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6CCF" w14:textId="77777777" w:rsidR="003F485F" w:rsidRPr="008F30F3" w:rsidRDefault="003F485F" w:rsidP="00F33B56">
      <w:pPr>
        <w:pStyle w:val="Cm"/>
        <w:rPr>
          <w:rFonts w:ascii="Times New Roman" w:hAnsi="Times New Roman" w:cs="Times New Roman"/>
          <w:sz w:val="28"/>
          <w:szCs w:val="28"/>
          <w:lang w:val="en-GB"/>
        </w:rPr>
      </w:pPr>
    </w:p>
    <w:p w14:paraId="39330987" w14:textId="77777777" w:rsidR="00122FDE" w:rsidRPr="008F30F3" w:rsidRDefault="00122FDE" w:rsidP="00122FDE">
      <w:pPr>
        <w:rPr>
          <w:lang w:val="en-GB"/>
        </w:rPr>
      </w:pPr>
    </w:p>
    <w:p w14:paraId="5DAD0656" w14:textId="22352D88" w:rsidR="003F485F" w:rsidRPr="008F30F3" w:rsidRDefault="0042026C" w:rsidP="0042026C">
      <w:pPr>
        <w:jc w:val="center"/>
        <w:rPr>
          <w:spacing w:val="20"/>
          <w:sz w:val="28"/>
          <w:szCs w:val="28"/>
          <w:lang w:val="en-GB"/>
        </w:rPr>
      </w:pPr>
      <w:r w:rsidRPr="008F30F3">
        <w:rPr>
          <w:rStyle w:val="Kiemels2"/>
          <w:rFonts w:ascii="Times New Roman" w:eastAsiaTheme="majorEastAsia" w:hAnsi="Times New Roman" w:cs="Times New Roman"/>
          <w:b w:val="0"/>
          <w:bCs w:val="0"/>
          <w:spacing w:val="6"/>
          <w:kern w:val="28"/>
          <w:sz w:val="28"/>
          <w:szCs w:val="28"/>
          <w:lang w:val="en-GB"/>
        </w:rPr>
        <w:t>THESIS BOOKLET</w:t>
      </w:r>
    </w:p>
    <w:p w14:paraId="0E29037B" w14:textId="77777777" w:rsidR="003F485F" w:rsidRPr="008F30F3" w:rsidRDefault="003F485F" w:rsidP="003F485F">
      <w:pPr>
        <w:rPr>
          <w:spacing w:val="20"/>
          <w:lang w:val="en-GB"/>
        </w:rPr>
      </w:pPr>
    </w:p>
    <w:p w14:paraId="075E3C4A" w14:textId="77777777" w:rsidR="006274B8" w:rsidRPr="008F30F3" w:rsidRDefault="006274B8" w:rsidP="003F485F">
      <w:pPr>
        <w:rPr>
          <w:spacing w:val="20"/>
          <w:lang w:val="en-GB"/>
        </w:rPr>
      </w:pPr>
    </w:p>
    <w:p w14:paraId="0C737F2E" w14:textId="77777777" w:rsidR="00122FDE" w:rsidRPr="008F30F3" w:rsidRDefault="00122FDE" w:rsidP="003F485F">
      <w:pPr>
        <w:rPr>
          <w:spacing w:val="20"/>
          <w:lang w:val="en-GB"/>
        </w:rPr>
      </w:pPr>
    </w:p>
    <w:p w14:paraId="4F3CFEDF" w14:textId="77777777" w:rsidR="00F33B56" w:rsidRPr="008F30F3" w:rsidRDefault="00F33B56" w:rsidP="003F485F">
      <w:pPr>
        <w:rPr>
          <w:spacing w:val="20"/>
          <w:lang w:val="en-GB"/>
        </w:rPr>
      </w:pPr>
    </w:p>
    <w:p w14:paraId="13B17CC5" w14:textId="49DBF4EF" w:rsidR="003F485F" w:rsidRPr="008F30F3" w:rsidRDefault="00F33B56" w:rsidP="003F485F">
      <w:pPr>
        <w:jc w:val="center"/>
        <w:rPr>
          <w:rFonts w:ascii="Times New Roman" w:hAnsi="Times New Roman"/>
          <w:spacing w:val="20"/>
          <w:lang w:val="en-GB"/>
        </w:rPr>
      </w:pPr>
      <w:proofErr w:type="spellStart"/>
      <w:r w:rsidRPr="008F30F3">
        <w:rPr>
          <w:rFonts w:ascii="Times New Roman" w:hAnsi="Times New Roman"/>
          <w:spacing w:val="20"/>
          <w:lang w:val="en-GB"/>
        </w:rPr>
        <w:t>Krisztián</w:t>
      </w:r>
      <w:proofErr w:type="spellEnd"/>
      <w:r w:rsidR="0042026C" w:rsidRPr="008F30F3">
        <w:rPr>
          <w:rFonts w:ascii="Times New Roman" w:hAnsi="Times New Roman"/>
          <w:spacing w:val="20"/>
          <w:lang w:val="en-GB"/>
        </w:rPr>
        <w:t xml:space="preserve"> Palócz</w:t>
      </w:r>
    </w:p>
    <w:p w14:paraId="3213B9AE" w14:textId="77777777" w:rsidR="003F485F" w:rsidRPr="008F30F3" w:rsidRDefault="003F485F" w:rsidP="003F485F">
      <w:pPr>
        <w:jc w:val="center"/>
        <w:rPr>
          <w:lang w:val="en-GB"/>
        </w:rPr>
      </w:pPr>
    </w:p>
    <w:p w14:paraId="0EFA7BD7" w14:textId="77777777" w:rsidR="003F485F" w:rsidRPr="008F30F3" w:rsidRDefault="003F485F" w:rsidP="003F485F">
      <w:pPr>
        <w:rPr>
          <w:lang w:val="en-GB"/>
        </w:rPr>
      </w:pPr>
    </w:p>
    <w:p w14:paraId="1C0EFDF0" w14:textId="77777777" w:rsidR="003F485F" w:rsidRPr="008F30F3" w:rsidRDefault="003F485F" w:rsidP="003F485F">
      <w:pPr>
        <w:rPr>
          <w:lang w:val="en-GB"/>
        </w:rPr>
      </w:pPr>
    </w:p>
    <w:p w14:paraId="79BA5614" w14:textId="77777777" w:rsidR="003F485F" w:rsidRPr="008F30F3" w:rsidRDefault="003F485F" w:rsidP="003F485F">
      <w:pPr>
        <w:rPr>
          <w:lang w:val="en-GB"/>
        </w:rPr>
      </w:pPr>
    </w:p>
    <w:p w14:paraId="1C3E113E" w14:textId="77777777" w:rsidR="003F485F" w:rsidRPr="008F30F3" w:rsidRDefault="003F485F" w:rsidP="003F485F">
      <w:pPr>
        <w:rPr>
          <w:lang w:val="en-GB"/>
        </w:rPr>
      </w:pPr>
    </w:p>
    <w:p w14:paraId="66FD4E87" w14:textId="77777777" w:rsidR="003F485F" w:rsidRPr="008F30F3" w:rsidRDefault="003F485F" w:rsidP="003F485F">
      <w:pPr>
        <w:rPr>
          <w:lang w:val="en-GB"/>
        </w:rPr>
      </w:pPr>
    </w:p>
    <w:p w14:paraId="275F5A23" w14:textId="77777777" w:rsidR="006274B8" w:rsidRPr="008F30F3" w:rsidRDefault="006274B8" w:rsidP="003F485F">
      <w:pPr>
        <w:rPr>
          <w:lang w:val="en-GB"/>
        </w:rPr>
      </w:pPr>
    </w:p>
    <w:p w14:paraId="1383930F" w14:textId="77777777" w:rsidR="006274B8" w:rsidRPr="008F30F3" w:rsidRDefault="006274B8" w:rsidP="003F485F">
      <w:pPr>
        <w:rPr>
          <w:lang w:val="en-GB"/>
        </w:rPr>
      </w:pPr>
    </w:p>
    <w:p w14:paraId="48F57B10" w14:textId="77777777" w:rsidR="006274B8" w:rsidRPr="008F30F3" w:rsidRDefault="006274B8" w:rsidP="003F485F">
      <w:pPr>
        <w:rPr>
          <w:lang w:val="en-GB"/>
        </w:rPr>
      </w:pPr>
    </w:p>
    <w:p w14:paraId="5AD724B4" w14:textId="77777777" w:rsidR="006274B8" w:rsidRPr="008F30F3" w:rsidRDefault="006274B8" w:rsidP="003F485F">
      <w:pPr>
        <w:rPr>
          <w:lang w:val="en-GB"/>
        </w:rPr>
      </w:pPr>
    </w:p>
    <w:p w14:paraId="1A7713EC" w14:textId="77777777" w:rsidR="006274B8" w:rsidRPr="008F30F3" w:rsidRDefault="006274B8" w:rsidP="003F485F">
      <w:pPr>
        <w:rPr>
          <w:lang w:val="en-GB"/>
        </w:rPr>
      </w:pPr>
    </w:p>
    <w:p w14:paraId="7F8F9381" w14:textId="77777777" w:rsidR="006274B8" w:rsidRPr="008F30F3" w:rsidRDefault="006274B8" w:rsidP="003F485F">
      <w:pPr>
        <w:rPr>
          <w:lang w:val="en-GB"/>
        </w:rPr>
      </w:pPr>
    </w:p>
    <w:p w14:paraId="03392587" w14:textId="77777777" w:rsidR="003F485F" w:rsidRPr="008F30F3" w:rsidRDefault="003F485F" w:rsidP="003F485F">
      <w:pPr>
        <w:rPr>
          <w:lang w:val="en-GB"/>
        </w:rPr>
      </w:pPr>
    </w:p>
    <w:p w14:paraId="387F3171" w14:textId="77777777" w:rsidR="003F485F" w:rsidRPr="008F30F3" w:rsidRDefault="003F485F" w:rsidP="003F485F">
      <w:pPr>
        <w:rPr>
          <w:lang w:val="en-GB"/>
        </w:rPr>
      </w:pPr>
    </w:p>
    <w:p w14:paraId="7440C821" w14:textId="77777777" w:rsidR="003F485F" w:rsidRPr="008F30F3" w:rsidRDefault="003F485F" w:rsidP="003F485F">
      <w:pPr>
        <w:rPr>
          <w:lang w:val="en-GB"/>
        </w:rPr>
      </w:pPr>
    </w:p>
    <w:p w14:paraId="0B1843F9" w14:textId="4E0DFC12" w:rsidR="003F485F" w:rsidRPr="008F30F3" w:rsidRDefault="0042026C" w:rsidP="003F485F">
      <w:pPr>
        <w:jc w:val="center"/>
        <w:rPr>
          <w:rFonts w:ascii="Times New Roman" w:hAnsi="Times New Roman"/>
          <w:lang w:val="en-GB"/>
        </w:rPr>
      </w:pPr>
      <w:r w:rsidRPr="008F30F3">
        <w:rPr>
          <w:rFonts w:ascii="Times New Roman" w:hAnsi="Times New Roman"/>
          <w:lang w:val="en-GB"/>
        </w:rPr>
        <w:t>University of Sopron</w:t>
      </w:r>
    </w:p>
    <w:p w14:paraId="094D5FE0" w14:textId="77777777" w:rsidR="00F33B56" w:rsidRPr="008F30F3" w:rsidRDefault="00F33B56" w:rsidP="003F485F">
      <w:pPr>
        <w:jc w:val="center"/>
        <w:rPr>
          <w:rFonts w:ascii="Times New Roman" w:hAnsi="Times New Roman"/>
          <w:lang w:val="en-GB"/>
        </w:rPr>
      </w:pPr>
    </w:p>
    <w:p w14:paraId="03F58426" w14:textId="492BA5AA" w:rsidR="003F485F" w:rsidRPr="008F30F3" w:rsidRDefault="0042026C" w:rsidP="00420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bCs/>
          <w:iCs/>
          <w:color w:val="000000"/>
          <w:lang w:val="en-GB" w:eastAsia="hu-HU"/>
        </w:rPr>
      </w:pPr>
      <w:r w:rsidRPr="008F30F3">
        <w:rPr>
          <w:rFonts w:ascii="Times New Roman" w:hAnsi="Times New Roman"/>
          <w:bCs/>
          <w:iCs/>
          <w:color w:val="000000"/>
          <w:lang w:val="en-GB" w:eastAsia="hu-HU"/>
        </w:rPr>
        <w:t>Faculty of Wood Engineering and Creative Industries</w:t>
      </w:r>
    </w:p>
    <w:p w14:paraId="4F1281ED" w14:textId="77777777" w:rsidR="0042026C" w:rsidRPr="008F30F3" w:rsidRDefault="0042026C" w:rsidP="00420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lang w:val="en-GB" w:eastAsia="hu-HU"/>
        </w:rPr>
      </w:pPr>
    </w:p>
    <w:p w14:paraId="7CDB58C1" w14:textId="77777777" w:rsidR="003F485F" w:rsidRPr="008F30F3" w:rsidRDefault="003F485F" w:rsidP="003F485F">
      <w:pPr>
        <w:jc w:val="center"/>
        <w:rPr>
          <w:rFonts w:ascii="Times New Roman" w:hAnsi="Times New Roman"/>
          <w:lang w:val="en-GB"/>
        </w:rPr>
      </w:pPr>
      <w:r w:rsidRPr="008F30F3">
        <w:rPr>
          <w:rFonts w:ascii="Times New Roman" w:hAnsi="Times New Roman"/>
          <w:lang w:val="en-GB"/>
        </w:rPr>
        <w:t xml:space="preserve">Sopron </w:t>
      </w:r>
    </w:p>
    <w:p w14:paraId="25E89407" w14:textId="77777777" w:rsidR="00F33B56" w:rsidRPr="008F30F3" w:rsidRDefault="00F33B56" w:rsidP="003F485F">
      <w:pPr>
        <w:jc w:val="center"/>
        <w:rPr>
          <w:rFonts w:ascii="Times New Roman" w:hAnsi="Times New Roman"/>
          <w:lang w:val="en-GB"/>
        </w:rPr>
      </w:pPr>
    </w:p>
    <w:p w14:paraId="05E8D1BD" w14:textId="7D997372" w:rsidR="003F485F" w:rsidRPr="008F30F3" w:rsidRDefault="003F485F" w:rsidP="003F485F">
      <w:pPr>
        <w:jc w:val="center"/>
        <w:rPr>
          <w:rFonts w:ascii="Times New Roman" w:hAnsi="Times New Roman"/>
          <w:lang w:val="en-GB" w:eastAsia="hu-HU"/>
        </w:rPr>
      </w:pPr>
      <w:r w:rsidRPr="008F30F3">
        <w:rPr>
          <w:rFonts w:ascii="Times New Roman" w:hAnsi="Times New Roman"/>
          <w:lang w:val="en-GB"/>
        </w:rPr>
        <w:t>2023</w:t>
      </w:r>
    </w:p>
    <w:p w14:paraId="13835111" w14:textId="77777777" w:rsidR="003F485F" w:rsidRPr="008F30F3" w:rsidRDefault="003F485F" w:rsidP="003F485F">
      <w:pPr>
        <w:rPr>
          <w:lang w:val="en-GB"/>
        </w:rPr>
      </w:pPr>
    </w:p>
    <w:p w14:paraId="11F834D1" w14:textId="668E607D" w:rsidR="006274B8" w:rsidRPr="008F30F3" w:rsidRDefault="006274B8">
      <w:pPr>
        <w:rPr>
          <w:rFonts w:ascii="Times New Roman" w:eastAsia="MS Mincho" w:hAnsi="Times New Roman"/>
          <w:b/>
          <w:sz w:val="22"/>
          <w:szCs w:val="22"/>
          <w:lang w:val="en-GB"/>
        </w:rPr>
      </w:pPr>
    </w:p>
    <w:p w14:paraId="46511D54" w14:textId="77777777" w:rsidR="0042026C" w:rsidRPr="008F30F3" w:rsidRDefault="0042026C" w:rsidP="0042026C">
      <w:pPr>
        <w:autoSpaceDE w:val="0"/>
        <w:autoSpaceDN w:val="0"/>
        <w:adjustRightInd w:val="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t>Doctoral (PhD) thesis</w:t>
      </w:r>
    </w:p>
    <w:p w14:paraId="30DEED38" w14:textId="77777777" w:rsidR="0042026C" w:rsidRPr="008F30F3" w:rsidRDefault="0042026C" w:rsidP="0042026C">
      <w:pPr>
        <w:autoSpaceDE w:val="0"/>
        <w:autoSpaceDN w:val="0"/>
        <w:adjustRightInd w:val="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lastRenderedPageBreak/>
        <w:t>University of Sopron</w:t>
      </w:r>
    </w:p>
    <w:p w14:paraId="733F3EAE" w14:textId="3F2C3EBA" w:rsidR="0042026C" w:rsidRPr="008F30F3" w:rsidRDefault="0042026C" w:rsidP="0042026C">
      <w:pPr>
        <w:autoSpaceDE w:val="0"/>
        <w:autoSpaceDN w:val="0"/>
        <w:adjustRightInd w:val="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t>Faculty of Wood Engineering and Creative Industries</w:t>
      </w:r>
    </w:p>
    <w:p w14:paraId="5C548209" w14:textId="77777777" w:rsidR="0042026C" w:rsidRPr="008F30F3" w:rsidRDefault="0042026C" w:rsidP="0042026C">
      <w:pPr>
        <w:autoSpaceDE w:val="0"/>
        <w:autoSpaceDN w:val="0"/>
        <w:adjustRightInd w:val="0"/>
        <w:jc w:val="center"/>
        <w:rPr>
          <w:rFonts w:ascii="Times New Roman" w:eastAsia="MS Mincho" w:hAnsi="Times New Roman"/>
          <w:bCs/>
          <w:sz w:val="22"/>
          <w:szCs w:val="22"/>
          <w:lang w:val="en-GB"/>
        </w:rPr>
      </w:pPr>
      <w:proofErr w:type="spellStart"/>
      <w:r w:rsidRPr="008F30F3">
        <w:rPr>
          <w:rFonts w:ascii="Times New Roman" w:eastAsia="MS Mincho" w:hAnsi="Times New Roman"/>
          <w:bCs/>
          <w:sz w:val="22"/>
          <w:szCs w:val="22"/>
          <w:lang w:val="en-GB"/>
        </w:rPr>
        <w:t>József</w:t>
      </w:r>
      <w:proofErr w:type="spellEnd"/>
      <w:r w:rsidRPr="008F30F3">
        <w:rPr>
          <w:rFonts w:ascii="Times New Roman" w:eastAsia="MS Mincho" w:hAnsi="Times New Roman"/>
          <w:bCs/>
          <w:sz w:val="22"/>
          <w:szCs w:val="22"/>
          <w:lang w:val="en-GB"/>
        </w:rPr>
        <w:t xml:space="preserve"> </w:t>
      </w:r>
      <w:proofErr w:type="spellStart"/>
      <w:r w:rsidRPr="008F30F3">
        <w:rPr>
          <w:rFonts w:ascii="Times New Roman" w:eastAsia="MS Mincho" w:hAnsi="Times New Roman"/>
          <w:bCs/>
          <w:sz w:val="22"/>
          <w:szCs w:val="22"/>
          <w:lang w:val="en-GB"/>
        </w:rPr>
        <w:t>Cziráki</w:t>
      </w:r>
      <w:proofErr w:type="spellEnd"/>
      <w:r w:rsidRPr="008F30F3">
        <w:rPr>
          <w:rFonts w:ascii="Times New Roman" w:eastAsia="MS Mincho" w:hAnsi="Times New Roman"/>
          <w:bCs/>
          <w:sz w:val="22"/>
          <w:szCs w:val="22"/>
          <w:lang w:val="en-GB"/>
        </w:rPr>
        <w:t xml:space="preserve"> Doctoral School of Wood Science and Technologies</w:t>
      </w:r>
    </w:p>
    <w:p w14:paraId="3231C0A4" w14:textId="77777777" w:rsidR="0042026C" w:rsidRPr="008F30F3" w:rsidRDefault="0042026C" w:rsidP="0042026C">
      <w:pPr>
        <w:autoSpaceDE w:val="0"/>
        <w:autoSpaceDN w:val="0"/>
        <w:adjustRightInd w:val="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t xml:space="preserve">Leader: Prof. </w:t>
      </w:r>
      <w:proofErr w:type="spellStart"/>
      <w:r w:rsidRPr="008F30F3">
        <w:rPr>
          <w:rFonts w:ascii="Times New Roman" w:eastAsia="MS Mincho" w:hAnsi="Times New Roman"/>
          <w:bCs/>
          <w:sz w:val="22"/>
          <w:szCs w:val="22"/>
          <w:lang w:val="en-GB"/>
        </w:rPr>
        <w:t>Dr.</w:t>
      </w:r>
      <w:proofErr w:type="spellEnd"/>
      <w:r w:rsidRPr="008F30F3">
        <w:rPr>
          <w:rFonts w:ascii="Times New Roman" w:eastAsia="MS Mincho" w:hAnsi="Times New Roman"/>
          <w:bCs/>
          <w:sz w:val="22"/>
          <w:szCs w:val="22"/>
          <w:lang w:val="en-GB"/>
        </w:rPr>
        <w:t xml:space="preserve"> </w:t>
      </w:r>
      <w:proofErr w:type="spellStart"/>
      <w:r w:rsidRPr="008F30F3">
        <w:rPr>
          <w:rFonts w:ascii="Times New Roman" w:eastAsia="MS Mincho" w:hAnsi="Times New Roman"/>
          <w:bCs/>
          <w:sz w:val="22"/>
          <w:szCs w:val="22"/>
          <w:lang w:val="en-GB"/>
        </w:rPr>
        <w:t>Róbert</w:t>
      </w:r>
      <w:proofErr w:type="spellEnd"/>
      <w:r w:rsidRPr="008F30F3">
        <w:rPr>
          <w:rFonts w:ascii="Times New Roman" w:eastAsia="MS Mincho" w:hAnsi="Times New Roman"/>
          <w:bCs/>
          <w:sz w:val="22"/>
          <w:szCs w:val="22"/>
          <w:lang w:val="en-GB"/>
        </w:rPr>
        <w:t xml:space="preserve"> </w:t>
      </w:r>
      <w:proofErr w:type="spellStart"/>
      <w:r w:rsidRPr="008F30F3">
        <w:rPr>
          <w:rFonts w:ascii="Times New Roman" w:eastAsia="MS Mincho" w:hAnsi="Times New Roman"/>
          <w:bCs/>
          <w:sz w:val="22"/>
          <w:szCs w:val="22"/>
          <w:lang w:val="en-GB"/>
        </w:rPr>
        <w:t>Németh</w:t>
      </w:r>
      <w:proofErr w:type="spellEnd"/>
      <w:r w:rsidRPr="008F30F3">
        <w:rPr>
          <w:rFonts w:ascii="Times New Roman" w:eastAsia="MS Mincho" w:hAnsi="Times New Roman"/>
          <w:bCs/>
          <w:sz w:val="22"/>
          <w:szCs w:val="22"/>
          <w:lang w:val="en-GB"/>
        </w:rPr>
        <w:t xml:space="preserve"> PhD, university professor</w:t>
      </w:r>
      <w:r w:rsidR="003F485F" w:rsidRPr="008F30F3">
        <w:rPr>
          <w:rFonts w:ascii="Times New Roman" w:eastAsia="MS Mincho" w:hAnsi="Times New Roman"/>
          <w:bCs/>
          <w:sz w:val="22"/>
          <w:szCs w:val="22"/>
          <w:lang w:val="en-GB"/>
        </w:rPr>
        <w:br/>
      </w:r>
    </w:p>
    <w:p w14:paraId="3BDA1165" w14:textId="77777777" w:rsidR="0042026C" w:rsidRPr="008F30F3" w:rsidRDefault="0042026C" w:rsidP="0042026C">
      <w:pPr>
        <w:widowControl w:val="0"/>
        <w:autoSpaceDE w:val="0"/>
        <w:autoSpaceDN w:val="0"/>
        <w:adjustRightInd w:val="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t>Doctoral program: Wood structures</w:t>
      </w:r>
    </w:p>
    <w:p w14:paraId="37DA1227" w14:textId="77777777" w:rsidR="0042026C" w:rsidRPr="008F30F3" w:rsidRDefault="0042026C" w:rsidP="0042026C">
      <w:pPr>
        <w:widowControl w:val="0"/>
        <w:autoSpaceDE w:val="0"/>
        <w:autoSpaceDN w:val="0"/>
        <w:adjustRightInd w:val="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t xml:space="preserve">Leader: Prof. </w:t>
      </w:r>
      <w:proofErr w:type="spellStart"/>
      <w:r w:rsidRPr="008F30F3">
        <w:rPr>
          <w:rFonts w:ascii="Times New Roman" w:eastAsia="MS Mincho" w:hAnsi="Times New Roman"/>
          <w:bCs/>
          <w:sz w:val="22"/>
          <w:szCs w:val="22"/>
          <w:lang w:val="en-GB"/>
        </w:rPr>
        <w:t>Dr.</w:t>
      </w:r>
      <w:proofErr w:type="spellEnd"/>
      <w:r w:rsidRPr="008F30F3">
        <w:rPr>
          <w:rFonts w:ascii="Times New Roman" w:eastAsia="MS Mincho" w:hAnsi="Times New Roman"/>
          <w:bCs/>
          <w:sz w:val="22"/>
          <w:szCs w:val="22"/>
          <w:lang w:val="en-GB"/>
        </w:rPr>
        <w:t xml:space="preserve"> Ferenc </w:t>
      </w:r>
      <w:proofErr w:type="spellStart"/>
      <w:r w:rsidRPr="008F30F3">
        <w:rPr>
          <w:rFonts w:ascii="Times New Roman" w:eastAsia="MS Mincho" w:hAnsi="Times New Roman"/>
          <w:bCs/>
          <w:sz w:val="22"/>
          <w:szCs w:val="22"/>
          <w:lang w:val="en-GB"/>
        </w:rPr>
        <w:t>Divós</w:t>
      </w:r>
      <w:proofErr w:type="spellEnd"/>
    </w:p>
    <w:p w14:paraId="24ABB787" w14:textId="43F7406E" w:rsidR="003F485F" w:rsidRPr="008F30F3" w:rsidRDefault="0042026C" w:rsidP="0042026C">
      <w:pPr>
        <w:widowControl w:val="0"/>
        <w:autoSpaceDE w:val="0"/>
        <w:autoSpaceDN w:val="0"/>
        <w:adjustRightInd w:val="0"/>
        <w:jc w:val="center"/>
        <w:rPr>
          <w:rStyle w:val="Alcm1"/>
          <w:rFonts w:ascii="Times New Roman" w:hAnsi="Times New Roman" w:cs="Times New Roman"/>
          <w:b/>
          <w:bCs/>
          <w:i/>
          <w:iCs/>
          <w:sz w:val="28"/>
          <w:szCs w:val="28"/>
          <w:lang w:val="en-GB"/>
        </w:rPr>
      </w:pPr>
      <w:r w:rsidRPr="008F30F3">
        <w:rPr>
          <w:rFonts w:ascii="Times New Roman" w:eastAsia="MS Mincho" w:hAnsi="Times New Roman"/>
          <w:bCs/>
          <w:sz w:val="22"/>
          <w:szCs w:val="22"/>
          <w:lang w:val="en-GB"/>
        </w:rPr>
        <w:t>Field of science: Materials science and technologies</w:t>
      </w:r>
    </w:p>
    <w:p w14:paraId="17DCC79C" w14:textId="77777777" w:rsidR="003F485F" w:rsidRPr="008F30F3" w:rsidRDefault="003F485F" w:rsidP="00AF1FEC">
      <w:pPr>
        <w:widowControl w:val="0"/>
        <w:autoSpaceDE w:val="0"/>
        <w:autoSpaceDN w:val="0"/>
        <w:adjustRightInd w:val="0"/>
        <w:spacing w:before="120"/>
        <w:rPr>
          <w:rStyle w:val="Alcm1"/>
          <w:rFonts w:ascii="Times New Roman" w:hAnsi="Times New Roman" w:cs="Times New Roman"/>
          <w:b/>
          <w:bCs/>
          <w:i/>
          <w:iCs/>
          <w:sz w:val="28"/>
          <w:szCs w:val="28"/>
          <w:lang w:val="en-GB"/>
        </w:rPr>
      </w:pPr>
    </w:p>
    <w:p w14:paraId="1576FDB9" w14:textId="575743DF" w:rsidR="0042026C" w:rsidRPr="008F30F3" w:rsidRDefault="0042026C" w:rsidP="0042026C">
      <w:pPr>
        <w:spacing w:before="120"/>
        <w:jc w:val="center"/>
        <w:rPr>
          <w:rFonts w:ascii="Times New Roman" w:hAnsi="Times New Roman" w:cs="Times New Roman"/>
          <w:b/>
          <w:bCs/>
          <w:color w:val="000000" w:themeColor="text1"/>
          <w:spacing w:val="2"/>
          <w:sz w:val="28"/>
          <w:szCs w:val="28"/>
          <w:lang w:val="en-GB"/>
        </w:rPr>
      </w:pPr>
      <w:r w:rsidRPr="008F30F3">
        <w:rPr>
          <w:rFonts w:ascii="Times New Roman" w:hAnsi="Times New Roman" w:cs="Times New Roman"/>
          <w:b/>
          <w:bCs/>
          <w:color w:val="000000" w:themeColor="text1"/>
          <w:spacing w:val="2"/>
          <w:sz w:val="28"/>
          <w:szCs w:val="28"/>
          <w:lang w:val="en-GB"/>
        </w:rPr>
        <w:t xml:space="preserve">EXAMINATION AND DESIGN OF INNOVATIVE, MODULAR TIMBER BUILDING SYSTEMS </w:t>
      </w:r>
      <w:r w:rsidRPr="008F30F3">
        <w:rPr>
          <w:rFonts w:ascii="Times New Roman" w:hAnsi="Times New Roman" w:cs="Times New Roman"/>
          <w:b/>
          <w:bCs/>
          <w:color w:val="000000" w:themeColor="text1"/>
          <w:spacing w:val="2"/>
          <w:sz w:val="28"/>
          <w:szCs w:val="28"/>
          <w:lang w:val="en-GB"/>
        </w:rPr>
        <w:br/>
        <w:t>BASED ON GEOMETRIC REGULARITIES</w:t>
      </w:r>
    </w:p>
    <w:p w14:paraId="538DDA00" w14:textId="77777777" w:rsidR="008304A2" w:rsidRPr="008F30F3" w:rsidRDefault="008304A2" w:rsidP="003F485F">
      <w:pPr>
        <w:rPr>
          <w:lang w:val="en-GB"/>
        </w:rPr>
      </w:pPr>
    </w:p>
    <w:p w14:paraId="14215D07" w14:textId="77777777" w:rsidR="003F485F" w:rsidRPr="008F30F3" w:rsidRDefault="003F485F" w:rsidP="003F485F">
      <w:pPr>
        <w:rPr>
          <w:lang w:val="en-GB"/>
        </w:rPr>
      </w:pPr>
    </w:p>
    <w:p w14:paraId="4F867289" w14:textId="77777777" w:rsidR="003F485F" w:rsidRPr="008F30F3" w:rsidRDefault="003F485F" w:rsidP="003F485F">
      <w:pPr>
        <w:rPr>
          <w:lang w:val="en-GB"/>
        </w:rPr>
      </w:pPr>
    </w:p>
    <w:p w14:paraId="2C1BE912" w14:textId="77777777" w:rsidR="003F485F" w:rsidRPr="008F30F3" w:rsidRDefault="003F485F" w:rsidP="003F485F">
      <w:pPr>
        <w:rPr>
          <w:lang w:val="en-GB"/>
        </w:rPr>
      </w:pPr>
    </w:p>
    <w:p w14:paraId="13DCD145" w14:textId="77777777" w:rsidR="00E60872" w:rsidRPr="008F30F3" w:rsidRDefault="00E60872" w:rsidP="003F485F">
      <w:pPr>
        <w:rPr>
          <w:lang w:val="en-GB"/>
        </w:rPr>
      </w:pPr>
    </w:p>
    <w:p w14:paraId="6A870E3A" w14:textId="77777777" w:rsidR="00E60872" w:rsidRPr="008F30F3" w:rsidRDefault="00E60872" w:rsidP="003F485F">
      <w:pPr>
        <w:rPr>
          <w:lang w:val="en-GB"/>
        </w:rPr>
      </w:pPr>
    </w:p>
    <w:p w14:paraId="183B3B38" w14:textId="77777777" w:rsidR="003F485F" w:rsidRPr="008F30F3" w:rsidRDefault="003F485F" w:rsidP="003F485F">
      <w:pPr>
        <w:rPr>
          <w:lang w:val="en-GB"/>
        </w:rPr>
      </w:pPr>
    </w:p>
    <w:p w14:paraId="5FCBA727" w14:textId="544C218F" w:rsidR="0042026C" w:rsidRPr="008F30F3" w:rsidRDefault="0042026C" w:rsidP="0042026C">
      <w:pPr>
        <w:widowControl w:val="0"/>
        <w:autoSpaceDE w:val="0"/>
        <w:autoSpaceDN w:val="0"/>
        <w:adjustRightInd w:val="0"/>
        <w:jc w:val="center"/>
        <w:rPr>
          <w:rFonts w:ascii="Times New Roman" w:eastAsia="MS Mincho" w:hAnsi="Times New Roman"/>
          <w:bCs/>
          <w:iCs/>
          <w:sz w:val="22"/>
          <w:szCs w:val="22"/>
          <w:lang w:val="en-GB"/>
        </w:rPr>
      </w:pPr>
      <w:r w:rsidRPr="008F30F3">
        <w:rPr>
          <w:rFonts w:ascii="Times New Roman" w:eastAsia="MS Mincho" w:hAnsi="Times New Roman"/>
          <w:bCs/>
          <w:iCs/>
          <w:sz w:val="22"/>
          <w:szCs w:val="22"/>
          <w:lang w:val="en-GB"/>
        </w:rPr>
        <w:t>Written by:</w:t>
      </w:r>
    </w:p>
    <w:p w14:paraId="5B80D81E" w14:textId="22D867CC" w:rsidR="003F485F" w:rsidRPr="008F30F3" w:rsidRDefault="0042026C" w:rsidP="0042026C">
      <w:pPr>
        <w:widowControl w:val="0"/>
        <w:autoSpaceDE w:val="0"/>
        <w:autoSpaceDN w:val="0"/>
        <w:adjustRightInd w:val="0"/>
        <w:jc w:val="center"/>
        <w:rPr>
          <w:rFonts w:ascii="Times New Roman" w:eastAsia="MS Mincho" w:hAnsi="Times New Roman"/>
          <w:bCs/>
          <w:iCs/>
          <w:sz w:val="22"/>
          <w:szCs w:val="22"/>
          <w:lang w:val="en-GB"/>
        </w:rPr>
      </w:pPr>
      <w:proofErr w:type="spellStart"/>
      <w:r w:rsidRPr="008F30F3">
        <w:rPr>
          <w:rFonts w:ascii="Times New Roman" w:eastAsia="MS Mincho" w:hAnsi="Times New Roman"/>
          <w:bCs/>
          <w:iCs/>
          <w:sz w:val="22"/>
          <w:szCs w:val="22"/>
          <w:lang w:val="en-GB"/>
        </w:rPr>
        <w:t>Krisztián</w:t>
      </w:r>
      <w:proofErr w:type="spellEnd"/>
      <w:r w:rsidRPr="008F30F3">
        <w:rPr>
          <w:rFonts w:ascii="Times New Roman" w:eastAsia="MS Mincho" w:hAnsi="Times New Roman"/>
          <w:bCs/>
          <w:iCs/>
          <w:sz w:val="22"/>
          <w:szCs w:val="22"/>
          <w:lang w:val="en-GB"/>
        </w:rPr>
        <w:t xml:space="preserve"> </w:t>
      </w:r>
      <w:proofErr w:type="spellStart"/>
      <w:r w:rsidRPr="008F30F3">
        <w:rPr>
          <w:rFonts w:ascii="Times New Roman" w:eastAsia="MS Mincho" w:hAnsi="Times New Roman"/>
          <w:bCs/>
          <w:iCs/>
          <w:sz w:val="22"/>
          <w:szCs w:val="22"/>
          <w:lang w:val="en-GB"/>
        </w:rPr>
        <w:t>Palócz</w:t>
      </w:r>
      <w:proofErr w:type="spellEnd"/>
    </w:p>
    <w:p w14:paraId="64799DB3" w14:textId="77777777" w:rsidR="0042026C" w:rsidRPr="008F30F3" w:rsidRDefault="0042026C" w:rsidP="0042026C">
      <w:pPr>
        <w:widowControl w:val="0"/>
        <w:autoSpaceDE w:val="0"/>
        <w:autoSpaceDN w:val="0"/>
        <w:adjustRightInd w:val="0"/>
        <w:spacing w:before="120"/>
        <w:jc w:val="center"/>
        <w:rPr>
          <w:rFonts w:ascii="Times New Roman" w:eastAsia="MS Mincho" w:hAnsi="Times New Roman"/>
          <w:bCs/>
          <w:sz w:val="22"/>
          <w:szCs w:val="22"/>
          <w:lang w:val="en-GB"/>
        </w:rPr>
      </w:pPr>
    </w:p>
    <w:p w14:paraId="7E1C0767" w14:textId="5B31DEB0" w:rsidR="0042026C" w:rsidRPr="008F30F3" w:rsidRDefault="0042026C" w:rsidP="0042026C">
      <w:pPr>
        <w:widowControl w:val="0"/>
        <w:autoSpaceDE w:val="0"/>
        <w:autoSpaceDN w:val="0"/>
        <w:adjustRightInd w:val="0"/>
        <w:jc w:val="center"/>
        <w:rPr>
          <w:rStyle w:val="Kiemels"/>
          <w:rFonts w:ascii="Times New Roman" w:hAnsi="Times New Roman" w:cs="Times New Roman"/>
          <w:bCs/>
          <w:i w:val="0"/>
          <w:iCs w:val="0"/>
          <w:sz w:val="22"/>
          <w:szCs w:val="22"/>
          <w:lang w:val="en-GB"/>
        </w:rPr>
      </w:pPr>
      <w:r w:rsidRPr="008F30F3">
        <w:rPr>
          <w:rStyle w:val="Kiemels"/>
          <w:rFonts w:ascii="Times New Roman" w:hAnsi="Times New Roman" w:cs="Times New Roman"/>
          <w:bCs/>
          <w:i w:val="0"/>
          <w:iCs w:val="0"/>
          <w:sz w:val="22"/>
          <w:szCs w:val="22"/>
          <w:lang w:val="en-GB"/>
        </w:rPr>
        <w:t>Supervisors:</w:t>
      </w:r>
    </w:p>
    <w:p w14:paraId="1454EE2F" w14:textId="77777777" w:rsidR="0042026C" w:rsidRPr="00240371" w:rsidRDefault="0042026C" w:rsidP="0042026C">
      <w:pPr>
        <w:widowControl w:val="0"/>
        <w:autoSpaceDE w:val="0"/>
        <w:autoSpaceDN w:val="0"/>
        <w:adjustRightInd w:val="0"/>
        <w:jc w:val="center"/>
        <w:rPr>
          <w:rStyle w:val="Kiemels"/>
          <w:rFonts w:ascii="Times New Roman" w:hAnsi="Times New Roman" w:cs="Times New Roman"/>
          <w:bCs/>
          <w:i w:val="0"/>
          <w:iCs w:val="0"/>
          <w:sz w:val="22"/>
          <w:szCs w:val="22"/>
          <w:lang w:val="es-ES"/>
        </w:rPr>
      </w:pPr>
      <w:r w:rsidRPr="00240371">
        <w:rPr>
          <w:rStyle w:val="Kiemels"/>
          <w:rFonts w:ascii="Times New Roman" w:hAnsi="Times New Roman" w:cs="Times New Roman"/>
          <w:bCs/>
          <w:i w:val="0"/>
          <w:iCs w:val="0"/>
          <w:sz w:val="22"/>
          <w:szCs w:val="22"/>
          <w:lang w:val="es-ES"/>
        </w:rPr>
        <w:t xml:space="preserve">Dr. Habil. Vilmos Katona </w:t>
      </w:r>
      <w:proofErr w:type="gramStart"/>
      <w:r w:rsidRPr="00240371">
        <w:rPr>
          <w:rStyle w:val="Kiemels"/>
          <w:rFonts w:ascii="Times New Roman" w:hAnsi="Times New Roman" w:cs="Times New Roman"/>
          <w:bCs/>
          <w:i w:val="0"/>
          <w:iCs w:val="0"/>
          <w:sz w:val="22"/>
          <w:szCs w:val="22"/>
          <w:lang w:val="es-ES"/>
        </w:rPr>
        <w:t>Ph.D</w:t>
      </w:r>
      <w:proofErr w:type="gramEnd"/>
    </w:p>
    <w:p w14:paraId="27830228" w14:textId="19424CFB" w:rsidR="003F485F" w:rsidRPr="008F30F3" w:rsidRDefault="0042026C" w:rsidP="0042026C">
      <w:pPr>
        <w:widowControl w:val="0"/>
        <w:autoSpaceDE w:val="0"/>
        <w:autoSpaceDN w:val="0"/>
        <w:adjustRightInd w:val="0"/>
        <w:jc w:val="center"/>
        <w:rPr>
          <w:rStyle w:val="Kiemels"/>
          <w:rFonts w:ascii="Times New Roman" w:hAnsi="Times New Roman" w:cs="Times New Roman"/>
          <w:bCs/>
          <w:i w:val="0"/>
          <w:iCs w:val="0"/>
          <w:sz w:val="22"/>
          <w:szCs w:val="22"/>
          <w:lang w:val="en-GB"/>
        </w:rPr>
      </w:pPr>
      <w:proofErr w:type="spellStart"/>
      <w:r w:rsidRPr="008F30F3">
        <w:rPr>
          <w:rStyle w:val="Kiemels"/>
          <w:rFonts w:ascii="Times New Roman" w:hAnsi="Times New Roman" w:cs="Times New Roman"/>
          <w:bCs/>
          <w:i w:val="0"/>
          <w:iCs w:val="0"/>
          <w:sz w:val="22"/>
          <w:szCs w:val="22"/>
          <w:lang w:val="en-GB"/>
        </w:rPr>
        <w:t>Dr.</w:t>
      </w:r>
      <w:proofErr w:type="spellEnd"/>
      <w:r w:rsidRPr="008F30F3">
        <w:rPr>
          <w:rStyle w:val="Kiemels"/>
          <w:rFonts w:ascii="Times New Roman" w:hAnsi="Times New Roman" w:cs="Times New Roman"/>
          <w:bCs/>
          <w:i w:val="0"/>
          <w:iCs w:val="0"/>
          <w:sz w:val="22"/>
          <w:szCs w:val="22"/>
          <w:lang w:val="en-GB"/>
        </w:rPr>
        <w:t xml:space="preserve"> </w:t>
      </w:r>
      <w:proofErr w:type="spellStart"/>
      <w:r w:rsidRPr="008F30F3">
        <w:rPr>
          <w:rStyle w:val="Kiemels"/>
          <w:rFonts w:ascii="Times New Roman" w:hAnsi="Times New Roman" w:cs="Times New Roman"/>
          <w:bCs/>
          <w:i w:val="0"/>
          <w:iCs w:val="0"/>
          <w:sz w:val="22"/>
          <w:szCs w:val="22"/>
          <w:lang w:val="en-GB"/>
        </w:rPr>
        <w:t>Péter</w:t>
      </w:r>
      <w:proofErr w:type="spellEnd"/>
      <w:r w:rsidRPr="008F30F3">
        <w:rPr>
          <w:rStyle w:val="Kiemels"/>
          <w:rFonts w:ascii="Times New Roman" w:hAnsi="Times New Roman" w:cs="Times New Roman"/>
          <w:bCs/>
          <w:i w:val="0"/>
          <w:iCs w:val="0"/>
          <w:sz w:val="22"/>
          <w:szCs w:val="22"/>
          <w:lang w:val="en-GB"/>
        </w:rPr>
        <w:t xml:space="preserve"> </w:t>
      </w:r>
      <w:proofErr w:type="spellStart"/>
      <w:r w:rsidRPr="008F30F3">
        <w:rPr>
          <w:rStyle w:val="Kiemels"/>
          <w:rFonts w:ascii="Times New Roman" w:hAnsi="Times New Roman" w:cs="Times New Roman"/>
          <w:bCs/>
          <w:i w:val="0"/>
          <w:iCs w:val="0"/>
          <w:sz w:val="22"/>
          <w:szCs w:val="22"/>
          <w:lang w:val="en-GB"/>
        </w:rPr>
        <w:t>Szabó</w:t>
      </w:r>
      <w:proofErr w:type="spellEnd"/>
      <w:r w:rsidRPr="008F30F3">
        <w:rPr>
          <w:rStyle w:val="Kiemels"/>
          <w:rFonts w:ascii="Times New Roman" w:hAnsi="Times New Roman" w:cs="Times New Roman"/>
          <w:bCs/>
          <w:i w:val="0"/>
          <w:iCs w:val="0"/>
          <w:sz w:val="22"/>
          <w:szCs w:val="22"/>
          <w:lang w:val="en-GB"/>
        </w:rPr>
        <w:t xml:space="preserve"> </w:t>
      </w:r>
      <w:proofErr w:type="spellStart"/>
      <w:proofErr w:type="gramStart"/>
      <w:r w:rsidRPr="008F30F3">
        <w:rPr>
          <w:rStyle w:val="Kiemels"/>
          <w:rFonts w:ascii="Times New Roman" w:hAnsi="Times New Roman" w:cs="Times New Roman"/>
          <w:bCs/>
          <w:i w:val="0"/>
          <w:iCs w:val="0"/>
          <w:sz w:val="22"/>
          <w:szCs w:val="22"/>
          <w:lang w:val="en-GB"/>
        </w:rPr>
        <w:t>Ph.D</w:t>
      </w:r>
      <w:proofErr w:type="spellEnd"/>
      <w:proofErr w:type="gramEnd"/>
    </w:p>
    <w:p w14:paraId="6F79C0EF" w14:textId="77777777" w:rsidR="0042026C" w:rsidRPr="008F30F3" w:rsidRDefault="0042026C" w:rsidP="0042026C">
      <w:pPr>
        <w:widowControl w:val="0"/>
        <w:autoSpaceDE w:val="0"/>
        <w:autoSpaceDN w:val="0"/>
        <w:adjustRightInd w:val="0"/>
        <w:spacing w:before="120"/>
        <w:rPr>
          <w:rFonts w:ascii="Times New Roman" w:eastAsia="MS Mincho" w:hAnsi="Times New Roman"/>
          <w:bCs/>
          <w:sz w:val="22"/>
          <w:szCs w:val="22"/>
          <w:lang w:val="en-GB"/>
        </w:rPr>
      </w:pPr>
    </w:p>
    <w:p w14:paraId="1541C619" w14:textId="255B9E37" w:rsidR="003F485F" w:rsidRPr="008F30F3" w:rsidRDefault="003F485F" w:rsidP="003F485F">
      <w:pPr>
        <w:widowControl w:val="0"/>
        <w:autoSpaceDE w:val="0"/>
        <w:autoSpaceDN w:val="0"/>
        <w:adjustRightInd w:val="0"/>
        <w:spacing w:before="120"/>
        <w:jc w:val="center"/>
        <w:rPr>
          <w:rFonts w:ascii="Times New Roman" w:eastAsia="MS Mincho" w:hAnsi="Times New Roman"/>
          <w:bCs/>
          <w:sz w:val="22"/>
          <w:szCs w:val="22"/>
          <w:lang w:val="en-GB"/>
        </w:rPr>
      </w:pPr>
      <w:r w:rsidRPr="008F30F3">
        <w:rPr>
          <w:rFonts w:ascii="Times New Roman" w:eastAsia="MS Mincho" w:hAnsi="Times New Roman"/>
          <w:bCs/>
          <w:sz w:val="22"/>
          <w:szCs w:val="22"/>
          <w:lang w:val="en-GB"/>
        </w:rPr>
        <w:t>Sopron</w:t>
      </w:r>
      <w:r w:rsidRPr="008F30F3">
        <w:rPr>
          <w:rFonts w:ascii="Times New Roman" w:eastAsia="MS Mincho" w:hAnsi="Times New Roman"/>
          <w:bCs/>
          <w:sz w:val="22"/>
          <w:szCs w:val="22"/>
          <w:lang w:val="en-GB"/>
        </w:rPr>
        <w:br/>
        <w:t>20</w:t>
      </w:r>
      <w:r w:rsidR="00E60872" w:rsidRPr="008F30F3">
        <w:rPr>
          <w:rFonts w:ascii="Times New Roman" w:eastAsia="MS Mincho" w:hAnsi="Times New Roman"/>
          <w:bCs/>
          <w:sz w:val="22"/>
          <w:szCs w:val="22"/>
          <w:lang w:val="en-GB"/>
        </w:rPr>
        <w:t>23</w:t>
      </w:r>
    </w:p>
    <w:p w14:paraId="443D96EC" w14:textId="77777777" w:rsidR="00DB7FCC" w:rsidRPr="008F30F3" w:rsidRDefault="00DB7FCC">
      <w:pPr>
        <w:rPr>
          <w:rStyle w:val="Alcm1"/>
          <w:rFonts w:ascii="Times New Roman" w:hAnsi="Times New Roman" w:cs="Times New Roman"/>
          <w:b/>
          <w:bCs/>
          <w:i/>
          <w:iCs/>
          <w:spacing w:val="6"/>
          <w:lang w:val="en-GB"/>
        </w:rPr>
      </w:pPr>
      <w:r w:rsidRPr="008F30F3">
        <w:rPr>
          <w:rStyle w:val="Alcm1"/>
          <w:rFonts w:ascii="Times New Roman" w:hAnsi="Times New Roman" w:cs="Times New Roman"/>
          <w:b/>
          <w:bCs/>
          <w:i/>
          <w:iCs/>
          <w:spacing w:val="6"/>
          <w:lang w:val="en-GB"/>
        </w:rPr>
        <w:br w:type="page"/>
      </w:r>
    </w:p>
    <w:p w14:paraId="2187B758" w14:textId="47491CDC" w:rsidR="008E6E53" w:rsidRPr="008F30F3" w:rsidRDefault="0042026C" w:rsidP="008E6E53">
      <w:pPr>
        <w:widowControl w:val="0"/>
        <w:autoSpaceDE w:val="0"/>
        <w:autoSpaceDN w:val="0"/>
        <w:adjustRightInd w:val="0"/>
        <w:spacing w:before="120"/>
        <w:rPr>
          <w:rFonts w:ascii="Times New Roman" w:eastAsia="Times New Roman" w:hAnsi="Times New Roman" w:cs="Times New Roman"/>
          <w:b/>
          <w:bCs/>
          <w:i/>
          <w:sz w:val="22"/>
          <w:szCs w:val="22"/>
          <w:lang w:val="en-GB" w:eastAsia="hu-HU"/>
        </w:rPr>
      </w:pPr>
      <w:r w:rsidRPr="008F30F3">
        <w:rPr>
          <w:rFonts w:ascii="Times New Roman" w:hAnsi="Times New Roman" w:cs="Times New Roman"/>
          <w:b/>
          <w:bCs/>
          <w:i/>
          <w:sz w:val="22"/>
          <w:szCs w:val="22"/>
          <w:lang w:val="en-GB"/>
        </w:rPr>
        <w:lastRenderedPageBreak/>
        <w:t>Abstract</w:t>
      </w:r>
    </w:p>
    <w:p w14:paraId="7076EDAA" w14:textId="2E99C30D" w:rsidR="0042026C" w:rsidRPr="008F30F3" w:rsidRDefault="0042026C" w:rsidP="0042026C">
      <w:pPr>
        <w:pStyle w:val="kenyrszveg"/>
        <w:rPr>
          <w:rFonts w:eastAsiaTheme="minorEastAsia"/>
          <w:color w:val="000000" w:themeColor="text1"/>
          <w:sz w:val="22"/>
          <w:szCs w:val="22"/>
          <w:lang w:val="en-GB"/>
        </w:rPr>
      </w:pPr>
      <w:r w:rsidRPr="008F30F3">
        <w:rPr>
          <w:rFonts w:eastAsiaTheme="minorEastAsia"/>
          <w:color w:val="000000" w:themeColor="text1"/>
          <w:sz w:val="22"/>
          <w:szCs w:val="22"/>
          <w:lang w:val="en-GB"/>
        </w:rPr>
        <w:t xml:space="preserve">The aim of the </w:t>
      </w:r>
      <w:r w:rsidR="00CE15CC" w:rsidRPr="008F30F3">
        <w:rPr>
          <w:rFonts w:eastAsiaTheme="minorEastAsia"/>
          <w:color w:val="000000" w:themeColor="text1"/>
          <w:sz w:val="22"/>
          <w:szCs w:val="22"/>
          <w:lang w:val="en-GB"/>
        </w:rPr>
        <w:t>dissertation</w:t>
      </w:r>
      <w:r w:rsidRPr="008F30F3">
        <w:rPr>
          <w:rFonts w:eastAsiaTheme="minorEastAsia"/>
          <w:color w:val="000000" w:themeColor="text1"/>
          <w:sz w:val="22"/>
          <w:szCs w:val="22"/>
          <w:lang w:val="en-GB"/>
        </w:rPr>
        <w:t xml:space="preserve"> is to develop an innovative modular building system based on geometrical regularities as result</w:t>
      </w:r>
      <w:r w:rsidR="00CE15CC" w:rsidRPr="008F30F3">
        <w:rPr>
          <w:rFonts w:eastAsiaTheme="minorEastAsia"/>
          <w:color w:val="000000" w:themeColor="text1"/>
          <w:sz w:val="22"/>
          <w:szCs w:val="22"/>
          <w:lang w:val="en-GB"/>
        </w:rPr>
        <w:t>s</w:t>
      </w:r>
      <w:r w:rsidRPr="008F30F3">
        <w:rPr>
          <w:rFonts w:eastAsiaTheme="minorEastAsia"/>
          <w:color w:val="000000" w:themeColor="text1"/>
          <w:sz w:val="22"/>
          <w:szCs w:val="22"/>
          <w:lang w:val="en-GB"/>
        </w:rPr>
        <w:t xml:space="preserve"> of architectural history and discrete mathematical analysis, which provides an answer to the challenges associated with urbanization.</w:t>
      </w:r>
    </w:p>
    <w:p w14:paraId="46889C6D" w14:textId="77777777" w:rsidR="00DB4D0D" w:rsidRDefault="0042026C" w:rsidP="0042026C">
      <w:pPr>
        <w:pStyle w:val="kenyrszveg"/>
        <w:rPr>
          <w:rFonts w:ascii="AppleSystemUIFont" w:eastAsiaTheme="minorHAnsi" w:hAnsi="AppleSystemUIFont" w:cs="AppleSystemUIFont"/>
          <w:sz w:val="26"/>
          <w:szCs w:val="26"/>
        </w:rPr>
      </w:pPr>
      <w:r w:rsidRPr="008F30F3">
        <w:rPr>
          <w:rFonts w:eastAsiaTheme="minorEastAsia"/>
          <w:color w:val="000000" w:themeColor="text1"/>
          <w:sz w:val="22"/>
          <w:szCs w:val="22"/>
          <w:lang w:val="en-GB"/>
        </w:rPr>
        <w:t xml:space="preserve">The </w:t>
      </w:r>
      <w:r w:rsidR="00CE15CC" w:rsidRPr="008F30F3">
        <w:rPr>
          <w:rFonts w:eastAsiaTheme="minorEastAsia"/>
          <w:color w:val="000000" w:themeColor="text1"/>
          <w:sz w:val="22"/>
          <w:szCs w:val="22"/>
          <w:lang w:val="en-GB"/>
        </w:rPr>
        <w:t>paper</w:t>
      </w:r>
      <w:r w:rsidRPr="008F30F3">
        <w:rPr>
          <w:rFonts w:eastAsiaTheme="minorEastAsia"/>
          <w:color w:val="000000" w:themeColor="text1"/>
          <w:sz w:val="22"/>
          <w:szCs w:val="22"/>
          <w:lang w:val="en-GB"/>
        </w:rPr>
        <w:t xml:space="preserve"> examines the relationship between architectural traditions, social issues</w:t>
      </w:r>
      <w:r w:rsidR="00CE15CC" w:rsidRPr="008F30F3">
        <w:rPr>
          <w:rFonts w:eastAsiaTheme="minorEastAsia"/>
          <w:color w:val="000000" w:themeColor="text1"/>
          <w:sz w:val="22"/>
          <w:szCs w:val="22"/>
          <w:lang w:val="en-GB"/>
        </w:rPr>
        <w:t>,</w:t>
      </w:r>
      <w:r w:rsidRPr="008F30F3">
        <w:rPr>
          <w:rFonts w:eastAsiaTheme="minorEastAsia"/>
          <w:color w:val="000000" w:themeColor="text1"/>
          <w:sz w:val="22"/>
          <w:szCs w:val="22"/>
          <w:lang w:val="en-GB"/>
        </w:rPr>
        <w:t xml:space="preserve"> and sustainable design. The literature analysis examines two traditional wood-based urban building types, then </w:t>
      </w:r>
      <w:r w:rsidR="00DB4D0D">
        <w:rPr>
          <w:rFonts w:eastAsiaTheme="minorEastAsia"/>
          <w:color w:val="000000" w:themeColor="text1"/>
          <w:sz w:val="22"/>
          <w:szCs w:val="22"/>
          <w:lang w:val="en-GB"/>
        </w:rPr>
        <w:t>it</w:t>
      </w:r>
      <w:r w:rsidRPr="008F30F3">
        <w:rPr>
          <w:rFonts w:eastAsiaTheme="minorEastAsia"/>
          <w:color w:val="000000" w:themeColor="text1"/>
          <w:sz w:val="22"/>
          <w:szCs w:val="22"/>
          <w:lang w:val="en-GB"/>
        </w:rPr>
        <w:t xml:space="preserve"> </w:t>
      </w:r>
      <w:r w:rsidR="00DB4D0D" w:rsidRPr="008F30F3">
        <w:rPr>
          <w:rFonts w:eastAsiaTheme="minorEastAsia"/>
          <w:color w:val="000000" w:themeColor="text1"/>
          <w:sz w:val="22"/>
          <w:szCs w:val="22"/>
          <w:lang w:val="en-GB"/>
        </w:rPr>
        <w:t>analyses</w:t>
      </w:r>
      <w:r w:rsidRPr="008F30F3">
        <w:rPr>
          <w:rFonts w:eastAsiaTheme="minorEastAsia"/>
          <w:color w:val="000000" w:themeColor="text1"/>
          <w:sz w:val="22"/>
          <w:szCs w:val="22"/>
          <w:lang w:val="en-GB"/>
        </w:rPr>
        <w:t xml:space="preserve"> the </w:t>
      </w:r>
      <w:r w:rsidR="00CE15CC" w:rsidRPr="008F30F3">
        <w:rPr>
          <w:rFonts w:eastAsiaTheme="minorEastAsia"/>
          <w:color w:val="000000" w:themeColor="text1"/>
          <w:sz w:val="22"/>
          <w:szCs w:val="22"/>
          <w:lang w:val="en-GB"/>
        </w:rPr>
        <w:t>new features</w:t>
      </w:r>
      <w:r w:rsidRPr="008F30F3">
        <w:rPr>
          <w:rFonts w:eastAsiaTheme="minorEastAsia"/>
          <w:color w:val="000000" w:themeColor="text1"/>
          <w:sz w:val="22"/>
          <w:szCs w:val="22"/>
          <w:lang w:val="en-GB"/>
        </w:rPr>
        <w:t xml:space="preserve"> in the urban environment in the 20</w:t>
      </w:r>
      <w:r w:rsidRPr="008F30F3">
        <w:rPr>
          <w:rFonts w:eastAsiaTheme="minorEastAsia"/>
          <w:color w:val="000000" w:themeColor="text1"/>
          <w:sz w:val="22"/>
          <w:szCs w:val="22"/>
          <w:vertAlign w:val="superscript"/>
          <w:lang w:val="en-GB"/>
        </w:rPr>
        <w:t>th</w:t>
      </w:r>
      <w:r w:rsidRPr="008F30F3">
        <w:rPr>
          <w:rFonts w:eastAsiaTheme="minorEastAsia"/>
          <w:color w:val="000000" w:themeColor="text1"/>
          <w:sz w:val="22"/>
          <w:szCs w:val="22"/>
          <w:lang w:val="en-GB"/>
        </w:rPr>
        <w:t xml:space="preserve"> and 21</w:t>
      </w:r>
      <w:r w:rsidRPr="008F30F3">
        <w:rPr>
          <w:rFonts w:eastAsiaTheme="minorEastAsia"/>
          <w:color w:val="000000" w:themeColor="text1"/>
          <w:sz w:val="22"/>
          <w:szCs w:val="22"/>
          <w:vertAlign w:val="superscript"/>
          <w:lang w:val="en-GB"/>
        </w:rPr>
        <w:t>st</w:t>
      </w:r>
      <w:r w:rsidRPr="008F30F3">
        <w:rPr>
          <w:rFonts w:eastAsiaTheme="minorEastAsia"/>
          <w:color w:val="000000" w:themeColor="text1"/>
          <w:sz w:val="22"/>
          <w:szCs w:val="22"/>
          <w:lang w:val="en-GB"/>
        </w:rPr>
        <w:t xml:space="preserve"> century and the designers' responses to them. </w:t>
      </w:r>
      <w:r w:rsidR="00DB4D0D" w:rsidRPr="002A77CB">
        <w:rPr>
          <w:rFonts w:eastAsiaTheme="minorHAnsi"/>
          <w:sz w:val="22"/>
          <w:szCs w:val="22"/>
          <w:lang w:val="en-GB"/>
        </w:rPr>
        <w:t>During the research, the focus is on wood-based modular systems, sustainable design, gamification, long life cycles, and inclusive and adaptive design methods.</w:t>
      </w:r>
      <w:r w:rsidR="00DB4D0D">
        <w:rPr>
          <w:rFonts w:ascii="AppleSystemUIFont" w:eastAsiaTheme="minorHAnsi" w:hAnsi="AppleSystemUIFont" w:cs="AppleSystemUIFont"/>
          <w:sz w:val="26"/>
          <w:szCs w:val="26"/>
        </w:rPr>
        <w:t xml:space="preserve"> </w:t>
      </w:r>
    </w:p>
    <w:p w14:paraId="16E8CDAD" w14:textId="77BDC702" w:rsidR="0042026C" w:rsidRPr="008F30F3" w:rsidRDefault="0042026C" w:rsidP="0042026C">
      <w:pPr>
        <w:pStyle w:val="kenyrszveg"/>
        <w:rPr>
          <w:rFonts w:eastAsiaTheme="minorEastAsia"/>
          <w:color w:val="000000" w:themeColor="text1"/>
          <w:sz w:val="22"/>
          <w:szCs w:val="22"/>
          <w:lang w:val="en-GB"/>
        </w:rPr>
      </w:pPr>
      <w:r w:rsidRPr="008F30F3">
        <w:rPr>
          <w:rFonts w:eastAsiaTheme="minorEastAsia"/>
          <w:color w:val="000000" w:themeColor="text1"/>
          <w:sz w:val="22"/>
          <w:szCs w:val="22"/>
          <w:lang w:val="en-GB"/>
        </w:rPr>
        <w:t xml:space="preserve">The central elements of the dissertation are the explanation of the sustainable city model, the identification of problematic areas, the planning process, and the </w:t>
      </w:r>
      <w:r w:rsidR="00DB4D0D" w:rsidRPr="008F30F3">
        <w:rPr>
          <w:rFonts w:eastAsiaTheme="minorEastAsia"/>
          <w:color w:val="000000" w:themeColor="text1"/>
          <w:sz w:val="22"/>
          <w:szCs w:val="22"/>
          <w:lang w:val="en-GB"/>
        </w:rPr>
        <w:t>modelling</w:t>
      </w:r>
      <w:r w:rsidRPr="008F30F3">
        <w:rPr>
          <w:rFonts w:eastAsiaTheme="minorEastAsia"/>
          <w:color w:val="000000" w:themeColor="text1"/>
          <w:sz w:val="22"/>
          <w:szCs w:val="22"/>
          <w:lang w:val="en-GB"/>
        </w:rPr>
        <w:t xml:space="preserve"> of real spatial situations. When designing the building system, he considers the principles of sustainability, urban space</w:t>
      </w:r>
      <w:r w:rsidR="00CE15CC" w:rsidRPr="008F30F3">
        <w:rPr>
          <w:rFonts w:eastAsiaTheme="minorEastAsia"/>
          <w:color w:val="000000" w:themeColor="text1"/>
          <w:sz w:val="22"/>
          <w:szCs w:val="22"/>
          <w:lang w:val="en-GB"/>
        </w:rPr>
        <w:t>,</w:t>
      </w:r>
      <w:r w:rsidRPr="008F30F3">
        <w:rPr>
          <w:rFonts w:eastAsiaTheme="minorEastAsia"/>
          <w:color w:val="000000" w:themeColor="text1"/>
          <w:sz w:val="22"/>
          <w:szCs w:val="22"/>
          <w:lang w:val="en-GB"/>
        </w:rPr>
        <w:t xml:space="preserve"> and improvement </w:t>
      </w:r>
      <w:r w:rsidR="00CE15CC" w:rsidRPr="008F30F3">
        <w:rPr>
          <w:rFonts w:eastAsiaTheme="minorEastAsia"/>
          <w:color w:val="000000" w:themeColor="text1"/>
          <w:sz w:val="22"/>
          <w:szCs w:val="22"/>
          <w:lang w:val="en-GB"/>
        </w:rPr>
        <w:t xml:space="preserve">in </w:t>
      </w:r>
      <w:r w:rsidRPr="008F30F3">
        <w:rPr>
          <w:rFonts w:eastAsiaTheme="minorEastAsia"/>
          <w:color w:val="000000" w:themeColor="text1"/>
          <w:sz w:val="22"/>
          <w:szCs w:val="22"/>
          <w:lang w:val="en-GB"/>
        </w:rPr>
        <w:t>the quality of urban life. In the appendix, four case studies are described. Each support</w:t>
      </w:r>
      <w:r w:rsidR="00CE15CC" w:rsidRPr="008F30F3">
        <w:rPr>
          <w:rFonts w:eastAsiaTheme="minorEastAsia"/>
          <w:color w:val="000000" w:themeColor="text1"/>
          <w:sz w:val="22"/>
          <w:szCs w:val="22"/>
          <w:lang w:val="en-GB"/>
        </w:rPr>
        <w:t>s</w:t>
      </w:r>
      <w:r w:rsidRPr="008F30F3">
        <w:rPr>
          <w:rFonts w:eastAsiaTheme="minorEastAsia"/>
          <w:color w:val="000000" w:themeColor="text1"/>
          <w:sz w:val="22"/>
          <w:szCs w:val="22"/>
          <w:lang w:val="en-GB"/>
        </w:rPr>
        <w:t xml:space="preserve"> </w:t>
      </w:r>
      <w:r w:rsidR="00CE15CC" w:rsidRPr="008F30F3">
        <w:rPr>
          <w:rFonts w:eastAsiaTheme="minorEastAsia"/>
          <w:color w:val="000000" w:themeColor="text1"/>
          <w:sz w:val="22"/>
          <w:szCs w:val="22"/>
          <w:lang w:val="en-GB"/>
        </w:rPr>
        <w:t xml:space="preserve">in </w:t>
      </w:r>
      <w:r w:rsidRPr="008F30F3">
        <w:rPr>
          <w:rFonts w:eastAsiaTheme="minorEastAsia"/>
          <w:color w:val="000000" w:themeColor="text1"/>
          <w:sz w:val="22"/>
          <w:szCs w:val="22"/>
          <w:lang w:val="en-GB"/>
        </w:rPr>
        <w:t xml:space="preserve">specifying the </w:t>
      </w:r>
      <w:r w:rsidR="00CE15CC" w:rsidRPr="008F30F3">
        <w:rPr>
          <w:rFonts w:eastAsiaTheme="minorEastAsia"/>
          <w:color w:val="000000" w:themeColor="text1"/>
          <w:sz w:val="22"/>
          <w:szCs w:val="22"/>
          <w:lang w:val="en-GB"/>
        </w:rPr>
        <w:t xml:space="preserve">building </w:t>
      </w:r>
      <w:r w:rsidRPr="008F30F3">
        <w:rPr>
          <w:rFonts w:eastAsiaTheme="minorEastAsia"/>
          <w:color w:val="000000" w:themeColor="text1"/>
          <w:sz w:val="22"/>
          <w:szCs w:val="22"/>
          <w:lang w:val="en-GB"/>
        </w:rPr>
        <w:t>system and show</w:t>
      </w:r>
      <w:r w:rsidR="00CE15CC" w:rsidRPr="008F30F3">
        <w:rPr>
          <w:rFonts w:eastAsiaTheme="minorEastAsia"/>
          <w:color w:val="000000" w:themeColor="text1"/>
          <w:sz w:val="22"/>
          <w:szCs w:val="22"/>
          <w:lang w:val="en-GB"/>
        </w:rPr>
        <w:t>s</w:t>
      </w:r>
      <w:r w:rsidRPr="008F30F3">
        <w:rPr>
          <w:rFonts w:eastAsiaTheme="minorEastAsia"/>
          <w:color w:val="000000" w:themeColor="text1"/>
          <w:sz w:val="22"/>
          <w:szCs w:val="22"/>
          <w:lang w:val="en-GB"/>
        </w:rPr>
        <w:t xml:space="preserve"> </w:t>
      </w:r>
      <w:r w:rsidR="00CE15CC" w:rsidRPr="008F30F3">
        <w:rPr>
          <w:rFonts w:eastAsiaTheme="minorEastAsia"/>
          <w:color w:val="000000" w:themeColor="text1"/>
          <w:sz w:val="22"/>
          <w:szCs w:val="22"/>
          <w:lang w:val="en-GB"/>
        </w:rPr>
        <w:t xml:space="preserve">a </w:t>
      </w:r>
      <w:r w:rsidRPr="008F30F3">
        <w:rPr>
          <w:rFonts w:eastAsiaTheme="minorEastAsia"/>
          <w:color w:val="000000" w:themeColor="text1"/>
          <w:sz w:val="22"/>
          <w:szCs w:val="22"/>
          <w:lang w:val="en-GB"/>
        </w:rPr>
        <w:t>direction in decision-making situations.</w:t>
      </w:r>
    </w:p>
    <w:p w14:paraId="7C273485" w14:textId="5A76D477" w:rsidR="0042026C" w:rsidRPr="008F30F3" w:rsidRDefault="0042026C" w:rsidP="0042026C">
      <w:pPr>
        <w:pStyle w:val="kenyrszveg"/>
        <w:rPr>
          <w:rFonts w:eastAsiaTheme="minorEastAsia"/>
          <w:color w:val="000000" w:themeColor="text1"/>
          <w:sz w:val="22"/>
          <w:szCs w:val="22"/>
          <w:lang w:val="en-GB"/>
        </w:rPr>
      </w:pPr>
      <w:r w:rsidRPr="008F30F3">
        <w:rPr>
          <w:rFonts w:eastAsiaTheme="minorEastAsia"/>
          <w:color w:val="000000" w:themeColor="text1"/>
          <w:sz w:val="22"/>
          <w:szCs w:val="22"/>
          <w:lang w:val="en-GB"/>
        </w:rPr>
        <w:t xml:space="preserve">The following specific results were achieved during the thesis: </w:t>
      </w:r>
      <w:r w:rsidR="00CE15CC" w:rsidRPr="008F30F3">
        <w:rPr>
          <w:rFonts w:eastAsiaTheme="minorEastAsia"/>
          <w:color w:val="000000" w:themeColor="text1"/>
          <w:sz w:val="22"/>
          <w:szCs w:val="22"/>
          <w:lang w:val="en-GB"/>
        </w:rPr>
        <w:t>s</w:t>
      </w:r>
      <w:r w:rsidRPr="008F30F3">
        <w:rPr>
          <w:rFonts w:eastAsiaTheme="minorEastAsia"/>
          <w:color w:val="000000" w:themeColor="text1"/>
          <w:sz w:val="22"/>
          <w:szCs w:val="22"/>
          <w:lang w:val="en-GB"/>
        </w:rPr>
        <w:t xml:space="preserve">patial logic games based on geometric principles serve as models for the design of modular housing units. The combined use of innovative CLT and SIP technologies enables the efficient planning and construction of wood-based modular house systems. Gamification can be successfully used in the process of participatory design, involving end users in the design process. The model of urban stratification is constantly changing with the involvement of residents and determines the character of the system. The short life cycle of flexible modular housing systems is beneficial for adaptation to dynamic urban living space. The architectural form of urban mimicry and concealment results in </w:t>
      </w:r>
      <w:r w:rsidR="00CE15CC" w:rsidRPr="008F30F3">
        <w:rPr>
          <w:rFonts w:eastAsiaTheme="minorEastAsia"/>
          <w:color w:val="000000" w:themeColor="text1"/>
          <w:sz w:val="22"/>
          <w:szCs w:val="22"/>
          <w:lang w:val="en-GB"/>
        </w:rPr>
        <w:br/>
      </w:r>
      <w:r w:rsidRPr="008F30F3">
        <w:rPr>
          <w:rFonts w:eastAsiaTheme="minorEastAsia"/>
          <w:color w:val="000000" w:themeColor="text1"/>
          <w:sz w:val="22"/>
          <w:szCs w:val="22"/>
          <w:lang w:val="en-GB"/>
        </w:rPr>
        <w:t>a long-lasting, dynamically changing building system.</w:t>
      </w:r>
    </w:p>
    <w:p w14:paraId="0FFEDC6E" w14:textId="09516170" w:rsidR="0042026C" w:rsidRPr="008F30F3" w:rsidRDefault="0042026C" w:rsidP="0042026C">
      <w:pPr>
        <w:pStyle w:val="kenyrszveg"/>
        <w:rPr>
          <w:rFonts w:eastAsiaTheme="minorEastAsia"/>
          <w:color w:val="000000" w:themeColor="text1"/>
          <w:sz w:val="22"/>
          <w:szCs w:val="22"/>
          <w:lang w:val="en-GB"/>
        </w:rPr>
      </w:pPr>
      <w:r w:rsidRPr="008F30F3">
        <w:rPr>
          <w:rFonts w:eastAsiaTheme="minorEastAsia"/>
          <w:color w:val="000000" w:themeColor="text1"/>
          <w:sz w:val="22"/>
          <w:szCs w:val="22"/>
          <w:lang w:val="en-GB"/>
        </w:rPr>
        <w:t xml:space="preserve">The modular building system developed during the thesis can be used in many </w:t>
      </w:r>
      <w:r w:rsidR="00CE15CC" w:rsidRPr="008F30F3">
        <w:rPr>
          <w:rFonts w:eastAsiaTheme="minorEastAsia"/>
          <w:color w:val="000000" w:themeColor="text1"/>
          <w:sz w:val="22"/>
          <w:szCs w:val="22"/>
          <w:lang w:val="en-GB"/>
        </w:rPr>
        <w:t xml:space="preserve">different </w:t>
      </w:r>
      <w:r w:rsidRPr="008F30F3">
        <w:rPr>
          <w:rFonts w:eastAsiaTheme="minorEastAsia"/>
          <w:color w:val="000000" w:themeColor="text1"/>
          <w:sz w:val="22"/>
          <w:szCs w:val="22"/>
          <w:lang w:val="en-GB"/>
        </w:rPr>
        <w:t xml:space="preserve">areas. It is especially recommended in the field of urban rehabilitation due to its flexible nature. In addition, the innovative system can also be </w:t>
      </w:r>
      <w:r w:rsidR="00CE15CC" w:rsidRPr="008F30F3">
        <w:rPr>
          <w:rFonts w:eastAsiaTheme="minorEastAsia"/>
          <w:color w:val="000000" w:themeColor="text1"/>
          <w:sz w:val="22"/>
          <w:szCs w:val="22"/>
          <w:lang w:val="en-GB"/>
        </w:rPr>
        <w:t>practical</w:t>
      </w:r>
      <w:r w:rsidRPr="008F30F3">
        <w:rPr>
          <w:rFonts w:eastAsiaTheme="minorEastAsia"/>
          <w:color w:val="000000" w:themeColor="text1"/>
          <w:sz w:val="22"/>
          <w:szCs w:val="22"/>
          <w:lang w:val="en-GB"/>
        </w:rPr>
        <w:t xml:space="preserve"> in the fields of architectural design, urban design</w:t>
      </w:r>
      <w:r w:rsidR="00CE15CC" w:rsidRPr="008F30F3">
        <w:rPr>
          <w:rFonts w:eastAsiaTheme="minorEastAsia"/>
          <w:color w:val="000000" w:themeColor="text1"/>
          <w:sz w:val="22"/>
          <w:szCs w:val="22"/>
          <w:lang w:val="en-GB"/>
        </w:rPr>
        <w:t>,</w:t>
      </w:r>
      <w:r w:rsidRPr="008F30F3">
        <w:rPr>
          <w:rFonts w:eastAsiaTheme="minorEastAsia"/>
          <w:color w:val="000000" w:themeColor="text1"/>
          <w:sz w:val="22"/>
          <w:szCs w:val="22"/>
          <w:lang w:val="en-GB"/>
        </w:rPr>
        <w:t xml:space="preserve"> and design education</w:t>
      </w:r>
      <w:r w:rsidR="00F44652" w:rsidRPr="008F30F3">
        <w:rPr>
          <w:rFonts w:eastAsiaTheme="minorEastAsia"/>
          <w:color w:val="000000" w:themeColor="text1"/>
          <w:sz w:val="22"/>
          <w:szCs w:val="22"/>
          <w:lang w:val="en-GB"/>
        </w:rPr>
        <w:t xml:space="preserve"> as</w:t>
      </w:r>
      <w:r w:rsidRPr="008F30F3">
        <w:rPr>
          <w:rFonts w:eastAsiaTheme="minorEastAsia"/>
          <w:color w:val="000000" w:themeColor="text1"/>
          <w:sz w:val="22"/>
          <w:szCs w:val="22"/>
          <w:lang w:val="en-GB"/>
        </w:rPr>
        <w:t xml:space="preserve"> it </w:t>
      </w:r>
      <w:r w:rsidR="00CE15CC" w:rsidRPr="008F30F3">
        <w:rPr>
          <w:rFonts w:eastAsiaTheme="minorEastAsia"/>
          <w:color w:val="000000" w:themeColor="text1"/>
          <w:sz w:val="22"/>
          <w:szCs w:val="22"/>
          <w:lang w:val="en-GB"/>
        </w:rPr>
        <w:t>may</w:t>
      </w:r>
      <w:r w:rsidRPr="008F30F3">
        <w:rPr>
          <w:rFonts w:eastAsiaTheme="minorEastAsia"/>
          <w:color w:val="000000" w:themeColor="text1"/>
          <w:sz w:val="22"/>
          <w:szCs w:val="22"/>
          <w:lang w:val="en-GB"/>
        </w:rPr>
        <w:t xml:space="preserve"> contribute to sustainable urban development.</w:t>
      </w:r>
    </w:p>
    <w:p w14:paraId="3F5B2BB2" w14:textId="3FA340C7" w:rsidR="0042026C" w:rsidRPr="008F30F3" w:rsidRDefault="0042026C" w:rsidP="0042026C">
      <w:pPr>
        <w:widowControl w:val="0"/>
        <w:autoSpaceDE w:val="0"/>
        <w:autoSpaceDN w:val="0"/>
        <w:adjustRightInd w:val="0"/>
        <w:spacing w:before="120"/>
        <w:jc w:val="both"/>
        <w:rPr>
          <w:rFonts w:ascii="Times New Roman" w:hAnsi="Times New Roman" w:cs="Times New Roman"/>
          <w:color w:val="000000" w:themeColor="text1"/>
          <w:spacing w:val="2"/>
          <w:sz w:val="22"/>
          <w:szCs w:val="22"/>
          <w:lang w:val="en-GB"/>
        </w:rPr>
      </w:pPr>
      <w:r w:rsidRPr="008F30F3">
        <w:rPr>
          <w:rFonts w:ascii="Times New Roman" w:hAnsi="Times New Roman" w:cs="Times New Roman"/>
          <w:b/>
          <w:bCs/>
          <w:i/>
          <w:color w:val="000000" w:themeColor="text1"/>
          <w:sz w:val="22"/>
          <w:szCs w:val="22"/>
          <w:lang w:val="en-GB"/>
        </w:rPr>
        <w:lastRenderedPageBreak/>
        <w:t>Keywords:</w:t>
      </w:r>
      <w:r w:rsidRPr="008F30F3">
        <w:rPr>
          <w:rFonts w:ascii="Times New Roman" w:hAnsi="Times New Roman" w:cs="Times New Roman"/>
          <w:color w:val="000000" w:themeColor="text1"/>
          <w:sz w:val="22"/>
          <w:szCs w:val="22"/>
          <w:lang w:val="en-GB"/>
        </w:rPr>
        <w:t xml:space="preserve"> adaptive design, </w:t>
      </w:r>
      <w:r w:rsidRPr="008F30F3">
        <w:rPr>
          <w:rFonts w:ascii="Times New Roman" w:hAnsi="Times New Roman" w:cs="Times New Roman"/>
          <w:color w:val="000000" w:themeColor="text1"/>
          <w:spacing w:val="2"/>
          <w:sz w:val="22"/>
          <w:szCs w:val="22"/>
          <w:lang w:val="en-GB"/>
        </w:rPr>
        <w:t xml:space="preserve">design thinking, environmentally conscious design, hiding architectural form, housing problems, inclusive </w:t>
      </w:r>
      <w:r w:rsidR="00A8000F" w:rsidRPr="008F30F3">
        <w:rPr>
          <w:rFonts w:ascii="Times New Roman" w:hAnsi="Times New Roman" w:cs="Times New Roman"/>
          <w:color w:val="000000" w:themeColor="text1"/>
          <w:spacing w:val="2"/>
          <w:sz w:val="22"/>
          <w:szCs w:val="22"/>
          <w:lang w:val="en-GB"/>
        </w:rPr>
        <w:t>design</w:t>
      </w:r>
      <w:r w:rsidRPr="008F30F3">
        <w:rPr>
          <w:rFonts w:ascii="Times New Roman" w:hAnsi="Times New Roman" w:cs="Times New Roman"/>
          <w:color w:val="000000" w:themeColor="text1"/>
          <w:spacing w:val="2"/>
          <w:sz w:val="22"/>
          <w:szCs w:val="22"/>
          <w:lang w:val="en-GB"/>
        </w:rPr>
        <w:t xml:space="preserve">, lightweight house system, long life cycle, modular architectural system, </w:t>
      </w:r>
      <w:proofErr w:type="spellStart"/>
      <w:r w:rsidRPr="008F30F3">
        <w:rPr>
          <w:rFonts w:ascii="Times New Roman" w:hAnsi="Times New Roman" w:cs="Times New Roman"/>
          <w:color w:val="000000" w:themeColor="text1"/>
          <w:spacing w:val="2"/>
          <w:sz w:val="22"/>
          <w:szCs w:val="22"/>
          <w:lang w:val="en-GB"/>
        </w:rPr>
        <w:t>polycubes</w:t>
      </w:r>
      <w:proofErr w:type="spellEnd"/>
      <w:r w:rsidRPr="008F30F3">
        <w:rPr>
          <w:rFonts w:ascii="Times New Roman" w:hAnsi="Times New Roman" w:cs="Times New Roman"/>
          <w:color w:val="000000" w:themeColor="text1"/>
          <w:spacing w:val="2"/>
          <w:sz w:val="22"/>
          <w:szCs w:val="22"/>
          <w:lang w:val="en-GB"/>
        </w:rPr>
        <w:t>, process design, sustainable design, urbanisation, urban stratification model, wood-based modular systems</w:t>
      </w:r>
    </w:p>
    <w:p w14:paraId="03B7A353" w14:textId="77777777" w:rsidR="008304A2" w:rsidRPr="008F30F3" w:rsidRDefault="008304A2" w:rsidP="000E7BCB">
      <w:pPr>
        <w:pStyle w:val="Cmsor2"/>
        <w:rPr>
          <w:sz w:val="22"/>
          <w:szCs w:val="22"/>
          <w:lang w:val="en-GB"/>
        </w:rPr>
      </w:pPr>
    </w:p>
    <w:p w14:paraId="570C562F" w14:textId="77777777" w:rsidR="00730DC1" w:rsidRPr="008F30F3" w:rsidRDefault="00730DC1" w:rsidP="003F485F">
      <w:pPr>
        <w:widowControl w:val="0"/>
        <w:autoSpaceDE w:val="0"/>
        <w:autoSpaceDN w:val="0"/>
        <w:adjustRightInd w:val="0"/>
        <w:spacing w:before="120"/>
        <w:jc w:val="center"/>
        <w:rPr>
          <w:rStyle w:val="Kiemels2"/>
          <w:lang w:val="en-GB"/>
        </w:rPr>
      </w:pPr>
    </w:p>
    <w:p w14:paraId="299507DC" w14:textId="721EBA13" w:rsidR="003C3225" w:rsidRPr="008F30F3" w:rsidRDefault="003C3225">
      <w:pPr>
        <w:rPr>
          <w:rStyle w:val="Kiemels2"/>
          <w:rFonts w:ascii="Times New Roman" w:hAnsi="Times New Roman" w:cs="Times New Roman"/>
          <w:sz w:val="22"/>
          <w:szCs w:val="22"/>
          <w:lang w:val="en-GB"/>
        </w:rPr>
      </w:pPr>
      <w:r w:rsidRPr="008F30F3">
        <w:rPr>
          <w:rStyle w:val="Kiemels2"/>
          <w:rFonts w:ascii="Times New Roman" w:hAnsi="Times New Roman" w:cs="Times New Roman"/>
          <w:sz w:val="22"/>
          <w:szCs w:val="22"/>
          <w:lang w:val="en-GB"/>
        </w:rPr>
        <w:br w:type="page"/>
      </w:r>
    </w:p>
    <w:p w14:paraId="735E851F" w14:textId="77777777" w:rsidR="0042026C" w:rsidRPr="008F30F3" w:rsidRDefault="0042026C" w:rsidP="0042026C">
      <w:pPr>
        <w:tabs>
          <w:tab w:val="left" w:pos="709"/>
        </w:tabs>
        <w:spacing w:before="120"/>
        <w:jc w:val="both"/>
        <w:rPr>
          <w:rFonts w:ascii="Times New Roman" w:hAnsi="Times New Roman" w:cs="Times New Roman"/>
          <w:b/>
          <w:i/>
          <w:sz w:val="22"/>
          <w:szCs w:val="22"/>
          <w:lang w:val="en-GB"/>
        </w:rPr>
      </w:pPr>
      <w:r w:rsidRPr="008F30F3">
        <w:rPr>
          <w:rFonts w:ascii="Times New Roman" w:hAnsi="Times New Roman" w:cs="Times New Roman"/>
          <w:b/>
          <w:i/>
          <w:sz w:val="22"/>
          <w:szCs w:val="22"/>
          <w:lang w:val="en-GB"/>
        </w:rPr>
        <w:lastRenderedPageBreak/>
        <w:t>The topic of the doctoral thesis</w:t>
      </w:r>
    </w:p>
    <w:p w14:paraId="0C25F8B7" w14:textId="77777777" w:rsidR="0042026C" w:rsidRPr="008F30F3" w:rsidRDefault="0042026C" w:rsidP="0042026C">
      <w:pPr>
        <w:tabs>
          <w:tab w:val="left" w:pos="709"/>
        </w:tabs>
        <w:spacing w:before="120"/>
        <w:jc w:val="both"/>
        <w:rPr>
          <w:rFonts w:ascii="Times New Roman" w:hAnsi="Times New Roman" w:cs="Times New Roman"/>
          <w:bCs/>
          <w:i/>
          <w:sz w:val="22"/>
          <w:szCs w:val="22"/>
          <w:lang w:val="en-GB"/>
        </w:rPr>
      </w:pPr>
      <w:r w:rsidRPr="008F30F3">
        <w:rPr>
          <w:rFonts w:ascii="Times New Roman" w:hAnsi="Times New Roman" w:cs="Times New Roman"/>
          <w:bCs/>
          <w:i/>
          <w:sz w:val="22"/>
          <w:szCs w:val="22"/>
          <w:lang w:val="en-GB"/>
        </w:rPr>
        <w:t>Introduction</w:t>
      </w:r>
    </w:p>
    <w:p w14:paraId="6DDAA9E8" w14:textId="09EAA24D" w:rsidR="009C68A1" w:rsidRPr="008F30F3" w:rsidRDefault="0042026C" w:rsidP="0042026C">
      <w:pPr>
        <w:tabs>
          <w:tab w:val="left" w:pos="709"/>
        </w:tabs>
        <w:spacing w:before="120"/>
        <w:jc w:val="both"/>
        <w:rPr>
          <w:rFonts w:ascii="Times New Roman" w:hAnsi="Times New Roman" w:cs="Times New Roman"/>
          <w:bCs/>
          <w:iCs/>
          <w:sz w:val="22"/>
          <w:szCs w:val="22"/>
          <w:lang w:val="en-GB"/>
        </w:rPr>
      </w:pPr>
      <w:r w:rsidRPr="008F30F3">
        <w:rPr>
          <w:rFonts w:ascii="Times New Roman" w:hAnsi="Times New Roman" w:cs="Times New Roman"/>
          <w:bCs/>
          <w:iCs/>
          <w:sz w:val="22"/>
          <w:szCs w:val="22"/>
          <w:lang w:val="en-GB"/>
        </w:rPr>
        <w:t xml:space="preserve">As a result of the expansion of human civilization, significant changes have occurred in our immediate environment. The impact </w:t>
      </w:r>
      <w:r w:rsidR="008C27EC" w:rsidRPr="008C27EC">
        <w:rPr>
          <w:rFonts w:ascii="Times New Roman" w:hAnsi="Times New Roman" w:cs="Times New Roman"/>
          <w:bCs/>
          <w:iCs/>
          <w:sz w:val="22"/>
          <w:szCs w:val="22"/>
          <w:lang w:val="en-GB"/>
        </w:rPr>
        <w:t xml:space="preserve">of </w:t>
      </w:r>
      <w:r w:rsidR="008C27EC" w:rsidRPr="008C27EC">
        <w:rPr>
          <w:rFonts w:ascii="Times New Roman" w:eastAsiaTheme="minorHAnsi" w:hAnsi="Times New Roman" w:cs="Times New Roman"/>
          <w:kern w:val="0"/>
          <w:sz w:val="22"/>
          <w:szCs w:val="22"/>
          <w:lang w:val="en-GB"/>
        </w:rPr>
        <w:t xml:space="preserve">the expansion of human civilization </w:t>
      </w:r>
      <w:r w:rsidRPr="008C27EC">
        <w:rPr>
          <w:rFonts w:ascii="Times New Roman" w:hAnsi="Times New Roman" w:cs="Times New Roman"/>
          <w:bCs/>
          <w:iCs/>
          <w:sz w:val="22"/>
          <w:szCs w:val="22"/>
          <w:lang w:val="en-GB"/>
        </w:rPr>
        <w:t>is not only visible in the process</w:t>
      </w:r>
      <w:r w:rsidRPr="008F30F3">
        <w:rPr>
          <w:rFonts w:ascii="Times New Roman" w:hAnsi="Times New Roman" w:cs="Times New Roman"/>
          <w:bCs/>
          <w:iCs/>
          <w:sz w:val="22"/>
          <w:szCs w:val="22"/>
          <w:lang w:val="en-GB"/>
        </w:rPr>
        <w:t xml:space="preserve">es of urbanization, but they are also responsible for the environmental and social changes occurring in individual regions. According to the UN, in 2012 about half of the world's population </w:t>
      </w:r>
      <w:r w:rsidR="008F30F3">
        <w:rPr>
          <w:rFonts w:ascii="Times New Roman" w:hAnsi="Times New Roman" w:cs="Times New Roman"/>
          <w:bCs/>
          <w:iCs/>
          <w:sz w:val="22"/>
          <w:szCs w:val="22"/>
          <w:lang w:val="en-GB"/>
        </w:rPr>
        <w:t xml:space="preserve">already </w:t>
      </w:r>
      <w:r w:rsidRPr="008F30F3">
        <w:rPr>
          <w:rFonts w:ascii="Times New Roman" w:hAnsi="Times New Roman" w:cs="Times New Roman"/>
          <w:bCs/>
          <w:iCs/>
          <w:sz w:val="22"/>
          <w:szCs w:val="22"/>
          <w:lang w:val="en-GB"/>
        </w:rPr>
        <w:t>lives in cities and urban areas</w:t>
      </w:r>
      <w:r w:rsidR="008F30F3">
        <w:rPr>
          <w:rFonts w:ascii="Times New Roman" w:hAnsi="Times New Roman" w:cs="Times New Roman"/>
          <w:bCs/>
          <w:iCs/>
          <w:sz w:val="22"/>
          <w:szCs w:val="22"/>
          <w:lang w:val="en-GB"/>
        </w:rPr>
        <w:t>, whilst c</w:t>
      </w:r>
      <w:r w:rsidRPr="008F30F3">
        <w:rPr>
          <w:rFonts w:ascii="Times New Roman" w:hAnsi="Times New Roman" w:cs="Times New Roman"/>
          <w:bCs/>
          <w:iCs/>
          <w:sz w:val="22"/>
          <w:szCs w:val="22"/>
          <w:lang w:val="en-GB"/>
        </w:rPr>
        <w:t>ountless solutions are still waiting to be discovered to offset the harmful effects of urbanization. One of the central problems of today's urban planning currents is dreaming up a home that meets the challenges of the urban environment and a building system that provides a home.</w:t>
      </w:r>
    </w:p>
    <w:p w14:paraId="78B511CE" w14:textId="292B2AC8" w:rsidR="009C68A1" w:rsidRPr="008F30F3" w:rsidRDefault="009C68A1" w:rsidP="009C68A1">
      <w:pPr>
        <w:tabs>
          <w:tab w:val="left" w:pos="709"/>
        </w:tabs>
        <w:spacing w:before="120"/>
        <w:jc w:val="both"/>
        <w:rPr>
          <w:rFonts w:ascii="Times New Roman" w:hAnsi="Times New Roman" w:cs="Times New Roman"/>
          <w:bCs/>
          <w:i/>
          <w:sz w:val="22"/>
          <w:szCs w:val="22"/>
          <w:lang w:val="en-GB"/>
        </w:rPr>
      </w:pPr>
    </w:p>
    <w:p w14:paraId="59CEB049" w14:textId="77777777" w:rsidR="0042026C" w:rsidRPr="008F30F3" w:rsidRDefault="0042026C" w:rsidP="0042026C">
      <w:pPr>
        <w:tabs>
          <w:tab w:val="left" w:pos="709"/>
        </w:tabs>
        <w:spacing w:before="120"/>
        <w:jc w:val="both"/>
        <w:rPr>
          <w:rFonts w:ascii="Times New Roman" w:hAnsi="Times New Roman" w:cs="Times New Roman"/>
          <w:bCs/>
          <w:i/>
          <w:sz w:val="22"/>
          <w:szCs w:val="22"/>
          <w:lang w:val="en-GB"/>
        </w:rPr>
      </w:pPr>
      <w:r w:rsidRPr="008F30F3">
        <w:rPr>
          <w:rFonts w:ascii="Times New Roman" w:hAnsi="Times New Roman" w:cs="Times New Roman"/>
          <w:bCs/>
          <w:i/>
          <w:sz w:val="22"/>
          <w:szCs w:val="22"/>
          <w:lang w:val="en-GB"/>
        </w:rPr>
        <w:t>The built environment</w:t>
      </w:r>
    </w:p>
    <w:p w14:paraId="694DBDCE" w14:textId="1ED544B0" w:rsidR="0042026C" w:rsidRPr="008F30F3" w:rsidRDefault="0042026C" w:rsidP="0042026C">
      <w:pPr>
        <w:tabs>
          <w:tab w:val="left" w:pos="709"/>
        </w:tabs>
        <w:spacing w:before="120"/>
        <w:jc w:val="both"/>
        <w:rPr>
          <w:rFonts w:ascii="Times New Roman" w:hAnsi="Times New Roman" w:cs="Times New Roman"/>
          <w:bCs/>
          <w:iCs/>
          <w:sz w:val="22"/>
          <w:szCs w:val="22"/>
          <w:lang w:val="en-GB"/>
        </w:rPr>
      </w:pPr>
      <w:r w:rsidRPr="008F30F3">
        <w:rPr>
          <w:rFonts w:ascii="Times New Roman" w:hAnsi="Times New Roman" w:cs="Times New Roman"/>
          <w:bCs/>
          <w:iCs/>
          <w:sz w:val="22"/>
          <w:szCs w:val="22"/>
          <w:lang w:val="en-GB"/>
        </w:rPr>
        <w:t xml:space="preserve">The impact of urbanization can be traced in the everyday life of city dwellers, both structurally and qualitatively: due to the reduction of time spent at home, the creeping land prices and the changing social structure, small-sized apartments come to the fore, which </w:t>
      </w:r>
      <w:r w:rsidR="008F30F3" w:rsidRPr="008F30F3">
        <w:rPr>
          <w:rFonts w:ascii="Times New Roman" w:hAnsi="Times New Roman" w:cs="Times New Roman"/>
          <w:bCs/>
          <w:iCs/>
          <w:sz w:val="22"/>
          <w:szCs w:val="22"/>
          <w:lang w:val="en-GB"/>
        </w:rPr>
        <w:t>must</w:t>
      </w:r>
      <w:r w:rsidRPr="008F30F3">
        <w:rPr>
          <w:rFonts w:ascii="Times New Roman" w:hAnsi="Times New Roman" w:cs="Times New Roman"/>
          <w:bCs/>
          <w:iCs/>
          <w:sz w:val="22"/>
          <w:szCs w:val="22"/>
          <w:lang w:val="en-GB"/>
        </w:rPr>
        <w:t xml:space="preserve"> satisfy </w:t>
      </w:r>
      <w:r w:rsidR="008F30F3">
        <w:rPr>
          <w:rFonts w:ascii="Times New Roman" w:hAnsi="Times New Roman" w:cs="Times New Roman"/>
          <w:bCs/>
          <w:iCs/>
          <w:sz w:val="22"/>
          <w:szCs w:val="22"/>
          <w:lang w:val="en-GB"/>
        </w:rPr>
        <w:t xml:space="preserve">the </w:t>
      </w:r>
      <w:r w:rsidRPr="008F30F3">
        <w:rPr>
          <w:rFonts w:ascii="Times New Roman" w:hAnsi="Times New Roman" w:cs="Times New Roman"/>
          <w:bCs/>
          <w:iCs/>
          <w:sz w:val="22"/>
          <w:szCs w:val="22"/>
          <w:lang w:val="en-GB"/>
        </w:rPr>
        <w:t xml:space="preserve">increased needs. Among some of the well-known </w:t>
      </w:r>
      <w:r w:rsidR="008F30F3">
        <w:rPr>
          <w:rFonts w:ascii="Times New Roman" w:hAnsi="Times New Roman" w:cs="Times New Roman"/>
          <w:bCs/>
          <w:iCs/>
          <w:sz w:val="22"/>
          <w:szCs w:val="22"/>
          <w:lang w:val="en-GB"/>
        </w:rPr>
        <w:t>examples</w:t>
      </w:r>
      <w:r w:rsidRPr="008F30F3">
        <w:rPr>
          <w:rFonts w:ascii="Times New Roman" w:hAnsi="Times New Roman" w:cs="Times New Roman"/>
          <w:bCs/>
          <w:iCs/>
          <w:sz w:val="22"/>
          <w:szCs w:val="22"/>
          <w:lang w:val="en-GB"/>
        </w:rPr>
        <w:t xml:space="preserve"> for relatively small-scale, modular, wooden townhouses examined, three </w:t>
      </w:r>
      <w:r w:rsidR="008F30F3">
        <w:rPr>
          <w:rFonts w:ascii="Times New Roman" w:hAnsi="Times New Roman" w:cs="Times New Roman"/>
          <w:bCs/>
          <w:iCs/>
          <w:sz w:val="22"/>
          <w:szCs w:val="22"/>
          <w:lang w:val="en-GB"/>
        </w:rPr>
        <w:t>traditional solutions are presented</w:t>
      </w:r>
      <w:r w:rsidRPr="008F30F3">
        <w:rPr>
          <w:rFonts w:ascii="Times New Roman" w:hAnsi="Times New Roman" w:cs="Times New Roman"/>
          <w:bCs/>
          <w:iCs/>
          <w:sz w:val="22"/>
          <w:szCs w:val="22"/>
          <w:lang w:val="en-GB"/>
        </w:rPr>
        <w:t>:</w:t>
      </w:r>
    </w:p>
    <w:p w14:paraId="66776725" w14:textId="24D316D4" w:rsidR="0042026C" w:rsidRPr="008F30F3" w:rsidRDefault="0042026C" w:rsidP="0042026C">
      <w:pPr>
        <w:tabs>
          <w:tab w:val="left" w:pos="709"/>
        </w:tabs>
        <w:spacing w:before="120"/>
        <w:jc w:val="both"/>
        <w:rPr>
          <w:rFonts w:ascii="Times New Roman" w:hAnsi="Times New Roman" w:cs="Times New Roman"/>
          <w:bCs/>
          <w:iCs/>
          <w:sz w:val="22"/>
          <w:szCs w:val="22"/>
          <w:lang w:val="en-GB"/>
        </w:rPr>
      </w:pPr>
      <w:r w:rsidRPr="008F30F3">
        <w:rPr>
          <w:rFonts w:ascii="Times New Roman" w:hAnsi="Times New Roman" w:cs="Times New Roman"/>
          <w:bCs/>
          <w:iCs/>
          <w:sz w:val="22"/>
          <w:szCs w:val="22"/>
          <w:lang w:val="en-GB"/>
        </w:rPr>
        <w:t>• The traditional wooden Japanese townhouse (</w:t>
      </w:r>
      <w:proofErr w:type="spellStart"/>
      <w:r w:rsidRPr="008F30F3">
        <w:rPr>
          <w:rFonts w:ascii="Times New Roman" w:hAnsi="Times New Roman" w:cs="Times New Roman"/>
          <w:bCs/>
          <w:iCs/>
          <w:sz w:val="22"/>
          <w:szCs w:val="22"/>
          <w:lang w:val="en-GB"/>
        </w:rPr>
        <w:t>kyōmachiya</w:t>
      </w:r>
      <w:proofErr w:type="spellEnd"/>
      <w:r w:rsidRPr="008F30F3">
        <w:rPr>
          <w:rFonts w:ascii="Times New Roman" w:hAnsi="Times New Roman" w:cs="Times New Roman"/>
          <w:bCs/>
          <w:iCs/>
          <w:sz w:val="22"/>
          <w:szCs w:val="22"/>
          <w:lang w:val="en-GB"/>
        </w:rPr>
        <w:t xml:space="preserve">) is an excellent example of early modular wooden houses based on a columnar frame structure. A big advantage is that the wooden column system spanning the interior spaces replaces the load-bearing role of the walls, so they become thinner and can even become mobile. With the wall panels formed in this way, the space can be divided easily and quickly, which, in addition to its speed, enables a high degree of mobility and variability. Nowadays, Japan answers the urban life questions of our time not so much with its wooden houses, but rather with its town houses with a small floor area, which </w:t>
      </w:r>
      <w:r w:rsidR="008F30F3">
        <w:rPr>
          <w:rFonts w:ascii="Times New Roman" w:hAnsi="Times New Roman" w:cs="Times New Roman"/>
          <w:bCs/>
          <w:iCs/>
          <w:sz w:val="22"/>
          <w:szCs w:val="22"/>
          <w:lang w:val="en-GB"/>
        </w:rPr>
        <w:t>rarely exceed</w:t>
      </w:r>
      <w:r w:rsidRPr="008F30F3">
        <w:rPr>
          <w:rFonts w:ascii="Times New Roman" w:hAnsi="Times New Roman" w:cs="Times New Roman"/>
          <w:bCs/>
          <w:iCs/>
          <w:sz w:val="22"/>
          <w:szCs w:val="22"/>
          <w:lang w:val="en-GB"/>
        </w:rPr>
        <w:t xml:space="preserve"> 20m</w:t>
      </w:r>
      <w:r w:rsidRPr="008F30F3">
        <w:rPr>
          <w:rFonts w:ascii="Times New Roman" w:hAnsi="Times New Roman" w:cs="Times New Roman"/>
          <w:bCs/>
          <w:iCs/>
          <w:sz w:val="22"/>
          <w:szCs w:val="22"/>
          <w:vertAlign w:val="superscript"/>
          <w:lang w:val="en-GB"/>
        </w:rPr>
        <w:t>2</w:t>
      </w:r>
      <w:r w:rsidRPr="008F30F3">
        <w:rPr>
          <w:rFonts w:ascii="Times New Roman" w:hAnsi="Times New Roman" w:cs="Times New Roman"/>
          <w:bCs/>
          <w:iCs/>
          <w:sz w:val="22"/>
          <w:szCs w:val="22"/>
          <w:lang w:val="en-GB"/>
        </w:rPr>
        <w:t>.</w:t>
      </w:r>
    </w:p>
    <w:p w14:paraId="0DBCD215" w14:textId="6F20D24D" w:rsidR="0042026C" w:rsidRPr="008F30F3" w:rsidRDefault="0042026C" w:rsidP="0042026C">
      <w:pPr>
        <w:tabs>
          <w:tab w:val="left" w:pos="709"/>
        </w:tabs>
        <w:spacing w:before="120"/>
        <w:jc w:val="both"/>
        <w:rPr>
          <w:rFonts w:ascii="Times New Roman" w:hAnsi="Times New Roman" w:cs="Times New Roman"/>
          <w:bCs/>
          <w:iCs/>
          <w:sz w:val="22"/>
          <w:szCs w:val="22"/>
          <w:lang w:val="en-GB"/>
        </w:rPr>
      </w:pPr>
      <w:r w:rsidRPr="008F30F3">
        <w:rPr>
          <w:rFonts w:ascii="Times New Roman" w:hAnsi="Times New Roman" w:cs="Times New Roman"/>
          <w:bCs/>
          <w:iCs/>
          <w:sz w:val="22"/>
          <w:szCs w:val="22"/>
          <w:lang w:val="en-GB"/>
        </w:rPr>
        <w:t xml:space="preserve">• The </w:t>
      </w:r>
      <w:r w:rsidR="008F30F3">
        <w:rPr>
          <w:rFonts w:ascii="Times New Roman" w:hAnsi="Times New Roman" w:cs="Times New Roman"/>
          <w:bCs/>
          <w:iCs/>
          <w:sz w:val="22"/>
          <w:szCs w:val="22"/>
          <w:lang w:val="en-GB"/>
        </w:rPr>
        <w:t>second</w:t>
      </w:r>
      <w:r w:rsidRPr="008F30F3">
        <w:rPr>
          <w:rFonts w:ascii="Times New Roman" w:hAnsi="Times New Roman" w:cs="Times New Roman"/>
          <w:bCs/>
          <w:iCs/>
          <w:sz w:val="22"/>
          <w:szCs w:val="22"/>
          <w:lang w:val="en-GB"/>
        </w:rPr>
        <w:t xml:space="preserve"> highlighted type, the "shotgun house", is a well-known North American example of a wooden structure (modular, if you like) urban residential house that can be quickly assembled anywhere, has a uniform size, and has a varied appearance. After the Civil War, </w:t>
      </w:r>
      <w:r w:rsidR="008F30F3">
        <w:rPr>
          <w:rFonts w:ascii="Times New Roman" w:hAnsi="Times New Roman" w:cs="Times New Roman"/>
          <w:bCs/>
          <w:iCs/>
          <w:sz w:val="22"/>
          <w:szCs w:val="22"/>
          <w:lang w:val="en-GB"/>
        </w:rPr>
        <w:t>its</w:t>
      </w:r>
      <w:r w:rsidRPr="008F30F3">
        <w:rPr>
          <w:rFonts w:ascii="Times New Roman" w:hAnsi="Times New Roman" w:cs="Times New Roman"/>
          <w:bCs/>
          <w:iCs/>
          <w:sz w:val="22"/>
          <w:szCs w:val="22"/>
          <w:lang w:val="en-GB"/>
        </w:rPr>
        <w:t xml:space="preserve"> basic type</w:t>
      </w:r>
      <w:r w:rsidR="008F30F3">
        <w:rPr>
          <w:rFonts w:ascii="Times New Roman" w:hAnsi="Times New Roman" w:cs="Times New Roman"/>
          <w:bCs/>
          <w:iCs/>
          <w:sz w:val="22"/>
          <w:szCs w:val="22"/>
          <w:lang w:val="en-GB"/>
        </w:rPr>
        <w:t xml:space="preserve"> became popular </w:t>
      </w:r>
      <w:r w:rsidR="008F30F3">
        <w:rPr>
          <w:rFonts w:ascii="Times New Roman" w:hAnsi="Times New Roman" w:cs="Times New Roman"/>
          <w:bCs/>
          <w:iCs/>
          <w:sz w:val="22"/>
          <w:szCs w:val="22"/>
          <w:lang w:val="en-GB"/>
        </w:rPr>
        <w:lastRenderedPageBreak/>
        <w:t>with</w:t>
      </w:r>
      <w:r w:rsidRPr="008F30F3">
        <w:rPr>
          <w:rFonts w:ascii="Times New Roman" w:hAnsi="Times New Roman" w:cs="Times New Roman"/>
          <w:bCs/>
          <w:iCs/>
          <w:sz w:val="22"/>
          <w:szCs w:val="22"/>
          <w:lang w:val="en-GB"/>
        </w:rPr>
        <w:t xml:space="preserve"> usually 3.5m wid</w:t>
      </w:r>
      <w:r w:rsidR="008F30F3">
        <w:rPr>
          <w:rFonts w:ascii="Times New Roman" w:hAnsi="Times New Roman" w:cs="Times New Roman"/>
          <w:bCs/>
          <w:iCs/>
          <w:sz w:val="22"/>
          <w:szCs w:val="22"/>
          <w:lang w:val="en-GB"/>
        </w:rPr>
        <w:t>th</w:t>
      </w:r>
      <w:r w:rsidRPr="008F30F3">
        <w:rPr>
          <w:rFonts w:ascii="Times New Roman" w:hAnsi="Times New Roman" w:cs="Times New Roman"/>
          <w:bCs/>
          <w:iCs/>
          <w:sz w:val="22"/>
          <w:szCs w:val="22"/>
          <w:lang w:val="en-GB"/>
        </w:rPr>
        <w:t xml:space="preserve"> and 11m l</w:t>
      </w:r>
      <w:r w:rsidR="008F30F3">
        <w:rPr>
          <w:rFonts w:ascii="Times New Roman" w:hAnsi="Times New Roman" w:cs="Times New Roman"/>
          <w:bCs/>
          <w:iCs/>
          <w:sz w:val="22"/>
          <w:szCs w:val="22"/>
          <w:lang w:val="en-GB"/>
        </w:rPr>
        <w:t>ength</w:t>
      </w:r>
      <w:r w:rsidRPr="008F30F3">
        <w:rPr>
          <w:rFonts w:ascii="Times New Roman" w:hAnsi="Times New Roman" w:cs="Times New Roman"/>
          <w:bCs/>
          <w:iCs/>
          <w:sz w:val="22"/>
          <w:szCs w:val="22"/>
          <w:lang w:val="en-GB"/>
        </w:rPr>
        <w:t>, consisting of three rooms, placed on piles</w:t>
      </w:r>
      <w:r w:rsidR="008F30F3">
        <w:rPr>
          <w:rFonts w:ascii="Times New Roman" w:hAnsi="Times New Roman" w:cs="Times New Roman"/>
          <w:bCs/>
          <w:iCs/>
          <w:sz w:val="22"/>
          <w:szCs w:val="22"/>
          <w:lang w:val="en-GB"/>
        </w:rPr>
        <w:t>. This type is s</w:t>
      </w:r>
      <w:r w:rsidRPr="008F30F3">
        <w:rPr>
          <w:rFonts w:ascii="Times New Roman" w:hAnsi="Times New Roman" w:cs="Times New Roman"/>
          <w:bCs/>
          <w:iCs/>
          <w:sz w:val="22"/>
          <w:szCs w:val="22"/>
          <w:lang w:val="en-GB"/>
        </w:rPr>
        <w:t>pread mainly in the southern areas of the USA.</w:t>
      </w:r>
    </w:p>
    <w:p w14:paraId="2A62A519" w14:textId="5913646C" w:rsidR="0042026C" w:rsidRPr="008F30F3" w:rsidRDefault="0042026C" w:rsidP="0042026C">
      <w:pPr>
        <w:tabs>
          <w:tab w:val="left" w:pos="709"/>
        </w:tabs>
        <w:spacing w:before="120"/>
        <w:jc w:val="both"/>
        <w:rPr>
          <w:rFonts w:ascii="Times New Roman" w:hAnsi="Times New Roman" w:cs="Times New Roman"/>
          <w:bCs/>
          <w:iCs/>
          <w:sz w:val="22"/>
          <w:szCs w:val="22"/>
          <w:lang w:val="en-GB"/>
        </w:rPr>
      </w:pPr>
      <w:r w:rsidRPr="008F30F3">
        <w:rPr>
          <w:rFonts w:ascii="Times New Roman" w:hAnsi="Times New Roman" w:cs="Times New Roman"/>
          <w:bCs/>
          <w:iCs/>
          <w:sz w:val="22"/>
          <w:szCs w:val="22"/>
          <w:lang w:val="en-GB"/>
        </w:rPr>
        <w:t xml:space="preserve">• </w:t>
      </w:r>
      <w:r w:rsidR="008C27EC" w:rsidRPr="008C27EC">
        <w:rPr>
          <w:rFonts w:ascii="Times New Roman" w:eastAsiaTheme="minorHAnsi" w:hAnsi="Times New Roman" w:cs="Times New Roman"/>
          <w:kern w:val="0"/>
          <w:sz w:val="22"/>
          <w:szCs w:val="22"/>
          <w:lang w:val="en-GB"/>
        </w:rPr>
        <w:t>To contextualize these modern challenges within a broader historical framework, we examine the evolution of apartment buildings starting in the early 20th century. This historical overview explores both international and domestic architectural innovations that have responded to the pressing urban issues of their times.</w:t>
      </w:r>
      <w:r w:rsidR="008C27EC">
        <w:rPr>
          <w:rFonts w:ascii="AppleSystemUIFont" w:eastAsiaTheme="minorHAnsi" w:hAnsi="AppleSystemUIFont" w:cs="AppleSystemUIFont"/>
          <w:kern w:val="0"/>
          <w:sz w:val="26"/>
          <w:szCs w:val="26"/>
        </w:rPr>
        <w:t xml:space="preserve"> </w:t>
      </w:r>
      <w:r w:rsidRPr="008F30F3">
        <w:rPr>
          <w:rFonts w:ascii="Times New Roman" w:hAnsi="Times New Roman" w:cs="Times New Roman"/>
          <w:bCs/>
          <w:iCs/>
          <w:sz w:val="22"/>
          <w:szCs w:val="22"/>
          <w:lang w:val="en-GB"/>
        </w:rPr>
        <w:t>The presentation of contemporary efforts is also marked by the four directions related to the research topic: sustainability, reinterpretation of the urban space, socially committed architecture and social shaping character.</w:t>
      </w:r>
    </w:p>
    <w:p w14:paraId="0206F797" w14:textId="77777777" w:rsidR="00BE4D21" w:rsidRPr="008F30F3" w:rsidRDefault="00BE4D21" w:rsidP="00BE4D21">
      <w:pPr>
        <w:spacing w:before="120"/>
        <w:jc w:val="both"/>
        <w:rPr>
          <w:rFonts w:ascii="Times New Roman" w:hAnsi="Times New Roman" w:cs="Times New Roman"/>
          <w:bCs/>
          <w:i/>
          <w:color w:val="000000" w:themeColor="text1"/>
          <w:sz w:val="22"/>
          <w:szCs w:val="22"/>
          <w:lang w:val="en-GB"/>
        </w:rPr>
      </w:pPr>
    </w:p>
    <w:p w14:paraId="020A0B01" w14:textId="77777777" w:rsidR="00BE4D21" w:rsidRPr="008F30F3" w:rsidRDefault="00BE4D21" w:rsidP="00BE4D21">
      <w:pPr>
        <w:pStyle w:val="Szvegtrzs3"/>
        <w:spacing w:before="120"/>
        <w:jc w:val="both"/>
        <w:rPr>
          <w:i/>
          <w:iCs/>
          <w:color w:val="000000" w:themeColor="text1"/>
          <w:sz w:val="22"/>
          <w:szCs w:val="22"/>
          <w:lang w:val="en-GB"/>
        </w:rPr>
      </w:pPr>
      <w:r w:rsidRPr="008F30F3">
        <w:rPr>
          <w:i/>
          <w:iCs/>
          <w:color w:val="000000" w:themeColor="text1"/>
          <w:sz w:val="22"/>
          <w:szCs w:val="22"/>
          <w:lang w:val="en-GB"/>
        </w:rPr>
        <w:t>Examination of wood-based modular systems</w:t>
      </w:r>
    </w:p>
    <w:p w14:paraId="11967032" w14:textId="26E127A4" w:rsidR="00BE4D21" w:rsidRPr="008F30F3" w:rsidRDefault="008C27EC" w:rsidP="008C27EC">
      <w:pPr>
        <w:pStyle w:val="kenyrszveg"/>
        <w:rPr>
          <w:color w:val="000000" w:themeColor="text1"/>
          <w:sz w:val="22"/>
          <w:szCs w:val="22"/>
          <w:lang w:val="en-GB"/>
        </w:rPr>
      </w:pPr>
      <w:r w:rsidRPr="008C27EC">
        <w:rPr>
          <w:rFonts w:eastAsiaTheme="minorHAnsi"/>
          <w:sz w:val="22"/>
          <w:szCs w:val="22"/>
          <w:lang w:val="en-GB"/>
        </w:rPr>
        <w:t>The research primarily focuses on exploring and refining the unit module by addressing specific technological challenges such as material selection and manufacturing processes, structural issues including load-bearing capacity and durability, and design aspects like aesthetics and functionality.</w:t>
      </w:r>
      <w:r w:rsidR="00BE4D21" w:rsidRPr="008F30F3">
        <w:rPr>
          <w:color w:val="000000" w:themeColor="text1"/>
          <w:sz w:val="22"/>
          <w:szCs w:val="22"/>
          <w:lang w:val="en-GB"/>
        </w:rPr>
        <w:t xml:space="preserve"> </w:t>
      </w:r>
      <w:r w:rsidRPr="008C27EC">
        <w:rPr>
          <w:rFonts w:eastAsiaTheme="minorHAnsi"/>
          <w:sz w:val="22"/>
          <w:szCs w:val="22"/>
          <w:lang w:val="en-GB"/>
        </w:rPr>
        <w:t xml:space="preserve">While primarily focused on architectural design, our project also intersects with principles from classical design and incorporates insights from social sciences and engineering. </w:t>
      </w:r>
      <w:r w:rsidR="00BE4D21" w:rsidRPr="008F30F3">
        <w:rPr>
          <w:color w:val="000000" w:themeColor="text1"/>
          <w:sz w:val="22"/>
          <w:szCs w:val="22"/>
          <w:lang w:val="en-GB"/>
        </w:rPr>
        <w:t>In addition, we also meet other interdisciplinary fields of science, mainly from the fields of social sciences and engineering.</w:t>
      </w:r>
    </w:p>
    <w:p w14:paraId="535AE0D1" w14:textId="1A901E16" w:rsidR="00BE4D21" w:rsidRPr="008F30F3" w:rsidRDefault="00BE4D21" w:rsidP="00BE4D21">
      <w:pPr>
        <w:pStyle w:val="Szvegtrzs3"/>
        <w:spacing w:before="120"/>
        <w:jc w:val="both"/>
        <w:rPr>
          <w:color w:val="000000" w:themeColor="text1"/>
          <w:sz w:val="22"/>
          <w:szCs w:val="22"/>
          <w:lang w:val="en-GB"/>
        </w:rPr>
      </w:pPr>
      <w:r w:rsidRPr="008F30F3">
        <w:rPr>
          <w:color w:val="000000" w:themeColor="text1"/>
          <w:sz w:val="22"/>
          <w:szCs w:val="22"/>
          <w:lang w:val="en-GB"/>
        </w:rPr>
        <w:t xml:space="preserve">The investigations begin with the analysis of the variation possibilities of the elements obtained by sorting and joining the plane and then </w:t>
      </w:r>
      <w:r w:rsidR="008F30F3">
        <w:rPr>
          <w:color w:val="000000" w:themeColor="text1"/>
          <w:sz w:val="22"/>
          <w:szCs w:val="22"/>
          <w:lang w:val="en-GB"/>
        </w:rPr>
        <w:t xml:space="preserve">spatial solutions </w:t>
      </w:r>
      <w:r w:rsidRPr="008F30F3">
        <w:rPr>
          <w:color w:val="000000" w:themeColor="text1"/>
          <w:sz w:val="22"/>
          <w:szCs w:val="22"/>
          <w:lang w:val="en-GB"/>
        </w:rPr>
        <w:t>suitable for filling the space. The starting point of the design is a line element and the</w:t>
      </w:r>
      <w:r w:rsidR="008F30F3">
        <w:rPr>
          <w:color w:val="000000" w:themeColor="text1"/>
          <w:sz w:val="22"/>
          <w:szCs w:val="22"/>
          <w:lang w:val="en-GB"/>
        </w:rPr>
        <w:t xml:space="preserve"> simple</w:t>
      </w:r>
      <w:r w:rsidRPr="008F30F3">
        <w:rPr>
          <w:color w:val="000000" w:themeColor="text1"/>
          <w:sz w:val="22"/>
          <w:szCs w:val="22"/>
          <w:lang w:val="en-GB"/>
        </w:rPr>
        <w:t xml:space="preserve"> body assigned to the line element - in our case, a </w:t>
      </w:r>
      <w:r w:rsidR="008F30F3" w:rsidRPr="008F30F3">
        <w:rPr>
          <w:color w:val="000000" w:themeColor="text1"/>
          <w:sz w:val="22"/>
          <w:szCs w:val="22"/>
          <w:lang w:val="en-GB"/>
        </w:rPr>
        <w:t>column,</w:t>
      </w:r>
      <w:r w:rsidRPr="008F30F3">
        <w:rPr>
          <w:color w:val="000000" w:themeColor="text1"/>
          <w:sz w:val="22"/>
          <w:szCs w:val="22"/>
          <w:lang w:val="en-GB"/>
        </w:rPr>
        <w:t xml:space="preserve"> or a cube. Although the system is built by sorting and varying </w:t>
      </w:r>
      <w:r w:rsidR="008F30F3">
        <w:rPr>
          <w:color w:val="000000" w:themeColor="text1"/>
          <w:sz w:val="22"/>
          <w:szCs w:val="22"/>
          <w:lang w:val="en-GB"/>
        </w:rPr>
        <w:t xml:space="preserve">similar </w:t>
      </w:r>
      <w:r w:rsidRPr="008F30F3">
        <w:rPr>
          <w:color w:val="000000" w:themeColor="text1"/>
          <w:sz w:val="22"/>
          <w:szCs w:val="22"/>
          <w:lang w:val="en-GB"/>
        </w:rPr>
        <w:t xml:space="preserve">elements, it has a high degree of freedom and flexibility due to its </w:t>
      </w:r>
      <w:r w:rsidR="008F30F3">
        <w:rPr>
          <w:color w:val="000000" w:themeColor="text1"/>
          <w:sz w:val="22"/>
          <w:szCs w:val="22"/>
          <w:lang w:val="en-GB"/>
        </w:rPr>
        <w:t xml:space="preserve">geometric </w:t>
      </w:r>
      <w:r w:rsidRPr="008F30F3">
        <w:rPr>
          <w:color w:val="000000" w:themeColor="text1"/>
          <w:sz w:val="22"/>
          <w:szCs w:val="22"/>
          <w:lang w:val="en-GB"/>
        </w:rPr>
        <w:t>nature.</w:t>
      </w:r>
    </w:p>
    <w:p w14:paraId="606F83AC" w14:textId="23ED4E45" w:rsidR="00BE4D21" w:rsidRPr="008F30F3" w:rsidRDefault="00BE4D21" w:rsidP="00BE4D21">
      <w:pPr>
        <w:pStyle w:val="Szvegtrzs3"/>
        <w:spacing w:before="120"/>
        <w:jc w:val="both"/>
        <w:rPr>
          <w:color w:val="000000" w:themeColor="text1"/>
          <w:sz w:val="22"/>
          <w:szCs w:val="22"/>
          <w:lang w:val="en-GB"/>
        </w:rPr>
      </w:pPr>
      <w:r w:rsidRPr="008F30F3">
        <w:rPr>
          <w:color w:val="000000" w:themeColor="text1"/>
          <w:sz w:val="22"/>
          <w:szCs w:val="22"/>
          <w:lang w:val="en-GB"/>
        </w:rPr>
        <w:t xml:space="preserve">Examining the compact </w:t>
      </w:r>
      <w:r w:rsidR="008F30F3">
        <w:rPr>
          <w:color w:val="000000" w:themeColor="text1"/>
          <w:sz w:val="22"/>
          <w:szCs w:val="22"/>
          <w:lang w:val="en-GB"/>
        </w:rPr>
        <w:t>sized dwellings</w:t>
      </w:r>
      <w:r w:rsidRPr="008F30F3">
        <w:rPr>
          <w:color w:val="000000" w:themeColor="text1"/>
          <w:sz w:val="22"/>
          <w:szCs w:val="22"/>
          <w:lang w:val="en-GB"/>
        </w:rPr>
        <w:t xml:space="preserve"> of </w:t>
      </w:r>
      <w:r w:rsidR="008F30F3" w:rsidRPr="008F30F3">
        <w:rPr>
          <w:color w:val="000000" w:themeColor="text1"/>
          <w:sz w:val="22"/>
          <w:szCs w:val="22"/>
          <w:lang w:val="en-GB"/>
        </w:rPr>
        <w:t>metropolises,</w:t>
      </w:r>
      <w:r w:rsidRPr="008F30F3">
        <w:rPr>
          <w:color w:val="000000" w:themeColor="text1"/>
          <w:sz w:val="22"/>
          <w:szCs w:val="22"/>
          <w:lang w:val="en-GB"/>
        </w:rPr>
        <w:t xml:space="preserve"> </w:t>
      </w:r>
      <w:r w:rsidR="008F30F3">
        <w:rPr>
          <w:color w:val="000000" w:themeColor="text1"/>
          <w:sz w:val="22"/>
          <w:szCs w:val="22"/>
          <w:lang w:val="en-GB"/>
        </w:rPr>
        <w:t>one possible</w:t>
      </w:r>
      <w:r w:rsidRPr="008F30F3">
        <w:rPr>
          <w:color w:val="000000" w:themeColor="text1"/>
          <w:sz w:val="22"/>
          <w:szCs w:val="22"/>
          <w:lang w:val="en-GB"/>
        </w:rPr>
        <w:t xml:space="preserve"> conclu</w:t>
      </w:r>
      <w:r w:rsidR="008F30F3">
        <w:rPr>
          <w:color w:val="000000" w:themeColor="text1"/>
          <w:sz w:val="22"/>
          <w:szCs w:val="22"/>
          <w:lang w:val="en-GB"/>
        </w:rPr>
        <w:t>sion may be</w:t>
      </w:r>
      <w:r w:rsidRPr="008F30F3">
        <w:rPr>
          <w:color w:val="000000" w:themeColor="text1"/>
          <w:sz w:val="22"/>
          <w:szCs w:val="22"/>
          <w:lang w:val="en-GB"/>
        </w:rPr>
        <w:t xml:space="preserve"> that the standard size of the shipping container (2.44x2.58x6.06m) reflects the size of the "minimum living unit" of the urban environment. This modular unit offers countless variation possibilities for space organization, thanks to its self-supporting structure it can be easily transported by ship, train, tractor, etc.</w:t>
      </w:r>
    </w:p>
    <w:p w14:paraId="638FB5B3" w14:textId="2A954879" w:rsidR="00BE4D21" w:rsidRPr="008F30F3" w:rsidRDefault="008F30F3" w:rsidP="00BE4D21">
      <w:pPr>
        <w:pStyle w:val="Szvegtrzs3"/>
        <w:spacing w:before="120"/>
        <w:jc w:val="both"/>
        <w:rPr>
          <w:color w:val="000000" w:themeColor="text1"/>
          <w:sz w:val="22"/>
          <w:szCs w:val="22"/>
          <w:lang w:val="en-GB"/>
        </w:rPr>
      </w:pPr>
      <w:r>
        <w:rPr>
          <w:color w:val="000000" w:themeColor="text1"/>
          <w:sz w:val="22"/>
          <w:szCs w:val="22"/>
          <w:lang w:val="en-GB"/>
        </w:rPr>
        <w:t xml:space="preserve">Through </w:t>
      </w:r>
      <w:r w:rsidR="00BE4D21" w:rsidRPr="008F30F3">
        <w:rPr>
          <w:color w:val="000000" w:themeColor="text1"/>
          <w:sz w:val="22"/>
          <w:szCs w:val="22"/>
          <w:lang w:val="en-GB"/>
        </w:rPr>
        <w:t>clarif</w:t>
      </w:r>
      <w:r>
        <w:rPr>
          <w:color w:val="000000" w:themeColor="text1"/>
          <w:sz w:val="22"/>
          <w:szCs w:val="22"/>
          <w:lang w:val="en-GB"/>
        </w:rPr>
        <w:t>ying</w:t>
      </w:r>
      <w:r w:rsidR="00BE4D21" w:rsidRPr="008F30F3">
        <w:rPr>
          <w:color w:val="000000" w:themeColor="text1"/>
          <w:sz w:val="22"/>
          <w:szCs w:val="22"/>
          <w:lang w:val="en-GB"/>
        </w:rPr>
        <w:t xml:space="preserve"> requirements and </w:t>
      </w:r>
      <w:r>
        <w:rPr>
          <w:color w:val="000000" w:themeColor="text1"/>
          <w:sz w:val="22"/>
          <w:szCs w:val="22"/>
          <w:lang w:val="en-GB"/>
        </w:rPr>
        <w:t xml:space="preserve">through </w:t>
      </w:r>
      <w:r w:rsidR="00BE4D21" w:rsidRPr="008F30F3">
        <w:rPr>
          <w:color w:val="000000" w:themeColor="text1"/>
          <w:sz w:val="22"/>
          <w:szCs w:val="22"/>
          <w:lang w:val="en-GB"/>
        </w:rPr>
        <w:t xml:space="preserve">geometric </w:t>
      </w:r>
      <w:r w:rsidRPr="008F30F3">
        <w:rPr>
          <w:color w:val="000000" w:themeColor="text1"/>
          <w:sz w:val="22"/>
          <w:szCs w:val="22"/>
          <w:lang w:val="en-GB"/>
        </w:rPr>
        <w:t>modelling</w:t>
      </w:r>
      <w:r w:rsidR="00BE4D21" w:rsidRPr="008F30F3">
        <w:rPr>
          <w:color w:val="000000" w:themeColor="text1"/>
          <w:sz w:val="22"/>
          <w:szCs w:val="22"/>
          <w:lang w:val="en-GB"/>
        </w:rPr>
        <w:t xml:space="preserve">, the original objective was changed: the height of the 2.44x1.60x6.06m column </w:t>
      </w:r>
      <w:r w:rsidR="00BE4D21" w:rsidRPr="008F30F3">
        <w:rPr>
          <w:color w:val="000000" w:themeColor="text1"/>
          <w:sz w:val="22"/>
          <w:szCs w:val="22"/>
          <w:lang w:val="en-GB"/>
        </w:rPr>
        <w:lastRenderedPageBreak/>
        <w:t xml:space="preserve">proved to be oppressive and its width narrow, while its length of 6.06m was excessive for the creation of basic functions (e.g.: water block, kitchen, bedroom). At the same time, </w:t>
      </w:r>
      <w:r>
        <w:rPr>
          <w:color w:val="000000" w:themeColor="text1"/>
          <w:sz w:val="22"/>
          <w:szCs w:val="22"/>
          <w:lang w:val="en-GB"/>
        </w:rPr>
        <w:t>the column shape</w:t>
      </w:r>
      <w:r w:rsidR="00BE4D21" w:rsidRPr="008F30F3">
        <w:rPr>
          <w:color w:val="000000" w:themeColor="text1"/>
          <w:sz w:val="22"/>
          <w:szCs w:val="22"/>
          <w:lang w:val="en-GB"/>
        </w:rPr>
        <w:t xml:space="preserve"> is </w:t>
      </w:r>
      <w:r>
        <w:rPr>
          <w:color w:val="000000" w:themeColor="text1"/>
          <w:sz w:val="22"/>
          <w:szCs w:val="22"/>
          <w:lang w:val="en-GB"/>
        </w:rPr>
        <w:t xml:space="preserve">far </w:t>
      </w:r>
      <w:r w:rsidR="00BE4D21" w:rsidRPr="008F30F3">
        <w:rPr>
          <w:color w:val="000000" w:themeColor="text1"/>
          <w:sz w:val="22"/>
          <w:szCs w:val="22"/>
          <w:lang w:val="en-GB"/>
        </w:rPr>
        <w:t>less variable than the spatial element solution built from cubes. Thus, the size of the basic unit</w:t>
      </w:r>
      <w:r w:rsidR="00CE51D2" w:rsidRPr="008F30F3">
        <w:rPr>
          <w:color w:val="000000" w:themeColor="text1"/>
          <w:sz w:val="22"/>
          <w:szCs w:val="22"/>
          <w:lang w:val="en-GB"/>
        </w:rPr>
        <w:t xml:space="preserve"> was</w:t>
      </w:r>
      <w:r w:rsidR="00BE4D21" w:rsidRPr="008F30F3">
        <w:rPr>
          <w:color w:val="000000" w:themeColor="text1"/>
          <w:sz w:val="22"/>
          <w:szCs w:val="22"/>
          <w:lang w:val="en-GB"/>
        </w:rPr>
        <w:t xml:space="preserve"> changed to 3.00x3.00x3.00m gross (along with this, the mesh forming the framework of the system was also modified). The matrix formed by the arrangement of the cube spaces and the variation possibilities of the space elements obtained in this way, assigned to the "tetragonal" (square) grid type, is already suitable for solving many different urban problems.</w:t>
      </w:r>
    </w:p>
    <w:p w14:paraId="7389FA85" w14:textId="77777777" w:rsidR="009C68A1" w:rsidRPr="008F30F3" w:rsidRDefault="009C68A1" w:rsidP="009C68A1">
      <w:pPr>
        <w:spacing w:before="120"/>
        <w:jc w:val="both"/>
        <w:rPr>
          <w:rFonts w:ascii="Times New Roman" w:hAnsi="Times New Roman" w:cs="Times New Roman"/>
          <w:b/>
          <w:i/>
          <w:sz w:val="22"/>
          <w:szCs w:val="22"/>
          <w:lang w:val="en-GB"/>
        </w:rPr>
      </w:pPr>
    </w:p>
    <w:p w14:paraId="62A6F0AE" w14:textId="2F18C80D" w:rsidR="00CE51D2" w:rsidRPr="008F30F3" w:rsidRDefault="00CE51D2" w:rsidP="00CE51D2">
      <w:pPr>
        <w:spacing w:before="120"/>
        <w:jc w:val="both"/>
        <w:rPr>
          <w:rFonts w:ascii="Times New Roman" w:hAnsi="Times New Roman" w:cs="Times New Roman"/>
          <w:i/>
          <w:iCs/>
          <w:sz w:val="22"/>
          <w:szCs w:val="22"/>
          <w:lang w:val="en-GB"/>
        </w:rPr>
      </w:pPr>
      <w:r w:rsidRPr="008F30F3">
        <w:rPr>
          <w:rFonts w:ascii="Times New Roman" w:hAnsi="Times New Roman" w:cs="Times New Roman"/>
          <w:i/>
          <w:iCs/>
          <w:sz w:val="22"/>
          <w:szCs w:val="22"/>
          <w:lang w:val="en-GB"/>
        </w:rPr>
        <w:t>Putting into context</w:t>
      </w:r>
    </w:p>
    <w:p w14:paraId="396C1ED9" w14:textId="77777777" w:rsidR="00CE51D2" w:rsidRPr="008F30F3" w:rsidRDefault="00CE51D2" w:rsidP="00CE51D2">
      <w:pPr>
        <w:spacing w:before="120"/>
        <w:jc w:val="both"/>
        <w:rPr>
          <w:rFonts w:ascii="Times New Roman" w:hAnsi="Times New Roman" w:cs="Times New Roman"/>
          <w:sz w:val="22"/>
          <w:szCs w:val="22"/>
          <w:lang w:val="en-GB"/>
        </w:rPr>
      </w:pPr>
      <w:r w:rsidRPr="008F30F3">
        <w:rPr>
          <w:rFonts w:ascii="Times New Roman" w:hAnsi="Times New Roman" w:cs="Times New Roman"/>
          <w:sz w:val="22"/>
          <w:szCs w:val="22"/>
          <w:lang w:val="en-GB"/>
        </w:rPr>
        <w:t>Finally, the research results and the lessons learned from the case studies in the appendix show the compatibility, flexibility, and validity of the selected system in a real context.</w:t>
      </w:r>
    </w:p>
    <w:p w14:paraId="03E84A4B" w14:textId="77777777" w:rsidR="00CE51D2" w:rsidRPr="008F30F3" w:rsidRDefault="00CE51D2" w:rsidP="00CE51D2">
      <w:pPr>
        <w:spacing w:before="120"/>
        <w:jc w:val="both"/>
        <w:rPr>
          <w:rFonts w:ascii="Times New Roman" w:hAnsi="Times New Roman" w:cs="Times New Roman"/>
          <w:sz w:val="22"/>
          <w:szCs w:val="22"/>
          <w:lang w:val="en-GB"/>
        </w:rPr>
      </w:pPr>
    </w:p>
    <w:p w14:paraId="0176E276" w14:textId="77777777" w:rsidR="00CE51D2" w:rsidRPr="008F30F3" w:rsidRDefault="00CE51D2" w:rsidP="00CE51D2">
      <w:pPr>
        <w:spacing w:before="120"/>
        <w:jc w:val="both"/>
        <w:rPr>
          <w:rFonts w:ascii="Times New Roman" w:hAnsi="Times New Roman" w:cs="Times New Roman"/>
          <w:i/>
          <w:iCs/>
          <w:sz w:val="22"/>
          <w:szCs w:val="22"/>
          <w:lang w:val="en-GB"/>
        </w:rPr>
      </w:pPr>
      <w:r w:rsidRPr="008F30F3">
        <w:rPr>
          <w:rFonts w:ascii="Times New Roman" w:hAnsi="Times New Roman" w:cs="Times New Roman"/>
          <w:i/>
          <w:iCs/>
          <w:sz w:val="22"/>
          <w:szCs w:val="22"/>
          <w:lang w:val="en-GB"/>
        </w:rPr>
        <w:t>Case studies</w:t>
      </w:r>
    </w:p>
    <w:p w14:paraId="4734D44B" w14:textId="57822ABF" w:rsidR="0057580C" w:rsidRPr="0057580C" w:rsidRDefault="0057580C" w:rsidP="0057580C">
      <w:pPr>
        <w:pStyle w:val="kenyrszveg"/>
        <w:rPr>
          <w:rFonts w:eastAsiaTheme="minorHAnsi"/>
          <w:sz w:val="22"/>
          <w:szCs w:val="22"/>
          <w:lang w:val="en-GB"/>
        </w:rPr>
      </w:pPr>
      <w:r w:rsidRPr="00320799">
        <w:rPr>
          <w:rFonts w:eastAsiaTheme="minorHAnsi"/>
          <w:i/>
          <w:iCs/>
          <w:sz w:val="22"/>
          <w:szCs w:val="22"/>
          <w:lang w:val="en-GB"/>
        </w:rPr>
        <w:t>Socialist Family House Construction:</w:t>
      </w:r>
      <w:r w:rsidRPr="0057580C">
        <w:rPr>
          <w:rFonts w:eastAsiaTheme="minorHAnsi"/>
          <w:sz w:val="22"/>
          <w:szCs w:val="22"/>
          <w:lang w:val="en-GB"/>
        </w:rPr>
        <w:t xml:space="preserve"> This case study delineates the evolution of single-family housing in socialist contexts, focusing on the prevalent '</w:t>
      </w:r>
      <w:proofErr w:type="spellStart"/>
      <w:r w:rsidRPr="0057580C">
        <w:rPr>
          <w:rFonts w:eastAsiaTheme="minorHAnsi"/>
          <w:sz w:val="22"/>
          <w:szCs w:val="22"/>
          <w:lang w:val="en-GB"/>
        </w:rPr>
        <w:t>Kádár</w:t>
      </w:r>
      <w:proofErr w:type="spellEnd"/>
      <w:r w:rsidRPr="0057580C">
        <w:rPr>
          <w:rFonts w:eastAsiaTheme="minorHAnsi"/>
          <w:sz w:val="22"/>
          <w:szCs w:val="22"/>
          <w:lang w:val="en-GB"/>
        </w:rPr>
        <w:t>-</w:t>
      </w:r>
      <w:r>
        <w:rPr>
          <w:rFonts w:eastAsiaTheme="minorHAnsi"/>
          <w:sz w:val="22"/>
          <w:szCs w:val="22"/>
          <w:lang w:val="en-GB"/>
        </w:rPr>
        <w:t>cube</w:t>
      </w:r>
      <w:r w:rsidRPr="0057580C">
        <w:rPr>
          <w:rFonts w:eastAsiaTheme="minorHAnsi"/>
          <w:sz w:val="22"/>
          <w:szCs w:val="22"/>
          <w:lang w:val="en-GB"/>
        </w:rPr>
        <w:t>' and the later large homes of the 1980</w:t>
      </w:r>
      <w:r>
        <w:rPr>
          <w:rFonts w:eastAsiaTheme="minorHAnsi"/>
          <w:sz w:val="22"/>
          <w:szCs w:val="22"/>
          <w:lang w:val="en-GB"/>
        </w:rPr>
        <w:t>’</w:t>
      </w:r>
      <w:r w:rsidRPr="0057580C">
        <w:rPr>
          <w:rFonts w:eastAsiaTheme="minorHAnsi"/>
          <w:sz w:val="22"/>
          <w:szCs w:val="22"/>
          <w:lang w:val="en-GB"/>
        </w:rPr>
        <w:t>s and 1990</w:t>
      </w:r>
      <w:r>
        <w:rPr>
          <w:rFonts w:eastAsiaTheme="minorHAnsi"/>
          <w:sz w:val="22"/>
          <w:szCs w:val="22"/>
          <w:lang w:val="en-GB"/>
        </w:rPr>
        <w:t>’</w:t>
      </w:r>
      <w:r w:rsidRPr="0057580C">
        <w:rPr>
          <w:rFonts w:eastAsiaTheme="minorHAnsi"/>
          <w:sz w:val="22"/>
          <w:szCs w:val="22"/>
          <w:lang w:val="en-GB"/>
        </w:rPr>
        <w:t>s. It assesses both the dominant designs and the lightweight holiday home alternatives, examining their construction materials, functional limitations, and architectural characteristics. The self-supporting small-panel solution named "Varia" weekend house was covered by aluminium corrugated sheet, while the small floor area and the inestimable building physical characteristics is only suitable for a limited period and for limited purposes. When assessing the condition of an "</w:t>
      </w:r>
      <w:proofErr w:type="spellStart"/>
      <w:r w:rsidRPr="0057580C">
        <w:rPr>
          <w:rFonts w:eastAsiaTheme="minorHAnsi"/>
          <w:sz w:val="22"/>
          <w:szCs w:val="22"/>
          <w:lang w:val="en-GB"/>
        </w:rPr>
        <w:t>Egervár</w:t>
      </w:r>
      <w:proofErr w:type="spellEnd"/>
      <w:r w:rsidRPr="0057580C">
        <w:rPr>
          <w:rFonts w:eastAsiaTheme="minorHAnsi"/>
          <w:sz w:val="22"/>
          <w:szCs w:val="22"/>
          <w:lang w:val="en-GB"/>
        </w:rPr>
        <w:t>" type holiday home with a floor area of 15m</w:t>
      </w:r>
      <w:r w:rsidRPr="0057580C">
        <w:rPr>
          <w:rFonts w:eastAsiaTheme="minorHAnsi"/>
          <w:sz w:val="22"/>
          <w:szCs w:val="22"/>
          <w:vertAlign w:val="superscript"/>
          <w:lang w:val="en-GB"/>
        </w:rPr>
        <w:t>2</w:t>
      </w:r>
      <w:r w:rsidRPr="0057580C">
        <w:rPr>
          <w:rFonts w:eastAsiaTheme="minorHAnsi"/>
          <w:sz w:val="22"/>
          <w:szCs w:val="22"/>
          <w:lang w:val="en-GB"/>
        </w:rPr>
        <w:t>, which was built almost 40 years ago and has undergone several renovations since then, several typical phenomena appeared, such as: unprofessional renovation, inadequate wood protection, subsequent (partial) insulation, biotic and abiotic damage.</w:t>
      </w:r>
    </w:p>
    <w:p w14:paraId="50C11A09" w14:textId="77777777" w:rsidR="0057580C" w:rsidRPr="0057580C" w:rsidRDefault="0057580C" w:rsidP="0057580C">
      <w:pPr>
        <w:pStyle w:val="kenyrszveg"/>
        <w:rPr>
          <w:rFonts w:eastAsiaTheme="minorHAnsi"/>
          <w:sz w:val="22"/>
          <w:szCs w:val="22"/>
          <w:lang w:val="en-GB"/>
        </w:rPr>
      </w:pPr>
      <w:r w:rsidRPr="00320799">
        <w:rPr>
          <w:rFonts w:eastAsiaTheme="minorHAnsi"/>
          <w:i/>
          <w:iCs/>
          <w:sz w:val="22"/>
          <w:szCs w:val="22"/>
          <w:lang w:val="en-GB"/>
        </w:rPr>
        <w:t>Housing Problems Study:</w:t>
      </w:r>
      <w:r w:rsidRPr="0057580C">
        <w:rPr>
          <w:rFonts w:eastAsiaTheme="minorHAnsi"/>
          <w:sz w:val="22"/>
          <w:szCs w:val="22"/>
          <w:lang w:val="en-GB"/>
        </w:rPr>
        <w:t xml:space="preserve"> This study provides an analysis of the housing conditions of disadvantaged groups in Hungary, placed within an international framework. It avoids discussion of religious and ethnic affiliations or homelessness. By drawing on examples from 20</w:t>
      </w:r>
      <w:r w:rsidRPr="0057580C">
        <w:rPr>
          <w:rFonts w:eastAsiaTheme="minorHAnsi"/>
          <w:sz w:val="22"/>
          <w:szCs w:val="22"/>
          <w:vertAlign w:val="superscript"/>
          <w:lang w:val="en-GB"/>
        </w:rPr>
        <w:t>th</w:t>
      </w:r>
      <w:r w:rsidRPr="0057580C">
        <w:rPr>
          <w:rFonts w:eastAsiaTheme="minorHAnsi"/>
          <w:sz w:val="22"/>
          <w:szCs w:val="22"/>
          <w:lang w:val="en-GB"/>
        </w:rPr>
        <w:t xml:space="preserve">-century and contemporary </w:t>
      </w:r>
      <w:r w:rsidRPr="0057580C">
        <w:rPr>
          <w:rFonts w:eastAsiaTheme="minorHAnsi"/>
          <w:sz w:val="22"/>
          <w:szCs w:val="22"/>
          <w:lang w:val="en-GB"/>
        </w:rPr>
        <w:lastRenderedPageBreak/>
        <w:t xml:space="preserve">architecture, it addresses the intersections of economics, sustainability, functionality, sociology, and psychology, and proposes design-oriented solutions to these complex social issues. </w:t>
      </w:r>
    </w:p>
    <w:p w14:paraId="1B10AE7A" w14:textId="77777777" w:rsidR="0057580C" w:rsidRPr="0057580C" w:rsidRDefault="0057580C" w:rsidP="0057580C">
      <w:pPr>
        <w:pStyle w:val="kenyrszveg"/>
        <w:rPr>
          <w:rFonts w:eastAsiaTheme="minorHAnsi"/>
          <w:sz w:val="22"/>
          <w:szCs w:val="22"/>
          <w:lang w:val="en-GB"/>
        </w:rPr>
      </w:pPr>
      <w:r w:rsidRPr="00320799">
        <w:rPr>
          <w:rFonts w:eastAsiaTheme="minorHAnsi"/>
          <w:i/>
          <w:iCs/>
          <w:sz w:val="22"/>
          <w:szCs w:val="22"/>
          <w:lang w:val="en-GB"/>
        </w:rPr>
        <w:t>Urban Panel Rehabilitation:</w:t>
      </w:r>
      <w:r w:rsidRPr="0057580C">
        <w:rPr>
          <w:rFonts w:eastAsiaTheme="minorHAnsi"/>
          <w:sz w:val="22"/>
          <w:szCs w:val="22"/>
          <w:lang w:val="en-GB"/>
        </w:rPr>
        <w:t xml:space="preserve"> This case study evaluates a specific rehabilitation program in the </w:t>
      </w:r>
      <w:proofErr w:type="spellStart"/>
      <w:r w:rsidRPr="0057580C">
        <w:rPr>
          <w:rFonts w:eastAsiaTheme="minorHAnsi"/>
          <w:sz w:val="22"/>
          <w:szCs w:val="22"/>
          <w:lang w:val="en-GB"/>
        </w:rPr>
        <w:t>Rákoskeresztúr</w:t>
      </w:r>
      <w:proofErr w:type="spellEnd"/>
      <w:r w:rsidRPr="0057580C">
        <w:rPr>
          <w:rFonts w:eastAsiaTheme="minorHAnsi"/>
          <w:sz w:val="22"/>
          <w:szCs w:val="22"/>
          <w:lang w:val="en-GB"/>
        </w:rPr>
        <w:t xml:space="preserve"> city </w:t>
      </w:r>
      <w:proofErr w:type="spellStart"/>
      <w:r w:rsidRPr="0057580C">
        <w:rPr>
          <w:rFonts w:eastAsiaTheme="minorHAnsi"/>
          <w:sz w:val="22"/>
          <w:szCs w:val="22"/>
          <w:lang w:val="en-GB"/>
        </w:rPr>
        <w:t>center</w:t>
      </w:r>
      <w:proofErr w:type="spellEnd"/>
      <w:r w:rsidRPr="0057580C">
        <w:rPr>
          <w:rFonts w:eastAsiaTheme="minorHAnsi"/>
          <w:sz w:val="22"/>
          <w:szCs w:val="22"/>
          <w:lang w:val="en-GB"/>
        </w:rPr>
        <w:t>, focusing on the challenges and opportunities of revitalizing housing estates built with large-panel technology. It emphasizes that renovation and enhancement of living conditions are generally preferable to demolition.</w:t>
      </w:r>
    </w:p>
    <w:p w14:paraId="4684AFB7" w14:textId="6A0244AD" w:rsidR="00CE51D2" w:rsidRPr="0057580C" w:rsidRDefault="0057580C" w:rsidP="0057580C">
      <w:pPr>
        <w:pStyle w:val="kenyrszveg"/>
        <w:rPr>
          <w:rFonts w:eastAsiaTheme="minorHAnsi"/>
          <w:sz w:val="22"/>
          <w:szCs w:val="22"/>
          <w:lang w:val="en-GB"/>
        </w:rPr>
      </w:pPr>
      <w:r w:rsidRPr="00320799">
        <w:rPr>
          <w:rFonts w:eastAsiaTheme="minorHAnsi"/>
          <w:i/>
          <w:iCs/>
          <w:sz w:val="22"/>
          <w:szCs w:val="22"/>
          <w:lang w:val="en-GB"/>
        </w:rPr>
        <w:t>Housing Estate Perception Survey:</w:t>
      </w:r>
      <w:r w:rsidRPr="0057580C">
        <w:rPr>
          <w:rFonts w:eastAsiaTheme="minorHAnsi"/>
          <w:sz w:val="22"/>
          <w:szCs w:val="22"/>
          <w:lang w:val="en-GB"/>
        </w:rPr>
        <w:t xml:space="preserve"> This involves an analysis based on a 15-question survey about perceptions of prefabricated/large-panel housing estates. It investigates the social and urban implications of these housing solutions and explores potential strategies for urban district reconstruction.</w:t>
      </w:r>
    </w:p>
    <w:p w14:paraId="3BB3F8F5" w14:textId="77777777" w:rsidR="0057580C" w:rsidRPr="008F30F3" w:rsidRDefault="0057580C" w:rsidP="0057580C">
      <w:pPr>
        <w:spacing w:before="120"/>
        <w:rPr>
          <w:rFonts w:ascii="Times New Roman" w:hAnsi="Times New Roman" w:cs="Times New Roman"/>
          <w:bCs/>
          <w:i/>
          <w:sz w:val="22"/>
          <w:szCs w:val="22"/>
          <w:lang w:val="en-GB"/>
        </w:rPr>
      </w:pPr>
    </w:p>
    <w:p w14:paraId="24E8254B" w14:textId="77777777" w:rsidR="00CE51D2" w:rsidRPr="0094640E" w:rsidRDefault="00CE51D2" w:rsidP="00CE51D2">
      <w:pPr>
        <w:spacing w:before="120"/>
        <w:rPr>
          <w:rFonts w:ascii="Times New Roman" w:hAnsi="Times New Roman" w:cs="Times New Roman"/>
          <w:b/>
          <w:bCs/>
          <w:i/>
          <w:iCs/>
          <w:color w:val="000000" w:themeColor="text1"/>
          <w:sz w:val="22"/>
          <w:szCs w:val="22"/>
          <w:lang w:val="en-GB"/>
        </w:rPr>
      </w:pPr>
      <w:r w:rsidRPr="0094640E">
        <w:rPr>
          <w:rFonts w:ascii="Times New Roman" w:hAnsi="Times New Roman" w:cs="Times New Roman"/>
          <w:b/>
          <w:bCs/>
          <w:i/>
          <w:iCs/>
          <w:color w:val="000000" w:themeColor="text1"/>
          <w:sz w:val="22"/>
          <w:szCs w:val="22"/>
          <w:lang w:val="en-GB"/>
        </w:rPr>
        <w:t>Research methods</w:t>
      </w:r>
    </w:p>
    <w:p w14:paraId="6269D197" w14:textId="0562CF50" w:rsidR="0094640E" w:rsidRPr="0094640E" w:rsidRDefault="0094640E" w:rsidP="0094640E">
      <w:pPr>
        <w:pStyle w:val="kenyrszveg"/>
        <w:rPr>
          <w:rFonts w:eastAsiaTheme="minorHAnsi"/>
          <w:sz w:val="22"/>
          <w:szCs w:val="22"/>
          <w:lang w:val="en-GB"/>
        </w:rPr>
      </w:pPr>
      <w:r w:rsidRPr="0094640E">
        <w:rPr>
          <w:rFonts w:eastAsiaTheme="minorHAnsi"/>
          <w:sz w:val="22"/>
          <w:szCs w:val="22"/>
          <w:lang w:val="en-GB"/>
        </w:rPr>
        <w:t xml:space="preserve">The research employs an interdisciplinary approach, drawing from fields such as sociology, climatology, urbanism, and more, underlining the necessity of </w:t>
      </w:r>
      <w:r>
        <w:rPr>
          <w:rFonts w:eastAsiaTheme="minorHAnsi"/>
          <w:sz w:val="22"/>
          <w:szCs w:val="22"/>
          <w:lang w:val="en-GB"/>
        </w:rPr>
        <w:br/>
      </w:r>
      <w:r w:rsidRPr="0094640E">
        <w:rPr>
          <w:rFonts w:eastAsiaTheme="minorHAnsi"/>
          <w:sz w:val="22"/>
          <w:szCs w:val="22"/>
          <w:lang w:val="en-GB"/>
        </w:rPr>
        <w:t>a holistic perspective.</w:t>
      </w:r>
      <w:r w:rsidR="00B95CD5">
        <w:rPr>
          <w:rFonts w:eastAsiaTheme="minorHAnsi"/>
          <w:sz w:val="22"/>
          <w:szCs w:val="22"/>
          <w:lang w:val="en-GB"/>
        </w:rPr>
        <w:t xml:space="preserve"> </w:t>
      </w:r>
      <w:r w:rsidRPr="0094640E">
        <w:rPr>
          <w:rFonts w:eastAsiaTheme="minorHAnsi"/>
          <w:sz w:val="22"/>
          <w:szCs w:val="22"/>
          <w:lang w:val="en-GB"/>
        </w:rPr>
        <w:t>Data gathering is conducted through qualitative methods, like detailed questionnaires and interviews, complemented by secondary data analysis for broader statistical insights.</w:t>
      </w:r>
      <w:r w:rsidR="00B95CD5">
        <w:rPr>
          <w:rFonts w:eastAsiaTheme="minorHAnsi"/>
          <w:sz w:val="22"/>
          <w:szCs w:val="22"/>
          <w:lang w:val="en-GB"/>
        </w:rPr>
        <w:t xml:space="preserve"> </w:t>
      </w:r>
      <w:r w:rsidRPr="0094640E">
        <w:rPr>
          <w:rFonts w:eastAsiaTheme="minorHAnsi"/>
          <w:sz w:val="22"/>
          <w:szCs w:val="22"/>
          <w:lang w:val="en-GB"/>
        </w:rPr>
        <w:t>The methodologies include both deductive and inductive reasoning, supported by grounded theory, field research, and content analysis.</w:t>
      </w:r>
      <w:r w:rsidR="00B95CD5">
        <w:rPr>
          <w:rFonts w:eastAsiaTheme="minorHAnsi"/>
          <w:sz w:val="22"/>
          <w:szCs w:val="22"/>
          <w:lang w:val="en-GB"/>
        </w:rPr>
        <w:t xml:space="preserve"> </w:t>
      </w:r>
      <w:r w:rsidRPr="0094640E">
        <w:rPr>
          <w:rFonts w:eastAsiaTheme="minorHAnsi"/>
          <w:sz w:val="22"/>
          <w:szCs w:val="22"/>
          <w:lang w:val="en-GB"/>
        </w:rPr>
        <w:t>Technology, particularly in model</w:t>
      </w:r>
      <w:r>
        <w:rPr>
          <w:rFonts w:eastAsiaTheme="minorHAnsi"/>
          <w:sz w:val="22"/>
          <w:szCs w:val="22"/>
          <w:lang w:val="en-GB"/>
        </w:rPr>
        <w:t>l</w:t>
      </w:r>
      <w:r w:rsidRPr="0094640E">
        <w:rPr>
          <w:rFonts w:eastAsiaTheme="minorHAnsi"/>
          <w:sz w:val="22"/>
          <w:szCs w:val="22"/>
          <w:lang w:val="en-GB"/>
        </w:rPr>
        <w:t>ing and 3D design, plays a crucial role in simulating and refining modular housing designs.</w:t>
      </w:r>
    </w:p>
    <w:p w14:paraId="445D1BDE" w14:textId="77777777" w:rsidR="00CE51D2" w:rsidRPr="008F30F3" w:rsidRDefault="00CE51D2" w:rsidP="009C68A1">
      <w:pPr>
        <w:spacing w:before="120"/>
        <w:rPr>
          <w:rFonts w:ascii="Times New Roman" w:hAnsi="Times New Roman" w:cs="Times New Roman"/>
          <w:b/>
          <w:i/>
          <w:color w:val="000000" w:themeColor="text1"/>
          <w:sz w:val="22"/>
          <w:szCs w:val="22"/>
          <w:lang w:val="en-GB"/>
        </w:rPr>
      </w:pPr>
    </w:p>
    <w:p w14:paraId="59BC58AF" w14:textId="77777777" w:rsidR="00CE4913" w:rsidRPr="008F30F3" w:rsidRDefault="00CE4913" w:rsidP="00CE4913">
      <w:pPr>
        <w:pStyle w:val="kenyrszveg"/>
        <w:rPr>
          <w:rFonts w:eastAsiaTheme="minorEastAsia"/>
          <w:b/>
          <w:bCs/>
          <w:i/>
          <w:iCs/>
          <w:color w:val="000000" w:themeColor="text1"/>
          <w:sz w:val="22"/>
          <w:szCs w:val="22"/>
          <w:lang w:val="en-GB"/>
        </w:rPr>
      </w:pPr>
      <w:r w:rsidRPr="008F30F3">
        <w:rPr>
          <w:rFonts w:eastAsiaTheme="minorEastAsia"/>
          <w:b/>
          <w:bCs/>
          <w:i/>
          <w:iCs/>
          <w:color w:val="000000" w:themeColor="text1"/>
          <w:sz w:val="22"/>
          <w:szCs w:val="22"/>
          <w:lang w:val="en-GB"/>
        </w:rPr>
        <w:t>The objective of the doctoral thesis</w:t>
      </w:r>
    </w:p>
    <w:p w14:paraId="671DEEDB" w14:textId="6FB2FA6F" w:rsidR="00345843" w:rsidRDefault="00B95CD5" w:rsidP="00B95CD5">
      <w:pPr>
        <w:pStyle w:val="kenyrszveg"/>
        <w:rPr>
          <w:sz w:val="22"/>
          <w:szCs w:val="22"/>
          <w:lang w:val="en-GB"/>
        </w:rPr>
      </w:pPr>
      <w:r w:rsidRPr="00B95CD5">
        <w:rPr>
          <w:sz w:val="22"/>
          <w:szCs w:val="22"/>
          <w:lang w:val="en-GB"/>
        </w:rPr>
        <w:t>The thesis aims to develop an innovative modular housing system informed by geometrical regularities and historical architectural insights. This system seeks to address urban challenges such as overpopulation and rapid demographic shifts, with a focus on sustainability and environmental consciousness.</w:t>
      </w:r>
    </w:p>
    <w:p w14:paraId="3CF9E749" w14:textId="77777777" w:rsidR="00B95CD5" w:rsidRDefault="00B95CD5" w:rsidP="00B95CD5">
      <w:pPr>
        <w:pStyle w:val="kenyrszveg"/>
        <w:rPr>
          <w:sz w:val="22"/>
          <w:szCs w:val="22"/>
          <w:lang w:val="en-GB"/>
        </w:rPr>
      </w:pPr>
    </w:p>
    <w:p w14:paraId="340C15A1" w14:textId="77777777" w:rsidR="00B95CD5" w:rsidRPr="00B95CD5" w:rsidRDefault="00B95CD5" w:rsidP="00B95CD5">
      <w:pPr>
        <w:pStyle w:val="kenyrszveg"/>
        <w:rPr>
          <w:sz w:val="22"/>
          <w:szCs w:val="22"/>
          <w:lang w:val="en-GB"/>
        </w:rPr>
      </w:pPr>
    </w:p>
    <w:p w14:paraId="43AC62A1" w14:textId="77777777" w:rsidR="00977ADC" w:rsidRPr="008F30F3" w:rsidRDefault="00977ADC" w:rsidP="00977ADC">
      <w:pPr>
        <w:pStyle w:val="kenyrszveg"/>
        <w:rPr>
          <w:rStyle w:val="Finomkiemels"/>
          <w:b/>
          <w:bCs/>
          <w:color w:val="000000" w:themeColor="text1"/>
          <w:sz w:val="22"/>
          <w:szCs w:val="22"/>
          <w:lang w:val="en-GB"/>
        </w:rPr>
      </w:pPr>
      <w:r w:rsidRPr="008F30F3">
        <w:rPr>
          <w:rStyle w:val="Finomkiemels"/>
          <w:b/>
          <w:bCs/>
          <w:color w:val="000000" w:themeColor="text1"/>
          <w:sz w:val="22"/>
          <w:szCs w:val="22"/>
          <w:lang w:val="en-GB"/>
        </w:rPr>
        <w:lastRenderedPageBreak/>
        <w:t>Summary</w:t>
      </w:r>
    </w:p>
    <w:p w14:paraId="3D6EF569" w14:textId="77777777" w:rsidR="00C4615D" w:rsidRPr="00C4615D" w:rsidRDefault="00C4615D" w:rsidP="00C4615D">
      <w:pPr>
        <w:pStyle w:val="kenyrszveg"/>
        <w:rPr>
          <w:rFonts w:eastAsiaTheme="minorHAnsi"/>
          <w:sz w:val="22"/>
          <w:szCs w:val="22"/>
          <w:lang w:val="en-GB"/>
        </w:rPr>
      </w:pPr>
      <w:r w:rsidRPr="00C4615D">
        <w:rPr>
          <w:rFonts w:eastAsiaTheme="minorHAnsi"/>
          <w:sz w:val="22"/>
          <w:szCs w:val="22"/>
          <w:lang w:val="en-GB"/>
        </w:rPr>
        <w:t>The literature analysis reveals that by the turn of the 21st century, the traditional role of the architect has transformed. Today, architects incorporate local, cultural, and social contexts, acting as social catalysts and educators within their design work. This new approach aims not just to improve living conditions broadly but to effect positive, tangible change in spatially defined situations through careful, conscious, and responsible planning, independent of political constraints. The approach can be divided into two partially overlapping areas: one focuses on local and social contexts, while the other maintains a sensitivity to global issues. An exemplary case of local context exploration involves integrating local materials, technologies, and methods.</w:t>
      </w:r>
    </w:p>
    <w:p w14:paraId="26C2FB6D" w14:textId="37D49F73" w:rsidR="00C4615D" w:rsidRPr="00C4615D" w:rsidRDefault="00C4615D" w:rsidP="00C4615D">
      <w:pPr>
        <w:pStyle w:val="kenyrszveg"/>
        <w:rPr>
          <w:rFonts w:eastAsiaTheme="minorHAnsi"/>
          <w:sz w:val="22"/>
          <w:szCs w:val="22"/>
          <w:lang w:val="en-GB"/>
        </w:rPr>
      </w:pPr>
      <w:r w:rsidRPr="00C4615D">
        <w:rPr>
          <w:rFonts w:eastAsiaTheme="minorHAnsi"/>
          <w:sz w:val="22"/>
          <w:szCs w:val="22"/>
          <w:lang w:val="en-GB"/>
        </w:rPr>
        <w:t>The research also identified that regulations concerning building materials and technologies increasingly prioritize modern findings from human-</w:t>
      </w:r>
      <w:proofErr w:type="spellStart"/>
      <w:r w:rsidRPr="00C4615D">
        <w:rPr>
          <w:rFonts w:eastAsiaTheme="minorHAnsi"/>
          <w:sz w:val="22"/>
          <w:szCs w:val="22"/>
          <w:lang w:val="en-GB"/>
        </w:rPr>
        <w:t>centered</w:t>
      </w:r>
      <w:proofErr w:type="spellEnd"/>
      <w:r w:rsidRPr="00C4615D">
        <w:rPr>
          <w:rFonts w:eastAsiaTheme="minorHAnsi"/>
          <w:sz w:val="22"/>
          <w:szCs w:val="22"/>
          <w:lang w:val="en-GB"/>
        </w:rPr>
        <w:t xml:space="preserve"> sciences (such as human ecology, sociology, and psychology) and health protection. It has been noted that current life cycle analysis systems in architecture are providing increasingly accurate data on the environmental and health impacts of construction materials. Therefore, priority must be given to selecting health-safe materials (like building materials, furniture, home textiles, adhesives, coverings, and mechanical units) in line with the model of a sustainable city. People should be guaranteed the fundamental right to health safety in their homes and immediate environments</w:t>
      </w:r>
      <w:r w:rsidR="00F33F9C">
        <w:rPr>
          <w:rFonts w:eastAsiaTheme="minorHAnsi"/>
          <w:sz w:val="22"/>
          <w:szCs w:val="22"/>
          <w:lang w:val="en-GB"/>
        </w:rPr>
        <w:t>, while</w:t>
      </w:r>
      <w:r w:rsidRPr="00C4615D">
        <w:rPr>
          <w:rFonts w:eastAsiaTheme="minorHAnsi"/>
          <w:sz w:val="22"/>
          <w:szCs w:val="22"/>
          <w:lang w:val="en-GB"/>
        </w:rPr>
        <w:t xml:space="preserve"> architecture must take on a community-shaping role, raise new questions, and develop innovative solutions, adhering to high ethical standards, to significantly impact future society shaping.</w:t>
      </w:r>
    </w:p>
    <w:p w14:paraId="2134409E" w14:textId="77777777" w:rsidR="00C4615D" w:rsidRPr="00C4615D" w:rsidRDefault="00C4615D" w:rsidP="00C4615D">
      <w:pPr>
        <w:pStyle w:val="kenyrszveg"/>
        <w:rPr>
          <w:rFonts w:eastAsiaTheme="minorHAnsi"/>
          <w:sz w:val="22"/>
          <w:szCs w:val="22"/>
          <w:lang w:val="en-GB"/>
        </w:rPr>
      </w:pPr>
      <w:r w:rsidRPr="00C4615D">
        <w:rPr>
          <w:rFonts w:eastAsiaTheme="minorHAnsi"/>
          <w:sz w:val="22"/>
          <w:szCs w:val="22"/>
          <w:lang w:val="en-GB"/>
        </w:rPr>
        <w:t>The modular space system discussed in the thesis offers flexibility, adaptability, and a discrete character, making it suitable for addressing specific issues. By continuously rethinking spatial organizing elements and reinterpreting formal and functional nodes, the system helps transform buildings into vibrant, active components of the urban fabric, creating dynamic visual and social spaces, thereby influencing the life of communities and the built environment.</w:t>
      </w:r>
    </w:p>
    <w:p w14:paraId="6C9FB3D4" w14:textId="77777777" w:rsidR="00C4615D" w:rsidRPr="00C4615D" w:rsidRDefault="00C4615D" w:rsidP="00C4615D">
      <w:pPr>
        <w:pStyle w:val="kenyrszveg"/>
        <w:rPr>
          <w:rFonts w:eastAsiaTheme="minorHAnsi"/>
          <w:sz w:val="22"/>
          <w:szCs w:val="22"/>
          <w:lang w:val="en-GB"/>
        </w:rPr>
      </w:pPr>
      <w:r w:rsidRPr="00C4615D">
        <w:rPr>
          <w:rFonts w:eastAsiaTheme="minorHAnsi"/>
          <w:sz w:val="22"/>
          <w:szCs w:val="22"/>
          <w:lang w:val="en-GB"/>
        </w:rPr>
        <w:t xml:space="preserve">The system also facilitates the integration of diverse social strata within districts, residential areas, or blocks, potentially counteracting ghettoization, </w:t>
      </w:r>
      <w:proofErr w:type="spellStart"/>
      <w:r w:rsidRPr="00C4615D">
        <w:rPr>
          <w:rFonts w:eastAsiaTheme="minorHAnsi"/>
          <w:sz w:val="22"/>
          <w:szCs w:val="22"/>
          <w:lang w:val="en-GB"/>
        </w:rPr>
        <w:t>catalyzing</w:t>
      </w:r>
      <w:proofErr w:type="spellEnd"/>
      <w:r w:rsidRPr="00C4615D">
        <w:rPr>
          <w:rFonts w:eastAsiaTheme="minorHAnsi"/>
          <w:sz w:val="22"/>
          <w:szCs w:val="22"/>
          <w:lang w:val="en-GB"/>
        </w:rPr>
        <w:t xml:space="preserve"> urban rehabilitation programs, and fostering positive social processes. Moreover, the flexible modular systems provide a new type of </w:t>
      </w:r>
      <w:r w:rsidRPr="00C4615D">
        <w:rPr>
          <w:rFonts w:eastAsiaTheme="minorHAnsi"/>
          <w:sz w:val="22"/>
          <w:szCs w:val="22"/>
          <w:lang w:val="en-GB"/>
        </w:rPr>
        <w:lastRenderedPageBreak/>
        <w:t>social platform, with units that can adapt in size and material to cover various social functions, thus fostering social interaction and local community building.</w:t>
      </w:r>
    </w:p>
    <w:p w14:paraId="45C2C254" w14:textId="77777777" w:rsidR="00C4615D" w:rsidRPr="00C4615D" w:rsidRDefault="00C4615D" w:rsidP="00C4615D">
      <w:pPr>
        <w:pStyle w:val="kenyrszveg"/>
        <w:rPr>
          <w:rFonts w:eastAsiaTheme="minorHAnsi"/>
          <w:sz w:val="22"/>
          <w:szCs w:val="22"/>
          <w:lang w:val="en-GB"/>
        </w:rPr>
      </w:pPr>
      <w:r w:rsidRPr="00C4615D">
        <w:rPr>
          <w:rFonts w:eastAsiaTheme="minorHAnsi"/>
          <w:sz w:val="22"/>
          <w:szCs w:val="22"/>
          <w:lang w:val="en-GB"/>
        </w:rPr>
        <w:t>In addition to the standard "</w:t>
      </w:r>
      <w:proofErr w:type="spellStart"/>
      <w:r w:rsidRPr="00C4615D">
        <w:rPr>
          <w:rFonts w:eastAsiaTheme="minorHAnsi"/>
          <w:sz w:val="22"/>
          <w:szCs w:val="22"/>
          <w:lang w:val="en-GB"/>
        </w:rPr>
        <w:t>polycubes</w:t>
      </w:r>
      <w:proofErr w:type="spellEnd"/>
      <w:r w:rsidRPr="00C4615D">
        <w:rPr>
          <w:rFonts w:eastAsiaTheme="minorHAnsi"/>
          <w:sz w:val="22"/>
          <w:szCs w:val="22"/>
          <w:lang w:val="en-GB"/>
        </w:rPr>
        <w:t>" system, the thesis supports the distortion of basic units (such as rectangular blocks, trapezoidal blocks, rhombohedra, etc.) and the use of other geometric systems.</w:t>
      </w:r>
    </w:p>
    <w:p w14:paraId="15BD014A" w14:textId="77777777" w:rsidR="00C4615D" w:rsidRPr="00C4615D" w:rsidRDefault="00C4615D" w:rsidP="00C4615D">
      <w:pPr>
        <w:pStyle w:val="kenyrszveg"/>
        <w:rPr>
          <w:rFonts w:eastAsiaTheme="minorHAnsi"/>
          <w:sz w:val="22"/>
          <w:szCs w:val="22"/>
          <w:lang w:val="en-GB"/>
        </w:rPr>
      </w:pPr>
      <w:r w:rsidRPr="00C4615D">
        <w:rPr>
          <w:rFonts w:eastAsiaTheme="minorHAnsi"/>
          <w:sz w:val="22"/>
          <w:szCs w:val="22"/>
          <w:lang w:val="en-GB"/>
        </w:rPr>
        <w:t xml:space="preserve">By strategically leveraging this innovative system, the dissertation presents forward-looking implications for architects, urban planners, and educational </w:t>
      </w:r>
      <w:proofErr w:type="spellStart"/>
      <w:r w:rsidRPr="00C4615D">
        <w:rPr>
          <w:rFonts w:eastAsiaTheme="minorHAnsi"/>
          <w:sz w:val="22"/>
          <w:szCs w:val="22"/>
          <w:lang w:val="en-GB"/>
        </w:rPr>
        <w:t>centers</w:t>
      </w:r>
      <w:proofErr w:type="spellEnd"/>
      <w:r w:rsidRPr="00C4615D">
        <w:rPr>
          <w:rFonts w:eastAsiaTheme="minorHAnsi"/>
          <w:sz w:val="22"/>
          <w:szCs w:val="22"/>
          <w:lang w:val="en-GB"/>
        </w:rPr>
        <w:t>.</w:t>
      </w:r>
    </w:p>
    <w:p w14:paraId="102DE69D" w14:textId="72F5E25B" w:rsidR="004008FF" w:rsidRDefault="004008FF" w:rsidP="00C4615D">
      <w:pPr>
        <w:rPr>
          <w:rFonts w:ascii="Times New Roman" w:hAnsi="Times New Roman" w:cs="Times New Roman"/>
          <w:b/>
          <w:sz w:val="22"/>
          <w:szCs w:val="22"/>
          <w:lang w:val="en-GB"/>
        </w:rPr>
      </w:pPr>
    </w:p>
    <w:p w14:paraId="4D6C0CB7" w14:textId="77777777" w:rsidR="00F33F9C" w:rsidRPr="008F30F3" w:rsidRDefault="00F33F9C" w:rsidP="00C4615D">
      <w:pPr>
        <w:rPr>
          <w:rFonts w:ascii="Times New Roman" w:hAnsi="Times New Roman" w:cs="Times New Roman"/>
          <w:b/>
          <w:sz w:val="22"/>
          <w:szCs w:val="22"/>
          <w:lang w:val="en-GB"/>
        </w:rPr>
      </w:pPr>
    </w:p>
    <w:p w14:paraId="61F756BD" w14:textId="6750206E" w:rsidR="003515EB" w:rsidRPr="008F30F3" w:rsidRDefault="007878EE" w:rsidP="00785010">
      <w:pPr>
        <w:rPr>
          <w:i/>
          <w:iCs/>
          <w:lang w:val="en-GB"/>
        </w:rPr>
      </w:pPr>
      <w:r w:rsidRPr="008F30F3">
        <w:rPr>
          <w:rFonts w:ascii="Times New Roman" w:hAnsi="Times New Roman" w:cs="Times New Roman"/>
          <w:b/>
          <w:i/>
          <w:iCs/>
          <w:lang w:val="en-GB"/>
        </w:rPr>
        <w:t>Theses</w:t>
      </w:r>
    </w:p>
    <w:p w14:paraId="3F4EAB9E" w14:textId="0EAB7F18" w:rsidR="007878EE" w:rsidRPr="008F30F3" w:rsidRDefault="007878EE" w:rsidP="0084551F">
      <w:pPr>
        <w:pStyle w:val="Listaszerbekezds"/>
        <w:numPr>
          <w:ilvl w:val="0"/>
          <w:numId w:val="12"/>
        </w:numPr>
        <w:spacing w:before="120"/>
        <w:ind w:left="567"/>
        <w:jc w:val="both"/>
        <w:rPr>
          <w:b/>
          <w:i/>
          <w:sz w:val="22"/>
          <w:szCs w:val="22"/>
          <w:lang w:val="en-GB"/>
        </w:rPr>
      </w:pPr>
      <w:r w:rsidRPr="008F30F3">
        <w:rPr>
          <w:b/>
          <w:i/>
          <w:sz w:val="22"/>
          <w:szCs w:val="22"/>
          <w:lang w:val="en-GB"/>
        </w:rPr>
        <w:t xml:space="preserve">The spatial logic games based on the geometric principle serve as </w:t>
      </w:r>
      <w:r w:rsidRPr="008F30F3">
        <w:rPr>
          <w:b/>
          <w:i/>
          <w:sz w:val="22"/>
          <w:szCs w:val="22"/>
          <w:lang w:val="en-GB"/>
        </w:rPr>
        <w:br/>
        <w:t>a model for the design of modular housing units and house systems.</w:t>
      </w:r>
    </w:p>
    <w:p w14:paraId="6426FC8B" w14:textId="1DE04F19" w:rsidR="007878EE" w:rsidRPr="00BC2099" w:rsidRDefault="00BC2099" w:rsidP="00BC2099">
      <w:pPr>
        <w:pStyle w:val="kenyrszveg"/>
        <w:ind w:left="567"/>
        <w:rPr>
          <w:rFonts w:eastAsiaTheme="minorHAnsi"/>
          <w:i/>
          <w:iCs/>
          <w:sz w:val="22"/>
          <w:szCs w:val="22"/>
          <w:lang w:val="en-GB"/>
        </w:rPr>
      </w:pPr>
      <w:r w:rsidRPr="00BC2099">
        <w:rPr>
          <w:rFonts w:eastAsiaTheme="minorHAnsi"/>
          <w:i/>
          <w:iCs/>
          <w:sz w:val="22"/>
          <w:szCs w:val="22"/>
          <w:lang w:val="en-GB"/>
        </w:rPr>
        <w:t>The spatial structure based on this principle is infinitely expandable within the system's boundaries. The configuration, which starts from a line element and a body (e.g., column, cube) assigned to it, allows for a high degree of freedom and flexibility by sorting and varying these elements. The system can perform the main residential functions and accommodate new functions depending on the number of elements, their size, and groupings.</w:t>
      </w:r>
    </w:p>
    <w:p w14:paraId="64F68486" w14:textId="77777777" w:rsidR="00BC2099" w:rsidRPr="008F30F3" w:rsidRDefault="00BC2099" w:rsidP="007878EE">
      <w:pPr>
        <w:pStyle w:val="Listaszerbekezds"/>
        <w:spacing w:before="120"/>
        <w:ind w:left="567"/>
        <w:jc w:val="both"/>
        <w:rPr>
          <w:bCs/>
          <w:color w:val="070909"/>
          <w:sz w:val="22"/>
          <w:szCs w:val="22"/>
          <w:lang w:val="en-GB"/>
        </w:rPr>
      </w:pPr>
    </w:p>
    <w:p w14:paraId="5A63CE7A" w14:textId="64D7CB73" w:rsidR="003515EB" w:rsidRPr="008F30F3" w:rsidRDefault="007878EE" w:rsidP="003515EB">
      <w:pPr>
        <w:pStyle w:val="Listaszerbekezds"/>
        <w:spacing w:before="120"/>
        <w:ind w:left="567"/>
        <w:jc w:val="both"/>
        <w:rPr>
          <w:i/>
          <w:color w:val="000000" w:themeColor="text1"/>
          <w:sz w:val="20"/>
          <w:szCs w:val="20"/>
          <w:lang w:val="en-GB"/>
        </w:rPr>
      </w:pPr>
      <w:r w:rsidRPr="008F30F3">
        <w:rPr>
          <w:i/>
          <w:color w:val="000000" w:themeColor="text1"/>
          <w:sz w:val="20"/>
          <w:szCs w:val="20"/>
          <w:lang w:val="en-GB"/>
        </w:rPr>
        <w:t>Source</w:t>
      </w:r>
      <w:r w:rsidR="003515EB" w:rsidRPr="008F30F3">
        <w:rPr>
          <w:i/>
          <w:color w:val="000000" w:themeColor="text1"/>
          <w:sz w:val="20"/>
          <w:szCs w:val="20"/>
          <w:lang w:val="en-GB"/>
        </w:rPr>
        <w:t>:</w:t>
      </w:r>
    </w:p>
    <w:p w14:paraId="41F5063F" w14:textId="77777777" w:rsidR="003515EB" w:rsidRPr="008F30F3" w:rsidRDefault="003515EB" w:rsidP="003515EB">
      <w:pPr>
        <w:pStyle w:val="Listaszerbekezds"/>
        <w:numPr>
          <w:ilvl w:val="0"/>
          <w:numId w:val="7"/>
        </w:numPr>
        <w:snapToGrid w:val="0"/>
        <w:rPr>
          <w:i/>
          <w:color w:val="000000" w:themeColor="text1"/>
          <w:sz w:val="20"/>
          <w:szCs w:val="20"/>
          <w:lang w:val="en-GB"/>
        </w:rPr>
      </w:pPr>
      <w:r w:rsidRPr="008F30F3">
        <w:rPr>
          <w:i/>
          <w:color w:val="000000" w:themeColor="text1"/>
          <w:sz w:val="20"/>
          <w:szCs w:val="20"/>
          <w:lang w:val="en-GB"/>
        </w:rPr>
        <w:t xml:space="preserve">Katona, V., </w:t>
      </w:r>
      <w:proofErr w:type="spellStart"/>
      <w:r w:rsidRPr="008F30F3">
        <w:rPr>
          <w:i/>
          <w:color w:val="000000" w:themeColor="text1"/>
          <w:sz w:val="20"/>
          <w:szCs w:val="20"/>
          <w:lang w:val="en-GB"/>
        </w:rPr>
        <w:t>Palócz</w:t>
      </w:r>
      <w:proofErr w:type="spellEnd"/>
      <w:r w:rsidRPr="008F30F3">
        <w:rPr>
          <w:i/>
          <w:color w:val="000000" w:themeColor="text1"/>
          <w:sz w:val="20"/>
          <w:szCs w:val="20"/>
          <w:lang w:val="en-GB"/>
        </w:rPr>
        <w:t xml:space="preserve">, K. (2019) Applicability of Geometrical Games in </w:t>
      </w:r>
      <w:proofErr w:type="spellStart"/>
      <w:r w:rsidRPr="008F30F3">
        <w:rPr>
          <w:i/>
          <w:color w:val="000000" w:themeColor="text1"/>
          <w:sz w:val="20"/>
          <w:szCs w:val="20"/>
          <w:lang w:val="en-GB"/>
        </w:rPr>
        <w:t>Desigining</w:t>
      </w:r>
      <w:proofErr w:type="spellEnd"/>
      <w:r w:rsidRPr="008F30F3">
        <w:rPr>
          <w:i/>
          <w:color w:val="000000" w:themeColor="text1"/>
          <w:sz w:val="20"/>
          <w:szCs w:val="20"/>
          <w:lang w:val="en-GB"/>
        </w:rPr>
        <w:t xml:space="preserve"> Modular Housing Solutions. In: Symmetry: Culture and Science, Symmetry in Architecture 2, Vol. 30. pp: 025-041., Budapest: Symmetry </w:t>
      </w:r>
      <w:proofErr w:type="spellStart"/>
      <w:r w:rsidRPr="008F30F3">
        <w:rPr>
          <w:i/>
          <w:color w:val="000000" w:themeColor="text1"/>
          <w:sz w:val="20"/>
          <w:szCs w:val="20"/>
          <w:lang w:val="en-GB"/>
        </w:rPr>
        <w:t>Kiadó</w:t>
      </w:r>
      <w:proofErr w:type="spellEnd"/>
      <w:r w:rsidRPr="008F30F3">
        <w:rPr>
          <w:i/>
          <w:color w:val="000000" w:themeColor="text1"/>
          <w:sz w:val="20"/>
          <w:szCs w:val="20"/>
          <w:lang w:val="en-GB"/>
        </w:rPr>
        <w:t>. ISSN 0865-4824</w:t>
      </w:r>
    </w:p>
    <w:p w14:paraId="6FFD7640" w14:textId="77777777" w:rsidR="003515EB" w:rsidRPr="008F30F3" w:rsidRDefault="003515EB" w:rsidP="003515EB">
      <w:pPr>
        <w:pStyle w:val="Listaszerbekezds"/>
        <w:numPr>
          <w:ilvl w:val="0"/>
          <w:numId w:val="7"/>
        </w:numPr>
        <w:tabs>
          <w:tab w:val="left" w:pos="709"/>
        </w:tabs>
        <w:snapToGrid w:val="0"/>
        <w:rPr>
          <w:bCs/>
          <w:i/>
          <w:color w:val="000000" w:themeColor="text1"/>
          <w:sz w:val="20"/>
          <w:szCs w:val="20"/>
          <w:lang w:val="en-GB"/>
        </w:rPr>
      </w:pPr>
      <w:proofErr w:type="spellStart"/>
      <w:r w:rsidRPr="008F30F3">
        <w:rPr>
          <w:bCs/>
          <w:i/>
          <w:color w:val="000000" w:themeColor="text1"/>
          <w:sz w:val="20"/>
          <w:szCs w:val="20"/>
          <w:lang w:val="en-GB"/>
        </w:rPr>
        <w:t>Palócz</w:t>
      </w:r>
      <w:proofErr w:type="spellEnd"/>
      <w:r w:rsidRPr="008F30F3">
        <w:rPr>
          <w:bCs/>
          <w:i/>
          <w:color w:val="000000" w:themeColor="text1"/>
          <w:sz w:val="20"/>
          <w:szCs w:val="20"/>
          <w:lang w:val="en-GB"/>
        </w:rPr>
        <w:t xml:space="preserve">, K. (2018) </w:t>
      </w:r>
      <w:proofErr w:type="spellStart"/>
      <w:r w:rsidRPr="008F30F3">
        <w:rPr>
          <w:bCs/>
          <w:i/>
          <w:color w:val="000000" w:themeColor="text1"/>
          <w:sz w:val="20"/>
          <w:szCs w:val="20"/>
          <w:lang w:val="en-GB"/>
        </w:rPr>
        <w:t>Geometrai</w:t>
      </w:r>
      <w:proofErr w:type="spellEnd"/>
      <w:r w:rsidRPr="008F30F3">
        <w:rPr>
          <w:bCs/>
          <w:i/>
          <w:color w:val="000000" w:themeColor="text1"/>
          <w:sz w:val="20"/>
          <w:szCs w:val="20"/>
          <w:lang w:val="en-GB"/>
        </w:rPr>
        <w:t xml:space="preserve"> elven </w:t>
      </w:r>
      <w:proofErr w:type="spellStart"/>
      <w:r w:rsidRPr="008F30F3">
        <w:rPr>
          <w:bCs/>
          <w:i/>
          <w:color w:val="000000" w:themeColor="text1"/>
          <w:sz w:val="20"/>
          <w:szCs w:val="20"/>
          <w:lang w:val="en-GB"/>
        </w:rPr>
        <w:t>alapuló</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téri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logikai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játékok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alkalmazhatósága</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moduláris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lakóegységek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házrendszerek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tervezésekor</w:t>
      </w:r>
      <w:proofErr w:type="spellEnd"/>
      <w:r w:rsidRPr="008F30F3">
        <w:rPr>
          <w:bCs/>
          <w:i/>
          <w:color w:val="000000" w:themeColor="text1"/>
          <w:sz w:val="20"/>
          <w:szCs w:val="20"/>
          <w:lang w:val="en-GB"/>
        </w:rPr>
        <w:t xml:space="preserve">. In: </w:t>
      </w:r>
      <w:proofErr w:type="spellStart"/>
      <w:r w:rsidRPr="008F30F3">
        <w:rPr>
          <w:bCs/>
          <w:i/>
          <w:color w:val="000000" w:themeColor="text1"/>
          <w:sz w:val="20"/>
          <w:szCs w:val="20"/>
          <w:lang w:val="en-GB"/>
        </w:rPr>
        <w:t>Demográfiai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változások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változó</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társadalmi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kihívások</w:t>
      </w:r>
      <w:proofErr w:type="spellEnd"/>
      <w:r w:rsidRPr="008F30F3">
        <w:rPr>
          <w:bCs/>
          <w:i/>
          <w:color w:val="000000" w:themeColor="text1"/>
          <w:sz w:val="20"/>
          <w:szCs w:val="20"/>
          <w:lang w:val="en-GB"/>
        </w:rPr>
        <w:t xml:space="preserve">, SOE, Sopron: SOE </w:t>
      </w:r>
      <w:proofErr w:type="spellStart"/>
      <w:r w:rsidRPr="008F30F3">
        <w:rPr>
          <w:bCs/>
          <w:i/>
          <w:color w:val="000000" w:themeColor="text1"/>
          <w:sz w:val="20"/>
          <w:szCs w:val="20"/>
          <w:lang w:val="en-GB"/>
        </w:rPr>
        <w:t>Kiadó</w:t>
      </w:r>
      <w:proofErr w:type="spellEnd"/>
      <w:r w:rsidRPr="008F30F3">
        <w:rPr>
          <w:bCs/>
          <w:i/>
          <w:color w:val="000000" w:themeColor="text1"/>
          <w:sz w:val="20"/>
          <w:szCs w:val="20"/>
          <w:lang w:val="en-GB"/>
        </w:rPr>
        <w:t>. ISBN 978-963334-0904</w:t>
      </w:r>
    </w:p>
    <w:p w14:paraId="63AC0298" w14:textId="34CE978E" w:rsidR="003515EB" w:rsidRPr="008F30F3" w:rsidRDefault="00093D11" w:rsidP="003515EB">
      <w:pPr>
        <w:pStyle w:val="Listaszerbekezds"/>
        <w:numPr>
          <w:ilvl w:val="0"/>
          <w:numId w:val="7"/>
        </w:numPr>
        <w:autoSpaceDE w:val="0"/>
        <w:autoSpaceDN w:val="0"/>
        <w:adjustRightInd w:val="0"/>
        <w:snapToGrid w:val="0"/>
        <w:rPr>
          <w:rFonts w:eastAsiaTheme="minorEastAsia"/>
          <w:color w:val="000000" w:themeColor="text1"/>
          <w:sz w:val="20"/>
          <w:szCs w:val="20"/>
          <w:lang w:val="en-GB"/>
        </w:rPr>
      </w:pPr>
      <w:r w:rsidRPr="008F30F3">
        <w:rPr>
          <w:bCs/>
          <w:i/>
          <w:color w:val="000000" w:themeColor="text1"/>
          <w:sz w:val="20"/>
          <w:szCs w:val="20"/>
          <w:lang w:val="en-GB"/>
        </w:rPr>
        <w:t>D</w:t>
      </w:r>
      <w:r w:rsidR="003515EB" w:rsidRPr="008F30F3">
        <w:rPr>
          <w:bCs/>
          <w:i/>
          <w:color w:val="000000" w:themeColor="text1"/>
          <w:sz w:val="20"/>
          <w:szCs w:val="20"/>
          <w:lang w:val="en-GB"/>
        </w:rPr>
        <w:t xml:space="preserve">.5.2. </w:t>
      </w:r>
      <w:proofErr w:type="spellStart"/>
      <w:r w:rsidR="003515EB" w:rsidRPr="008F30F3">
        <w:rPr>
          <w:bCs/>
          <w:i/>
          <w:color w:val="000000" w:themeColor="text1"/>
          <w:sz w:val="20"/>
          <w:szCs w:val="20"/>
          <w:lang w:val="en-GB"/>
        </w:rPr>
        <w:t>Céloknak</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megfelelő</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moduláris</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rendszer</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kontextusba</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helyezése</w:t>
      </w:r>
      <w:proofErr w:type="spellEnd"/>
      <w:r w:rsidR="003515EB" w:rsidRPr="008F30F3">
        <w:rPr>
          <w:bCs/>
          <w:i/>
          <w:color w:val="000000" w:themeColor="text1"/>
          <w:sz w:val="20"/>
          <w:szCs w:val="20"/>
          <w:lang w:val="en-GB"/>
        </w:rPr>
        <w:t xml:space="preserve"> (pp. 110-113.)</w:t>
      </w:r>
    </w:p>
    <w:p w14:paraId="58EC7069" w14:textId="77777777" w:rsidR="003515EB" w:rsidRPr="008F30F3" w:rsidRDefault="003515EB" w:rsidP="003515EB">
      <w:pPr>
        <w:spacing w:before="120"/>
        <w:jc w:val="both"/>
        <w:rPr>
          <w:rFonts w:ascii="Times New Roman" w:hAnsi="Times New Roman" w:cs="Times New Roman"/>
          <w:color w:val="000000" w:themeColor="text1"/>
          <w:sz w:val="22"/>
          <w:szCs w:val="22"/>
          <w:lang w:val="en-GB"/>
        </w:rPr>
      </w:pPr>
    </w:p>
    <w:p w14:paraId="675460FA" w14:textId="0147D77B" w:rsidR="00342B40" w:rsidRPr="00342B40" w:rsidRDefault="00342B40" w:rsidP="00342B40">
      <w:pPr>
        <w:pStyle w:val="Listaszerbekezds"/>
        <w:numPr>
          <w:ilvl w:val="0"/>
          <w:numId w:val="12"/>
        </w:numPr>
        <w:spacing w:before="120"/>
        <w:ind w:left="567"/>
        <w:jc w:val="both"/>
        <w:rPr>
          <w:b/>
          <w:i/>
          <w:color w:val="000000" w:themeColor="text1"/>
          <w:sz w:val="22"/>
          <w:szCs w:val="22"/>
          <w:lang w:val="en-GB"/>
        </w:rPr>
      </w:pPr>
      <w:r w:rsidRPr="00342B40">
        <w:rPr>
          <w:b/>
          <w:i/>
          <w:color w:val="000000" w:themeColor="text1"/>
          <w:sz w:val="22"/>
          <w:szCs w:val="22"/>
          <w:lang w:val="en-GB"/>
        </w:rPr>
        <w:lastRenderedPageBreak/>
        <w:t>Combined application of wood-based innovative technologies</w:t>
      </w:r>
    </w:p>
    <w:p w14:paraId="1B726FB8" w14:textId="77777777" w:rsidR="00342B40" w:rsidRDefault="00342B40" w:rsidP="00342B40">
      <w:pPr>
        <w:pStyle w:val="Listaszerbekezds"/>
        <w:spacing w:before="120"/>
        <w:ind w:left="567"/>
        <w:jc w:val="both"/>
        <w:rPr>
          <w:b/>
          <w:i/>
          <w:color w:val="000000" w:themeColor="text1"/>
          <w:sz w:val="22"/>
          <w:szCs w:val="22"/>
          <w:lang w:val="en-GB"/>
        </w:rPr>
      </w:pPr>
      <w:r w:rsidRPr="00342B40">
        <w:rPr>
          <w:b/>
          <w:i/>
          <w:color w:val="000000" w:themeColor="text1"/>
          <w:sz w:val="22"/>
          <w:szCs w:val="22"/>
          <w:lang w:val="en-GB"/>
        </w:rPr>
        <w:t>provides a basis for the design of house systems based on the geometric principle</w:t>
      </w:r>
      <w:r>
        <w:rPr>
          <w:b/>
          <w:i/>
          <w:color w:val="000000" w:themeColor="text1"/>
          <w:sz w:val="22"/>
          <w:szCs w:val="22"/>
          <w:lang w:val="en-GB"/>
        </w:rPr>
        <w:t xml:space="preserve"> </w:t>
      </w:r>
      <w:r w:rsidRPr="00342B40">
        <w:rPr>
          <w:b/>
          <w:i/>
          <w:color w:val="000000" w:themeColor="text1"/>
          <w:sz w:val="22"/>
          <w:szCs w:val="22"/>
          <w:lang w:val="en-GB"/>
        </w:rPr>
        <w:t>and for its execution.</w:t>
      </w:r>
    </w:p>
    <w:p w14:paraId="3AA94132" w14:textId="3158A89E" w:rsidR="00342B40" w:rsidRPr="00BB7B7B" w:rsidRDefault="00BB7B7B" w:rsidP="00BB7B7B">
      <w:pPr>
        <w:pStyle w:val="kenyrszveg"/>
        <w:ind w:left="567"/>
        <w:rPr>
          <w:rFonts w:eastAsiaTheme="minorHAnsi"/>
          <w:sz w:val="22"/>
          <w:szCs w:val="22"/>
          <w:lang w:val="en-GB"/>
        </w:rPr>
      </w:pPr>
      <w:r w:rsidRPr="00BB7B7B">
        <w:rPr>
          <w:rFonts w:eastAsiaTheme="minorHAnsi"/>
          <w:sz w:val="22"/>
          <w:szCs w:val="22"/>
          <w:lang w:val="en-GB"/>
        </w:rPr>
        <w:t>The combined application of innovative wood-based technologies, such as Cross Laminated Timber (CLT) and Structural Insulated Panels (SIP), provides a strong foundation for designing and executing house systems based on geometric principles. This integration allows architects and design engineers to optimize each part of the building for specific tasks, effectively leveraging the benefits of different technologies for more flexible and efficient planning and construction.</w:t>
      </w:r>
    </w:p>
    <w:p w14:paraId="134FF2AF" w14:textId="77777777" w:rsidR="00BB7B7B" w:rsidRPr="00BB7B7B" w:rsidRDefault="00BB7B7B" w:rsidP="00BB7B7B">
      <w:pPr>
        <w:spacing w:before="120"/>
        <w:jc w:val="both"/>
        <w:rPr>
          <w:color w:val="000000" w:themeColor="text1"/>
          <w:sz w:val="22"/>
          <w:szCs w:val="22"/>
          <w:lang w:val="en-GB"/>
        </w:rPr>
      </w:pPr>
    </w:p>
    <w:p w14:paraId="045D7E9D" w14:textId="7654E61A" w:rsidR="003515EB" w:rsidRPr="008F30F3" w:rsidRDefault="0084551F" w:rsidP="0084551F">
      <w:pPr>
        <w:pStyle w:val="Listaszerbekezds"/>
        <w:spacing w:before="120"/>
        <w:ind w:left="567"/>
        <w:jc w:val="both"/>
        <w:rPr>
          <w:i/>
          <w:color w:val="000000" w:themeColor="text1"/>
          <w:sz w:val="20"/>
          <w:szCs w:val="20"/>
          <w:lang w:val="en-GB"/>
        </w:rPr>
      </w:pPr>
      <w:r w:rsidRPr="008F30F3">
        <w:rPr>
          <w:i/>
          <w:color w:val="000000" w:themeColor="text1"/>
          <w:sz w:val="20"/>
          <w:szCs w:val="20"/>
          <w:lang w:val="en-GB"/>
        </w:rPr>
        <w:t>Source:</w:t>
      </w:r>
    </w:p>
    <w:p w14:paraId="11CEFE61" w14:textId="77777777" w:rsidR="003515EB" w:rsidRPr="008F30F3" w:rsidRDefault="003515EB" w:rsidP="003515EB">
      <w:pPr>
        <w:pStyle w:val="Listaszerbekezds"/>
        <w:numPr>
          <w:ilvl w:val="0"/>
          <w:numId w:val="6"/>
        </w:numPr>
        <w:tabs>
          <w:tab w:val="left" w:pos="709"/>
        </w:tabs>
        <w:snapToGrid w:val="0"/>
        <w:rPr>
          <w:bCs/>
          <w:i/>
          <w:color w:val="000000" w:themeColor="text1"/>
          <w:sz w:val="20"/>
          <w:szCs w:val="20"/>
          <w:lang w:val="en-GB"/>
        </w:rPr>
      </w:pPr>
      <w:proofErr w:type="spellStart"/>
      <w:r w:rsidRPr="008F30F3">
        <w:rPr>
          <w:bCs/>
          <w:i/>
          <w:color w:val="000000" w:themeColor="text1"/>
          <w:sz w:val="20"/>
          <w:szCs w:val="20"/>
          <w:lang w:val="en-GB"/>
        </w:rPr>
        <w:t>Palócz</w:t>
      </w:r>
      <w:proofErr w:type="spellEnd"/>
      <w:r w:rsidRPr="008F30F3">
        <w:rPr>
          <w:bCs/>
          <w:i/>
          <w:color w:val="000000" w:themeColor="text1"/>
          <w:sz w:val="20"/>
          <w:szCs w:val="20"/>
          <w:lang w:val="en-GB"/>
        </w:rPr>
        <w:t xml:space="preserve">, K. (2017) </w:t>
      </w:r>
      <w:proofErr w:type="spellStart"/>
      <w:r w:rsidRPr="008F30F3">
        <w:rPr>
          <w:bCs/>
          <w:i/>
          <w:color w:val="000000" w:themeColor="text1"/>
          <w:sz w:val="20"/>
          <w:szCs w:val="20"/>
          <w:lang w:val="en-GB"/>
        </w:rPr>
        <w:t>Lakhatási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problémák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és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alternatív</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megoldásjavaslatok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tervezői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szemszögből</w:t>
      </w:r>
      <w:proofErr w:type="spellEnd"/>
      <w:r w:rsidRPr="008F30F3">
        <w:rPr>
          <w:bCs/>
          <w:i/>
          <w:color w:val="000000" w:themeColor="text1"/>
          <w:sz w:val="20"/>
          <w:szCs w:val="20"/>
          <w:lang w:val="en-GB"/>
        </w:rPr>
        <w:t>.</w:t>
      </w:r>
      <w:r w:rsidRPr="008F30F3">
        <w:rPr>
          <w:bCs/>
          <w:i/>
          <w:color w:val="000000" w:themeColor="text1"/>
          <w:sz w:val="20"/>
          <w:szCs w:val="20"/>
          <w:lang w:val="en-GB"/>
        </w:rPr>
        <w:br/>
        <w:t xml:space="preserve"> In: </w:t>
      </w:r>
      <w:proofErr w:type="spellStart"/>
      <w:r w:rsidRPr="008F30F3">
        <w:rPr>
          <w:bCs/>
          <w:i/>
          <w:color w:val="000000" w:themeColor="text1"/>
          <w:sz w:val="20"/>
          <w:szCs w:val="20"/>
          <w:lang w:val="en-GB"/>
        </w:rPr>
        <w:t>Geopolitikai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Stratégiák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Közép-Európában</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Nemzetközi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Tudományos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Konferencia</w:t>
      </w:r>
      <w:proofErr w:type="spellEnd"/>
      <w:r w:rsidRPr="008F30F3">
        <w:rPr>
          <w:bCs/>
          <w:i/>
          <w:color w:val="000000" w:themeColor="text1"/>
          <w:sz w:val="20"/>
          <w:szCs w:val="20"/>
          <w:lang w:val="en-GB"/>
        </w:rPr>
        <w:t xml:space="preserve"> NYME, Sopron: NYME </w:t>
      </w:r>
      <w:proofErr w:type="spellStart"/>
      <w:r w:rsidRPr="008F30F3">
        <w:rPr>
          <w:bCs/>
          <w:i/>
          <w:color w:val="000000" w:themeColor="text1"/>
          <w:sz w:val="20"/>
          <w:szCs w:val="20"/>
          <w:lang w:val="en-GB"/>
        </w:rPr>
        <w:t>Kiadó</w:t>
      </w:r>
      <w:proofErr w:type="spellEnd"/>
      <w:r w:rsidRPr="008F30F3">
        <w:rPr>
          <w:bCs/>
          <w:i/>
          <w:color w:val="000000" w:themeColor="text1"/>
          <w:sz w:val="20"/>
          <w:szCs w:val="20"/>
          <w:lang w:val="en-GB"/>
        </w:rPr>
        <w:t xml:space="preserve">. ISBN 978-963359-0911D7. </w:t>
      </w:r>
      <w:proofErr w:type="spellStart"/>
      <w:r w:rsidRPr="008F30F3">
        <w:rPr>
          <w:bCs/>
          <w:i/>
          <w:color w:val="000000" w:themeColor="text1"/>
          <w:sz w:val="20"/>
          <w:szCs w:val="20"/>
          <w:lang w:val="en-GB"/>
        </w:rPr>
        <w:t>Faalapú</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moduláris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házrendszer</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alkalmazhatósága</w:t>
      </w:r>
      <w:proofErr w:type="spellEnd"/>
      <w:r w:rsidRPr="008F30F3">
        <w:rPr>
          <w:bCs/>
          <w:i/>
          <w:color w:val="000000" w:themeColor="text1"/>
          <w:sz w:val="20"/>
          <w:szCs w:val="20"/>
          <w:lang w:val="en-GB"/>
        </w:rPr>
        <w:t xml:space="preserve"> (pp. 108-114.)</w:t>
      </w:r>
    </w:p>
    <w:p w14:paraId="4D0186F2" w14:textId="77777777" w:rsidR="003515EB" w:rsidRPr="008F30F3" w:rsidRDefault="003515EB" w:rsidP="003515EB">
      <w:pPr>
        <w:pStyle w:val="Listaszerbekezds"/>
        <w:numPr>
          <w:ilvl w:val="0"/>
          <w:numId w:val="6"/>
        </w:numPr>
        <w:tabs>
          <w:tab w:val="left" w:pos="709"/>
        </w:tabs>
        <w:snapToGrid w:val="0"/>
        <w:rPr>
          <w:bCs/>
          <w:i/>
          <w:color w:val="000000" w:themeColor="text1"/>
          <w:sz w:val="20"/>
          <w:szCs w:val="20"/>
          <w:lang w:val="en-GB"/>
        </w:rPr>
      </w:pPr>
      <w:proofErr w:type="spellStart"/>
      <w:r w:rsidRPr="008F30F3">
        <w:rPr>
          <w:bCs/>
          <w:i/>
          <w:color w:val="000000" w:themeColor="text1"/>
          <w:sz w:val="20"/>
          <w:szCs w:val="20"/>
          <w:lang w:val="en-GB"/>
        </w:rPr>
        <w:t>Palócz</w:t>
      </w:r>
      <w:proofErr w:type="spellEnd"/>
      <w:r w:rsidRPr="008F30F3">
        <w:rPr>
          <w:bCs/>
          <w:i/>
          <w:color w:val="000000" w:themeColor="text1"/>
          <w:sz w:val="20"/>
          <w:szCs w:val="20"/>
          <w:lang w:val="en-GB"/>
        </w:rPr>
        <w:t xml:space="preserve">, K. (2018) </w:t>
      </w:r>
      <w:proofErr w:type="spellStart"/>
      <w:r w:rsidRPr="008F30F3">
        <w:rPr>
          <w:bCs/>
          <w:i/>
          <w:color w:val="000000" w:themeColor="text1"/>
          <w:sz w:val="20"/>
          <w:szCs w:val="20"/>
          <w:lang w:val="en-GB"/>
        </w:rPr>
        <w:t>Geometrai</w:t>
      </w:r>
      <w:proofErr w:type="spellEnd"/>
      <w:r w:rsidRPr="008F30F3">
        <w:rPr>
          <w:bCs/>
          <w:i/>
          <w:color w:val="000000" w:themeColor="text1"/>
          <w:sz w:val="20"/>
          <w:szCs w:val="20"/>
          <w:lang w:val="en-GB"/>
        </w:rPr>
        <w:t xml:space="preserve"> elven </w:t>
      </w:r>
      <w:proofErr w:type="spellStart"/>
      <w:r w:rsidRPr="008F30F3">
        <w:rPr>
          <w:bCs/>
          <w:i/>
          <w:color w:val="000000" w:themeColor="text1"/>
          <w:sz w:val="20"/>
          <w:szCs w:val="20"/>
          <w:lang w:val="en-GB"/>
        </w:rPr>
        <w:t>alapuló</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téri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logikai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játékok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alkalmazhatósága</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moduláris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lakóegységek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házrendszerek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tervezésekor</w:t>
      </w:r>
      <w:proofErr w:type="spellEnd"/>
      <w:r w:rsidRPr="008F30F3">
        <w:rPr>
          <w:bCs/>
          <w:i/>
          <w:color w:val="000000" w:themeColor="text1"/>
          <w:sz w:val="20"/>
          <w:szCs w:val="20"/>
          <w:lang w:val="en-GB"/>
        </w:rPr>
        <w:t xml:space="preserve">. In: </w:t>
      </w:r>
      <w:proofErr w:type="spellStart"/>
      <w:r w:rsidRPr="008F30F3">
        <w:rPr>
          <w:bCs/>
          <w:i/>
          <w:color w:val="000000" w:themeColor="text1"/>
          <w:sz w:val="20"/>
          <w:szCs w:val="20"/>
          <w:lang w:val="en-GB"/>
        </w:rPr>
        <w:t>Demográfiai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változások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változó</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társadalmi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kihívások</w:t>
      </w:r>
      <w:proofErr w:type="spellEnd"/>
      <w:r w:rsidRPr="008F30F3">
        <w:rPr>
          <w:bCs/>
          <w:i/>
          <w:color w:val="000000" w:themeColor="text1"/>
          <w:sz w:val="20"/>
          <w:szCs w:val="20"/>
          <w:lang w:val="en-GB"/>
        </w:rPr>
        <w:t xml:space="preserve">, SOE, Sopron: SOE </w:t>
      </w:r>
      <w:proofErr w:type="spellStart"/>
      <w:r w:rsidRPr="008F30F3">
        <w:rPr>
          <w:bCs/>
          <w:i/>
          <w:color w:val="000000" w:themeColor="text1"/>
          <w:sz w:val="20"/>
          <w:szCs w:val="20"/>
          <w:lang w:val="en-GB"/>
        </w:rPr>
        <w:t>Kiadó</w:t>
      </w:r>
      <w:proofErr w:type="spellEnd"/>
      <w:r w:rsidRPr="008F30F3">
        <w:rPr>
          <w:bCs/>
          <w:i/>
          <w:color w:val="000000" w:themeColor="text1"/>
          <w:sz w:val="20"/>
          <w:szCs w:val="20"/>
          <w:lang w:val="en-GB"/>
        </w:rPr>
        <w:t>. ISBN 978-963334-0904</w:t>
      </w:r>
    </w:p>
    <w:p w14:paraId="5081E491" w14:textId="1E49350B" w:rsidR="003515EB" w:rsidRPr="008F30F3" w:rsidRDefault="00B371B3" w:rsidP="003515EB">
      <w:pPr>
        <w:pStyle w:val="Listaszerbekezds"/>
        <w:numPr>
          <w:ilvl w:val="0"/>
          <w:numId w:val="6"/>
        </w:numPr>
        <w:spacing w:before="120" w:after="12"/>
        <w:ind w:right="-7"/>
        <w:rPr>
          <w:i/>
          <w:color w:val="000000" w:themeColor="text1"/>
          <w:sz w:val="20"/>
          <w:szCs w:val="20"/>
          <w:lang w:val="en-GB"/>
        </w:rPr>
      </w:pPr>
      <w:r w:rsidRPr="008F30F3">
        <w:rPr>
          <w:i/>
          <w:color w:val="000000" w:themeColor="text1"/>
          <w:sz w:val="20"/>
          <w:szCs w:val="20"/>
          <w:lang w:val="en-GB"/>
        </w:rPr>
        <w:t>D</w:t>
      </w:r>
      <w:r w:rsidR="003515EB" w:rsidRPr="008F30F3">
        <w:rPr>
          <w:i/>
          <w:color w:val="000000" w:themeColor="text1"/>
          <w:sz w:val="20"/>
          <w:szCs w:val="20"/>
          <w:lang w:val="en-GB"/>
        </w:rPr>
        <w:t xml:space="preserve">.2.5.2. A fa, mint </w:t>
      </w:r>
      <w:proofErr w:type="spellStart"/>
      <w:r w:rsidR="003515EB" w:rsidRPr="008F30F3">
        <w:rPr>
          <w:i/>
          <w:color w:val="000000" w:themeColor="text1"/>
          <w:sz w:val="20"/>
          <w:szCs w:val="20"/>
          <w:lang w:val="en-GB"/>
        </w:rPr>
        <w:t>építőanyag</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reneszánsza</w:t>
      </w:r>
      <w:proofErr w:type="spellEnd"/>
      <w:r w:rsidR="003515EB" w:rsidRPr="008F30F3">
        <w:rPr>
          <w:i/>
          <w:color w:val="000000" w:themeColor="text1"/>
          <w:sz w:val="20"/>
          <w:szCs w:val="20"/>
          <w:lang w:val="en-GB"/>
        </w:rPr>
        <w:t xml:space="preserve"> (pp. 40-46.)</w:t>
      </w:r>
    </w:p>
    <w:p w14:paraId="222A6465" w14:textId="1C73F3AE" w:rsidR="003515EB" w:rsidRPr="008F30F3" w:rsidRDefault="00093D11" w:rsidP="003515EB">
      <w:pPr>
        <w:pStyle w:val="Listaszerbekezds"/>
        <w:numPr>
          <w:ilvl w:val="0"/>
          <w:numId w:val="6"/>
        </w:numPr>
        <w:tabs>
          <w:tab w:val="left" w:pos="709"/>
        </w:tabs>
        <w:snapToGrid w:val="0"/>
        <w:rPr>
          <w:bCs/>
          <w:i/>
          <w:color w:val="000000" w:themeColor="text1"/>
          <w:sz w:val="20"/>
          <w:szCs w:val="20"/>
          <w:lang w:val="en-GB"/>
        </w:rPr>
      </w:pPr>
      <w:r w:rsidRPr="008F30F3">
        <w:rPr>
          <w:bCs/>
          <w:i/>
          <w:color w:val="000000" w:themeColor="text1"/>
          <w:sz w:val="20"/>
          <w:szCs w:val="20"/>
          <w:lang w:val="en-GB"/>
        </w:rPr>
        <w:t>F</w:t>
      </w:r>
      <w:r w:rsidR="003515EB" w:rsidRPr="008F30F3">
        <w:rPr>
          <w:bCs/>
          <w:i/>
          <w:color w:val="000000" w:themeColor="text1"/>
          <w:sz w:val="20"/>
          <w:szCs w:val="20"/>
          <w:lang w:val="en-GB"/>
        </w:rPr>
        <w:t xml:space="preserve">4. </w:t>
      </w:r>
      <w:proofErr w:type="spellStart"/>
      <w:r w:rsidR="003515EB" w:rsidRPr="008F30F3">
        <w:rPr>
          <w:i/>
          <w:color w:val="000000" w:themeColor="text1"/>
          <w:sz w:val="20"/>
          <w:szCs w:val="20"/>
          <w:lang w:val="en-GB"/>
        </w:rPr>
        <w:t>Esettanulmány</w:t>
      </w:r>
      <w:proofErr w:type="spellEnd"/>
      <w:r w:rsidR="003515EB" w:rsidRPr="008F30F3">
        <w:rPr>
          <w:i/>
          <w:color w:val="000000" w:themeColor="text1"/>
          <w:sz w:val="20"/>
          <w:szCs w:val="20"/>
          <w:lang w:val="en-GB"/>
        </w:rPr>
        <w:t xml:space="preserve"> IV: </w:t>
      </w:r>
      <w:proofErr w:type="spellStart"/>
      <w:r w:rsidR="003515EB" w:rsidRPr="008F30F3">
        <w:rPr>
          <w:i/>
          <w:color w:val="000000" w:themeColor="text1"/>
          <w:sz w:val="20"/>
          <w:szCs w:val="20"/>
          <w:lang w:val="en-GB"/>
        </w:rPr>
        <w:t>Kérdőív</w:t>
      </w:r>
      <w:proofErr w:type="spellEnd"/>
      <w:r w:rsidR="003515EB" w:rsidRPr="008F30F3">
        <w:rPr>
          <w:i/>
          <w:color w:val="000000" w:themeColor="text1"/>
          <w:sz w:val="20"/>
          <w:szCs w:val="20"/>
          <w:lang w:val="en-GB"/>
        </w:rPr>
        <w:t xml:space="preserve"> (pp. 153-158.)</w:t>
      </w:r>
    </w:p>
    <w:p w14:paraId="55A55087" w14:textId="77777777" w:rsidR="003515EB" w:rsidRPr="008F30F3" w:rsidRDefault="003515EB" w:rsidP="003515EB">
      <w:pPr>
        <w:spacing w:before="120"/>
        <w:jc w:val="both"/>
        <w:rPr>
          <w:rFonts w:ascii="Times New Roman" w:hAnsi="Times New Roman" w:cs="Times New Roman"/>
          <w:sz w:val="22"/>
          <w:szCs w:val="22"/>
          <w:lang w:val="en-GB"/>
        </w:rPr>
      </w:pPr>
    </w:p>
    <w:p w14:paraId="3F5CB8DE" w14:textId="7D588F0D" w:rsidR="00260701" w:rsidRPr="008F30F3" w:rsidRDefault="00260701" w:rsidP="00260701">
      <w:pPr>
        <w:pStyle w:val="Listaszerbekezds"/>
        <w:numPr>
          <w:ilvl w:val="0"/>
          <w:numId w:val="12"/>
        </w:numPr>
        <w:spacing w:before="120"/>
        <w:ind w:left="567"/>
        <w:jc w:val="both"/>
        <w:rPr>
          <w:b/>
          <w:i/>
          <w:color w:val="000000" w:themeColor="text1"/>
          <w:sz w:val="22"/>
          <w:szCs w:val="22"/>
          <w:lang w:val="en-GB"/>
        </w:rPr>
      </w:pPr>
      <w:r w:rsidRPr="008F30F3">
        <w:rPr>
          <w:b/>
          <w:i/>
          <w:color w:val="000000" w:themeColor="text1"/>
          <w:sz w:val="22"/>
          <w:szCs w:val="22"/>
          <w:lang w:val="en-GB"/>
        </w:rPr>
        <w:t xml:space="preserve">Gamification can be successfully </w:t>
      </w:r>
      <w:r w:rsidR="00AF3083">
        <w:rPr>
          <w:b/>
          <w:i/>
          <w:color w:val="000000" w:themeColor="text1"/>
          <w:sz w:val="22"/>
          <w:szCs w:val="22"/>
          <w:lang w:val="en-GB"/>
        </w:rPr>
        <w:t>implemented</w:t>
      </w:r>
      <w:r w:rsidRPr="008F30F3">
        <w:rPr>
          <w:b/>
          <w:i/>
          <w:color w:val="000000" w:themeColor="text1"/>
          <w:sz w:val="22"/>
          <w:szCs w:val="22"/>
          <w:lang w:val="en-GB"/>
        </w:rPr>
        <w:t xml:space="preserve"> in </w:t>
      </w:r>
      <w:r w:rsidR="00AF3083">
        <w:rPr>
          <w:b/>
          <w:i/>
          <w:color w:val="000000" w:themeColor="text1"/>
          <w:sz w:val="22"/>
          <w:szCs w:val="22"/>
          <w:lang w:val="en-GB"/>
        </w:rPr>
        <w:t>participatory (inclusive) planning</w:t>
      </w:r>
      <w:r w:rsidRPr="008F30F3">
        <w:rPr>
          <w:b/>
          <w:i/>
          <w:color w:val="000000" w:themeColor="text1"/>
          <w:sz w:val="22"/>
          <w:szCs w:val="22"/>
          <w:lang w:val="en-GB"/>
        </w:rPr>
        <w:t xml:space="preserve"> process</w:t>
      </w:r>
      <w:r w:rsidR="00342B40" w:rsidRPr="008F30F3">
        <w:rPr>
          <w:b/>
          <w:i/>
          <w:color w:val="000000" w:themeColor="text1"/>
          <w:sz w:val="22"/>
          <w:szCs w:val="22"/>
          <w:lang w:val="en-GB"/>
        </w:rPr>
        <w:t>.</w:t>
      </w:r>
    </w:p>
    <w:p w14:paraId="77E5D9BA" w14:textId="4974D0CC" w:rsidR="00260701" w:rsidRPr="00AF3083" w:rsidRDefault="00AF3083" w:rsidP="00AF3083">
      <w:pPr>
        <w:pStyle w:val="kenyrszveg"/>
        <w:ind w:left="567"/>
        <w:rPr>
          <w:rFonts w:eastAsiaTheme="minorHAnsi"/>
          <w:sz w:val="22"/>
          <w:szCs w:val="22"/>
          <w:lang w:val="en-GB"/>
        </w:rPr>
      </w:pPr>
      <w:r w:rsidRPr="00AF3083">
        <w:rPr>
          <w:rFonts w:eastAsiaTheme="minorHAnsi"/>
          <w:sz w:val="22"/>
          <w:szCs w:val="22"/>
          <w:lang w:val="en-GB"/>
        </w:rPr>
        <w:t>This innovative approach, using game elements and democratic software, engages end-users in the planning process, thereby fostering conditions that are reflective of and responsive to real needs. This method is suitable for mode</w:t>
      </w:r>
      <w:r>
        <w:rPr>
          <w:rFonts w:eastAsiaTheme="minorHAnsi"/>
          <w:sz w:val="22"/>
          <w:szCs w:val="22"/>
          <w:lang w:val="en-GB"/>
        </w:rPr>
        <w:t>l</w:t>
      </w:r>
      <w:r w:rsidRPr="00AF3083">
        <w:rPr>
          <w:rFonts w:eastAsiaTheme="minorHAnsi"/>
          <w:sz w:val="22"/>
          <w:szCs w:val="22"/>
          <w:lang w:val="en-GB"/>
        </w:rPr>
        <w:t>ling real planning scenarios and decision-making processes in architectural design.</w:t>
      </w:r>
    </w:p>
    <w:p w14:paraId="187523C2" w14:textId="77777777" w:rsidR="00F33F9C" w:rsidRPr="008F30F3" w:rsidRDefault="00F33F9C" w:rsidP="003515EB">
      <w:pPr>
        <w:pStyle w:val="Listaszerbekezds"/>
        <w:spacing w:before="120"/>
        <w:ind w:left="567"/>
        <w:jc w:val="both"/>
        <w:rPr>
          <w:rFonts w:eastAsiaTheme="minorEastAsia"/>
          <w:color w:val="000000" w:themeColor="text1"/>
          <w:sz w:val="22"/>
          <w:szCs w:val="22"/>
          <w:lang w:val="en-GB"/>
        </w:rPr>
      </w:pPr>
    </w:p>
    <w:p w14:paraId="798AE160" w14:textId="77777777" w:rsidR="00F33F9C" w:rsidRDefault="00F33F9C">
      <w:pPr>
        <w:rPr>
          <w:rFonts w:ascii="Times New Roman" w:eastAsia="Times New Roman" w:hAnsi="Times New Roman" w:cs="Times New Roman"/>
          <w:i/>
          <w:color w:val="000000" w:themeColor="text1"/>
          <w:kern w:val="0"/>
          <w:sz w:val="20"/>
          <w:szCs w:val="20"/>
          <w:lang w:val="en-GB" w:eastAsia="hu-HU"/>
          <w14:ligatures w14:val="none"/>
        </w:rPr>
      </w:pPr>
      <w:r>
        <w:rPr>
          <w:i/>
          <w:color w:val="000000" w:themeColor="text1"/>
          <w:sz w:val="20"/>
          <w:szCs w:val="20"/>
          <w:lang w:val="en-GB"/>
        </w:rPr>
        <w:br w:type="page"/>
      </w:r>
    </w:p>
    <w:p w14:paraId="020134A5" w14:textId="60E98472" w:rsidR="003515EB" w:rsidRPr="008F30F3" w:rsidRDefault="0084551F" w:rsidP="003515EB">
      <w:pPr>
        <w:pStyle w:val="Listaszerbekezds"/>
        <w:spacing w:before="120"/>
        <w:ind w:left="567"/>
        <w:jc w:val="both"/>
        <w:rPr>
          <w:i/>
          <w:color w:val="000000" w:themeColor="text1"/>
          <w:sz w:val="20"/>
          <w:szCs w:val="20"/>
          <w:lang w:val="en-GB"/>
        </w:rPr>
      </w:pPr>
      <w:r w:rsidRPr="008F30F3">
        <w:rPr>
          <w:i/>
          <w:color w:val="000000" w:themeColor="text1"/>
          <w:sz w:val="20"/>
          <w:szCs w:val="20"/>
          <w:lang w:val="en-GB"/>
        </w:rPr>
        <w:lastRenderedPageBreak/>
        <w:t>Source</w:t>
      </w:r>
      <w:r w:rsidR="003515EB" w:rsidRPr="008F30F3">
        <w:rPr>
          <w:i/>
          <w:color w:val="000000" w:themeColor="text1"/>
          <w:sz w:val="20"/>
          <w:szCs w:val="20"/>
          <w:lang w:val="en-GB"/>
        </w:rPr>
        <w:t>:</w:t>
      </w:r>
    </w:p>
    <w:p w14:paraId="034D5578" w14:textId="77777777" w:rsidR="003515EB" w:rsidRPr="008F30F3" w:rsidRDefault="003515EB" w:rsidP="003515EB">
      <w:pPr>
        <w:pStyle w:val="Listaszerbekezds"/>
        <w:numPr>
          <w:ilvl w:val="0"/>
          <w:numId w:val="5"/>
        </w:numPr>
        <w:tabs>
          <w:tab w:val="left" w:pos="709"/>
        </w:tabs>
        <w:snapToGrid w:val="0"/>
        <w:rPr>
          <w:bCs/>
          <w:i/>
          <w:sz w:val="20"/>
          <w:szCs w:val="20"/>
          <w:lang w:val="en-GB"/>
        </w:rPr>
      </w:pPr>
      <w:proofErr w:type="spellStart"/>
      <w:r w:rsidRPr="008F30F3">
        <w:rPr>
          <w:bCs/>
          <w:i/>
          <w:sz w:val="20"/>
          <w:szCs w:val="20"/>
          <w:lang w:val="en-GB"/>
        </w:rPr>
        <w:t>Palócz</w:t>
      </w:r>
      <w:proofErr w:type="spellEnd"/>
      <w:r w:rsidRPr="008F30F3">
        <w:rPr>
          <w:bCs/>
          <w:i/>
          <w:sz w:val="20"/>
          <w:szCs w:val="20"/>
          <w:lang w:val="en-GB"/>
        </w:rPr>
        <w:t xml:space="preserve">, K. (2019) A </w:t>
      </w:r>
      <w:proofErr w:type="spellStart"/>
      <w:r w:rsidRPr="008F30F3">
        <w:rPr>
          <w:bCs/>
          <w:i/>
          <w:sz w:val="20"/>
          <w:szCs w:val="20"/>
          <w:lang w:val="en-GB"/>
        </w:rPr>
        <w:t>gamifikáció</w:t>
      </w:r>
      <w:proofErr w:type="spellEnd"/>
      <w:r w:rsidRPr="008F30F3">
        <w:rPr>
          <w:bCs/>
          <w:i/>
          <w:sz w:val="20"/>
          <w:szCs w:val="20"/>
          <w:lang w:val="en-GB"/>
        </w:rPr>
        <w:t xml:space="preserve"> </w:t>
      </w:r>
      <w:proofErr w:type="spellStart"/>
      <w:r w:rsidRPr="008F30F3">
        <w:rPr>
          <w:bCs/>
          <w:i/>
          <w:sz w:val="20"/>
          <w:szCs w:val="20"/>
          <w:lang w:val="en-GB"/>
        </w:rPr>
        <w:t>alkalmazása</w:t>
      </w:r>
      <w:proofErr w:type="spellEnd"/>
      <w:r w:rsidRPr="008F30F3">
        <w:rPr>
          <w:bCs/>
          <w:i/>
          <w:sz w:val="20"/>
          <w:szCs w:val="20"/>
          <w:lang w:val="en-GB"/>
        </w:rPr>
        <w:t xml:space="preserve"> a </w:t>
      </w:r>
      <w:proofErr w:type="spellStart"/>
      <w:r w:rsidRPr="008F30F3">
        <w:rPr>
          <w:bCs/>
          <w:i/>
          <w:sz w:val="20"/>
          <w:szCs w:val="20"/>
          <w:lang w:val="en-GB"/>
        </w:rPr>
        <w:t>tömeges</w:t>
      </w:r>
      <w:proofErr w:type="spellEnd"/>
      <w:r w:rsidRPr="008F30F3">
        <w:rPr>
          <w:bCs/>
          <w:i/>
          <w:sz w:val="20"/>
          <w:szCs w:val="20"/>
          <w:lang w:val="en-GB"/>
        </w:rPr>
        <w:t xml:space="preserve"> </w:t>
      </w:r>
      <w:proofErr w:type="spellStart"/>
      <w:r w:rsidRPr="008F30F3">
        <w:rPr>
          <w:bCs/>
          <w:i/>
          <w:sz w:val="20"/>
          <w:szCs w:val="20"/>
          <w:lang w:val="en-GB"/>
        </w:rPr>
        <w:t>lakástervezési</w:t>
      </w:r>
      <w:proofErr w:type="spellEnd"/>
      <w:r w:rsidRPr="008F30F3">
        <w:rPr>
          <w:bCs/>
          <w:i/>
          <w:sz w:val="20"/>
          <w:szCs w:val="20"/>
          <w:lang w:val="en-GB"/>
        </w:rPr>
        <w:t xml:space="preserve"> </w:t>
      </w:r>
      <w:proofErr w:type="spellStart"/>
      <w:r w:rsidRPr="008F30F3">
        <w:rPr>
          <w:bCs/>
          <w:i/>
          <w:sz w:val="20"/>
          <w:szCs w:val="20"/>
          <w:lang w:val="en-GB"/>
        </w:rPr>
        <w:t>folyamatban</w:t>
      </w:r>
      <w:proofErr w:type="spellEnd"/>
      <w:r w:rsidRPr="008F30F3">
        <w:rPr>
          <w:bCs/>
          <w:i/>
          <w:sz w:val="20"/>
          <w:szCs w:val="20"/>
          <w:lang w:val="en-GB"/>
        </w:rPr>
        <w:t xml:space="preserve">. In: Modern </w:t>
      </w:r>
      <w:proofErr w:type="spellStart"/>
      <w:r w:rsidRPr="008F30F3">
        <w:rPr>
          <w:bCs/>
          <w:i/>
          <w:sz w:val="20"/>
          <w:szCs w:val="20"/>
          <w:lang w:val="en-GB"/>
        </w:rPr>
        <w:t>gazdaság</w:t>
      </w:r>
      <w:proofErr w:type="spellEnd"/>
      <w:r w:rsidRPr="008F30F3">
        <w:rPr>
          <w:bCs/>
          <w:i/>
          <w:sz w:val="20"/>
          <w:szCs w:val="20"/>
          <w:lang w:val="en-GB"/>
        </w:rPr>
        <w:t xml:space="preserve">, </w:t>
      </w:r>
      <w:proofErr w:type="spellStart"/>
      <w:r w:rsidRPr="008F30F3">
        <w:rPr>
          <w:bCs/>
          <w:i/>
          <w:sz w:val="20"/>
          <w:szCs w:val="20"/>
          <w:lang w:val="en-GB"/>
        </w:rPr>
        <w:t>okos</w:t>
      </w:r>
      <w:proofErr w:type="spellEnd"/>
      <w:r w:rsidRPr="008F30F3">
        <w:rPr>
          <w:bCs/>
          <w:i/>
          <w:sz w:val="20"/>
          <w:szCs w:val="20"/>
          <w:lang w:val="en-GB"/>
        </w:rPr>
        <w:t xml:space="preserve"> </w:t>
      </w:r>
      <w:proofErr w:type="spellStart"/>
      <w:r w:rsidRPr="008F30F3">
        <w:rPr>
          <w:bCs/>
          <w:i/>
          <w:sz w:val="20"/>
          <w:szCs w:val="20"/>
          <w:lang w:val="en-GB"/>
        </w:rPr>
        <w:t>fejlődés</w:t>
      </w:r>
      <w:proofErr w:type="spellEnd"/>
      <w:r w:rsidRPr="008F30F3">
        <w:rPr>
          <w:bCs/>
          <w:i/>
          <w:sz w:val="20"/>
          <w:szCs w:val="20"/>
          <w:lang w:val="en-GB"/>
        </w:rPr>
        <w:t xml:space="preserve">, SOE, Sopron: SOE </w:t>
      </w:r>
      <w:proofErr w:type="spellStart"/>
      <w:r w:rsidRPr="008F30F3">
        <w:rPr>
          <w:bCs/>
          <w:i/>
          <w:sz w:val="20"/>
          <w:szCs w:val="20"/>
          <w:lang w:val="en-GB"/>
        </w:rPr>
        <w:t>Kiadó</w:t>
      </w:r>
      <w:proofErr w:type="spellEnd"/>
      <w:r w:rsidRPr="008F30F3">
        <w:rPr>
          <w:bCs/>
          <w:i/>
          <w:sz w:val="20"/>
          <w:szCs w:val="20"/>
          <w:lang w:val="en-GB"/>
        </w:rPr>
        <w:t>. ISBN 978-963334-3470</w:t>
      </w:r>
    </w:p>
    <w:p w14:paraId="23079FEF" w14:textId="6AD991F4" w:rsidR="003515EB" w:rsidRPr="008F30F3" w:rsidRDefault="00C00CB0" w:rsidP="003515EB">
      <w:pPr>
        <w:pStyle w:val="Listaszerbekezds"/>
        <w:numPr>
          <w:ilvl w:val="0"/>
          <w:numId w:val="5"/>
        </w:numPr>
        <w:spacing w:before="120" w:after="12"/>
        <w:ind w:right="-7"/>
        <w:rPr>
          <w:i/>
          <w:color w:val="000000" w:themeColor="text1"/>
          <w:sz w:val="20"/>
          <w:szCs w:val="20"/>
          <w:lang w:val="en-GB"/>
        </w:rPr>
      </w:pPr>
      <w:r w:rsidRPr="008F30F3">
        <w:rPr>
          <w:i/>
          <w:color w:val="000000" w:themeColor="text1"/>
          <w:sz w:val="20"/>
          <w:szCs w:val="20"/>
          <w:lang w:val="en-GB"/>
        </w:rPr>
        <w:t>D</w:t>
      </w:r>
      <w:r w:rsidR="003515EB" w:rsidRPr="008F30F3">
        <w:rPr>
          <w:i/>
          <w:color w:val="000000" w:themeColor="text1"/>
          <w:sz w:val="20"/>
          <w:szCs w:val="20"/>
          <w:lang w:val="en-GB"/>
        </w:rPr>
        <w:t xml:space="preserve">.2.5.4. A </w:t>
      </w:r>
      <w:proofErr w:type="spellStart"/>
      <w:r w:rsidR="003515EB" w:rsidRPr="008F30F3">
        <w:rPr>
          <w:i/>
          <w:color w:val="000000" w:themeColor="text1"/>
          <w:sz w:val="20"/>
          <w:szCs w:val="20"/>
          <w:lang w:val="en-GB"/>
        </w:rPr>
        <w:t>városi</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tér</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újraértelmezése</w:t>
      </w:r>
      <w:proofErr w:type="spellEnd"/>
      <w:r w:rsidR="003515EB" w:rsidRPr="008F30F3">
        <w:rPr>
          <w:i/>
          <w:color w:val="000000" w:themeColor="text1"/>
          <w:sz w:val="20"/>
          <w:szCs w:val="20"/>
          <w:lang w:val="en-GB"/>
        </w:rPr>
        <w:t xml:space="preserve"> (pp. 49-63.)</w:t>
      </w:r>
    </w:p>
    <w:p w14:paraId="768F4DD1" w14:textId="0B011E22" w:rsidR="003515EB" w:rsidRPr="008F30F3" w:rsidRDefault="00C00CB0" w:rsidP="003515EB">
      <w:pPr>
        <w:pStyle w:val="Listaszerbekezds"/>
        <w:numPr>
          <w:ilvl w:val="0"/>
          <w:numId w:val="5"/>
        </w:numPr>
        <w:tabs>
          <w:tab w:val="left" w:pos="709"/>
        </w:tabs>
        <w:snapToGrid w:val="0"/>
        <w:rPr>
          <w:bCs/>
          <w:i/>
          <w:color w:val="000000" w:themeColor="text1"/>
          <w:sz w:val="20"/>
          <w:szCs w:val="20"/>
          <w:lang w:val="en-GB"/>
        </w:rPr>
      </w:pPr>
      <w:r w:rsidRPr="008F30F3">
        <w:rPr>
          <w:bCs/>
          <w:i/>
          <w:color w:val="000000" w:themeColor="text1"/>
          <w:sz w:val="20"/>
          <w:szCs w:val="20"/>
          <w:lang w:val="en-GB"/>
        </w:rPr>
        <w:t>D</w:t>
      </w:r>
      <w:r w:rsidR="003515EB" w:rsidRPr="008F30F3">
        <w:rPr>
          <w:bCs/>
          <w:i/>
          <w:color w:val="000000" w:themeColor="text1"/>
          <w:sz w:val="20"/>
          <w:szCs w:val="20"/>
          <w:lang w:val="en-GB"/>
        </w:rPr>
        <w:t xml:space="preserve">.4. </w:t>
      </w:r>
      <w:r w:rsidR="003515EB" w:rsidRPr="008F30F3">
        <w:rPr>
          <w:i/>
          <w:color w:val="000000" w:themeColor="text1"/>
          <w:sz w:val="20"/>
          <w:szCs w:val="20"/>
          <w:lang w:val="en-GB"/>
        </w:rPr>
        <w:t xml:space="preserve">A </w:t>
      </w:r>
      <w:proofErr w:type="spellStart"/>
      <w:r w:rsidR="003515EB" w:rsidRPr="008F30F3">
        <w:rPr>
          <w:i/>
          <w:color w:val="000000" w:themeColor="text1"/>
          <w:sz w:val="20"/>
          <w:szCs w:val="20"/>
          <w:lang w:val="en-GB"/>
        </w:rPr>
        <w:t>gamifikáció</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alkalmazhatósága</w:t>
      </w:r>
      <w:proofErr w:type="spellEnd"/>
      <w:r w:rsidR="003515EB" w:rsidRPr="008F30F3">
        <w:rPr>
          <w:bCs/>
          <w:i/>
          <w:color w:val="000000" w:themeColor="text1"/>
          <w:sz w:val="20"/>
          <w:szCs w:val="20"/>
          <w:lang w:val="en-GB"/>
        </w:rPr>
        <w:t xml:space="preserve"> (pp. 95-104.)</w:t>
      </w:r>
    </w:p>
    <w:p w14:paraId="72A93B64" w14:textId="6F3EB300" w:rsidR="003515EB" w:rsidRPr="008F30F3" w:rsidRDefault="00C00CB0" w:rsidP="003515EB">
      <w:pPr>
        <w:pStyle w:val="Listaszerbekezds"/>
        <w:numPr>
          <w:ilvl w:val="0"/>
          <w:numId w:val="5"/>
        </w:numPr>
        <w:tabs>
          <w:tab w:val="left" w:pos="709"/>
        </w:tabs>
        <w:snapToGrid w:val="0"/>
        <w:rPr>
          <w:bCs/>
          <w:i/>
          <w:color w:val="000000" w:themeColor="text1"/>
          <w:sz w:val="20"/>
          <w:szCs w:val="20"/>
          <w:lang w:val="en-GB"/>
        </w:rPr>
      </w:pPr>
      <w:r w:rsidRPr="008F30F3">
        <w:rPr>
          <w:bCs/>
          <w:i/>
          <w:color w:val="000000" w:themeColor="text1"/>
          <w:sz w:val="20"/>
          <w:szCs w:val="20"/>
          <w:lang w:val="en-GB"/>
        </w:rPr>
        <w:t>D</w:t>
      </w:r>
      <w:r w:rsidR="003515EB" w:rsidRPr="008F30F3">
        <w:rPr>
          <w:bCs/>
          <w:i/>
          <w:color w:val="000000" w:themeColor="text1"/>
          <w:sz w:val="20"/>
          <w:szCs w:val="20"/>
          <w:lang w:val="en-GB"/>
        </w:rPr>
        <w:t xml:space="preserve">.5. </w:t>
      </w:r>
      <w:proofErr w:type="spellStart"/>
      <w:r w:rsidR="003515EB" w:rsidRPr="008F30F3">
        <w:rPr>
          <w:bCs/>
          <w:i/>
          <w:color w:val="000000" w:themeColor="text1"/>
          <w:sz w:val="20"/>
          <w:szCs w:val="20"/>
          <w:lang w:val="en-GB"/>
        </w:rPr>
        <w:t>Faalapú</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innovatív</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moduláris</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házrendszer</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alkalmazhatósága</w:t>
      </w:r>
      <w:proofErr w:type="spellEnd"/>
      <w:r w:rsidR="003515EB" w:rsidRPr="008F30F3">
        <w:rPr>
          <w:bCs/>
          <w:i/>
          <w:color w:val="000000" w:themeColor="text1"/>
          <w:sz w:val="20"/>
          <w:szCs w:val="20"/>
          <w:lang w:val="en-GB"/>
        </w:rPr>
        <w:t xml:space="preserve"> (pp. 105-114.)</w:t>
      </w:r>
    </w:p>
    <w:p w14:paraId="61585DE4" w14:textId="77777777" w:rsidR="003515EB" w:rsidRPr="008F30F3" w:rsidRDefault="003515EB" w:rsidP="003515EB">
      <w:pPr>
        <w:spacing w:before="120"/>
        <w:jc w:val="both"/>
        <w:rPr>
          <w:rFonts w:ascii="Times New Roman" w:hAnsi="Times New Roman" w:cs="Times New Roman"/>
          <w:sz w:val="22"/>
          <w:szCs w:val="22"/>
          <w:lang w:val="en-GB"/>
        </w:rPr>
      </w:pPr>
    </w:p>
    <w:p w14:paraId="1E561306" w14:textId="346BE8C6" w:rsidR="00D6114E" w:rsidRPr="008F30F3" w:rsidRDefault="00B371B3" w:rsidP="008E5152">
      <w:pPr>
        <w:pStyle w:val="Listaszerbekezds"/>
        <w:numPr>
          <w:ilvl w:val="0"/>
          <w:numId w:val="12"/>
        </w:numPr>
        <w:spacing w:before="120"/>
        <w:ind w:left="567"/>
        <w:jc w:val="both"/>
        <w:rPr>
          <w:b/>
          <w:i/>
          <w:color w:val="000000" w:themeColor="text1"/>
          <w:sz w:val="22"/>
          <w:szCs w:val="22"/>
          <w:lang w:val="en-GB"/>
        </w:rPr>
      </w:pPr>
      <w:r w:rsidRPr="008F30F3">
        <w:rPr>
          <w:b/>
          <w:i/>
          <w:color w:val="000000" w:themeColor="text1"/>
          <w:sz w:val="22"/>
          <w:szCs w:val="22"/>
          <w:lang w:val="en-GB"/>
        </w:rPr>
        <w:t xml:space="preserve">In the model of urban stratification, the character of the building system, consciously planned with the involvement of the residents, </w:t>
      </w:r>
      <w:r w:rsidRPr="008F30F3">
        <w:rPr>
          <w:b/>
          <w:i/>
          <w:color w:val="000000" w:themeColor="text1"/>
          <w:sz w:val="22"/>
          <w:szCs w:val="22"/>
          <w:lang w:val="en-GB"/>
        </w:rPr>
        <w:br/>
        <w:t>is constantly changing,</w:t>
      </w:r>
      <w:r w:rsidR="00E8568E">
        <w:rPr>
          <w:b/>
          <w:i/>
          <w:color w:val="000000" w:themeColor="text1"/>
          <w:sz w:val="22"/>
          <w:szCs w:val="22"/>
          <w:lang w:val="en-GB"/>
        </w:rPr>
        <w:t xml:space="preserve"> </w:t>
      </w:r>
      <w:r w:rsidRPr="008F30F3">
        <w:rPr>
          <w:b/>
          <w:i/>
          <w:color w:val="000000" w:themeColor="text1"/>
          <w:sz w:val="22"/>
          <w:szCs w:val="22"/>
          <w:lang w:val="en-GB"/>
        </w:rPr>
        <w:t>reflecting the emerging needs.</w:t>
      </w:r>
    </w:p>
    <w:p w14:paraId="6806FA3E" w14:textId="3E939D4F" w:rsidR="003515EB" w:rsidRPr="008F30F3" w:rsidRDefault="00D251C7" w:rsidP="00D251C7">
      <w:pPr>
        <w:pStyle w:val="kenyrszveg"/>
        <w:ind w:left="567"/>
        <w:rPr>
          <w:sz w:val="22"/>
          <w:szCs w:val="22"/>
          <w:lang w:val="en-GB"/>
        </w:rPr>
      </w:pPr>
      <w:r w:rsidRPr="00D251C7">
        <w:rPr>
          <w:rFonts w:eastAsiaTheme="minorHAnsi"/>
          <w:sz w:val="22"/>
          <w:szCs w:val="22"/>
          <w:lang w:val="en-GB"/>
        </w:rPr>
        <w:t>This process, based on collage-building nature and self-initiated developments by residents, allows the community to continuously rearrange spatial elements and reinterpret functional and formal nodes, creating dynamic visual power fields that shape the environment and community life.</w:t>
      </w:r>
      <w:r w:rsidR="00D6114E" w:rsidRPr="008F30F3">
        <w:rPr>
          <w:sz w:val="22"/>
          <w:szCs w:val="22"/>
          <w:lang w:val="en-GB"/>
        </w:rPr>
        <w:t xml:space="preserve"> (Adaptive design)</w:t>
      </w:r>
    </w:p>
    <w:p w14:paraId="6D836D5D" w14:textId="77777777" w:rsidR="00D6114E" w:rsidRPr="00D251C7" w:rsidRDefault="00D6114E" w:rsidP="00D251C7">
      <w:pPr>
        <w:spacing w:before="120"/>
        <w:jc w:val="both"/>
        <w:rPr>
          <w:color w:val="070909"/>
          <w:sz w:val="22"/>
          <w:szCs w:val="22"/>
          <w:lang w:val="en-GB"/>
        </w:rPr>
      </w:pPr>
    </w:p>
    <w:p w14:paraId="6EBB03C6" w14:textId="06E55A62" w:rsidR="003515EB" w:rsidRPr="008F30F3" w:rsidRDefault="00D6114E" w:rsidP="003515EB">
      <w:pPr>
        <w:pStyle w:val="Listaszerbekezds"/>
        <w:spacing w:before="120"/>
        <w:ind w:left="567"/>
        <w:jc w:val="both"/>
        <w:rPr>
          <w:i/>
          <w:color w:val="000000" w:themeColor="text1"/>
          <w:sz w:val="20"/>
          <w:szCs w:val="20"/>
          <w:lang w:val="en-GB"/>
        </w:rPr>
      </w:pPr>
      <w:r w:rsidRPr="008F30F3">
        <w:rPr>
          <w:i/>
          <w:color w:val="000000" w:themeColor="text1"/>
          <w:sz w:val="20"/>
          <w:szCs w:val="20"/>
          <w:lang w:val="en-GB"/>
        </w:rPr>
        <w:t>Source</w:t>
      </w:r>
      <w:r w:rsidR="003515EB" w:rsidRPr="008F30F3">
        <w:rPr>
          <w:i/>
          <w:color w:val="000000" w:themeColor="text1"/>
          <w:sz w:val="20"/>
          <w:szCs w:val="20"/>
          <w:lang w:val="en-GB"/>
        </w:rPr>
        <w:t>:</w:t>
      </w:r>
    </w:p>
    <w:p w14:paraId="178CA84F" w14:textId="77777777" w:rsidR="003515EB" w:rsidRPr="008F30F3" w:rsidRDefault="003515EB" w:rsidP="003515EB">
      <w:pPr>
        <w:pStyle w:val="Listaszerbekezds"/>
        <w:numPr>
          <w:ilvl w:val="0"/>
          <w:numId w:val="6"/>
        </w:numPr>
        <w:tabs>
          <w:tab w:val="left" w:pos="709"/>
        </w:tabs>
        <w:snapToGrid w:val="0"/>
        <w:rPr>
          <w:bCs/>
          <w:i/>
          <w:color w:val="000000" w:themeColor="text1"/>
          <w:sz w:val="20"/>
          <w:szCs w:val="20"/>
          <w:lang w:val="en-GB"/>
        </w:rPr>
      </w:pPr>
      <w:proofErr w:type="spellStart"/>
      <w:r w:rsidRPr="008F30F3">
        <w:rPr>
          <w:bCs/>
          <w:i/>
          <w:color w:val="000000" w:themeColor="text1"/>
          <w:sz w:val="20"/>
          <w:szCs w:val="20"/>
          <w:lang w:val="en-GB"/>
        </w:rPr>
        <w:t>Palócz</w:t>
      </w:r>
      <w:proofErr w:type="spellEnd"/>
      <w:r w:rsidRPr="008F30F3">
        <w:rPr>
          <w:bCs/>
          <w:i/>
          <w:color w:val="000000" w:themeColor="text1"/>
          <w:sz w:val="20"/>
          <w:szCs w:val="20"/>
          <w:lang w:val="en-GB"/>
        </w:rPr>
        <w:t xml:space="preserve">, K. (2017) </w:t>
      </w:r>
      <w:proofErr w:type="spellStart"/>
      <w:r w:rsidRPr="008F30F3">
        <w:rPr>
          <w:bCs/>
          <w:i/>
          <w:color w:val="000000" w:themeColor="text1"/>
          <w:sz w:val="20"/>
          <w:szCs w:val="20"/>
          <w:lang w:val="en-GB"/>
        </w:rPr>
        <w:t>Lakhatási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problémák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és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alternatív</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megoldásjavaslatok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tervezői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szemszögből</w:t>
      </w:r>
      <w:proofErr w:type="spellEnd"/>
      <w:r w:rsidRPr="008F30F3">
        <w:rPr>
          <w:bCs/>
          <w:i/>
          <w:color w:val="000000" w:themeColor="text1"/>
          <w:sz w:val="20"/>
          <w:szCs w:val="20"/>
          <w:lang w:val="en-GB"/>
        </w:rPr>
        <w:t>.</w:t>
      </w:r>
      <w:r w:rsidRPr="008F30F3">
        <w:rPr>
          <w:bCs/>
          <w:i/>
          <w:color w:val="000000" w:themeColor="text1"/>
          <w:sz w:val="20"/>
          <w:szCs w:val="20"/>
          <w:lang w:val="en-GB"/>
        </w:rPr>
        <w:br/>
        <w:t xml:space="preserve"> In: </w:t>
      </w:r>
      <w:proofErr w:type="spellStart"/>
      <w:r w:rsidRPr="008F30F3">
        <w:rPr>
          <w:bCs/>
          <w:i/>
          <w:color w:val="000000" w:themeColor="text1"/>
          <w:sz w:val="20"/>
          <w:szCs w:val="20"/>
          <w:lang w:val="en-GB"/>
        </w:rPr>
        <w:t>Geopolitikai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Stratégiák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Közép-Európában</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Nemzetközi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Tudományos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Konferencia</w:t>
      </w:r>
      <w:proofErr w:type="spellEnd"/>
      <w:r w:rsidRPr="008F30F3">
        <w:rPr>
          <w:bCs/>
          <w:i/>
          <w:color w:val="000000" w:themeColor="text1"/>
          <w:sz w:val="20"/>
          <w:szCs w:val="20"/>
          <w:lang w:val="en-GB"/>
        </w:rPr>
        <w:t xml:space="preserve"> NYME, Sopron: NYME </w:t>
      </w:r>
      <w:proofErr w:type="spellStart"/>
      <w:r w:rsidRPr="008F30F3">
        <w:rPr>
          <w:bCs/>
          <w:i/>
          <w:color w:val="000000" w:themeColor="text1"/>
          <w:sz w:val="20"/>
          <w:szCs w:val="20"/>
          <w:lang w:val="en-GB"/>
        </w:rPr>
        <w:t>Kiadó</w:t>
      </w:r>
      <w:proofErr w:type="spellEnd"/>
      <w:r w:rsidRPr="008F30F3">
        <w:rPr>
          <w:bCs/>
          <w:i/>
          <w:color w:val="000000" w:themeColor="text1"/>
          <w:sz w:val="20"/>
          <w:szCs w:val="20"/>
          <w:lang w:val="en-GB"/>
        </w:rPr>
        <w:t xml:space="preserve">. ISBN 978-963359-0911D7. </w:t>
      </w:r>
      <w:proofErr w:type="spellStart"/>
      <w:r w:rsidRPr="008F30F3">
        <w:rPr>
          <w:bCs/>
          <w:i/>
          <w:color w:val="000000" w:themeColor="text1"/>
          <w:sz w:val="20"/>
          <w:szCs w:val="20"/>
          <w:lang w:val="en-GB"/>
        </w:rPr>
        <w:t>Faalapú</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moduláris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házrendszer</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alkalmazhatósága</w:t>
      </w:r>
      <w:proofErr w:type="spellEnd"/>
      <w:r w:rsidRPr="008F30F3">
        <w:rPr>
          <w:bCs/>
          <w:i/>
          <w:color w:val="000000" w:themeColor="text1"/>
          <w:sz w:val="20"/>
          <w:szCs w:val="20"/>
          <w:lang w:val="en-GB"/>
        </w:rPr>
        <w:t xml:space="preserve"> (pp. 108-114.)</w:t>
      </w:r>
    </w:p>
    <w:p w14:paraId="4952A795" w14:textId="7C83037E" w:rsidR="003515EB" w:rsidRPr="008F30F3" w:rsidRDefault="009845BB" w:rsidP="003515EB">
      <w:pPr>
        <w:pStyle w:val="Listaszerbekezds"/>
        <w:numPr>
          <w:ilvl w:val="0"/>
          <w:numId w:val="6"/>
        </w:numPr>
        <w:spacing w:before="120" w:after="12"/>
        <w:ind w:right="-7"/>
        <w:rPr>
          <w:i/>
          <w:color w:val="000000" w:themeColor="text1"/>
          <w:sz w:val="20"/>
          <w:szCs w:val="20"/>
          <w:lang w:val="en-GB"/>
        </w:rPr>
      </w:pPr>
      <w:r w:rsidRPr="008F30F3">
        <w:rPr>
          <w:i/>
          <w:color w:val="000000" w:themeColor="text1"/>
          <w:sz w:val="20"/>
          <w:szCs w:val="20"/>
          <w:lang w:val="en-GB"/>
        </w:rPr>
        <w:t>D</w:t>
      </w:r>
      <w:r w:rsidR="003515EB" w:rsidRPr="008F30F3">
        <w:rPr>
          <w:i/>
          <w:color w:val="000000" w:themeColor="text1"/>
          <w:sz w:val="20"/>
          <w:szCs w:val="20"/>
          <w:lang w:val="en-GB"/>
        </w:rPr>
        <w:t xml:space="preserve">.2.5.4. A </w:t>
      </w:r>
      <w:proofErr w:type="spellStart"/>
      <w:r w:rsidR="003515EB" w:rsidRPr="008F30F3">
        <w:rPr>
          <w:i/>
          <w:color w:val="000000" w:themeColor="text1"/>
          <w:sz w:val="20"/>
          <w:szCs w:val="20"/>
          <w:lang w:val="en-GB"/>
        </w:rPr>
        <w:t>városi</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tér</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újraértelmezése</w:t>
      </w:r>
      <w:proofErr w:type="spellEnd"/>
      <w:r w:rsidR="003515EB" w:rsidRPr="008F30F3">
        <w:rPr>
          <w:i/>
          <w:color w:val="000000" w:themeColor="text1"/>
          <w:sz w:val="20"/>
          <w:szCs w:val="20"/>
          <w:lang w:val="en-GB"/>
        </w:rPr>
        <w:t xml:space="preserve"> (pp. 49-63.)</w:t>
      </w:r>
    </w:p>
    <w:p w14:paraId="02F3DC92" w14:textId="77777777" w:rsidR="003515EB" w:rsidRPr="008F30F3" w:rsidRDefault="003515EB" w:rsidP="003515EB">
      <w:pPr>
        <w:pStyle w:val="Listaszerbekezds"/>
        <w:numPr>
          <w:ilvl w:val="0"/>
          <w:numId w:val="6"/>
        </w:numPr>
        <w:tabs>
          <w:tab w:val="left" w:pos="709"/>
        </w:tabs>
        <w:snapToGrid w:val="0"/>
        <w:rPr>
          <w:bCs/>
          <w:i/>
          <w:color w:val="000000" w:themeColor="text1"/>
          <w:sz w:val="20"/>
          <w:szCs w:val="20"/>
          <w:lang w:val="en-GB"/>
        </w:rPr>
      </w:pPr>
      <w:r w:rsidRPr="008F30F3">
        <w:rPr>
          <w:bCs/>
          <w:i/>
          <w:color w:val="000000" w:themeColor="text1"/>
          <w:sz w:val="20"/>
          <w:szCs w:val="20"/>
          <w:lang w:val="en-GB"/>
        </w:rPr>
        <w:t xml:space="preserve">F4. </w:t>
      </w:r>
      <w:proofErr w:type="spellStart"/>
      <w:r w:rsidRPr="008F30F3">
        <w:rPr>
          <w:i/>
          <w:color w:val="000000" w:themeColor="text1"/>
          <w:sz w:val="20"/>
          <w:szCs w:val="20"/>
          <w:lang w:val="en-GB"/>
        </w:rPr>
        <w:t>Esettanulmány</w:t>
      </w:r>
      <w:proofErr w:type="spellEnd"/>
      <w:r w:rsidRPr="008F30F3">
        <w:rPr>
          <w:i/>
          <w:color w:val="000000" w:themeColor="text1"/>
          <w:sz w:val="20"/>
          <w:szCs w:val="20"/>
          <w:lang w:val="en-GB"/>
        </w:rPr>
        <w:t xml:space="preserve"> IV: </w:t>
      </w:r>
      <w:proofErr w:type="spellStart"/>
      <w:r w:rsidRPr="008F30F3">
        <w:rPr>
          <w:i/>
          <w:color w:val="000000" w:themeColor="text1"/>
          <w:sz w:val="20"/>
          <w:szCs w:val="20"/>
          <w:lang w:val="en-GB"/>
        </w:rPr>
        <w:t>Kérdőív</w:t>
      </w:r>
      <w:proofErr w:type="spellEnd"/>
      <w:r w:rsidRPr="008F30F3">
        <w:rPr>
          <w:i/>
          <w:color w:val="000000" w:themeColor="text1"/>
          <w:sz w:val="20"/>
          <w:szCs w:val="20"/>
          <w:lang w:val="en-GB"/>
        </w:rPr>
        <w:t xml:space="preserve"> (pp. 153-158.)</w:t>
      </w:r>
    </w:p>
    <w:p w14:paraId="14B4DA5A" w14:textId="77777777" w:rsidR="003515EB" w:rsidRPr="008F30F3" w:rsidRDefault="003515EB" w:rsidP="003515EB">
      <w:pPr>
        <w:tabs>
          <w:tab w:val="left" w:pos="709"/>
        </w:tabs>
        <w:snapToGrid w:val="0"/>
        <w:rPr>
          <w:rFonts w:ascii="Times New Roman" w:hAnsi="Times New Roman" w:cs="Times New Roman"/>
          <w:bCs/>
          <w:i/>
          <w:color w:val="C00000"/>
          <w:sz w:val="22"/>
          <w:szCs w:val="22"/>
          <w:lang w:val="en-GB"/>
        </w:rPr>
      </w:pPr>
    </w:p>
    <w:p w14:paraId="32957A0B" w14:textId="77777777" w:rsidR="00CA47B4" w:rsidRDefault="002A4987" w:rsidP="00CA47B4">
      <w:pPr>
        <w:pStyle w:val="Listaszerbekezds"/>
        <w:numPr>
          <w:ilvl w:val="0"/>
          <w:numId w:val="12"/>
        </w:numPr>
        <w:spacing w:before="120"/>
        <w:ind w:left="567"/>
        <w:jc w:val="both"/>
        <w:rPr>
          <w:b/>
          <w:i/>
          <w:iCs/>
          <w:color w:val="000000" w:themeColor="text1"/>
          <w:sz w:val="22"/>
          <w:szCs w:val="22"/>
          <w:lang w:val="en-GB"/>
        </w:rPr>
      </w:pPr>
      <w:r w:rsidRPr="008F30F3">
        <w:rPr>
          <w:b/>
          <w:i/>
          <w:iCs/>
          <w:color w:val="000000" w:themeColor="text1"/>
          <w:sz w:val="22"/>
          <w:szCs w:val="22"/>
          <w:lang w:val="en-GB"/>
        </w:rPr>
        <w:t>The short life cycle of the residential units of the flexible modular housing systems is beneficial in terms of adaptation to the dynamic urban living space.</w:t>
      </w:r>
    </w:p>
    <w:p w14:paraId="6E9F7AB0" w14:textId="2B77D5F5" w:rsidR="003515EB" w:rsidRPr="00CA47B4" w:rsidRDefault="008B4DED" w:rsidP="00CA47B4">
      <w:pPr>
        <w:pStyle w:val="Listaszerbekezds"/>
        <w:spacing w:before="120"/>
        <w:ind w:left="567"/>
        <w:jc w:val="both"/>
        <w:rPr>
          <w:b/>
          <w:i/>
          <w:iCs/>
          <w:color w:val="000000" w:themeColor="text1"/>
          <w:sz w:val="22"/>
          <w:szCs w:val="22"/>
          <w:lang w:val="en-GB"/>
        </w:rPr>
      </w:pPr>
      <w:r w:rsidRPr="00CA47B4">
        <w:rPr>
          <w:rFonts w:eastAsiaTheme="minorHAnsi"/>
          <w:sz w:val="22"/>
          <w:szCs w:val="22"/>
          <w:lang w:val="en-GB"/>
        </w:rPr>
        <w:t xml:space="preserve">Rather than planning a static building system, this approach focuses on planning the transformation process of the building system, which continuously reorganizes and reinterprets itself in response to constant changes. </w:t>
      </w:r>
      <w:r w:rsidR="00647F0D" w:rsidRPr="00CA47B4">
        <w:rPr>
          <w:color w:val="000000" w:themeColor="text1"/>
          <w:sz w:val="22"/>
          <w:szCs w:val="22"/>
          <w:lang w:val="en-GB"/>
        </w:rPr>
        <w:t xml:space="preserve">(Process </w:t>
      </w:r>
      <w:r w:rsidRPr="00CA47B4">
        <w:rPr>
          <w:color w:val="000000" w:themeColor="text1"/>
          <w:sz w:val="22"/>
          <w:szCs w:val="22"/>
          <w:lang w:val="en-GB"/>
        </w:rPr>
        <w:t>design</w:t>
      </w:r>
      <w:r w:rsidR="00647F0D" w:rsidRPr="00CA47B4">
        <w:rPr>
          <w:color w:val="000000" w:themeColor="text1"/>
          <w:sz w:val="22"/>
          <w:szCs w:val="22"/>
          <w:lang w:val="en-GB"/>
        </w:rPr>
        <w:t xml:space="preserve">, Adaptive </w:t>
      </w:r>
      <w:r w:rsidRPr="00CA47B4">
        <w:rPr>
          <w:color w:val="000000" w:themeColor="text1"/>
          <w:sz w:val="22"/>
          <w:szCs w:val="22"/>
          <w:lang w:val="en-GB"/>
        </w:rPr>
        <w:t>design</w:t>
      </w:r>
      <w:r w:rsidR="00647F0D" w:rsidRPr="00CA47B4">
        <w:rPr>
          <w:color w:val="000000" w:themeColor="text1"/>
          <w:sz w:val="22"/>
          <w:szCs w:val="22"/>
          <w:lang w:val="en-GB"/>
        </w:rPr>
        <w:t>)</w:t>
      </w:r>
    </w:p>
    <w:p w14:paraId="7D617ADB" w14:textId="77777777" w:rsidR="00647F0D" w:rsidRPr="008F30F3" w:rsidRDefault="00647F0D" w:rsidP="003515EB">
      <w:pPr>
        <w:spacing w:before="120"/>
        <w:jc w:val="both"/>
        <w:rPr>
          <w:rFonts w:ascii="Times New Roman" w:hAnsi="Times New Roman" w:cs="Times New Roman"/>
          <w:color w:val="000000" w:themeColor="text1"/>
          <w:sz w:val="22"/>
          <w:szCs w:val="22"/>
          <w:lang w:val="en-GB"/>
        </w:rPr>
      </w:pPr>
    </w:p>
    <w:p w14:paraId="7732ADDE" w14:textId="77777777" w:rsidR="003515EB" w:rsidRPr="008F30F3" w:rsidRDefault="003515EB" w:rsidP="003515EB">
      <w:pPr>
        <w:pStyle w:val="Listaszerbekezds"/>
        <w:numPr>
          <w:ilvl w:val="0"/>
          <w:numId w:val="8"/>
        </w:numPr>
        <w:tabs>
          <w:tab w:val="left" w:pos="709"/>
        </w:tabs>
        <w:snapToGrid w:val="0"/>
        <w:rPr>
          <w:bCs/>
          <w:i/>
          <w:color w:val="000000" w:themeColor="text1"/>
          <w:sz w:val="20"/>
          <w:szCs w:val="20"/>
          <w:lang w:val="en-GB"/>
        </w:rPr>
      </w:pPr>
      <w:proofErr w:type="spellStart"/>
      <w:r w:rsidRPr="008F30F3">
        <w:rPr>
          <w:bCs/>
          <w:i/>
          <w:color w:val="000000" w:themeColor="text1"/>
          <w:sz w:val="20"/>
          <w:szCs w:val="20"/>
          <w:lang w:val="en-GB"/>
        </w:rPr>
        <w:lastRenderedPageBreak/>
        <w:t>Palócz</w:t>
      </w:r>
      <w:proofErr w:type="spellEnd"/>
      <w:r w:rsidRPr="008F30F3">
        <w:rPr>
          <w:bCs/>
          <w:i/>
          <w:color w:val="000000" w:themeColor="text1"/>
          <w:sz w:val="20"/>
          <w:szCs w:val="20"/>
          <w:lang w:val="en-GB"/>
        </w:rPr>
        <w:t xml:space="preserve">, K. (2017) </w:t>
      </w:r>
      <w:proofErr w:type="spellStart"/>
      <w:r w:rsidRPr="008F30F3">
        <w:rPr>
          <w:bCs/>
          <w:i/>
          <w:color w:val="000000" w:themeColor="text1"/>
          <w:sz w:val="20"/>
          <w:szCs w:val="20"/>
          <w:lang w:val="en-GB"/>
        </w:rPr>
        <w:t>Lakhatási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problémák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és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alternatív</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megoldásjavaslatok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tervezői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szemszögből</w:t>
      </w:r>
      <w:proofErr w:type="spellEnd"/>
      <w:r w:rsidRPr="008F30F3">
        <w:rPr>
          <w:bCs/>
          <w:i/>
          <w:color w:val="000000" w:themeColor="text1"/>
          <w:sz w:val="20"/>
          <w:szCs w:val="20"/>
          <w:lang w:val="en-GB"/>
        </w:rPr>
        <w:t>.</w:t>
      </w:r>
      <w:r w:rsidRPr="008F30F3">
        <w:rPr>
          <w:bCs/>
          <w:i/>
          <w:color w:val="000000" w:themeColor="text1"/>
          <w:sz w:val="20"/>
          <w:szCs w:val="20"/>
          <w:lang w:val="en-GB"/>
        </w:rPr>
        <w:br/>
        <w:t xml:space="preserve"> In: </w:t>
      </w:r>
      <w:proofErr w:type="spellStart"/>
      <w:r w:rsidRPr="008F30F3">
        <w:rPr>
          <w:bCs/>
          <w:i/>
          <w:color w:val="000000" w:themeColor="text1"/>
          <w:sz w:val="20"/>
          <w:szCs w:val="20"/>
          <w:lang w:val="en-GB"/>
        </w:rPr>
        <w:t>Geopolitikai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Stratégiák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Közép-Európában</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Nemzetközi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Tudományos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Konferencia</w:t>
      </w:r>
      <w:proofErr w:type="spellEnd"/>
      <w:r w:rsidRPr="008F30F3">
        <w:rPr>
          <w:bCs/>
          <w:i/>
          <w:color w:val="000000" w:themeColor="text1"/>
          <w:sz w:val="20"/>
          <w:szCs w:val="20"/>
          <w:lang w:val="en-GB"/>
        </w:rPr>
        <w:t xml:space="preserve"> NYME, Sopron: NYME </w:t>
      </w:r>
      <w:proofErr w:type="spellStart"/>
      <w:r w:rsidRPr="008F30F3">
        <w:rPr>
          <w:bCs/>
          <w:i/>
          <w:color w:val="000000" w:themeColor="text1"/>
          <w:sz w:val="20"/>
          <w:szCs w:val="20"/>
          <w:lang w:val="en-GB"/>
        </w:rPr>
        <w:t>Kiadó</w:t>
      </w:r>
      <w:proofErr w:type="spellEnd"/>
      <w:r w:rsidRPr="008F30F3">
        <w:rPr>
          <w:bCs/>
          <w:i/>
          <w:color w:val="000000" w:themeColor="text1"/>
          <w:sz w:val="20"/>
          <w:szCs w:val="20"/>
          <w:lang w:val="en-GB"/>
        </w:rPr>
        <w:t xml:space="preserve">. ISBN 978-963359-0911D7. </w:t>
      </w:r>
      <w:proofErr w:type="spellStart"/>
      <w:r w:rsidRPr="008F30F3">
        <w:rPr>
          <w:bCs/>
          <w:i/>
          <w:color w:val="000000" w:themeColor="text1"/>
          <w:sz w:val="20"/>
          <w:szCs w:val="20"/>
          <w:lang w:val="en-GB"/>
        </w:rPr>
        <w:t>Faalapú</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moduláris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házrendszer</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alkalmazhatósága</w:t>
      </w:r>
      <w:proofErr w:type="spellEnd"/>
      <w:r w:rsidRPr="008F30F3">
        <w:rPr>
          <w:bCs/>
          <w:i/>
          <w:color w:val="000000" w:themeColor="text1"/>
          <w:sz w:val="20"/>
          <w:szCs w:val="20"/>
          <w:lang w:val="en-GB"/>
        </w:rPr>
        <w:t xml:space="preserve"> (pp. 108-114.)</w:t>
      </w:r>
    </w:p>
    <w:p w14:paraId="6E450845" w14:textId="77777777" w:rsidR="003515EB" w:rsidRPr="008F30F3" w:rsidRDefault="003515EB" w:rsidP="003515EB">
      <w:pPr>
        <w:pStyle w:val="Listaszerbekezds"/>
        <w:numPr>
          <w:ilvl w:val="0"/>
          <w:numId w:val="8"/>
        </w:numPr>
        <w:tabs>
          <w:tab w:val="left" w:pos="709"/>
        </w:tabs>
        <w:snapToGrid w:val="0"/>
        <w:rPr>
          <w:bCs/>
          <w:i/>
          <w:sz w:val="20"/>
          <w:szCs w:val="20"/>
          <w:lang w:val="en-GB"/>
        </w:rPr>
      </w:pPr>
      <w:proofErr w:type="spellStart"/>
      <w:r w:rsidRPr="008F30F3">
        <w:rPr>
          <w:bCs/>
          <w:i/>
          <w:sz w:val="20"/>
          <w:szCs w:val="20"/>
          <w:lang w:val="en-GB"/>
        </w:rPr>
        <w:t>Palócz</w:t>
      </w:r>
      <w:proofErr w:type="spellEnd"/>
      <w:r w:rsidRPr="008F30F3">
        <w:rPr>
          <w:bCs/>
          <w:i/>
          <w:sz w:val="20"/>
          <w:szCs w:val="20"/>
          <w:lang w:val="en-GB"/>
        </w:rPr>
        <w:t xml:space="preserve">, K. (2018) </w:t>
      </w:r>
      <w:proofErr w:type="spellStart"/>
      <w:r w:rsidRPr="008F30F3">
        <w:rPr>
          <w:bCs/>
          <w:i/>
          <w:sz w:val="20"/>
          <w:szCs w:val="20"/>
          <w:lang w:val="en-GB"/>
        </w:rPr>
        <w:t>Geometrai</w:t>
      </w:r>
      <w:proofErr w:type="spellEnd"/>
      <w:r w:rsidRPr="008F30F3">
        <w:rPr>
          <w:bCs/>
          <w:i/>
          <w:sz w:val="20"/>
          <w:szCs w:val="20"/>
          <w:lang w:val="en-GB"/>
        </w:rPr>
        <w:t xml:space="preserve"> elven </w:t>
      </w:r>
      <w:proofErr w:type="spellStart"/>
      <w:r w:rsidRPr="008F30F3">
        <w:rPr>
          <w:bCs/>
          <w:i/>
          <w:sz w:val="20"/>
          <w:szCs w:val="20"/>
          <w:lang w:val="en-GB"/>
        </w:rPr>
        <w:t>alapuló</w:t>
      </w:r>
      <w:proofErr w:type="spellEnd"/>
      <w:r w:rsidRPr="008F30F3">
        <w:rPr>
          <w:bCs/>
          <w:i/>
          <w:sz w:val="20"/>
          <w:szCs w:val="20"/>
          <w:lang w:val="en-GB"/>
        </w:rPr>
        <w:t xml:space="preserve"> </w:t>
      </w:r>
      <w:proofErr w:type="spellStart"/>
      <w:r w:rsidRPr="008F30F3">
        <w:rPr>
          <w:bCs/>
          <w:i/>
          <w:sz w:val="20"/>
          <w:szCs w:val="20"/>
          <w:lang w:val="en-GB"/>
        </w:rPr>
        <w:t>téri</w:t>
      </w:r>
      <w:proofErr w:type="spellEnd"/>
      <w:r w:rsidRPr="008F30F3">
        <w:rPr>
          <w:bCs/>
          <w:i/>
          <w:sz w:val="20"/>
          <w:szCs w:val="20"/>
          <w:lang w:val="en-GB"/>
        </w:rPr>
        <w:t xml:space="preserve"> </w:t>
      </w:r>
      <w:proofErr w:type="spellStart"/>
      <w:r w:rsidRPr="008F30F3">
        <w:rPr>
          <w:bCs/>
          <w:i/>
          <w:sz w:val="20"/>
          <w:szCs w:val="20"/>
          <w:lang w:val="en-GB"/>
        </w:rPr>
        <w:t>logikai</w:t>
      </w:r>
      <w:proofErr w:type="spellEnd"/>
      <w:r w:rsidRPr="008F30F3">
        <w:rPr>
          <w:bCs/>
          <w:i/>
          <w:sz w:val="20"/>
          <w:szCs w:val="20"/>
          <w:lang w:val="en-GB"/>
        </w:rPr>
        <w:t xml:space="preserve"> </w:t>
      </w:r>
      <w:proofErr w:type="spellStart"/>
      <w:r w:rsidRPr="008F30F3">
        <w:rPr>
          <w:bCs/>
          <w:i/>
          <w:sz w:val="20"/>
          <w:szCs w:val="20"/>
          <w:lang w:val="en-GB"/>
        </w:rPr>
        <w:t>játékok</w:t>
      </w:r>
      <w:proofErr w:type="spellEnd"/>
      <w:r w:rsidRPr="008F30F3">
        <w:rPr>
          <w:bCs/>
          <w:i/>
          <w:sz w:val="20"/>
          <w:szCs w:val="20"/>
          <w:lang w:val="en-GB"/>
        </w:rPr>
        <w:t xml:space="preserve"> </w:t>
      </w:r>
      <w:proofErr w:type="spellStart"/>
      <w:r w:rsidRPr="008F30F3">
        <w:rPr>
          <w:bCs/>
          <w:i/>
          <w:sz w:val="20"/>
          <w:szCs w:val="20"/>
          <w:lang w:val="en-GB"/>
        </w:rPr>
        <w:t>alkalmazhatósága</w:t>
      </w:r>
      <w:proofErr w:type="spellEnd"/>
      <w:r w:rsidRPr="008F30F3">
        <w:rPr>
          <w:bCs/>
          <w:i/>
          <w:sz w:val="20"/>
          <w:szCs w:val="20"/>
          <w:lang w:val="en-GB"/>
        </w:rPr>
        <w:t xml:space="preserve"> </w:t>
      </w:r>
      <w:proofErr w:type="spellStart"/>
      <w:r w:rsidRPr="008F30F3">
        <w:rPr>
          <w:bCs/>
          <w:i/>
          <w:sz w:val="20"/>
          <w:szCs w:val="20"/>
          <w:lang w:val="en-GB"/>
        </w:rPr>
        <w:t>moduláris</w:t>
      </w:r>
      <w:proofErr w:type="spellEnd"/>
      <w:r w:rsidRPr="008F30F3">
        <w:rPr>
          <w:bCs/>
          <w:i/>
          <w:sz w:val="20"/>
          <w:szCs w:val="20"/>
          <w:lang w:val="en-GB"/>
        </w:rPr>
        <w:t xml:space="preserve"> </w:t>
      </w:r>
      <w:proofErr w:type="spellStart"/>
      <w:r w:rsidRPr="008F30F3">
        <w:rPr>
          <w:bCs/>
          <w:i/>
          <w:sz w:val="20"/>
          <w:szCs w:val="20"/>
          <w:lang w:val="en-GB"/>
        </w:rPr>
        <w:t>lakóegységek</w:t>
      </w:r>
      <w:proofErr w:type="spellEnd"/>
      <w:r w:rsidRPr="008F30F3">
        <w:rPr>
          <w:bCs/>
          <w:i/>
          <w:sz w:val="20"/>
          <w:szCs w:val="20"/>
          <w:lang w:val="en-GB"/>
        </w:rPr>
        <w:t xml:space="preserve">, </w:t>
      </w:r>
      <w:proofErr w:type="spellStart"/>
      <w:r w:rsidRPr="008F30F3">
        <w:rPr>
          <w:bCs/>
          <w:i/>
          <w:sz w:val="20"/>
          <w:szCs w:val="20"/>
          <w:lang w:val="en-GB"/>
        </w:rPr>
        <w:t>házrendszerek</w:t>
      </w:r>
      <w:proofErr w:type="spellEnd"/>
      <w:r w:rsidRPr="008F30F3">
        <w:rPr>
          <w:bCs/>
          <w:i/>
          <w:sz w:val="20"/>
          <w:szCs w:val="20"/>
          <w:lang w:val="en-GB"/>
        </w:rPr>
        <w:t xml:space="preserve"> </w:t>
      </w:r>
      <w:proofErr w:type="spellStart"/>
      <w:r w:rsidRPr="008F30F3">
        <w:rPr>
          <w:bCs/>
          <w:i/>
          <w:sz w:val="20"/>
          <w:szCs w:val="20"/>
          <w:lang w:val="en-GB"/>
        </w:rPr>
        <w:t>tervezésekor</w:t>
      </w:r>
      <w:proofErr w:type="spellEnd"/>
      <w:r w:rsidRPr="008F30F3">
        <w:rPr>
          <w:bCs/>
          <w:i/>
          <w:sz w:val="20"/>
          <w:szCs w:val="20"/>
          <w:lang w:val="en-GB"/>
        </w:rPr>
        <w:t xml:space="preserve">. In: </w:t>
      </w:r>
      <w:proofErr w:type="spellStart"/>
      <w:r w:rsidRPr="008F30F3">
        <w:rPr>
          <w:bCs/>
          <w:i/>
          <w:sz w:val="20"/>
          <w:szCs w:val="20"/>
          <w:lang w:val="en-GB"/>
        </w:rPr>
        <w:t>Demográfiai</w:t>
      </w:r>
      <w:proofErr w:type="spellEnd"/>
      <w:r w:rsidRPr="008F30F3">
        <w:rPr>
          <w:bCs/>
          <w:i/>
          <w:sz w:val="20"/>
          <w:szCs w:val="20"/>
          <w:lang w:val="en-GB"/>
        </w:rPr>
        <w:t xml:space="preserve"> </w:t>
      </w:r>
      <w:proofErr w:type="spellStart"/>
      <w:r w:rsidRPr="008F30F3">
        <w:rPr>
          <w:bCs/>
          <w:i/>
          <w:sz w:val="20"/>
          <w:szCs w:val="20"/>
          <w:lang w:val="en-GB"/>
        </w:rPr>
        <w:t>változások</w:t>
      </w:r>
      <w:proofErr w:type="spellEnd"/>
      <w:r w:rsidRPr="008F30F3">
        <w:rPr>
          <w:bCs/>
          <w:i/>
          <w:sz w:val="20"/>
          <w:szCs w:val="20"/>
          <w:lang w:val="en-GB"/>
        </w:rPr>
        <w:t xml:space="preserve">, </w:t>
      </w:r>
      <w:proofErr w:type="spellStart"/>
      <w:r w:rsidRPr="008F30F3">
        <w:rPr>
          <w:bCs/>
          <w:i/>
          <w:sz w:val="20"/>
          <w:szCs w:val="20"/>
          <w:lang w:val="en-GB"/>
        </w:rPr>
        <w:t>változó</w:t>
      </w:r>
      <w:proofErr w:type="spellEnd"/>
      <w:r w:rsidRPr="008F30F3">
        <w:rPr>
          <w:bCs/>
          <w:i/>
          <w:sz w:val="20"/>
          <w:szCs w:val="20"/>
          <w:lang w:val="en-GB"/>
        </w:rPr>
        <w:t xml:space="preserve"> </w:t>
      </w:r>
      <w:proofErr w:type="spellStart"/>
      <w:r w:rsidRPr="008F30F3">
        <w:rPr>
          <w:bCs/>
          <w:i/>
          <w:sz w:val="20"/>
          <w:szCs w:val="20"/>
          <w:lang w:val="en-GB"/>
        </w:rPr>
        <w:t>társadalmi</w:t>
      </w:r>
      <w:proofErr w:type="spellEnd"/>
      <w:r w:rsidRPr="008F30F3">
        <w:rPr>
          <w:bCs/>
          <w:i/>
          <w:sz w:val="20"/>
          <w:szCs w:val="20"/>
          <w:lang w:val="en-GB"/>
        </w:rPr>
        <w:t xml:space="preserve"> </w:t>
      </w:r>
      <w:proofErr w:type="spellStart"/>
      <w:r w:rsidRPr="008F30F3">
        <w:rPr>
          <w:bCs/>
          <w:i/>
          <w:sz w:val="20"/>
          <w:szCs w:val="20"/>
          <w:lang w:val="en-GB"/>
        </w:rPr>
        <w:t>kihívások</w:t>
      </w:r>
      <w:proofErr w:type="spellEnd"/>
      <w:r w:rsidRPr="008F30F3">
        <w:rPr>
          <w:bCs/>
          <w:i/>
          <w:sz w:val="20"/>
          <w:szCs w:val="20"/>
          <w:lang w:val="en-GB"/>
        </w:rPr>
        <w:t xml:space="preserve">, SOE, Sopron: SOE </w:t>
      </w:r>
      <w:proofErr w:type="spellStart"/>
      <w:r w:rsidRPr="008F30F3">
        <w:rPr>
          <w:bCs/>
          <w:i/>
          <w:sz w:val="20"/>
          <w:szCs w:val="20"/>
          <w:lang w:val="en-GB"/>
        </w:rPr>
        <w:t>Kiadó</w:t>
      </w:r>
      <w:proofErr w:type="spellEnd"/>
      <w:r w:rsidRPr="008F30F3">
        <w:rPr>
          <w:bCs/>
          <w:i/>
          <w:sz w:val="20"/>
          <w:szCs w:val="20"/>
          <w:lang w:val="en-GB"/>
        </w:rPr>
        <w:t>. ISBN 978-963334-0904</w:t>
      </w:r>
    </w:p>
    <w:p w14:paraId="6994AE78" w14:textId="1C8C549F" w:rsidR="003515EB" w:rsidRPr="008F30F3" w:rsidRDefault="009845BB" w:rsidP="003515EB">
      <w:pPr>
        <w:pStyle w:val="Listaszerbekezds"/>
        <w:numPr>
          <w:ilvl w:val="0"/>
          <w:numId w:val="8"/>
        </w:numPr>
        <w:spacing w:before="120" w:after="12"/>
        <w:ind w:right="-7"/>
        <w:rPr>
          <w:i/>
          <w:color w:val="000000" w:themeColor="text1"/>
          <w:sz w:val="20"/>
          <w:szCs w:val="20"/>
          <w:lang w:val="en-GB"/>
        </w:rPr>
      </w:pPr>
      <w:r w:rsidRPr="008F30F3">
        <w:rPr>
          <w:i/>
          <w:color w:val="000000" w:themeColor="text1"/>
          <w:sz w:val="20"/>
          <w:szCs w:val="20"/>
          <w:lang w:val="en-GB"/>
        </w:rPr>
        <w:t>D</w:t>
      </w:r>
      <w:r w:rsidR="003515EB" w:rsidRPr="008F30F3">
        <w:rPr>
          <w:i/>
          <w:color w:val="000000" w:themeColor="text1"/>
          <w:sz w:val="20"/>
          <w:szCs w:val="20"/>
          <w:lang w:val="en-GB"/>
        </w:rPr>
        <w:t xml:space="preserve">.2.5.4. A </w:t>
      </w:r>
      <w:proofErr w:type="spellStart"/>
      <w:r w:rsidR="003515EB" w:rsidRPr="008F30F3">
        <w:rPr>
          <w:i/>
          <w:color w:val="000000" w:themeColor="text1"/>
          <w:sz w:val="20"/>
          <w:szCs w:val="20"/>
          <w:lang w:val="en-GB"/>
        </w:rPr>
        <w:t>városi</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tér</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újraértelmezése</w:t>
      </w:r>
      <w:proofErr w:type="spellEnd"/>
      <w:r w:rsidR="003515EB" w:rsidRPr="008F30F3">
        <w:rPr>
          <w:i/>
          <w:color w:val="000000" w:themeColor="text1"/>
          <w:sz w:val="20"/>
          <w:szCs w:val="20"/>
          <w:lang w:val="en-GB"/>
        </w:rPr>
        <w:t xml:space="preserve"> (pp. 49-63.)</w:t>
      </w:r>
    </w:p>
    <w:p w14:paraId="07F6303A" w14:textId="14042FEC" w:rsidR="003515EB" w:rsidRPr="008F30F3" w:rsidRDefault="009845BB" w:rsidP="003515EB">
      <w:pPr>
        <w:pStyle w:val="Listaszerbekezds"/>
        <w:numPr>
          <w:ilvl w:val="0"/>
          <w:numId w:val="8"/>
        </w:numPr>
        <w:spacing w:before="120"/>
        <w:rPr>
          <w:bCs/>
          <w:i/>
          <w:color w:val="000000" w:themeColor="text1"/>
          <w:sz w:val="20"/>
          <w:szCs w:val="20"/>
          <w:lang w:val="en-GB"/>
        </w:rPr>
      </w:pPr>
      <w:r w:rsidRPr="008F30F3">
        <w:rPr>
          <w:bCs/>
          <w:i/>
          <w:color w:val="000000" w:themeColor="text1"/>
          <w:sz w:val="20"/>
          <w:szCs w:val="20"/>
          <w:lang w:val="en-GB"/>
        </w:rPr>
        <w:t>D</w:t>
      </w:r>
      <w:r w:rsidR="003515EB" w:rsidRPr="008F30F3">
        <w:rPr>
          <w:bCs/>
          <w:i/>
          <w:color w:val="000000" w:themeColor="text1"/>
          <w:sz w:val="20"/>
          <w:szCs w:val="20"/>
          <w:lang w:val="en-GB"/>
        </w:rPr>
        <w:t xml:space="preserve">.5.2. </w:t>
      </w:r>
      <w:proofErr w:type="spellStart"/>
      <w:r w:rsidR="003515EB" w:rsidRPr="008F30F3">
        <w:rPr>
          <w:bCs/>
          <w:i/>
          <w:color w:val="000000" w:themeColor="text1"/>
          <w:sz w:val="20"/>
          <w:szCs w:val="20"/>
          <w:lang w:val="en-GB"/>
        </w:rPr>
        <w:t>Céloknak</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megfelelő</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moduláris</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rendszer</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kontextusba</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helyezése</w:t>
      </w:r>
      <w:proofErr w:type="spellEnd"/>
      <w:r w:rsidR="003515EB" w:rsidRPr="008F30F3">
        <w:rPr>
          <w:bCs/>
          <w:i/>
          <w:color w:val="000000" w:themeColor="text1"/>
          <w:sz w:val="20"/>
          <w:szCs w:val="20"/>
          <w:lang w:val="en-GB"/>
        </w:rPr>
        <w:t xml:space="preserve"> (pp. 110-113.)</w:t>
      </w:r>
    </w:p>
    <w:p w14:paraId="0AA4D380" w14:textId="77777777" w:rsidR="003515EB" w:rsidRPr="008F30F3" w:rsidRDefault="003515EB" w:rsidP="003515EB">
      <w:pPr>
        <w:pStyle w:val="Listaszerbekezds"/>
        <w:spacing w:before="120"/>
        <w:rPr>
          <w:bCs/>
          <w:i/>
          <w:color w:val="C00000"/>
          <w:sz w:val="22"/>
          <w:szCs w:val="22"/>
          <w:lang w:val="en-GB"/>
        </w:rPr>
      </w:pPr>
    </w:p>
    <w:p w14:paraId="70529257" w14:textId="77777777" w:rsidR="003515EB" w:rsidRPr="008F30F3" w:rsidRDefault="003515EB" w:rsidP="003515EB">
      <w:pPr>
        <w:pStyle w:val="Listaszerbekezds"/>
        <w:spacing w:before="120"/>
        <w:ind w:left="567"/>
        <w:jc w:val="both"/>
        <w:rPr>
          <w:b/>
          <w:i/>
          <w:sz w:val="22"/>
          <w:szCs w:val="22"/>
          <w:lang w:val="en-GB"/>
        </w:rPr>
      </w:pPr>
    </w:p>
    <w:p w14:paraId="153A5CB5" w14:textId="6AB48BE3" w:rsidR="004F7D78" w:rsidRPr="008F30F3" w:rsidRDefault="004F7D78" w:rsidP="004F7D78">
      <w:pPr>
        <w:pStyle w:val="Listaszerbekezds"/>
        <w:numPr>
          <w:ilvl w:val="0"/>
          <w:numId w:val="12"/>
        </w:numPr>
        <w:spacing w:before="120"/>
        <w:ind w:left="567"/>
        <w:jc w:val="both"/>
        <w:rPr>
          <w:b/>
          <w:i/>
          <w:sz w:val="22"/>
          <w:szCs w:val="22"/>
          <w:lang w:val="en-GB"/>
        </w:rPr>
      </w:pPr>
      <w:r w:rsidRPr="008F30F3">
        <w:rPr>
          <w:b/>
          <w:i/>
          <w:sz w:val="22"/>
          <w:szCs w:val="22"/>
          <w:lang w:val="en-GB"/>
        </w:rPr>
        <w:t>Urban mimicry, or the hidden architectural form, results in a long-lasting, dynamically changing building system despite the short life cycle of residential units.</w:t>
      </w:r>
    </w:p>
    <w:p w14:paraId="0AACC395" w14:textId="2138E6A8" w:rsidR="009845BB" w:rsidRPr="008B4DED" w:rsidRDefault="008B4DED" w:rsidP="008B4DED">
      <w:pPr>
        <w:pStyle w:val="kenyrszveg"/>
        <w:ind w:left="567"/>
        <w:rPr>
          <w:rFonts w:eastAsiaTheme="minorHAnsi"/>
          <w:sz w:val="22"/>
          <w:szCs w:val="22"/>
          <w:lang w:val="en-GB"/>
        </w:rPr>
      </w:pPr>
      <w:r w:rsidRPr="008B4DED">
        <w:rPr>
          <w:rFonts w:eastAsiaTheme="minorHAnsi"/>
          <w:sz w:val="22"/>
          <w:szCs w:val="22"/>
          <w:lang w:val="en-GB"/>
        </w:rPr>
        <w:t>By designing for hidden architectural forms, long-term use, high value stability, and potential value growth are achieved through the collective input of investors, designers, and spontaneous user developments. This approach outlines criteria for a sustainable building system that anticipates the changing needs and urban environment.</w:t>
      </w:r>
    </w:p>
    <w:p w14:paraId="39EC94CD" w14:textId="77777777" w:rsidR="008B4DED" w:rsidRPr="008F30F3" w:rsidRDefault="008B4DED" w:rsidP="003515EB">
      <w:pPr>
        <w:pStyle w:val="Listaszerbekezds"/>
        <w:spacing w:before="120"/>
        <w:ind w:left="567"/>
        <w:jc w:val="both"/>
        <w:rPr>
          <w:b/>
          <w:sz w:val="22"/>
          <w:szCs w:val="22"/>
          <w:lang w:val="en-GB"/>
        </w:rPr>
      </w:pPr>
    </w:p>
    <w:p w14:paraId="3FE24BD1" w14:textId="77777777" w:rsidR="003515EB" w:rsidRPr="008F30F3" w:rsidRDefault="003515EB" w:rsidP="003515EB">
      <w:pPr>
        <w:pStyle w:val="Listaszerbekezds"/>
        <w:numPr>
          <w:ilvl w:val="0"/>
          <w:numId w:val="9"/>
        </w:numPr>
        <w:tabs>
          <w:tab w:val="left" w:pos="709"/>
        </w:tabs>
        <w:snapToGrid w:val="0"/>
        <w:rPr>
          <w:bCs/>
          <w:i/>
          <w:color w:val="000000" w:themeColor="text1"/>
          <w:sz w:val="20"/>
          <w:szCs w:val="20"/>
          <w:lang w:val="en-GB"/>
        </w:rPr>
      </w:pPr>
      <w:proofErr w:type="spellStart"/>
      <w:r w:rsidRPr="008F30F3">
        <w:rPr>
          <w:bCs/>
          <w:i/>
          <w:color w:val="000000" w:themeColor="text1"/>
          <w:sz w:val="20"/>
          <w:szCs w:val="20"/>
          <w:lang w:val="en-GB"/>
        </w:rPr>
        <w:t>Palócz</w:t>
      </w:r>
      <w:proofErr w:type="spellEnd"/>
      <w:r w:rsidRPr="008F30F3">
        <w:rPr>
          <w:bCs/>
          <w:i/>
          <w:color w:val="000000" w:themeColor="text1"/>
          <w:sz w:val="20"/>
          <w:szCs w:val="20"/>
          <w:lang w:val="en-GB"/>
        </w:rPr>
        <w:t xml:space="preserve">, K. (2018) </w:t>
      </w:r>
      <w:proofErr w:type="spellStart"/>
      <w:r w:rsidRPr="008F30F3">
        <w:rPr>
          <w:bCs/>
          <w:i/>
          <w:color w:val="000000" w:themeColor="text1"/>
          <w:sz w:val="20"/>
          <w:szCs w:val="20"/>
          <w:lang w:val="en-GB"/>
        </w:rPr>
        <w:t>Geometrai</w:t>
      </w:r>
      <w:proofErr w:type="spellEnd"/>
      <w:r w:rsidRPr="008F30F3">
        <w:rPr>
          <w:bCs/>
          <w:i/>
          <w:color w:val="000000" w:themeColor="text1"/>
          <w:sz w:val="20"/>
          <w:szCs w:val="20"/>
          <w:lang w:val="en-GB"/>
        </w:rPr>
        <w:t xml:space="preserve"> elven </w:t>
      </w:r>
      <w:proofErr w:type="spellStart"/>
      <w:r w:rsidRPr="008F30F3">
        <w:rPr>
          <w:bCs/>
          <w:i/>
          <w:color w:val="000000" w:themeColor="text1"/>
          <w:sz w:val="20"/>
          <w:szCs w:val="20"/>
          <w:lang w:val="en-GB"/>
        </w:rPr>
        <w:t>alapuló</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téri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logikai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játékok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alkalmazhatósága</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moduláris</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lakóegységek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házrendszerek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tervezésekor</w:t>
      </w:r>
      <w:proofErr w:type="spellEnd"/>
      <w:r w:rsidRPr="008F30F3">
        <w:rPr>
          <w:bCs/>
          <w:i/>
          <w:color w:val="000000" w:themeColor="text1"/>
          <w:sz w:val="20"/>
          <w:szCs w:val="20"/>
          <w:lang w:val="en-GB"/>
        </w:rPr>
        <w:t xml:space="preserve">. In: </w:t>
      </w:r>
      <w:proofErr w:type="spellStart"/>
      <w:r w:rsidRPr="008F30F3">
        <w:rPr>
          <w:bCs/>
          <w:i/>
          <w:color w:val="000000" w:themeColor="text1"/>
          <w:sz w:val="20"/>
          <w:szCs w:val="20"/>
          <w:lang w:val="en-GB"/>
        </w:rPr>
        <w:t>Demográfiai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változások</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változó</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társadalmi</w:t>
      </w:r>
      <w:proofErr w:type="spellEnd"/>
      <w:r w:rsidRPr="008F30F3">
        <w:rPr>
          <w:bCs/>
          <w:i/>
          <w:color w:val="000000" w:themeColor="text1"/>
          <w:sz w:val="20"/>
          <w:szCs w:val="20"/>
          <w:lang w:val="en-GB"/>
        </w:rPr>
        <w:t xml:space="preserve"> </w:t>
      </w:r>
      <w:proofErr w:type="spellStart"/>
      <w:r w:rsidRPr="008F30F3">
        <w:rPr>
          <w:bCs/>
          <w:i/>
          <w:color w:val="000000" w:themeColor="text1"/>
          <w:sz w:val="20"/>
          <w:szCs w:val="20"/>
          <w:lang w:val="en-GB"/>
        </w:rPr>
        <w:t>kihívások</w:t>
      </w:r>
      <w:proofErr w:type="spellEnd"/>
      <w:r w:rsidRPr="008F30F3">
        <w:rPr>
          <w:bCs/>
          <w:i/>
          <w:color w:val="000000" w:themeColor="text1"/>
          <w:sz w:val="20"/>
          <w:szCs w:val="20"/>
          <w:lang w:val="en-GB"/>
        </w:rPr>
        <w:t xml:space="preserve">, SOE, Sopron: SOE </w:t>
      </w:r>
      <w:proofErr w:type="spellStart"/>
      <w:r w:rsidRPr="008F30F3">
        <w:rPr>
          <w:bCs/>
          <w:i/>
          <w:color w:val="000000" w:themeColor="text1"/>
          <w:sz w:val="20"/>
          <w:szCs w:val="20"/>
          <w:lang w:val="en-GB"/>
        </w:rPr>
        <w:t>Kiadó</w:t>
      </w:r>
      <w:proofErr w:type="spellEnd"/>
      <w:r w:rsidRPr="008F30F3">
        <w:rPr>
          <w:bCs/>
          <w:i/>
          <w:color w:val="000000" w:themeColor="text1"/>
          <w:sz w:val="20"/>
          <w:szCs w:val="20"/>
          <w:lang w:val="en-GB"/>
        </w:rPr>
        <w:t>. ISBN 978-963334-0904</w:t>
      </w:r>
    </w:p>
    <w:p w14:paraId="7F084234" w14:textId="68E6E161" w:rsidR="003515EB" w:rsidRPr="008F30F3" w:rsidRDefault="009845BB" w:rsidP="003515EB">
      <w:pPr>
        <w:pStyle w:val="Listaszerbekezds"/>
        <w:numPr>
          <w:ilvl w:val="0"/>
          <w:numId w:val="9"/>
        </w:numPr>
        <w:spacing w:before="120" w:after="12"/>
        <w:ind w:right="-7"/>
        <w:rPr>
          <w:i/>
          <w:color w:val="000000" w:themeColor="text1"/>
          <w:sz w:val="20"/>
          <w:szCs w:val="20"/>
          <w:lang w:val="en-GB"/>
        </w:rPr>
      </w:pPr>
      <w:r w:rsidRPr="008F30F3">
        <w:rPr>
          <w:i/>
          <w:color w:val="000000" w:themeColor="text1"/>
          <w:sz w:val="20"/>
          <w:szCs w:val="20"/>
          <w:lang w:val="en-GB"/>
        </w:rPr>
        <w:t>D</w:t>
      </w:r>
      <w:r w:rsidR="003515EB" w:rsidRPr="008F30F3">
        <w:rPr>
          <w:i/>
          <w:color w:val="000000" w:themeColor="text1"/>
          <w:sz w:val="20"/>
          <w:szCs w:val="20"/>
          <w:lang w:val="en-GB"/>
        </w:rPr>
        <w:t xml:space="preserve">.2.5.4. A </w:t>
      </w:r>
      <w:proofErr w:type="spellStart"/>
      <w:r w:rsidR="003515EB" w:rsidRPr="008F30F3">
        <w:rPr>
          <w:i/>
          <w:color w:val="000000" w:themeColor="text1"/>
          <w:sz w:val="20"/>
          <w:szCs w:val="20"/>
          <w:lang w:val="en-GB"/>
        </w:rPr>
        <w:t>városi</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tér</w:t>
      </w:r>
      <w:proofErr w:type="spellEnd"/>
      <w:r w:rsidR="003515EB" w:rsidRPr="008F30F3">
        <w:rPr>
          <w:i/>
          <w:color w:val="000000" w:themeColor="text1"/>
          <w:sz w:val="20"/>
          <w:szCs w:val="20"/>
          <w:lang w:val="en-GB"/>
        </w:rPr>
        <w:t xml:space="preserve"> </w:t>
      </w:r>
      <w:proofErr w:type="spellStart"/>
      <w:r w:rsidR="003515EB" w:rsidRPr="008F30F3">
        <w:rPr>
          <w:i/>
          <w:color w:val="000000" w:themeColor="text1"/>
          <w:sz w:val="20"/>
          <w:szCs w:val="20"/>
          <w:lang w:val="en-GB"/>
        </w:rPr>
        <w:t>újraértelmezése</w:t>
      </w:r>
      <w:proofErr w:type="spellEnd"/>
      <w:r w:rsidR="003515EB" w:rsidRPr="008F30F3">
        <w:rPr>
          <w:i/>
          <w:color w:val="000000" w:themeColor="text1"/>
          <w:sz w:val="20"/>
          <w:szCs w:val="20"/>
          <w:lang w:val="en-GB"/>
        </w:rPr>
        <w:t xml:space="preserve"> (pp. 49-63.)</w:t>
      </w:r>
    </w:p>
    <w:p w14:paraId="7AE0CE88" w14:textId="375A36F2" w:rsidR="003515EB" w:rsidRPr="008F30F3" w:rsidRDefault="009845BB" w:rsidP="003515EB">
      <w:pPr>
        <w:pStyle w:val="Listaszerbekezds"/>
        <w:numPr>
          <w:ilvl w:val="0"/>
          <w:numId w:val="9"/>
        </w:numPr>
        <w:spacing w:before="120"/>
        <w:rPr>
          <w:bCs/>
          <w:i/>
          <w:color w:val="000000" w:themeColor="text1"/>
          <w:sz w:val="20"/>
          <w:szCs w:val="20"/>
          <w:lang w:val="en-GB"/>
        </w:rPr>
      </w:pPr>
      <w:r w:rsidRPr="008F30F3">
        <w:rPr>
          <w:bCs/>
          <w:i/>
          <w:color w:val="000000" w:themeColor="text1"/>
          <w:sz w:val="20"/>
          <w:szCs w:val="20"/>
          <w:lang w:val="en-GB"/>
        </w:rPr>
        <w:t>D</w:t>
      </w:r>
      <w:r w:rsidR="003515EB" w:rsidRPr="008F30F3">
        <w:rPr>
          <w:bCs/>
          <w:i/>
          <w:color w:val="000000" w:themeColor="text1"/>
          <w:sz w:val="20"/>
          <w:szCs w:val="20"/>
          <w:lang w:val="en-GB"/>
        </w:rPr>
        <w:t xml:space="preserve">.5.2. </w:t>
      </w:r>
      <w:proofErr w:type="spellStart"/>
      <w:r w:rsidR="003515EB" w:rsidRPr="008F30F3">
        <w:rPr>
          <w:bCs/>
          <w:i/>
          <w:color w:val="000000" w:themeColor="text1"/>
          <w:sz w:val="20"/>
          <w:szCs w:val="20"/>
          <w:lang w:val="en-GB"/>
        </w:rPr>
        <w:t>Céloknak</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megfelelő</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moduláris</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rendszer</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kontextusba</w:t>
      </w:r>
      <w:proofErr w:type="spellEnd"/>
      <w:r w:rsidR="003515EB" w:rsidRPr="008F30F3">
        <w:rPr>
          <w:bCs/>
          <w:i/>
          <w:color w:val="000000" w:themeColor="text1"/>
          <w:sz w:val="20"/>
          <w:szCs w:val="20"/>
          <w:lang w:val="en-GB"/>
        </w:rPr>
        <w:t xml:space="preserve"> </w:t>
      </w:r>
      <w:proofErr w:type="spellStart"/>
      <w:r w:rsidR="003515EB" w:rsidRPr="008F30F3">
        <w:rPr>
          <w:bCs/>
          <w:i/>
          <w:color w:val="000000" w:themeColor="text1"/>
          <w:sz w:val="20"/>
          <w:szCs w:val="20"/>
          <w:lang w:val="en-GB"/>
        </w:rPr>
        <w:t>helyezése</w:t>
      </w:r>
      <w:proofErr w:type="spellEnd"/>
      <w:r w:rsidR="003515EB" w:rsidRPr="008F30F3">
        <w:rPr>
          <w:bCs/>
          <w:i/>
          <w:color w:val="000000" w:themeColor="text1"/>
          <w:sz w:val="20"/>
          <w:szCs w:val="20"/>
          <w:lang w:val="en-GB"/>
        </w:rPr>
        <w:t xml:space="preserve"> (pp. 110-113.)</w:t>
      </w:r>
    </w:p>
    <w:p w14:paraId="3335687C" w14:textId="77777777" w:rsidR="003515EB" w:rsidRPr="008F30F3" w:rsidRDefault="003515EB" w:rsidP="003515EB">
      <w:pPr>
        <w:pStyle w:val="Alcm"/>
        <w:rPr>
          <w:lang w:val="en-GB"/>
        </w:rPr>
      </w:pPr>
    </w:p>
    <w:sectPr w:rsidR="003515EB" w:rsidRPr="008F30F3" w:rsidSect="003B15B4">
      <w:footerReference w:type="even" r:id="rId7"/>
      <w:footerReference w:type="default" r:id="rId8"/>
      <w:pgSz w:w="8380" w:h="11900"/>
      <w:pgMar w:top="1137" w:right="726" w:bottom="1245" w:left="85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305F" w14:textId="77777777" w:rsidR="00215808" w:rsidRDefault="00215808" w:rsidP="003B15B4">
      <w:r>
        <w:separator/>
      </w:r>
    </w:p>
  </w:endnote>
  <w:endnote w:type="continuationSeparator" w:id="0">
    <w:p w14:paraId="54C1CBF2" w14:textId="77777777" w:rsidR="00215808" w:rsidRDefault="00215808" w:rsidP="003B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375065438"/>
      <w:docPartObj>
        <w:docPartGallery w:val="Page Numbers (Bottom of Page)"/>
        <w:docPartUnique/>
      </w:docPartObj>
    </w:sdtPr>
    <w:sdtContent>
      <w:p w14:paraId="2EABEF16" w14:textId="37A9DB34" w:rsidR="003B15B4" w:rsidRDefault="003B15B4" w:rsidP="00D53367">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97CAAA9" w14:textId="77777777" w:rsidR="003B15B4" w:rsidRDefault="003B15B4" w:rsidP="003B15B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2043343177"/>
      <w:docPartObj>
        <w:docPartGallery w:val="Page Numbers (Bottom of Page)"/>
        <w:docPartUnique/>
      </w:docPartObj>
    </w:sdtPr>
    <w:sdtContent>
      <w:p w14:paraId="701ED52B" w14:textId="612A0E26" w:rsidR="003B15B4" w:rsidRDefault="003B15B4" w:rsidP="00D53367">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6</w:t>
        </w:r>
        <w:r>
          <w:rPr>
            <w:rStyle w:val="Oldalszm"/>
          </w:rPr>
          <w:fldChar w:fldCharType="end"/>
        </w:r>
      </w:p>
    </w:sdtContent>
  </w:sdt>
  <w:p w14:paraId="03911888" w14:textId="77777777" w:rsidR="003B15B4" w:rsidRDefault="003B15B4" w:rsidP="003B15B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E91D" w14:textId="77777777" w:rsidR="00215808" w:rsidRDefault="00215808" w:rsidP="003B15B4">
      <w:r>
        <w:separator/>
      </w:r>
    </w:p>
  </w:footnote>
  <w:footnote w:type="continuationSeparator" w:id="0">
    <w:p w14:paraId="2343445B" w14:textId="77777777" w:rsidR="00215808" w:rsidRDefault="00215808" w:rsidP="003B1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83850"/>
    <w:multiLevelType w:val="hybridMultilevel"/>
    <w:tmpl w:val="03F8A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874DBA"/>
    <w:multiLevelType w:val="hybridMultilevel"/>
    <w:tmpl w:val="313ADEC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AD43C4A"/>
    <w:multiLevelType w:val="hybridMultilevel"/>
    <w:tmpl w:val="3B1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6709E"/>
    <w:multiLevelType w:val="multilevel"/>
    <w:tmpl w:val="490CC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D766E3"/>
    <w:multiLevelType w:val="hybridMultilevel"/>
    <w:tmpl w:val="5AC8160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15:restartNumberingAfterBreak="0">
    <w:nsid w:val="50D00BAB"/>
    <w:multiLevelType w:val="hybridMultilevel"/>
    <w:tmpl w:val="BF6C4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BD70A5"/>
    <w:multiLevelType w:val="multilevel"/>
    <w:tmpl w:val="0F98BDE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88381D"/>
    <w:multiLevelType w:val="multilevel"/>
    <w:tmpl w:val="DEFE76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5F7C95"/>
    <w:multiLevelType w:val="hybridMultilevel"/>
    <w:tmpl w:val="7FF44D9C"/>
    <w:lvl w:ilvl="0" w:tplc="040E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72919"/>
    <w:multiLevelType w:val="hybridMultilevel"/>
    <w:tmpl w:val="B7C6CC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B9A0E1A"/>
    <w:multiLevelType w:val="hybridMultilevel"/>
    <w:tmpl w:val="A8E4BB38"/>
    <w:lvl w:ilvl="0" w:tplc="50706FF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15:restartNumberingAfterBreak="0">
    <w:nsid w:val="7E11313B"/>
    <w:multiLevelType w:val="multilevel"/>
    <w:tmpl w:val="0F98BDE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001556">
    <w:abstractNumId w:val="4"/>
  </w:num>
  <w:num w:numId="2" w16cid:durableId="789129151">
    <w:abstractNumId w:val="8"/>
  </w:num>
  <w:num w:numId="3" w16cid:durableId="2025276981">
    <w:abstractNumId w:val="3"/>
  </w:num>
  <w:num w:numId="4" w16cid:durableId="844587599">
    <w:abstractNumId w:val="10"/>
  </w:num>
  <w:num w:numId="5" w16cid:durableId="2114668526">
    <w:abstractNumId w:val="9"/>
  </w:num>
  <w:num w:numId="6" w16cid:durableId="804079352">
    <w:abstractNumId w:val="1"/>
  </w:num>
  <w:num w:numId="7" w16cid:durableId="1644238799">
    <w:abstractNumId w:val="6"/>
  </w:num>
  <w:num w:numId="8" w16cid:durableId="310209809">
    <w:abstractNumId w:val="12"/>
  </w:num>
  <w:num w:numId="9" w16cid:durableId="2106875772">
    <w:abstractNumId w:val="7"/>
  </w:num>
  <w:num w:numId="10" w16cid:durableId="1710570290">
    <w:abstractNumId w:val="11"/>
  </w:num>
  <w:num w:numId="11" w16cid:durableId="1282876378">
    <w:abstractNumId w:val="2"/>
  </w:num>
  <w:num w:numId="12" w16cid:durableId="640504007">
    <w:abstractNumId w:val="5"/>
  </w:num>
  <w:num w:numId="13" w16cid:durableId="65807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5F"/>
    <w:rsid w:val="00016F55"/>
    <w:rsid w:val="000251B9"/>
    <w:rsid w:val="00027C8B"/>
    <w:rsid w:val="00093D11"/>
    <w:rsid w:val="000E7BCB"/>
    <w:rsid w:val="00115B16"/>
    <w:rsid w:val="00122FDE"/>
    <w:rsid w:val="00145CB6"/>
    <w:rsid w:val="00191759"/>
    <w:rsid w:val="001B52A0"/>
    <w:rsid w:val="001B60F6"/>
    <w:rsid w:val="001E19B7"/>
    <w:rsid w:val="00211242"/>
    <w:rsid w:val="00215808"/>
    <w:rsid w:val="00240371"/>
    <w:rsid w:val="00260701"/>
    <w:rsid w:val="00293944"/>
    <w:rsid w:val="002A4987"/>
    <w:rsid w:val="002A77CB"/>
    <w:rsid w:val="002E46EA"/>
    <w:rsid w:val="00320799"/>
    <w:rsid w:val="00342B40"/>
    <w:rsid w:val="00345843"/>
    <w:rsid w:val="003515EB"/>
    <w:rsid w:val="00352621"/>
    <w:rsid w:val="00355B38"/>
    <w:rsid w:val="003B15B4"/>
    <w:rsid w:val="003C3225"/>
    <w:rsid w:val="003F485F"/>
    <w:rsid w:val="004008FF"/>
    <w:rsid w:val="0042026C"/>
    <w:rsid w:val="004432D5"/>
    <w:rsid w:val="004A240A"/>
    <w:rsid w:val="004B5A1D"/>
    <w:rsid w:val="004F7D78"/>
    <w:rsid w:val="005327D8"/>
    <w:rsid w:val="00555633"/>
    <w:rsid w:val="0057580C"/>
    <w:rsid w:val="005A6C07"/>
    <w:rsid w:val="005C685F"/>
    <w:rsid w:val="00606BE5"/>
    <w:rsid w:val="00614A21"/>
    <w:rsid w:val="006274B8"/>
    <w:rsid w:val="00632127"/>
    <w:rsid w:val="00647F0D"/>
    <w:rsid w:val="006737DA"/>
    <w:rsid w:val="006B05AE"/>
    <w:rsid w:val="006B0FA5"/>
    <w:rsid w:val="006D567A"/>
    <w:rsid w:val="006E792E"/>
    <w:rsid w:val="007015C3"/>
    <w:rsid w:val="00711A6D"/>
    <w:rsid w:val="007175F2"/>
    <w:rsid w:val="00730DC1"/>
    <w:rsid w:val="00731F83"/>
    <w:rsid w:val="00766E8C"/>
    <w:rsid w:val="00785010"/>
    <w:rsid w:val="007878EE"/>
    <w:rsid w:val="007A5A63"/>
    <w:rsid w:val="007D1267"/>
    <w:rsid w:val="008119B4"/>
    <w:rsid w:val="00817BAE"/>
    <w:rsid w:val="008303F3"/>
    <w:rsid w:val="008304A2"/>
    <w:rsid w:val="0084551F"/>
    <w:rsid w:val="008B4DED"/>
    <w:rsid w:val="008C27EC"/>
    <w:rsid w:val="008C5B25"/>
    <w:rsid w:val="008C64BF"/>
    <w:rsid w:val="008E5152"/>
    <w:rsid w:val="008E6E53"/>
    <w:rsid w:val="008F30F3"/>
    <w:rsid w:val="009074BD"/>
    <w:rsid w:val="0094640E"/>
    <w:rsid w:val="00965E8C"/>
    <w:rsid w:val="00977ADC"/>
    <w:rsid w:val="009845BB"/>
    <w:rsid w:val="009C68A1"/>
    <w:rsid w:val="00A73FB5"/>
    <w:rsid w:val="00A8000F"/>
    <w:rsid w:val="00AB1624"/>
    <w:rsid w:val="00AF1FEC"/>
    <w:rsid w:val="00AF3083"/>
    <w:rsid w:val="00AF7D62"/>
    <w:rsid w:val="00B22456"/>
    <w:rsid w:val="00B371B3"/>
    <w:rsid w:val="00B7648E"/>
    <w:rsid w:val="00B86414"/>
    <w:rsid w:val="00B95CD5"/>
    <w:rsid w:val="00BB7B7B"/>
    <w:rsid w:val="00BC16DA"/>
    <w:rsid w:val="00BC2099"/>
    <w:rsid w:val="00BE2928"/>
    <w:rsid w:val="00BE4D21"/>
    <w:rsid w:val="00C00CB0"/>
    <w:rsid w:val="00C10C67"/>
    <w:rsid w:val="00C343DC"/>
    <w:rsid w:val="00C4615D"/>
    <w:rsid w:val="00CA47B4"/>
    <w:rsid w:val="00CB4EDC"/>
    <w:rsid w:val="00CE15CC"/>
    <w:rsid w:val="00CE4913"/>
    <w:rsid w:val="00CE51D2"/>
    <w:rsid w:val="00CE6095"/>
    <w:rsid w:val="00CF6835"/>
    <w:rsid w:val="00D020B6"/>
    <w:rsid w:val="00D149BE"/>
    <w:rsid w:val="00D21123"/>
    <w:rsid w:val="00D251C7"/>
    <w:rsid w:val="00D53367"/>
    <w:rsid w:val="00D6114E"/>
    <w:rsid w:val="00D634DE"/>
    <w:rsid w:val="00DB4D0D"/>
    <w:rsid w:val="00DB7FCC"/>
    <w:rsid w:val="00E04451"/>
    <w:rsid w:val="00E15156"/>
    <w:rsid w:val="00E57445"/>
    <w:rsid w:val="00E60872"/>
    <w:rsid w:val="00E8568E"/>
    <w:rsid w:val="00E922A3"/>
    <w:rsid w:val="00EA0A86"/>
    <w:rsid w:val="00F173E6"/>
    <w:rsid w:val="00F33B56"/>
    <w:rsid w:val="00F33F9C"/>
    <w:rsid w:val="00F44652"/>
    <w:rsid w:val="00F601CC"/>
    <w:rsid w:val="00F97318"/>
    <w:rsid w:val="00FB45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177DA5F"/>
  <w15:chartTrackingRefBased/>
  <w15:docId w15:val="{6E0638F6-30BB-564E-BC52-AD68BCF6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heme="minorEastAsia"/>
    </w:rPr>
  </w:style>
  <w:style w:type="paragraph" w:styleId="Cmsor2">
    <w:name w:val="heading 2"/>
    <w:basedOn w:val="Norml"/>
    <w:next w:val="Norml"/>
    <w:link w:val="Cmsor2Char"/>
    <w:uiPriority w:val="9"/>
    <w:unhideWhenUsed/>
    <w:qFormat/>
    <w:rsid w:val="000E7B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F485F"/>
    <w:rPr>
      <w:rFonts w:eastAsiaTheme="minorEastAsia"/>
    </w:rPr>
  </w:style>
  <w:style w:type="paragraph" w:styleId="Cm">
    <w:name w:val="Title"/>
    <w:basedOn w:val="Norml"/>
    <w:next w:val="Norml"/>
    <w:link w:val="CmChar"/>
    <w:uiPriority w:val="10"/>
    <w:qFormat/>
    <w:rsid w:val="003F485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F485F"/>
    <w:rPr>
      <w:rFonts w:asciiTheme="majorHAnsi" w:eastAsiaTheme="majorEastAsia" w:hAnsiTheme="majorHAnsi" w:cstheme="majorBidi"/>
      <w:spacing w:val="-10"/>
      <w:kern w:val="28"/>
      <w:sz w:val="56"/>
      <w:szCs w:val="56"/>
    </w:rPr>
  </w:style>
  <w:style w:type="character" w:customStyle="1" w:styleId="Alcm1">
    <w:name w:val="Alcím1"/>
    <w:basedOn w:val="Bekezdsalapbettpusa"/>
    <w:rsid w:val="003F485F"/>
  </w:style>
  <w:style w:type="character" w:styleId="Kiemels2">
    <w:name w:val="Strong"/>
    <w:basedOn w:val="Bekezdsalapbettpusa"/>
    <w:uiPriority w:val="22"/>
    <w:qFormat/>
    <w:rsid w:val="003F485F"/>
    <w:rPr>
      <w:b/>
      <w:bCs/>
    </w:rPr>
  </w:style>
  <w:style w:type="character" w:styleId="Kiemels">
    <w:name w:val="Emphasis"/>
    <w:basedOn w:val="Bekezdsalapbettpusa"/>
    <w:uiPriority w:val="20"/>
    <w:qFormat/>
    <w:rsid w:val="00E60872"/>
    <w:rPr>
      <w:i/>
      <w:iCs/>
    </w:rPr>
  </w:style>
  <w:style w:type="paragraph" w:customStyle="1" w:styleId="kenyrszveg">
    <w:name w:val="kenyérszöveg"/>
    <w:basedOn w:val="Norml"/>
    <w:qFormat/>
    <w:rsid w:val="008E6E53"/>
    <w:pPr>
      <w:widowControl w:val="0"/>
      <w:autoSpaceDE w:val="0"/>
      <w:autoSpaceDN w:val="0"/>
      <w:adjustRightInd w:val="0"/>
      <w:spacing w:before="120" w:after="120"/>
      <w:jc w:val="both"/>
    </w:pPr>
    <w:rPr>
      <w:rFonts w:ascii="Times New Roman" w:eastAsia="Times New Roman" w:hAnsi="Times New Roman" w:cs="Times New Roman"/>
      <w:kern w:val="0"/>
      <w:lang w:eastAsia="hu-HU"/>
      <w14:ligatures w14:val="none"/>
    </w:rPr>
  </w:style>
  <w:style w:type="character" w:customStyle="1" w:styleId="Cmsor2Char">
    <w:name w:val="Címsor 2 Char"/>
    <w:basedOn w:val="Bekezdsalapbettpusa"/>
    <w:link w:val="Cmsor2"/>
    <w:uiPriority w:val="9"/>
    <w:rsid w:val="000E7BCB"/>
    <w:rPr>
      <w:rFonts w:asciiTheme="majorHAnsi" w:eastAsiaTheme="majorEastAsia" w:hAnsiTheme="majorHAnsi" w:cstheme="majorBidi"/>
      <w:color w:val="2F5496" w:themeColor="accent1" w:themeShade="BF"/>
      <w:sz w:val="26"/>
      <w:szCs w:val="26"/>
    </w:rPr>
  </w:style>
  <w:style w:type="character" w:styleId="Finomkiemels">
    <w:name w:val="Subtle Emphasis"/>
    <w:basedOn w:val="Bekezdsalapbettpusa"/>
    <w:uiPriority w:val="19"/>
    <w:qFormat/>
    <w:rsid w:val="009C68A1"/>
    <w:rPr>
      <w:i/>
      <w:iCs/>
      <w:color w:val="404040" w:themeColor="text1" w:themeTint="BF"/>
    </w:rPr>
  </w:style>
  <w:style w:type="paragraph" w:styleId="Szvegtrzs">
    <w:name w:val="Body Text"/>
    <w:basedOn w:val="Norml"/>
    <w:link w:val="SzvegtrzsChar"/>
    <w:semiHidden/>
    <w:rsid w:val="009C68A1"/>
    <w:pPr>
      <w:tabs>
        <w:tab w:val="left" w:pos="709"/>
      </w:tabs>
      <w:jc w:val="both"/>
    </w:pPr>
    <w:rPr>
      <w:rFonts w:ascii="Times New Roman" w:eastAsia="Times New Roman" w:hAnsi="Times New Roman" w:cs="Times New Roman"/>
      <w:kern w:val="0"/>
      <w:sz w:val="20"/>
      <w:szCs w:val="20"/>
      <w:lang w:eastAsia="hu-HU"/>
      <w14:ligatures w14:val="none"/>
    </w:rPr>
  </w:style>
  <w:style w:type="character" w:customStyle="1" w:styleId="SzvegtrzsChar">
    <w:name w:val="Szövegtörzs Char"/>
    <w:basedOn w:val="Bekezdsalapbettpusa"/>
    <w:link w:val="Szvegtrzs"/>
    <w:semiHidden/>
    <w:rsid w:val="009C68A1"/>
    <w:rPr>
      <w:rFonts w:ascii="Times New Roman" w:eastAsia="Times New Roman" w:hAnsi="Times New Roman" w:cs="Times New Roman"/>
      <w:kern w:val="0"/>
      <w:sz w:val="20"/>
      <w:szCs w:val="20"/>
      <w:lang w:eastAsia="hu-HU"/>
      <w14:ligatures w14:val="none"/>
    </w:rPr>
  </w:style>
  <w:style w:type="paragraph" w:styleId="Listaszerbekezds">
    <w:name w:val="List Paragraph"/>
    <w:basedOn w:val="Norml"/>
    <w:uiPriority w:val="34"/>
    <w:qFormat/>
    <w:rsid w:val="009C68A1"/>
    <w:pPr>
      <w:ind w:left="720"/>
      <w:contextualSpacing/>
    </w:pPr>
    <w:rPr>
      <w:rFonts w:ascii="Times New Roman" w:eastAsia="Times New Roman" w:hAnsi="Times New Roman" w:cs="Times New Roman"/>
      <w:kern w:val="0"/>
      <w:lang w:eastAsia="hu-HU"/>
      <w14:ligatures w14:val="none"/>
    </w:rPr>
  </w:style>
  <w:style w:type="character" w:customStyle="1" w:styleId="apple-converted-space">
    <w:name w:val="apple-converted-space"/>
    <w:basedOn w:val="Bekezdsalapbettpusa"/>
    <w:rsid w:val="009C68A1"/>
  </w:style>
  <w:style w:type="paragraph" w:styleId="Szvegtrzs3">
    <w:name w:val="Body Text 3"/>
    <w:basedOn w:val="Norml"/>
    <w:link w:val="Szvegtrzs3Char"/>
    <w:uiPriority w:val="99"/>
    <w:unhideWhenUsed/>
    <w:rsid w:val="009C68A1"/>
    <w:pPr>
      <w:spacing w:after="120"/>
    </w:pPr>
    <w:rPr>
      <w:rFonts w:ascii="Times New Roman" w:eastAsia="Times New Roman" w:hAnsi="Times New Roman" w:cs="Times New Roman"/>
      <w:kern w:val="0"/>
      <w:sz w:val="16"/>
      <w:szCs w:val="16"/>
      <w:lang w:eastAsia="hu-HU"/>
      <w14:ligatures w14:val="none"/>
    </w:rPr>
  </w:style>
  <w:style w:type="character" w:customStyle="1" w:styleId="Szvegtrzs3Char">
    <w:name w:val="Szövegtörzs 3 Char"/>
    <w:basedOn w:val="Bekezdsalapbettpusa"/>
    <w:link w:val="Szvegtrzs3"/>
    <w:uiPriority w:val="99"/>
    <w:rsid w:val="009C68A1"/>
    <w:rPr>
      <w:rFonts w:ascii="Times New Roman" w:eastAsia="Times New Roman" w:hAnsi="Times New Roman" w:cs="Times New Roman"/>
      <w:kern w:val="0"/>
      <w:sz w:val="16"/>
      <w:szCs w:val="16"/>
      <w:lang w:eastAsia="hu-HU"/>
      <w14:ligatures w14:val="none"/>
    </w:rPr>
  </w:style>
  <w:style w:type="paragraph" w:styleId="Alcm">
    <w:name w:val="Subtitle"/>
    <w:basedOn w:val="Norml"/>
    <w:next w:val="Norml"/>
    <w:link w:val="AlcmChar"/>
    <w:uiPriority w:val="11"/>
    <w:qFormat/>
    <w:rsid w:val="00CE6095"/>
    <w:pPr>
      <w:numPr>
        <w:ilvl w:val="1"/>
      </w:numPr>
      <w:spacing w:after="160"/>
    </w:pPr>
    <w:rPr>
      <w:color w:val="5A5A5A" w:themeColor="text1" w:themeTint="A5"/>
      <w:spacing w:val="15"/>
      <w:sz w:val="22"/>
      <w:szCs w:val="22"/>
    </w:rPr>
  </w:style>
  <w:style w:type="character" w:customStyle="1" w:styleId="AlcmChar">
    <w:name w:val="Alcím Char"/>
    <w:basedOn w:val="Bekezdsalapbettpusa"/>
    <w:link w:val="Alcm"/>
    <w:uiPriority w:val="11"/>
    <w:rsid w:val="00CE6095"/>
    <w:rPr>
      <w:rFonts w:eastAsiaTheme="minorEastAsia"/>
      <w:color w:val="5A5A5A" w:themeColor="text1" w:themeTint="A5"/>
      <w:spacing w:val="15"/>
      <w:sz w:val="22"/>
      <w:szCs w:val="22"/>
    </w:rPr>
  </w:style>
  <w:style w:type="paragraph" w:styleId="llb">
    <w:name w:val="footer"/>
    <w:basedOn w:val="Norml"/>
    <w:link w:val="llbChar"/>
    <w:uiPriority w:val="99"/>
    <w:unhideWhenUsed/>
    <w:rsid w:val="003B15B4"/>
    <w:pPr>
      <w:tabs>
        <w:tab w:val="center" w:pos="4536"/>
        <w:tab w:val="right" w:pos="9072"/>
      </w:tabs>
    </w:pPr>
  </w:style>
  <w:style w:type="character" w:customStyle="1" w:styleId="llbChar">
    <w:name w:val="Élőláb Char"/>
    <w:basedOn w:val="Bekezdsalapbettpusa"/>
    <w:link w:val="llb"/>
    <w:uiPriority w:val="99"/>
    <w:rsid w:val="003B15B4"/>
    <w:rPr>
      <w:rFonts w:eastAsiaTheme="minorEastAsia"/>
    </w:rPr>
  </w:style>
  <w:style w:type="character" w:styleId="Oldalszm">
    <w:name w:val="page number"/>
    <w:basedOn w:val="Bekezdsalapbettpusa"/>
    <w:uiPriority w:val="99"/>
    <w:semiHidden/>
    <w:unhideWhenUsed/>
    <w:rsid w:val="003B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2660</Words>
  <Characters>18361</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Krisztian Palocz</dc:creator>
  <cp:keywords/>
  <dc:description/>
  <cp:lastModifiedBy>Krisztian Palocz</cp:lastModifiedBy>
  <cp:revision>2</cp:revision>
  <cp:lastPrinted>2023-09-03T18:20:00Z</cp:lastPrinted>
  <dcterms:created xsi:type="dcterms:W3CDTF">2024-04-23T20:42:00Z</dcterms:created>
  <dcterms:modified xsi:type="dcterms:W3CDTF">2024-04-23T20:42:00Z</dcterms:modified>
</cp:coreProperties>
</file>