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6CCF" w14:textId="77777777" w:rsidR="003F485F" w:rsidRDefault="003F485F" w:rsidP="00F33B56">
      <w:pPr>
        <w:pStyle w:val="Cm"/>
        <w:rPr>
          <w:rFonts w:ascii="Times New Roman" w:hAnsi="Times New Roman" w:cs="Times New Roman"/>
          <w:sz w:val="28"/>
          <w:szCs w:val="28"/>
        </w:rPr>
      </w:pPr>
    </w:p>
    <w:p w14:paraId="39330987" w14:textId="77777777" w:rsidR="00122FDE" w:rsidRPr="00122FDE" w:rsidRDefault="00122FDE" w:rsidP="00122FDE"/>
    <w:p w14:paraId="4C23A2BE" w14:textId="7308B363" w:rsidR="00352621" w:rsidRPr="00122FDE" w:rsidRDefault="00F33B56" w:rsidP="003F485F">
      <w:pPr>
        <w:pStyle w:val="Cm"/>
        <w:jc w:val="center"/>
        <w:rPr>
          <w:rStyle w:val="Kiemels2"/>
          <w:rFonts w:ascii="Times New Roman" w:hAnsi="Times New Roman" w:cs="Times New Roman"/>
          <w:b w:val="0"/>
          <w:bCs w:val="0"/>
          <w:spacing w:val="6"/>
          <w:sz w:val="24"/>
          <w:szCs w:val="24"/>
        </w:rPr>
      </w:pPr>
      <w:r w:rsidRPr="00122FDE">
        <w:rPr>
          <w:rStyle w:val="Kiemels2"/>
          <w:rFonts w:ascii="Times New Roman" w:hAnsi="Times New Roman" w:cs="Times New Roman"/>
          <w:b w:val="0"/>
          <w:bCs w:val="0"/>
          <w:spacing w:val="6"/>
          <w:sz w:val="24"/>
          <w:szCs w:val="24"/>
        </w:rPr>
        <w:t>TÉZISFÜZET</w:t>
      </w:r>
    </w:p>
    <w:p w14:paraId="5DAD0656" w14:textId="77777777" w:rsidR="003F485F" w:rsidRPr="003F485F" w:rsidRDefault="003F485F" w:rsidP="003F485F">
      <w:pPr>
        <w:rPr>
          <w:spacing w:val="20"/>
        </w:rPr>
      </w:pPr>
    </w:p>
    <w:p w14:paraId="0E29037B" w14:textId="77777777" w:rsidR="003F485F" w:rsidRPr="003F485F" w:rsidRDefault="003F485F" w:rsidP="003F485F">
      <w:pPr>
        <w:rPr>
          <w:spacing w:val="20"/>
        </w:rPr>
      </w:pPr>
    </w:p>
    <w:p w14:paraId="075E3C4A" w14:textId="77777777" w:rsidR="006274B8" w:rsidRDefault="006274B8" w:rsidP="003F485F">
      <w:pPr>
        <w:rPr>
          <w:spacing w:val="20"/>
        </w:rPr>
      </w:pPr>
    </w:p>
    <w:p w14:paraId="0C737F2E" w14:textId="77777777" w:rsidR="00122FDE" w:rsidRDefault="00122FDE" w:rsidP="003F485F">
      <w:pPr>
        <w:rPr>
          <w:spacing w:val="20"/>
        </w:rPr>
      </w:pPr>
    </w:p>
    <w:p w14:paraId="4F3CFEDF" w14:textId="77777777" w:rsidR="00F33B56" w:rsidRPr="003F485F" w:rsidRDefault="00F33B56" w:rsidP="003F485F">
      <w:pPr>
        <w:rPr>
          <w:spacing w:val="20"/>
        </w:rPr>
      </w:pPr>
    </w:p>
    <w:p w14:paraId="13B17CC5" w14:textId="18FDC32B" w:rsidR="003F485F" w:rsidRPr="00F33B56" w:rsidRDefault="00F33B56" w:rsidP="003F485F">
      <w:pPr>
        <w:jc w:val="center"/>
        <w:rPr>
          <w:rFonts w:ascii="Times New Roman" w:hAnsi="Times New Roman"/>
          <w:spacing w:val="20"/>
        </w:rPr>
      </w:pPr>
      <w:r w:rsidRPr="00F33B56">
        <w:rPr>
          <w:rFonts w:ascii="Times New Roman" w:hAnsi="Times New Roman"/>
          <w:spacing w:val="20"/>
        </w:rPr>
        <w:t>Palócz Krisztián</w:t>
      </w:r>
    </w:p>
    <w:p w14:paraId="3213B9AE" w14:textId="77777777" w:rsidR="003F485F" w:rsidRPr="003F485F" w:rsidRDefault="003F485F" w:rsidP="003F485F">
      <w:pPr>
        <w:jc w:val="center"/>
      </w:pPr>
    </w:p>
    <w:p w14:paraId="0EFA7BD7" w14:textId="77777777" w:rsidR="003F485F" w:rsidRDefault="003F485F" w:rsidP="003F485F"/>
    <w:p w14:paraId="1C0EFDF0" w14:textId="77777777" w:rsidR="003F485F" w:rsidRDefault="003F485F" w:rsidP="003F485F"/>
    <w:p w14:paraId="79BA5614" w14:textId="77777777" w:rsidR="003F485F" w:rsidRDefault="003F485F" w:rsidP="003F485F"/>
    <w:p w14:paraId="1C3E113E" w14:textId="77777777" w:rsidR="003F485F" w:rsidRDefault="003F485F" w:rsidP="003F485F"/>
    <w:p w14:paraId="66FD4E87" w14:textId="77777777" w:rsidR="003F485F" w:rsidRDefault="003F485F" w:rsidP="003F485F"/>
    <w:p w14:paraId="275F5A23" w14:textId="77777777" w:rsidR="006274B8" w:rsidRDefault="006274B8" w:rsidP="003F485F"/>
    <w:p w14:paraId="1383930F" w14:textId="77777777" w:rsidR="006274B8" w:rsidRDefault="006274B8" w:rsidP="003F485F"/>
    <w:p w14:paraId="48F57B10" w14:textId="77777777" w:rsidR="006274B8" w:rsidRDefault="006274B8" w:rsidP="003F485F"/>
    <w:p w14:paraId="5AD724B4" w14:textId="77777777" w:rsidR="006274B8" w:rsidRDefault="006274B8" w:rsidP="003F485F"/>
    <w:p w14:paraId="1A7713EC" w14:textId="77777777" w:rsidR="006274B8" w:rsidRDefault="006274B8" w:rsidP="003F485F"/>
    <w:p w14:paraId="7F8F9381" w14:textId="77777777" w:rsidR="006274B8" w:rsidRDefault="006274B8" w:rsidP="003F485F"/>
    <w:p w14:paraId="03392587" w14:textId="77777777" w:rsidR="003F485F" w:rsidRDefault="003F485F" w:rsidP="003F485F"/>
    <w:p w14:paraId="387F3171" w14:textId="77777777" w:rsidR="003F485F" w:rsidRDefault="003F485F" w:rsidP="003F485F"/>
    <w:p w14:paraId="7440C821" w14:textId="77777777" w:rsidR="003F485F" w:rsidRDefault="003F485F" w:rsidP="003F485F"/>
    <w:p w14:paraId="0B1843F9" w14:textId="77777777" w:rsidR="003F485F" w:rsidRDefault="003F485F" w:rsidP="003F485F">
      <w:pPr>
        <w:jc w:val="center"/>
        <w:rPr>
          <w:rFonts w:ascii="Times New Roman" w:hAnsi="Times New Roman"/>
        </w:rPr>
      </w:pPr>
      <w:r w:rsidRPr="00F33B56">
        <w:rPr>
          <w:rFonts w:ascii="Times New Roman" w:hAnsi="Times New Roman"/>
        </w:rPr>
        <w:t>Soproni Egyetem</w:t>
      </w:r>
    </w:p>
    <w:p w14:paraId="094D5FE0" w14:textId="77777777" w:rsidR="00F33B56" w:rsidRPr="00F33B56" w:rsidRDefault="00F33B56" w:rsidP="003F485F">
      <w:pPr>
        <w:jc w:val="center"/>
        <w:rPr>
          <w:rFonts w:ascii="Times New Roman" w:hAnsi="Times New Roman"/>
        </w:rPr>
      </w:pPr>
    </w:p>
    <w:p w14:paraId="6EA6FABF" w14:textId="77777777" w:rsidR="00F33B56" w:rsidRPr="00F9575D" w:rsidRDefault="00F33B56" w:rsidP="00F33B5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eastAsia="hu-HU"/>
        </w:rPr>
      </w:pPr>
      <w:r>
        <w:rPr>
          <w:rFonts w:ascii="Times New Roman" w:hAnsi="Times New Roman"/>
          <w:bCs/>
          <w:iCs/>
          <w:color w:val="000000"/>
          <w:lang w:eastAsia="hu-HU"/>
        </w:rPr>
        <w:t>Faipari Mérnöki és Kreatívipari</w:t>
      </w:r>
      <w:r w:rsidRPr="00F9575D">
        <w:rPr>
          <w:rFonts w:ascii="Times New Roman" w:hAnsi="Times New Roman"/>
          <w:bCs/>
          <w:iCs/>
          <w:color w:val="000000"/>
          <w:lang w:eastAsia="hu-HU"/>
        </w:rPr>
        <w:t xml:space="preserve"> Kar</w:t>
      </w:r>
    </w:p>
    <w:p w14:paraId="03F58426" w14:textId="77777777" w:rsidR="003F485F" w:rsidRPr="00F33B56" w:rsidRDefault="003F485F" w:rsidP="003F48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Times New Roman" w:hAnsi="Times New Roman"/>
          <w:lang w:val="hu" w:eastAsia="hu-HU"/>
        </w:rPr>
      </w:pPr>
    </w:p>
    <w:p w14:paraId="7CDB58C1" w14:textId="77777777" w:rsidR="003F485F" w:rsidRDefault="003F485F" w:rsidP="003F485F">
      <w:pPr>
        <w:jc w:val="center"/>
        <w:rPr>
          <w:rFonts w:ascii="Times New Roman" w:hAnsi="Times New Roman"/>
          <w:lang w:val="hu"/>
        </w:rPr>
      </w:pPr>
      <w:r w:rsidRPr="00F33B56">
        <w:rPr>
          <w:rFonts w:ascii="Times New Roman" w:hAnsi="Times New Roman"/>
          <w:lang w:val="hu"/>
        </w:rPr>
        <w:t xml:space="preserve">Sopron </w:t>
      </w:r>
    </w:p>
    <w:p w14:paraId="25E89407" w14:textId="77777777" w:rsidR="00F33B56" w:rsidRPr="00F33B56" w:rsidRDefault="00F33B56" w:rsidP="003F485F">
      <w:pPr>
        <w:jc w:val="center"/>
        <w:rPr>
          <w:rFonts w:ascii="Times New Roman" w:hAnsi="Times New Roman"/>
          <w:lang w:val="hu"/>
        </w:rPr>
      </w:pPr>
    </w:p>
    <w:p w14:paraId="05E8D1BD" w14:textId="7D997372" w:rsidR="003F485F" w:rsidRPr="00F33B56" w:rsidRDefault="003F485F" w:rsidP="003F485F">
      <w:pPr>
        <w:jc w:val="center"/>
        <w:rPr>
          <w:rFonts w:ascii="Times New Roman" w:hAnsi="Times New Roman"/>
          <w:lang w:eastAsia="hu-HU"/>
        </w:rPr>
      </w:pPr>
      <w:r w:rsidRPr="00F33B56">
        <w:rPr>
          <w:rFonts w:ascii="Times New Roman" w:hAnsi="Times New Roman"/>
          <w:lang w:val="hu"/>
        </w:rPr>
        <w:t>2023</w:t>
      </w:r>
    </w:p>
    <w:p w14:paraId="13835111" w14:textId="77777777" w:rsidR="003F485F" w:rsidRDefault="003F485F" w:rsidP="003F485F"/>
    <w:p w14:paraId="11F834D1" w14:textId="668E607D" w:rsidR="006274B8" w:rsidRDefault="006274B8">
      <w:pPr>
        <w:rPr>
          <w:rFonts w:ascii="Times New Roman" w:eastAsia="MS Mincho" w:hAnsi="Times New Roman"/>
          <w:b/>
          <w:sz w:val="22"/>
          <w:szCs w:val="22"/>
        </w:rPr>
      </w:pPr>
    </w:p>
    <w:p w14:paraId="42C12AA5" w14:textId="77777777" w:rsidR="00D634DE" w:rsidRPr="00C343DC" w:rsidRDefault="003F485F" w:rsidP="00D634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hu-HU"/>
        </w:rPr>
      </w:pPr>
      <w:r w:rsidRPr="00C343DC">
        <w:rPr>
          <w:rFonts w:ascii="Times New Roman" w:eastAsia="MS Mincho" w:hAnsi="Times New Roman"/>
          <w:bCs/>
          <w:sz w:val="22"/>
          <w:szCs w:val="22"/>
        </w:rPr>
        <w:lastRenderedPageBreak/>
        <w:t>Doktori (PhD) értekezés</w:t>
      </w:r>
      <w:r w:rsidRPr="00C343DC">
        <w:rPr>
          <w:rFonts w:ascii="Times New Roman" w:eastAsia="MS Mincho" w:hAnsi="Times New Roman"/>
          <w:bCs/>
          <w:sz w:val="22"/>
          <w:szCs w:val="22"/>
        </w:rPr>
        <w:br/>
        <w:t>Soproni Egyetem</w:t>
      </w:r>
      <w:r w:rsidRPr="00C343DC">
        <w:rPr>
          <w:rFonts w:ascii="Times New Roman" w:eastAsia="MS Mincho" w:hAnsi="Times New Roman"/>
          <w:bCs/>
          <w:sz w:val="22"/>
          <w:szCs w:val="22"/>
        </w:rPr>
        <w:br/>
      </w:r>
      <w:r w:rsidR="00D634DE" w:rsidRPr="00C343DC">
        <w:rPr>
          <w:rFonts w:ascii="Times New Roman" w:hAnsi="Times New Roman"/>
          <w:bCs/>
          <w:color w:val="000000"/>
          <w:sz w:val="22"/>
          <w:szCs w:val="22"/>
          <w:lang w:eastAsia="hu-HU"/>
        </w:rPr>
        <w:t>Faipari Mérnöki és Kreatívipari Kar</w:t>
      </w:r>
    </w:p>
    <w:p w14:paraId="04C7D745" w14:textId="77777777" w:rsidR="00614A21" w:rsidRDefault="003F485F" w:rsidP="00D634DE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Cs/>
          <w:sz w:val="22"/>
          <w:szCs w:val="22"/>
        </w:rPr>
      </w:pPr>
      <w:r w:rsidRPr="00C343DC">
        <w:rPr>
          <w:rFonts w:ascii="Times New Roman" w:eastAsia="MS Mincho" w:hAnsi="Times New Roman"/>
          <w:bCs/>
          <w:sz w:val="22"/>
          <w:szCs w:val="22"/>
        </w:rPr>
        <w:t>Cziráki József Faanyagtudomány és Technológiák Doktori Iskola</w:t>
      </w:r>
      <w:r w:rsidRPr="00C343DC">
        <w:rPr>
          <w:rFonts w:ascii="Times New Roman" w:eastAsia="MS Mincho" w:hAnsi="Times New Roman"/>
          <w:bCs/>
          <w:sz w:val="22"/>
          <w:szCs w:val="22"/>
        </w:rPr>
        <w:br/>
      </w:r>
      <w:proofErr w:type="spellStart"/>
      <w:r w:rsidRPr="00C343DC">
        <w:rPr>
          <w:rFonts w:ascii="Times New Roman" w:eastAsia="MS Mincho" w:hAnsi="Times New Roman"/>
          <w:bCs/>
          <w:sz w:val="22"/>
          <w:szCs w:val="22"/>
        </w:rPr>
        <w:t>Vezeto</w:t>
      </w:r>
      <w:proofErr w:type="spellEnd"/>
      <w:r w:rsidRPr="00C343DC">
        <w:rPr>
          <w:rFonts w:ascii="Times New Roman" w:eastAsia="MS Mincho" w:hAnsi="Times New Roman"/>
          <w:bCs/>
          <w:sz w:val="22"/>
          <w:szCs w:val="22"/>
        </w:rPr>
        <w:t xml:space="preserve">̋: </w:t>
      </w:r>
      <w:r w:rsidR="00D21123" w:rsidRPr="00C343DC">
        <w:rPr>
          <w:rFonts w:ascii="Times New Roman" w:eastAsia="MS Mincho" w:hAnsi="Times New Roman"/>
          <w:bCs/>
          <w:sz w:val="22"/>
          <w:szCs w:val="22"/>
        </w:rPr>
        <w:t xml:space="preserve">Prof. </w:t>
      </w:r>
      <w:r w:rsidRPr="00C343DC">
        <w:rPr>
          <w:rFonts w:ascii="Times New Roman" w:eastAsia="MS Mincho" w:hAnsi="Times New Roman"/>
          <w:bCs/>
          <w:color w:val="000000" w:themeColor="text1"/>
          <w:sz w:val="22"/>
          <w:szCs w:val="22"/>
        </w:rPr>
        <w:t xml:space="preserve">Dr. </w:t>
      </w:r>
      <w:r w:rsidR="00D21123" w:rsidRPr="00C343DC">
        <w:rPr>
          <w:rFonts w:ascii="Times New Roman" w:eastAsia="MS Mincho" w:hAnsi="Times New Roman"/>
          <w:bCs/>
          <w:color w:val="000000" w:themeColor="text1"/>
          <w:sz w:val="22"/>
          <w:szCs w:val="22"/>
        </w:rPr>
        <w:t>Németh Róbert</w:t>
      </w:r>
      <w:r w:rsidRPr="00C343DC">
        <w:rPr>
          <w:rFonts w:ascii="Times New Roman" w:eastAsia="MS Mincho" w:hAnsi="Times New Roman"/>
          <w:bCs/>
          <w:color w:val="000000" w:themeColor="text1"/>
          <w:sz w:val="22"/>
          <w:szCs w:val="22"/>
        </w:rPr>
        <w:t xml:space="preserve"> </w:t>
      </w:r>
      <w:r w:rsidR="00D21123" w:rsidRPr="00C343DC">
        <w:rPr>
          <w:rFonts w:ascii="Times New Roman" w:eastAsia="MS Mincho" w:hAnsi="Times New Roman"/>
          <w:bCs/>
          <w:color w:val="000000" w:themeColor="text1"/>
          <w:sz w:val="22"/>
          <w:szCs w:val="22"/>
        </w:rPr>
        <w:t xml:space="preserve">PhD </w:t>
      </w:r>
      <w:r w:rsidRPr="00C343DC">
        <w:rPr>
          <w:rFonts w:ascii="Times New Roman" w:eastAsia="MS Mincho" w:hAnsi="Times New Roman"/>
          <w:bCs/>
          <w:sz w:val="22"/>
          <w:szCs w:val="22"/>
        </w:rPr>
        <w:t>egyetemi tanár</w:t>
      </w:r>
    </w:p>
    <w:p w14:paraId="0BE261C6" w14:textId="29643812" w:rsidR="003F485F" w:rsidRPr="00C343DC" w:rsidRDefault="003F485F" w:rsidP="00D634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hu-HU"/>
        </w:rPr>
      </w:pPr>
      <w:r w:rsidRPr="00C343DC">
        <w:rPr>
          <w:rFonts w:ascii="Times New Roman" w:eastAsia="MS Mincho" w:hAnsi="Times New Roman"/>
          <w:bCs/>
          <w:sz w:val="22"/>
          <w:szCs w:val="22"/>
        </w:rPr>
        <w:br/>
      </w:r>
      <w:r w:rsidR="00711A6D">
        <w:rPr>
          <w:rFonts w:ascii="Times New Roman" w:eastAsia="MS Mincho" w:hAnsi="Times New Roman"/>
          <w:bCs/>
          <w:sz w:val="22"/>
          <w:szCs w:val="22"/>
        </w:rPr>
        <w:t>Doktori p</w:t>
      </w:r>
      <w:r w:rsidRPr="00C343DC">
        <w:rPr>
          <w:rFonts w:ascii="Times New Roman" w:eastAsia="MS Mincho" w:hAnsi="Times New Roman"/>
          <w:bCs/>
          <w:sz w:val="22"/>
          <w:szCs w:val="22"/>
        </w:rPr>
        <w:t>rogram: Faszerkezetek</w:t>
      </w:r>
      <w:r w:rsidRPr="00C343DC">
        <w:rPr>
          <w:rFonts w:ascii="Times New Roman" w:eastAsia="MS Mincho" w:hAnsi="Times New Roman"/>
          <w:bCs/>
          <w:sz w:val="22"/>
          <w:szCs w:val="22"/>
        </w:rPr>
        <w:br/>
      </w:r>
      <w:proofErr w:type="spellStart"/>
      <w:r w:rsidRPr="00C343DC">
        <w:rPr>
          <w:rFonts w:ascii="Times New Roman" w:eastAsia="MS Mincho" w:hAnsi="Times New Roman"/>
          <w:bCs/>
          <w:sz w:val="22"/>
          <w:szCs w:val="22"/>
        </w:rPr>
        <w:t>Vezeto</w:t>
      </w:r>
      <w:proofErr w:type="spellEnd"/>
      <w:r w:rsidRPr="00C343DC">
        <w:rPr>
          <w:rFonts w:ascii="Times New Roman" w:eastAsia="MS Mincho" w:hAnsi="Times New Roman"/>
          <w:bCs/>
          <w:sz w:val="22"/>
          <w:szCs w:val="22"/>
        </w:rPr>
        <w:t xml:space="preserve">̋: </w:t>
      </w:r>
      <w:r w:rsidRPr="00C343DC">
        <w:rPr>
          <w:rFonts w:ascii="Times New Roman" w:eastAsia="MS Mincho" w:hAnsi="Times New Roman"/>
          <w:bCs/>
          <w:color w:val="000000" w:themeColor="text1"/>
          <w:sz w:val="22"/>
          <w:szCs w:val="22"/>
        </w:rPr>
        <w:t xml:space="preserve">Prof. Dr. </w:t>
      </w:r>
      <w:proofErr w:type="spellStart"/>
      <w:r w:rsidRPr="00C343DC">
        <w:rPr>
          <w:rFonts w:ascii="Times New Roman" w:eastAsia="MS Mincho" w:hAnsi="Times New Roman"/>
          <w:bCs/>
          <w:color w:val="000000" w:themeColor="text1"/>
          <w:sz w:val="22"/>
          <w:szCs w:val="22"/>
        </w:rPr>
        <w:t>Divós</w:t>
      </w:r>
      <w:proofErr w:type="spellEnd"/>
      <w:r w:rsidRPr="00C343DC">
        <w:rPr>
          <w:rFonts w:ascii="Times New Roman" w:eastAsia="MS Mincho" w:hAnsi="Times New Roman"/>
          <w:bCs/>
          <w:color w:val="000000" w:themeColor="text1"/>
          <w:sz w:val="22"/>
          <w:szCs w:val="22"/>
        </w:rPr>
        <w:t xml:space="preserve"> Ferenc</w:t>
      </w:r>
      <w:r w:rsidRPr="00C343DC">
        <w:rPr>
          <w:rFonts w:ascii="Times New Roman" w:eastAsia="MS Mincho" w:hAnsi="Times New Roman"/>
          <w:bCs/>
          <w:sz w:val="22"/>
          <w:szCs w:val="22"/>
        </w:rPr>
        <w:br/>
        <w:t>Tudományág: Anyagtudomány és technológiák</w:t>
      </w:r>
    </w:p>
    <w:p w14:paraId="24ABB787" w14:textId="77777777" w:rsidR="003F485F" w:rsidRDefault="003F485F" w:rsidP="003F485F">
      <w:pPr>
        <w:widowControl w:val="0"/>
        <w:autoSpaceDE w:val="0"/>
        <w:autoSpaceDN w:val="0"/>
        <w:adjustRightInd w:val="0"/>
        <w:spacing w:before="120"/>
        <w:jc w:val="center"/>
        <w:rPr>
          <w:rStyle w:val="Alcm1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DCC79C" w14:textId="77777777" w:rsidR="003F485F" w:rsidRDefault="003F485F" w:rsidP="00AF1FEC">
      <w:pPr>
        <w:widowControl w:val="0"/>
        <w:autoSpaceDE w:val="0"/>
        <w:autoSpaceDN w:val="0"/>
        <w:adjustRightInd w:val="0"/>
        <w:spacing w:before="120"/>
        <w:rPr>
          <w:rStyle w:val="Alcm1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16D8EA" w14:textId="6800525E" w:rsidR="003F485F" w:rsidRPr="00711A6D" w:rsidRDefault="00711A6D" w:rsidP="00711A6D">
      <w:pPr>
        <w:widowControl w:val="0"/>
        <w:autoSpaceDE w:val="0"/>
        <w:autoSpaceDN w:val="0"/>
        <w:adjustRightInd w:val="0"/>
        <w:spacing w:before="120"/>
        <w:jc w:val="center"/>
        <w:rPr>
          <w:rStyle w:val="Alcm1"/>
          <w:rFonts w:ascii="Times New Roman" w:hAnsi="Times New Roman" w:cs="Times New Roman"/>
          <w:b/>
          <w:bCs/>
          <w:spacing w:val="6"/>
        </w:rPr>
      </w:pPr>
      <w:r w:rsidRPr="00711A6D">
        <w:rPr>
          <w:rStyle w:val="Alcm1"/>
          <w:rFonts w:ascii="Times New Roman" w:hAnsi="Times New Roman" w:cs="Times New Roman"/>
          <w:b/>
          <w:bCs/>
          <w:spacing w:val="6"/>
        </w:rPr>
        <w:t xml:space="preserve">GEOMETRIKUS SZABÁLYSZERŰSÉGEKEN </w:t>
      </w:r>
      <w:r>
        <w:rPr>
          <w:rStyle w:val="Alcm1"/>
          <w:rFonts w:ascii="Times New Roman" w:hAnsi="Times New Roman" w:cs="Times New Roman"/>
          <w:b/>
          <w:bCs/>
          <w:spacing w:val="6"/>
        </w:rPr>
        <w:br/>
      </w:r>
      <w:r w:rsidRPr="00711A6D">
        <w:rPr>
          <w:rStyle w:val="Alcm1"/>
          <w:rFonts w:ascii="Times New Roman" w:hAnsi="Times New Roman" w:cs="Times New Roman"/>
          <w:b/>
          <w:bCs/>
          <w:spacing w:val="6"/>
        </w:rPr>
        <w:t>ALAPULÓ FAALAPÚ, INNOVATÍV, MODULÁRIS</w:t>
      </w:r>
      <w:r>
        <w:rPr>
          <w:rStyle w:val="Alcm1"/>
          <w:rFonts w:ascii="Times New Roman" w:hAnsi="Times New Roman" w:cs="Times New Roman"/>
          <w:b/>
          <w:bCs/>
          <w:spacing w:val="6"/>
        </w:rPr>
        <w:t xml:space="preserve"> </w:t>
      </w:r>
      <w:r w:rsidRPr="00711A6D">
        <w:rPr>
          <w:rStyle w:val="Alcm1"/>
          <w:rFonts w:ascii="Times New Roman" w:hAnsi="Times New Roman" w:cs="Times New Roman"/>
          <w:b/>
          <w:bCs/>
          <w:spacing w:val="6"/>
        </w:rPr>
        <w:t>ÉPÜLETRENDSZEREK VIZSGÁLATA ÉS TERVEZÉSE</w:t>
      </w:r>
    </w:p>
    <w:p w14:paraId="538DDA00" w14:textId="77777777" w:rsidR="008304A2" w:rsidRDefault="008304A2" w:rsidP="003F485F"/>
    <w:p w14:paraId="14215D07" w14:textId="77777777" w:rsidR="003F485F" w:rsidRDefault="003F485F" w:rsidP="003F485F"/>
    <w:p w14:paraId="4F867289" w14:textId="77777777" w:rsidR="003F485F" w:rsidRDefault="003F485F" w:rsidP="003F485F"/>
    <w:p w14:paraId="2C1BE912" w14:textId="77777777" w:rsidR="003F485F" w:rsidRDefault="003F485F" w:rsidP="003F485F"/>
    <w:p w14:paraId="13DCD145" w14:textId="77777777" w:rsidR="00E60872" w:rsidRDefault="00E60872" w:rsidP="003F485F"/>
    <w:p w14:paraId="6A870E3A" w14:textId="77777777" w:rsidR="00E60872" w:rsidRDefault="00E60872" w:rsidP="003F485F"/>
    <w:p w14:paraId="183B3B38" w14:textId="77777777" w:rsidR="003F485F" w:rsidRDefault="003F485F" w:rsidP="003F485F"/>
    <w:p w14:paraId="175964E8" w14:textId="77777777" w:rsidR="003F485F" w:rsidRPr="00614A21" w:rsidRDefault="003F485F" w:rsidP="003F485F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eastAsia="MS Mincho" w:hAnsi="Times New Roman"/>
          <w:bCs/>
          <w:iCs/>
          <w:sz w:val="22"/>
          <w:szCs w:val="22"/>
        </w:rPr>
      </w:pPr>
      <w:r w:rsidRPr="00614A21">
        <w:rPr>
          <w:rFonts w:ascii="Times New Roman" w:eastAsia="MS Mincho" w:hAnsi="Times New Roman"/>
          <w:bCs/>
          <w:iCs/>
          <w:sz w:val="22"/>
          <w:szCs w:val="22"/>
        </w:rPr>
        <w:t>Készítette:</w:t>
      </w:r>
      <w:r w:rsidRPr="00614A21">
        <w:rPr>
          <w:rFonts w:ascii="Times New Roman" w:eastAsia="MS Mincho" w:hAnsi="Times New Roman"/>
          <w:bCs/>
          <w:iCs/>
          <w:sz w:val="22"/>
          <w:szCs w:val="22"/>
        </w:rPr>
        <w:br/>
        <w:t>Palócz Krisztián</w:t>
      </w:r>
    </w:p>
    <w:p w14:paraId="5B80D81E" w14:textId="77777777" w:rsidR="003F485F" w:rsidRPr="00E60872" w:rsidRDefault="003F485F" w:rsidP="003F485F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eastAsia="MS Mincho" w:hAnsi="Times New Roman"/>
          <w:bCs/>
          <w:sz w:val="22"/>
          <w:szCs w:val="22"/>
        </w:rPr>
      </w:pPr>
    </w:p>
    <w:p w14:paraId="5F3A5F1C" w14:textId="66B7E71A" w:rsidR="00E60872" w:rsidRPr="00614A21" w:rsidRDefault="003F485F" w:rsidP="00E60872">
      <w:pPr>
        <w:widowControl w:val="0"/>
        <w:autoSpaceDE w:val="0"/>
        <w:autoSpaceDN w:val="0"/>
        <w:adjustRightInd w:val="0"/>
        <w:spacing w:before="120"/>
        <w:jc w:val="center"/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614A21"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  <w:t>Témavezetők:</w:t>
      </w:r>
      <w:r w:rsidRPr="00614A21"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  <w:br/>
        <w:t xml:space="preserve">Dr. </w:t>
      </w:r>
      <w:r w:rsidR="00614A21" w:rsidRPr="00614A21"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Habil. </w:t>
      </w:r>
      <w:r w:rsidRPr="00614A21"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Katona Vilmos </w:t>
      </w:r>
      <w:proofErr w:type="spellStart"/>
      <w:proofErr w:type="gramStart"/>
      <w:r w:rsidRPr="00614A21"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  <w:t>Ph.D</w:t>
      </w:r>
      <w:proofErr w:type="spellEnd"/>
      <w:proofErr w:type="gramEnd"/>
      <w:r w:rsidR="00E60872" w:rsidRPr="00614A21"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  <w:br/>
        <w:t xml:space="preserve">Dr. Szabó Péter </w:t>
      </w:r>
      <w:proofErr w:type="spellStart"/>
      <w:r w:rsidR="00E60872" w:rsidRPr="00614A21">
        <w:rPr>
          <w:rStyle w:val="Kiemels"/>
          <w:rFonts w:ascii="Times New Roman" w:hAnsi="Times New Roman" w:cs="Times New Roman"/>
          <w:bCs/>
          <w:i w:val="0"/>
          <w:iCs w:val="0"/>
          <w:sz w:val="22"/>
          <w:szCs w:val="22"/>
        </w:rPr>
        <w:t>Ph.D</w:t>
      </w:r>
      <w:proofErr w:type="spellEnd"/>
    </w:p>
    <w:p w14:paraId="27830228" w14:textId="77777777" w:rsidR="003F485F" w:rsidRPr="00E60872" w:rsidRDefault="003F485F" w:rsidP="00E60872">
      <w:pPr>
        <w:widowControl w:val="0"/>
        <w:autoSpaceDE w:val="0"/>
        <w:autoSpaceDN w:val="0"/>
        <w:adjustRightInd w:val="0"/>
        <w:spacing w:before="120"/>
        <w:rPr>
          <w:rFonts w:ascii="Times New Roman" w:eastAsia="MS Mincho" w:hAnsi="Times New Roman"/>
          <w:bCs/>
          <w:sz w:val="22"/>
          <w:szCs w:val="22"/>
        </w:rPr>
      </w:pPr>
    </w:p>
    <w:p w14:paraId="1541C619" w14:textId="255B9E37" w:rsidR="003F485F" w:rsidRDefault="003F485F" w:rsidP="003F485F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eastAsia="MS Mincho" w:hAnsi="Times New Roman"/>
          <w:bCs/>
          <w:sz w:val="22"/>
          <w:szCs w:val="22"/>
        </w:rPr>
      </w:pPr>
      <w:r w:rsidRPr="00E60872">
        <w:rPr>
          <w:rFonts w:ascii="Times New Roman" w:eastAsia="MS Mincho" w:hAnsi="Times New Roman"/>
          <w:bCs/>
          <w:sz w:val="22"/>
          <w:szCs w:val="22"/>
        </w:rPr>
        <w:t>Sopron</w:t>
      </w:r>
      <w:r w:rsidRPr="00E60872">
        <w:rPr>
          <w:rFonts w:ascii="Times New Roman" w:eastAsia="MS Mincho" w:hAnsi="Times New Roman"/>
          <w:bCs/>
          <w:sz w:val="22"/>
          <w:szCs w:val="22"/>
        </w:rPr>
        <w:br/>
        <w:t>20</w:t>
      </w:r>
      <w:r w:rsidR="00E60872">
        <w:rPr>
          <w:rFonts w:ascii="Times New Roman" w:eastAsia="MS Mincho" w:hAnsi="Times New Roman"/>
          <w:bCs/>
          <w:sz w:val="22"/>
          <w:szCs w:val="22"/>
        </w:rPr>
        <w:t>23</w:t>
      </w:r>
    </w:p>
    <w:p w14:paraId="443D96EC" w14:textId="77777777" w:rsidR="00DB7FCC" w:rsidRDefault="00DB7FCC">
      <w:pPr>
        <w:rPr>
          <w:rStyle w:val="Alcm1"/>
          <w:rFonts w:ascii="Times New Roman" w:hAnsi="Times New Roman" w:cs="Times New Roman"/>
          <w:b/>
          <w:bCs/>
          <w:i/>
          <w:iCs/>
          <w:spacing w:val="6"/>
        </w:rPr>
      </w:pPr>
      <w:r>
        <w:rPr>
          <w:rStyle w:val="Alcm1"/>
          <w:rFonts w:ascii="Times New Roman" w:hAnsi="Times New Roman" w:cs="Times New Roman"/>
          <w:b/>
          <w:bCs/>
          <w:i/>
          <w:iCs/>
          <w:spacing w:val="6"/>
        </w:rPr>
        <w:br w:type="page"/>
      </w:r>
    </w:p>
    <w:p w14:paraId="2187B758" w14:textId="44BDE66C" w:rsidR="008E6E53" w:rsidRPr="008E6E53" w:rsidRDefault="008E6E53" w:rsidP="008E6E53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hu-HU"/>
        </w:rPr>
      </w:pPr>
      <w:r w:rsidRPr="008E6E53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Kivonat</w:t>
      </w:r>
    </w:p>
    <w:p w14:paraId="6E917884" w14:textId="77777777" w:rsidR="008E6E53" w:rsidRPr="008E6E53" w:rsidRDefault="008E6E53" w:rsidP="008E6E53">
      <w:pPr>
        <w:pStyle w:val="kenyrszveg"/>
        <w:rPr>
          <w:rFonts w:eastAsiaTheme="minorEastAsia"/>
          <w:i/>
          <w:iCs/>
          <w:sz w:val="22"/>
          <w:szCs w:val="22"/>
          <w:lang w:eastAsia="en-US"/>
        </w:rPr>
      </w:pPr>
      <w:r w:rsidRPr="008E6E53">
        <w:rPr>
          <w:rFonts w:eastAsiaTheme="minorEastAsia"/>
          <w:sz w:val="22"/>
          <w:szCs w:val="22"/>
          <w:lang w:eastAsia="en-US"/>
        </w:rPr>
        <w:t xml:space="preserve">Az értekezés célja az építészettörténeti és diszkrét matematikai elemzés eredményeként egy geometrikus szabályszerűségeken alapuló, innovatív moduláris épületrendszer kidolgozása, amely választ nyújt az urbanizációval összefüggő kihívásokra. </w:t>
      </w:r>
    </w:p>
    <w:p w14:paraId="5DC96014" w14:textId="64F40F27" w:rsidR="008E6E53" w:rsidRPr="008E6E53" w:rsidRDefault="008E6E53" w:rsidP="008E6E53">
      <w:pPr>
        <w:pStyle w:val="kenyrszveg"/>
        <w:rPr>
          <w:rFonts w:eastAsiaTheme="minorEastAsia"/>
          <w:sz w:val="22"/>
          <w:szCs w:val="22"/>
          <w:lang w:eastAsia="en-US"/>
        </w:rPr>
      </w:pPr>
      <w:r w:rsidRPr="008E6E53">
        <w:rPr>
          <w:rFonts w:eastAsiaTheme="minorEastAsia"/>
          <w:sz w:val="22"/>
          <w:szCs w:val="22"/>
          <w:lang w:eastAsia="en-US"/>
        </w:rPr>
        <w:t xml:space="preserve">Az értekezés az építészeti hagyományok, társadalmi szempontok és fenntartható tervezés kapcsolatát kutatja. Az irodalomelemzés két </w:t>
      </w:r>
      <w:proofErr w:type="spellStart"/>
      <w:r w:rsidRPr="008E6E53">
        <w:rPr>
          <w:rFonts w:eastAsiaTheme="minorEastAsia"/>
          <w:sz w:val="22"/>
          <w:szCs w:val="22"/>
          <w:lang w:eastAsia="en-US"/>
        </w:rPr>
        <w:t>hagyo</w:t>
      </w:r>
      <w:r w:rsidR="004432D5">
        <w:rPr>
          <w:rFonts w:eastAsiaTheme="minorEastAsia"/>
          <w:sz w:val="22"/>
          <w:szCs w:val="22"/>
          <w:lang w:eastAsia="en-US"/>
        </w:rPr>
        <w:t>-</w:t>
      </w:r>
      <w:r w:rsidRPr="008E6E53">
        <w:rPr>
          <w:rFonts w:eastAsiaTheme="minorEastAsia"/>
          <w:sz w:val="22"/>
          <w:szCs w:val="22"/>
          <w:lang w:eastAsia="en-US"/>
        </w:rPr>
        <w:t>mányos</w:t>
      </w:r>
      <w:proofErr w:type="spellEnd"/>
      <w:r w:rsidRPr="008E6E53">
        <w:rPr>
          <w:rFonts w:eastAsiaTheme="minorEastAsia"/>
          <w:sz w:val="22"/>
          <w:szCs w:val="22"/>
          <w:lang w:eastAsia="en-US"/>
        </w:rPr>
        <w:t xml:space="preserve"> faalapú városi épülettípust vizsgál, majd a XX. és XXI. századi városi környezet változásait és az ezekre adott tervezői válaszokat elemzi. </w:t>
      </w:r>
      <w:r>
        <w:rPr>
          <w:rFonts w:eastAsiaTheme="minorEastAsia"/>
          <w:sz w:val="22"/>
          <w:szCs w:val="22"/>
          <w:lang w:eastAsia="en-US"/>
        </w:rPr>
        <w:br/>
      </w:r>
      <w:r w:rsidRPr="008E6E53">
        <w:rPr>
          <w:rFonts w:eastAsiaTheme="minorEastAsia"/>
          <w:sz w:val="22"/>
          <w:szCs w:val="22"/>
          <w:lang w:eastAsia="en-US"/>
        </w:rPr>
        <w:t xml:space="preserve">A kutatás során a faalapú moduláris rendszerek, a fenntartható tervezés, </w:t>
      </w:r>
      <w:r>
        <w:rPr>
          <w:rFonts w:eastAsiaTheme="minorEastAsia"/>
          <w:sz w:val="22"/>
          <w:szCs w:val="22"/>
          <w:lang w:eastAsia="en-US"/>
        </w:rPr>
        <w:br/>
      </w:r>
      <w:r w:rsidRPr="008E6E53">
        <w:rPr>
          <w:rFonts w:eastAsiaTheme="minorEastAsia"/>
          <w:sz w:val="22"/>
          <w:szCs w:val="22"/>
          <w:lang w:eastAsia="en-US"/>
        </w:rPr>
        <w:t xml:space="preserve">a </w:t>
      </w:r>
      <w:proofErr w:type="spellStart"/>
      <w:r w:rsidRPr="008E6E53">
        <w:rPr>
          <w:rFonts w:eastAsiaTheme="minorEastAsia"/>
          <w:sz w:val="22"/>
          <w:szCs w:val="22"/>
          <w:lang w:eastAsia="en-US"/>
        </w:rPr>
        <w:t>gamifikáció</w:t>
      </w:r>
      <w:proofErr w:type="spellEnd"/>
      <w:r w:rsidRPr="008E6E53">
        <w:rPr>
          <w:rFonts w:eastAsiaTheme="minorEastAsia"/>
          <w:sz w:val="22"/>
          <w:szCs w:val="22"/>
          <w:lang w:eastAsia="en-US"/>
        </w:rPr>
        <w:t xml:space="preserve">, a hosszú életciklus, az adaptív és az inkluzív tervezés kulcsszavak kerülnek fókuszba. </w:t>
      </w:r>
    </w:p>
    <w:p w14:paraId="1177D07C" w14:textId="7562A8D6" w:rsidR="008E6E53" w:rsidRPr="008E6E53" w:rsidRDefault="008E6E53" w:rsidP="008E6E53">
      <w:pPr>
        <w:pStyle w:val="kenyrszveg"/>
        <w:rPr>
          <w:rFonts w:eastAsiaTheme="minorEastAsia"/>
          <w:sz w:val="22"/>
          <w:szCs w:val="22"/>
          <w:lang w:eastAsia="en-US"/>
        </w:rPr>
      </w:pPr>
      <w:r w:rsidRPr="008E6E53">
        <w:rPr>
          <w:rFonts w:eastAsiaTheme="minorEastAsia"/>
          <w:sz w:val="22"/>
          <w:szCs w:val="22"/>
          <w:lang w:eastAsia="en-US"/>
        </w:rPr>
        <w:t xml:space="preserve">Az értekezés központi eleme a fenntartható város modelljének kifejtése, </w:t>
      </w:r>
      <w:r>
        <w:rPr>
          <w:rFonts w:eastAsiaTheme="minorEastAsia"/>
          <w:sz w:val="22"/>
          <w:szCs w:val="22"/>
          <w:lang w:eastAsia="en-US"/>
        </w:rPr>
        <w:br/>
      </w:r>
      <w:r w:rsidRPr="008E6E53">
        <w:rPr>
          <w:rFonts w:eastAsiaTheme="minorEastAsia"/>
          <w:sz w:val="22"/>
          <w:szCs w:val="22"/>
          <w:lang w:eastAsia="en-US"/>
        </w:rPr>
        <w:t xml:space="preserve">a problémakörök azonosítása, a tervezési folyamat, valamint a valós téri helyzetek modellezése. Az épületrendszer tervezésénél figyelembe veszi </w:t>
      </w:r>
      <w:r>
        <w:rPr>
          <w:rFonts w:eastAsiaTheme="minorEastAsia"/>
          <w:sz w:val="22"/>
          <w:szCs w:val="22"/>
          <w:lang w:eastAsia="en-US"/>
        </w:rPr>
        <w:br/>
      </w:r>
      <w:r w:rsidRPr="008E6E53">
        <w:rPr>
          <w:rFonts w:eastAsiaTheme="minorEastAsia"/>
          <w:sz w:val="22"/>
          <w:szCs w:val="22"/>
          <w:lang w:eastAsia="en-US"/>
        </w:rPr>
        <w:t xml:space="preserve">a fenntarthatóság, a városi tér és a városi életminőség javításának elveit. </w:t>
      </w:r>
      <w:r w:rsidR="004432D5">
        <w:rPr>
          <w:rFonts w:eastAsiaTheme="minorEastAsia"/>
          <w:sz w:val="22"/>
          <w:szCs w:val="22"/>
          <w:lang w:eastAsia="en-US"/>
        </w:rPr>
        <w:br/>
      </w:r>
      <w:r w:rsidRPr="008E6E53">
        <w:rPr>
          <w:rFonts w:eastAsiaTheme="minorEastAsia"/>
          <w:sz w:val="22"/>
          <w:szCs w:val="22"/>
        </w:rPr>
        <w:t xml:space="preserve">A függelék négy esettanulmányt ismertet, amelyek segítik a rendszer </w:t>
      </w:r>
      <w:proofErr w:type="spellStart"/>
      <w:r w:rsidRPr="008E6E53">
        <w:rPr>
          <w:rFonts w:eastAsiaTheme="minorEastAsia"/>
          <w:sz w:val="22"/>
          <w:szCs w:val="22"/>
        </w:rPr>
        <w:t>felépí</w:t>
      </w:r>
      <w:r w:rsidR="004432D5">
        <w:rPr>
          <w:rFonts w:eastAsiaTheme="minorEastAsia"/>
          <w:sz w:val="22"/>
          <w:szCs w:val="22"/>
        </w:rPr>
        <w:t>-</w:t>
      </w:r>
      <w:r w:rsidRPr="008E6E53">
        <w:rPr>
          <w:rFonts w:eastAsiaTheme="minorEastAsia"/>
          <w:sz w:val="22"/>
          <w:szCs w:val="22"/>
        </w:rPr>
        <w:t>tését</w:t>
      </w:r>
      <w:proofErr w:type="spellEnd"/>
      <w:r w:rsidRPr="008E6E53">
        <w:rPr>
          <w:rFonts w:eastAsiaTheme="minorEastAsia"/>
          <w:sz w:val="22"/>
          <w:szCs w:val="22"/>
        </w:rPr>
        <w:t xml:space="preserve"> és irányt mutatnak a döntéshelyzetekben.</w:t>
      </w:r>
    </w:p>
    <w:p w14:paraId="197118DE" w14:textId="09D3C5D6" w:rsidR="008304A2" w:rsidRPr="008E6E53" w:rsidRDefault="008E6E53" w:rsidP="008E6E53">
      <w:pPr>
        <w:pStyle w:val="kenyrszveg"/>
        <w:rPr>
          <w:rFonts w:eastAsiaTheme="minorEastAsia"/>
          <w:sz w:val="22"/>
          <w:szCs w:val="22"/>
          <w:lang w:eastAsia="en-US"/>
        </w:rPr>
      </w:pPr>
      <w:r w:rsidRPr="008E6E53">
        <w:rPr>
          <w:rFonts w:eastAsiaTheme="minorEastAsia"/>
          <w:sz w:val="22"/>
          <w:szCs w:val="22"/>
          <w:lang w:eastAsia="en-US"/>
        </w:rPr>
        <w:t xml:space="preserve">Az értekezés során az alábbi konkrét eredmények születtek: A geometriai alapelveken alapuló téri logikai játékok modellként szolgálnak moduláris lakóegységek tervezéséhez. Az innovatív CLT és SIP technológiák kombinált alkalmazása lehetővé teszi faalapú moduláris házrendszerek hatékony tervezését és kivitelezését. A </w:t>
      </w:r>
      <w:proofErr w:type="spellStart"/>
      <w:r w:rsidRPr="008E6E53">
        <w:rPr>
          <w:rFonts w:eastAsiaTheme="minorEastAsia"/>
          <w:sz w:val="22"/>
          <w:szCs w:val="22"/>
          <w:lang w:eastAsia="en-US"/>
        </w:rPr>
        <w:t>gamifikáció</w:t>
      </w:r>
      <w:proofErr w:type="spellEnd"/>
      <w:r w:rsidRPr="008E6E53">
        <w:rPr>
          <w:rFonts w:eastAsiaTheme="minorEastAsia"/>
          <w:sz w:val="22"/>
          <w:szCs w:val="22"/>
          <w:lang w:eastAsia="en-US"/>
        </w:rPr>
        <w:t xml:space="preserve"> sikeresen alkalmazható a részvételi tervezés folyamatában, bevonva a végfelhasználókat a tervezési folyamatba. A városi rétegződés modellje a lakók bevonásával folyamatosan változik, és a rendszer karakterét meghatározza. A rugalmas moduláris házrendszerek rövid életciklusa előnyös a dinamikus városi élettérhez való alkalmazkodás szempontjából. A városi mimikri és rejtőzködő építészeti forma hosszú élettartamú, dinamikusan változó épületrendszert eredményez.</w:t>
      </w:r>
    </w:p>
    <w:p w14:paraId="1063B065" w14:textId="1C595E03" w:rsidR="008E6E53" w:rsidRPr="00DB7FCC" w:rsidRDefault="008E6E53" w:rsidP="008E6E53">
      <w:pPr>
        <w:pStyle w:val="kenyrszveg"/>
        <w:rPr>
          <w:rFonts w:eastAsiaTheme="minorEastAsia"/>
          <w:sz w:val="22"/>
          <w:szCs w:val="22"/>
          <w:lang w:eastAsia="en-US"/>
        </w:rPr>
      </w:pPr>
      <w:r w:rsidRPr="008E6E53">
        <w:rPr>
          <w:rFonts w:eastAsiaTheme="minorEastAsia"/>
          <w:sz w:val="22"/>
          <w:szCs w:val="22"/>
          <w:lang w:eastAsia="en-US"/>
        </w:rPr>
        <w:t>Az értekezés során kidolgozott moduláris épületrendszer számos területen alkalmazható, rugalmas jellege miatt különösen a városrehabilitáció terén javasolt. Emellett az innovatív rendszer az építészeti tervezés, várostervezés és oktatás területén is hasznos lehet: hozzájárulhat a fenntartható és emberközpontú városi fejlődéshez.</w:t>
      </w:r>
    </w:p>
    <w:p w14:paraId="5B72C5DE" w14:textId="158CBAA6" w:rsidR="008E6E53" w:rsidRPr="00606BE5" w:rsidRDefault="008E6E53" w:rsidP="00606BE5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606BE5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Kulcsszavak:</w:t>
      </w:r>
      <w:r w:rsidRPr="00606BE5">
        <w:rPr>
          <w:rFonts w:ascii="Times New Roman" w:hAnsi="Times New Roman" w:cs="Times New Roman"/>
          <w:sz w:val="22"/>
          <w:szCs w:val="22"/>
        </w:rPr>
        <w:t xml:space="preserve"> </w:t>
      </w:r>
      <w:r w:rsidR="00606BE5" w:rsidRPr="00606BE5">
        <w:rPr>
          <w:rFonts w:ascii="Times New Roman" w:hAnsi="Times New Roman" w:cs="Times New Roman"/>
          <w:sz w:val="22"/>
          <w:szCs w:val="22"/>
        </w:rPr>
        <w:t>adaptív</w:t>
      </w:r>
      <w:r w:rsidR="008303F3">
        <w:rPr>
          <w:rFonts w:ascii="Times New Roman" w:hAnsi="Times New Roman" w:cs="Times New Roman"/>
          <w:sz w:val="22"/>
          <w:szCs w:val="22"/>
        </w:rPr>
        <w:t xml:space="preserve"> tervezés,</w:t>
      </w:r>
      <w:r w:rsidR="00606BE5" w:rsidRPr="00606BE5">
        <w:rPr>
          <w:rFonts w:ascii="Times New Roman" w:hAnsi="Times New Roman" w:cs="Times New Roman"/>
          <w:sz w:val="22"/>
          <w:szCs w:val="22"/>
        </w:rPr>
        <w:t xml:space="preserve"> </w:t>
      </w:r>
      <w:r w:rsidRPr="00606BE5">
        <w:rPr>
          <w:rFonts w:ascii="Times New Roman" w:hAnsi="Times New Roman" w:cs="Times New Roman"/>
          <w:sz w:val="22"/>
          <w:szCs w:val="22"/>
        </w:rPr>
        <w:t xml:space="preserve">faalapú moduláris rendszerek, fenntartható tervezés, folyamattervezés, </w:t>
      </w:r>
      <w:proofErr w:type="spellStart"/>
      <w:r w:rsidRPr="00606BE5">
        <w:rPr>
          <w:rFonts w:ascii="Times New Roman" w:hAnsi="Times New Roman" w:cs="Times New Roman"/>
          <w:sz w:val="22"/>
          <w:szCs w:val="22"/>
        </w:rPr>
        <w:t>gamifikáció</w:t>
      </w:r>
      <w:proofErr w:type="spellEnd"/>
      <w:r w:rsidRPr="00606BE5">
        <w:rPr>
          <w:rFonts w:ascii="Times New Roman" w:hAnsi="Times New Roman" w:cs="Times New Roman"/>
          <w:sz w:val="22"/>
          <w:szCs w:val="22"/>
        </w:rPr>
        <w:t xml:space="preserve">, hosszú életciklus, inkluzív tervezés, könnyűszerkezetes házrendszer, környezettudatos tervezés, lakhatási problémák, moduláris építészet, </w:t>
      </w:r>
      <w:proofErr w:type="spellStart"/>
      <w:r w:rsidRPr="00606BE5">
        <w:rPr>
          <w:rFonts w:ascii="Times New Roman" w:hAnsi="Times New Roman" w:cs="Times New Roman"/>
          <w:sz w:val="22"/>
          <w:szCs w:val="22"/>
        </w:rPr>
        <w:t>polikockák</w:t>
      </w:r>
      <w:proofErr w:type="spellEnd"/>
      <w:r w:rsidRPr="00606BE5">
        <w:rPr>
          <w:rFonts w:ascii="Times New Roman" w:hAnsi="Times New Roman" w:cs="Times New Roman"/>
          <w:sz w:val="22"/>
          <w:szCs w:val="22"/>
        </w:rPr>
        <w:t xml:space="preserve">, rejtőzködő építészeti forma, </w:t>
      </w:r>
      <w:proofErr w:type="spellStart"/>
      <w:r w:rsidRPr="00606BE5">
        <w:rPr>
          <w:rFonts w:ascii="Times New Roman" w:hAnsi="Times New Roman" w:cs="Times New Roman"/>
          <w:sz w:val="22"/>
          <w:szCs w:val="22"/>
        </w:rPr>
        <w:t>tervezői</w:t>
      </w:r>
      <w:proofErr w:type="spellEnd"/>
      <w:r w:rsidRPr="00606BE5">
        <w:rPr>
          <w:rFonts w:ascii="Times New Roman" w:hAnsi="Times New Roman" w:cs="Times New Roman"/>
          <w:sz w:val="22"/>
          <w:szCs w:val="22"/>
        </w:rPr>
        <w:t xml:space="preserve"> szemlélet, urbanizáció, városi rétegződés modellje</w:t>
      </w:r>
    </w:p>
    <w:p w14:paraId="03B7A353" w14:textId="77777777" w:rsidR="008304A2" w:rsidRPr="008304A2" w:rsidRDefault="008304A2" w:rsidP="000E7BCB">
      <w:pPr>
        <w:pStyle w:val="Cmsor2"/>
      </w:pPr>
    </w:p>
    <w:p w14:paraId="570C562F" w14:textId="77777777" w:rsidR="00730DC1" w:rsidRDefault="00730DC1" w:rsidP="003F485F">
      <w:pPr>
        <w:widowControl w:val="0"/>
        <w:autoSpaceDE w:val="0"/>
        <w:autoSpaceDN w:val="0"/>
        <w:adjustRightInd w:val="0"/>
        <w:spacing w:before="120"/>
        <w:jc w:val="center"/>
        <w:rPr>
          <w:rStyle w:val="Kiemels2"/>
        </w:rPr>
      </w:pPr>
    </w:p>
    <w:p w14:paraId="299507DC" w14:textId="721EBA13" w:rsidR="003C3225" w:rsidRPr="009C68A1" w:rsidRDefault="003C3225">
      <w:pPr>
        <w:rPr>
          <w:rStyle w:val="Kiemels2"/>
          <w:rFonts w:ascii="Times New Roman" w:hAnsi="Times New Roman" w:cs="Times New Roman"/>
          <w:sz w:val="22"/>
          <w:szCs w:val="22"/>
        </w:rPr>
      </w:pPr>
      <w:r w:rsidRPr="009C68A1">
        <w:rPr>
          <w:rStyle w:val="Kiemels2"/>
          <w:rFonts w:ascii="Times New Roman" w:hAnsi="Times New Roman" w:cs="Times New Roman"/>
          <w:sz w:val="22"/>
          <w:szCs w:val="22"/>
        </w:rPr>
        <w:br w:type="page"/>
      </w:r>
    </w:p>
    <w:p w14:paraId="6B243C6C" w14:textId="77777777" w:rsidR="009C68A1" w:rsidRPr="008C5B25" w:rsidRDefault="009C68A1" w:rsidP="005A6C07">
      <w:pPr>
        <w:spacing w:before="120"/>
        <w:rPr>
          <w:rFonts w:ascii="Times New Roman" w:hAnsi="Times New Roman" w:cs="Times New Roman"/>
          <w:b/>
          <w:i/>
          <w:sz w:val="22"/>
          <w:szCs w:val="22"/>
        </w:rPr>
      </w:pPr>
      <w:r w:rsidRPr="008C5B25">
        <w:rPr>
          <w:rFonts w:ascii="Times New Roman" w:hAnsi="Times New Roman" w:cs="Times New Roman"/>
          <w:b/>
          <w:i/>
          <w:sz w:val="22"/>
          <w:szCs w:val="22"/>
        </w:rPr>
        <w:lastRenderedPageBreak/>
        <w:t>A doktori értekezés témája</w:t>
      </w:r>
    </w:p>
    <w:p w14:paraId="682EF2F8" w14:textId="77777777" w:rsidR="009C68A1" w:rsidRPr="009C68A1" w:rsidRDefault="009C68A1" w:rsidP="009C68A1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C68A1">
        <w:rPr>
          <w:rFonts w:ascii="Times New Roman" w:hAnsi="Times New Roman" w:cs="Times New Roman"/>
          <w:bCs/>
          <w:i/>
          <w:sz w:val="22"/>
          <w:szCs w:val="22"/>
        </w:rPr>
        <w:t>Felvezetés</w:t>
      </w:r>
    </w:p>
    <w:p w14:paraId="6C2BF81F" w14:textId="63229A35" w:rsidR="009C68A1" w:rsidRPr="009C68A1" w:rsidRDefault="009C68A1" w:rsidP="009C68A1">
      <w:pPr>
        <w:pStyle w:val="kenyrszveg"/>
        <w:rPr>
          <w:bCs/>
          <w:color w:val="000000" w:themeColor="text1"/>
          <w:sz w:val="22"/>
          <w:szCs w:val="22"/>
        </w:rPr>
      </w:pPr>
      <w:r w:rsidRPr="009C68A1">
        <w:rPr>
          <w:color w:val="000000" w:themeColor="text1"/>
          <w:sz w:val="22"/>
          <w:szCs w:val="22"/>
        </w:rPr>
        <w:t>Az emberi civilizáció térhódítása következtében jelentős változások következtek be közvetlen környezetünkben. Ezek hatása nem csupán az urbanizáció folyamataiban (</w:t>
      </w:r>
      <w:proofErr w:type="spellStart"/>
      <w:r w:rsidRPr="009C68A1">
        <w:rPr>
          <w:color w:val="000000" w:themeColor="text1"/>
          <w:sz w:val="22"/>
          <w:szCs w:val="22"/>
        </w:rPr>
        <w:t>városodás</w:t>
      </w:r>
      <w:proofErr w:type="spellEnd"/>
      <w:r w:rsidRPr="009C68A1">
        <w:rPr>
          <w:color w:val="000000" w:themeColor="text1"/>
          <w:sz w:val="22"/>
          <w:szCs w:val="22"/>
        </w:rPr>
        <w:t xml:space="preserve"> és városiasodás) érhetők tetten, éppúgy felelősek az egyes régiókban fellépő környezeti és szociális változásokért is</w:t>
      </w:r>
      <w:r w:rsidRPr="009C68A1">
        <w:rPr>
          <w:bCs/>
          <w:color w:val="000000" w:themeColor="text1"/>
          <w:sz w:val="22"/>
          <w:szCs w:val="22"/>
        </w:rPr>
        <w:t xml:space="preserve">. Az ENSZ szerint 2012-ben a világ lakosságának mintegy fele városokban, urbánus területeken él. Az urbanizáció káros hatásainak </w:t>
      </w:r>
      <w:r w:rsidRPr="009C68A1">
        <w:rPr>
          <w:bCs/>
          <w:color w:val="000000" w:themeColor="text1"/>
          <w:spacing w:val="-2"/>
          <w:sz w:val="22"/>
          <w:szCs w:val="22"/>
        </w:rPr>
        <w:t xml:space="preserve">ellensúlyozására még számtalan megoldás felfedezésre vár. </w:t>
      </w:r>
      <w:r w:rsidRPr="009C68A1">
        <w:rPr>
          <w:color w:val="000000" w:themeColor="text1"/>
          <w:sz w:val="22"/>
          <w:szCs w:val="22"/>
        </w:rPr>
        <w:t xml:space="preserve">Napjaink várostervezési áramlatainak egyik központi problémaköre a városias környezet kihívásainak megfelelő otthon, illetve otthont nyújtó </w:t>
      </w:r>
      <w:r w:rsidRPr="009C68A1">
        <w:rPr>
          <w:iCs/>
          <w:color w:val="000000" w:themeColor="text1"/>
          <w:sz w:val="22"/>
          <w:szCs w:val="22"/>
        </w:rPr>
        <w:t>épületrendszer</w:t>
      </w:r>
      <w:r w:rsidRPr="009C68A1">
        <w:rPr>
          <w:color w:val="000000" w:themeColor="text1"/>
          <w:sz w:val="22"/>
          <w:szCs w:val="22"/>
        </w:rPr>
        <w:t xml:space="preserve"> megálmodása. </w:t>
      </w:r>
    </w:p>
    <w:p w14:paraId="6DDAA9E8" w14:textId="77777777" w:rsidR="009C68A1" w:rsidRPr="009C68A1" w:rsidRDefault="009C68A1" w:rsidP="009C68A1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8B511CE" w14:textId="77777777" w:rsidR="009C68A1" w:rsidRPr="009C68A1" w:rsidRDefault="009C68A1" w:rsidP="009C68A1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C68A1">
        <w:rPr>
          <w:rFonts w:ascii="Times New Roman" w:hAnsi="Times New Roman" w:cs="Times New Roman"/>
          <w:bCs/>
          <w:i/>
          <w:sz w:val="22"/>
          <w:szCs w:val="22"/>
        </w:rPr>
        <w:t>Az épített környezet</w:t>
      </w:r>
    </w:p>
    <w:p w14:paraId="5578F4A9" w14:textId="529F3977" w:rsidR="009C68A1" w:rsidRPr="009C68A1" w:rsidRDefault="009C68A1" w:rsidP="009C68A1">
      <w:pPr>
        <w:pStyle w:val="Szvegtrzs"/>
        <w:spacing w:before="120"/>
        <w:rPr>
          <w:sz w:val="22"/>
          <w:szCs w:val="22"/>
        </w:rPr>
      </w:pPr>
      <w:r w:rsidRPr="009C68A1">
        <w:rPr>
          <w:sz w:val="22"/>
          <w:szCs w:val="22"/>
        </w:rPr>
        <w:t xml:space="preserve">Az urbanizáció hatása a városlakók mindennapjaiban is </w:t>
      </w:r>
      <w:r w:rsidRPr="009C68A1">
        <w:rPr>
          <w:spacing w:val="8"/>
          <w:sz w:val="22"/>
          <w:szCs w:val="22"/>
        </w:rPr>
        <w:t>nyomon követhető mind szerkezeti, mind minőségi</w:t>
      </w:r>
      <w:r w:rsidRPr="009C68A1">
        <w:rPr>
          <w:sz w:val="22"/>
          <w:szCs w:val="22"/>
        </w:rPr>
        <w:t xml:space="preserve"> </w:t>
      </w:r>
      <w:r w:rsidRPr="009C68A1">
        <w:rPr>
          <w:spacing w:val="8"/>
          <w:sz w:val="22"/>
          <w:szCs w:val="22"/>
        </w:rPr>
        <w:t>vonatkozásban: az otthon töltött idő csökkenése, a</w:t>
      </w:r>
      <w:r w:rsidRPr="009C68A1">
        <w:rPr>
          <w:sz w:val="22"/>
          <w:szCs w:val="22"/>
        </w:rPr>
        <w:t xml:space="preserve"> felkúszó telekárak és az átalakuló szociális szerkezet miatt előtérbe kerülnek a kisméretű lakások, melyeknek megnövekedett igényeket kell kielégíteni. </w:t>
      </w:r>
      <w:r w:rsidR="007A5A63">
        <w:rPr>
          <w:sz w:val="22"/>
          <w:szCs w:val="22"/>
        </w:rPr>
        <w:t xml:space="preserve">A vizsgált, </w:t>
      </w:r>
      <w:r w:rsidRPr="009C68A1">
        <w:rPr>
          <w:sz w:val="22"/>
          <w:szCs w:val="22"/>
        </w:rPr>
        <w:t>viszonylag kisméretű, moduláris, faszerkezetes városi házak néhány jól ismert megoldás</w:t>
      </w:r>
      <w:r w:rsidR="007A5A63">
        <w:rPr>
          <w:sz w:val="22"/>
          <w:szCs w:val="22"/>
        </w:rPr>
        <w:t>ai</w:t>
      </w:r>
      <w:r w:rsidRPr="009C68A1">
        <w:rPr>
          <w:sz w:val="22"/>
          <w:szCs w:val="22"/>
        </w:rPr>
        <w:t xml:space="preserve"> közül most három megközelítés</w:t>
      </w:r>
      <w:r w:rsidR="007A5A63">
        <w:rPr>
          <w:sz w:val="22"/>
          <w:szCs w:val="22"/>
        </w:rPr>
        <w:t>:</w:t>
      </w:r>
    </w:p>
    <w:p w14:paraId="1C4ED5BB" w14:textId="0F4132A2" w:rsidR="009C68A1" w:rsidRPr="009C68A1" w:rsidRDefault="009C68A1" w:rsidP="009C68A1">
      <w:pPr>
        <w:pStyle w:val="Listaszerbekezds"/>
        <w:numPr>
          <w:ilvl w:val="0"/>
          <w:numId w:val="4"/>
        </w:numPr>
        <w:spacing w:before="120"/>
        <w:ind w:left="567"/>
        <w:jc w:val="both"/>
        <w:rPr>
          <w:sz w:val="22"/>
          <w:szCs w:val="22"/>
        </w:rPr>
      </w:pPr>
      <w:r w:rsidRPr="009C68A1">
        <w:rPr>
          <w:sz w:val="22"/>
          <w:szCs w:val="22"/>
        </w:rPr>
        <w:t xml:space="preserve">A hagyományos, faszerkezetű japán városi lakóház </w:t>
      </w:r>
      <w:r w:rsidRPr="009C68A1">
        <w:rPr>
          <w:i/>
          <w:spacing w:val="4"/>
          <w:sz w:val="22"/>
          <w:szCs w:val="22"/>
        </w:rPr>
        <w:t>(</w:t>
      </w:r>
      <w:proofErr w:type="spellStart"/>
      <w:r w:rsidRPr="009C68A1">
        <w:rPr>
          <w:i/>
          <w:spacing w:val="4"/>
          <w:sz w:val="22"/>
          <w:szCs w:val="22"/>
        </w:rPr>
        <w:t>kyōmachiya</w:t>
      </w:r>
      <w:proofErr w:type="spellEnd"/>
      <w:r w:rsidRPr="009C68A1">
        <w:rPr>
          <w:i/>
          <w:spacing w:val="4"/>
          <w:sz w:val="22"/>
          <w:szCs w:val="22"/>
        </w:rPr>
        <w:t xml:space="preserve">) </w:t>
      </w:r>
      <w:r w:rsidRPr="009C68A1">
        <w:rPr>
          <w:spacing w:val="4"/>
          <w:sz w:val="22"/>
          <w:szCs w:val="22"/>
        </w:rPr>
        <w:t xml:space="preserve">kitűnő példája a korai, oszlopos vázszerkezetre épülő moduláris faházaknak. Nagy </w:t>
      </w:r>
      <w:r w:rsidRPr="009C68A1">
        <w:rPr>
          <w:sz w:val="22"/>
          <w:szCs w:val="22"/>
        </w:rPr>
        <w:t xml:space="preserve">előnye, hogy a belső tereken átívelő faoszlop-rendszer kiváltja a falak teherhordó szerepét, ezért azok </w:t>
      </w:r>
      <w:proofErr w:type="spellStart"/>
      <w:r w:rsidRPr="009C68A1">
        <w:rPr>
          <w:sz w:val="22"/>
          <w:szCs w:val="22"/>
        </w:rPr>
        <w:t>elvéko</w:t>
      </w:r>
      <w:r w:rsidR="00E57445">
        <w:rPr>
          <w:sz w:val="22"/>
          <w:szCs w:val="22"/>
        </w:rPr>
        <w:t>-</w:t>
      </w:r>
      <w:r w:rsidRPr="009C68A1">
        <w:rPr>
          <w:sz w:val="22"/>
          <w:szCs w:val="22"/>
        </w:rPr>
        <w:t>nyodnak</w:t>
      </w:r>
      <w:proofErr w:type="spellEnd"/>
      <w:r w:rsidRPr="009C68A1">
        <w:rPr>
          <w:sz w:val="22"/>
          <w:szCs w:val="22"/>
        </w:rPr>
        <w:t>, akár mobillá is válhatnak. Az így kialakult falpanelekkel</w:t>
      </w:r>
      <w:r w:rsidR="00E57445">
        <w:rPr>
          <w:sz w:val="22"/>
          <w:szCs w:val="22"/>
        </w:rPr>
        <w:t xml:space="preserve"> </w:t>
      </w:r>
      <w:r w:rsidRPr="009C68A1">
        <w:rPr>
          <w:sz w:val="22"/>
          <w:szCs w:val="22"/>
        </w:rPr>
        <w:t xml:space="preserve">könnyen és gyorsan fel lehet osztani a teret, mely gyorsasága mellett magas </w:t>
      </w:r>
      <w:r w:rsidRPr="009C68A1">
        <w:rPr>
          <w:spacing w:val="10"/>
          <w:sz w:val="22"/>
          <w:szCs w:val="22"/>
        </w:rPr>
        <w:t>fokú mobilitást, variálhatóságot tesz lehetővé.</w:t>
      </w:r>
      <w:r w:rsidRPr="009C68A1">
        <w:rPr>
          <w:sz w:val="22"/>
          <w:szCs w:val="22"/>
        </w:rPr>
        <w:t xml:space="preserve"> Manapság Japán már nem annyira faházaival, sokkal inkább kis alapterületű, akár több szintes városi </w:t>
      </w:r>
      <w:r w:rsidRPr="009C68A1">
        <w:rPr>
          <w:spacing w:val="-6"/>
          <w:sz w:val="22"/>
          <w:szCs w:val="22"/>
        </w:rPr>
        <w:t xml:space="preserve">házaival és gyakran </w:t>
      </w:r>
      <w:r w:rsidRPr="009C68A1">
        <w:rPr>
          <w:i/>
          <w:spacing w:val="-6"/>
          <w:sz w:val="22"/>
          <w:szCs w:val="22"/>
        </w:rPr>
        <w:t>20m</w:t>
      </w:r>
      <w:r w:rsidRPr="009C68A1">
        <w:rPr>
          <w:i/>
          <w:spacing w:val="-6"/>
          <w:sz w:val="22"/>
          <w:szCs w:val="22"/>
          <w:vertAlign w:val="superscript"/>
        </w:rPr>
        <w:t>2</w:t>
      </w:r>
      <w:r w:rsidRPr="009C68A1">
        <w:rPr>
          <w:spacing w:val="-6"/>
          <w:sz w:val="22"/>
          <w:szCs w:val="22"/>
        </w:rPr>
        <w:t>-nél is szűkösebb apartman-lakásaival válaszolja meg korunk urbánus lét</w:t>
      </w:r>
      <w:r w:rsidRPr="009C68A1">
        <w:rPr>
          <w:sz w:val="22"/>
          <w:szCs w:val="22"/>
        </w:rPr>
        <w:t>kérdéseit.</w:t>
      </w:r>
    </w:p>
    <w:p w14:paraId="176A34B6" w14:textId="28321380" w:rsidR="009C68A1" w:rsidRPr="009C68A1" w:rsidRDefault="009C68A1" w:rsidP="009C68A1">
      <w:pPr>
        <w:pStyle w:val="Listaszerbekezds"/>
        <w:numPr>
          <w:ilvl w:val="0"/>
          <w:numId w:val="4"/>
        </w:numPr>
        <w:spacing w:before="120"/>
        <w:ind w:left="567"/>
        <w:jc w:val="both"/>
        <w:rPr>
          <w:sz w:val="22"/>
          <w:szCs w:val="22"/>
        </w:rPr>
      </w:pPr>
      <w:r w:rsidRPr="009C68A1">
        <w:rPr>
          <w:sz w:val="22"/>
          <w:szCs w:val="22"/>
        </w:rPr>
        <w:t xml:space="preserve">A másik kiemelt típus, a </w:t>
      </w:r>
      <w:r w:rsidRPr="009C68A1">
        <w:rPr>
          <w:i/>
          <w:sz w:val="22"/>
          <w:szCs w:val="22"/>
        </w:rPr>
        <w:t>„</w:t>
      </w:r>
      <w:proofErr w:type="spellStart"/>
      <w:r w:rsidRPr="009C68A1">
        <w:rPr>
          <w:i/>
          <w:sz w:val="22"/>
          <w:szCs w:val="22"/>
        </w:rPr>
        <w:t>shotgun</w:t>
      </w:r>
      <w:proofErr w:type="spellEnd"/>
      <w:r w:rsidRPr="009C68A1">
        <w:rPr>
          <w:i/>
          <w:sz w:val="22"/>
          <w:szCs w:val="22"/>
        </w:rPr>
        <w:t xml:space="preserve"> house”</w:t>
      </w:r>
      <w:r w:rsidRPr="009C68A1">
        <w:rPr>
          <w:sz w:val="22"/>
          <w:szCs w:val="22"/>
        </w:rPr>
        <w:t xml:space="preserve"> egy jól </w:t>
      </w:r>
      <w:r w:rsidRPr="009C68A1">
        <w:rPr>
          <w:spacing w:val="8"/>
          <w:sz w:val="22"/>
          <w:szCs w:val="22"/>
        </w:rPr>
        <w:t>ismert észak-amerikai példa a bárhol gyorsan</w:t>
      </w:r>
      <w:r w:rsidRPr="009C68A1">
        <w:rPr>
          <w:sz w:val="22"/>
          <w:szCs w:val="22"/>
        </w:rPr>
        <w:t xml:space="preserve"> </w:t>
      </w:r>
      <w:r w:rsidRPr="009C68A1">
        <w:rPr>
          <w:spacing w:val="8"/>
          <w:sz w:val="22"/>
          <w:szCs w:val="22"/>
        </w:rPr>
        <w:t>összeszerelhető, uniformizált méretű, változatos megjelenésű, faszerkezetes (ha úgy tetszik:</w:t>
      </w:r>
      <w:r w:rsidRPr="009C68A1">
        <w:rPr>
          <w:sz w:val="22"/>
          <w:szCs w:val="22"/>
        </w:rPr>
        <w:t xml:space="preserve"> moduláris) városi lakóházra. A Polgárháború után, főként az USA déli </w:t>
      </w:r>
      <w:r w:rsidRPr="009C68A1">
        <w:rPr>
          <w:sz w:val="22"/>
          <w:szCs w:val="22"/>
        </w:rPr>
        <w:lastRenderedPageBreak/>
        <w:t xml:space="preserve">területein terjedt el a rendszerint </w:t>
      </w:r>
      <w:r w:rsidRPr="009C68A1">
        <w:rPr>
          <w:i/>
          <w:sz w:val="22"/>
          <w:szCs w:val="22"/>
        </w:rPr>
        <w:t>3,5m</w:t>
      </w:r>
      <w:r w:rsidRPr="009C68A1">
        <w:rPr>
          <w:sz w:val="22"/>
          <w:szCs w:val="22"/>
        </w:rPr>
        <w:t xml:space="preserve"> széles, </w:t>
      </w:r>
      <w:r w:rsidRPr="009C68A1">
        <w:rPr>
          <w:i/>
          <w:sz w:val="22"/>
          <w:szCs w:val="22"/>
        </w:rPr>
        <w:t>11m</w:t>
      </w:r>
      <w:r w:rsidRPr="009C68A1">
        <w:rPr>
          <w:sz w:val="22"/>
          <w:szCs w:val="22"/>
        </w:rPr>
        <w:t xml:space="preserve"> hosszú, három helyiségből álló, cölöpökre helyezett alaptípus.</w:t>
      </w:r>
    </w:p>
    <w:p w14:paraId="6074F26C" w14:textId="51A07809" w:rsidR="009C68A1" w:rsidRPr="005A6C07" w:rsidRDefault="009C68A1" w:rsidP="005A6C07">
      <w:pPr>
        <w:pStyle w:val="Listaszerbekezds"/>
        <w:numPr>
          <w:ilvl w:val="0"/>
          <w:numId w:val="4"/>
        </w:numPr>
        <w:spacing w:before="120"/>
        <w:ind w:left="567"/>
        <w:jc w:val="both"/>
        <w:rPr>
          <w:color w:val="000000" w:themeColor="text1"/>
          <w:sz w:val="22"/>
          <w:szCs w:val="22"/>
        </w:rPr>
      </w:pPr>
      <w:r w:rsidRPr="009C68A1">
        <w:rPr>
          <w:bCs/>
          <w:color w:val="000000" w:themeColor="text1"/>
          <w:sz w:val="22"/>
          <w:szCs w:val="22"/>
        </w:rPr>
        <w:t>Az építészettörténeti áttekintés a társasházak fejlődésével folyt</w:t>
      </w:r>
      <w:r w:rsidR="00293944">
        <w:rPr>
          <w:bCs/>
          <w:color w:val="000000" w:themeColor="text1"/>
          <w:sz w:val="22"/>
          <w:szCs w:val="22"/>
        </w:rPr>
        <w:t>atódik</w:t>
      </w:r>
      <w:r w:rsidRPr="009C68A1">
        <w:rPr>
          <w:bCs/>
          <w:color w:val="000000" w:themeColor="text1"/>
          <w:sz w:val="22"/>
          <w:szCs w:val="22"/>
        </w:rPr>
        <w:t>, amit a XX. század nemzetközi és hazai újításai, újkeletű problémái követ</w:t>
      </w:r>
      <w:r w:rsidR="005327D8">
        <w:rPr>
          <w:bCs/>
          <w:color w:val="000000" w:themeColor="text1"/>
          <w:sz w:val="22"/>
          <w:szCs w:val="22"/>
        </w:rPr>
        <w:t>n</w:t>
      </w:r>
      <w:r w:rsidRPr="009C68A1">
        <w:rPr>
          <w:bCs/>
          <w:color w:val="000000" w:themeColor="text1"/>
          <w:sz w:val="22"/>
          <w:szCs w:val="22"/>
        </w:rPr>
        <w:t xml:space="preserve">ek. </w:t>
      </w:r>
      <w:r w:rsidRPr="009C68A1">
        <w:rPr>
          <w:color w:val="000000" w:themeColor="text1"/>
          <w:sz w:val="22"/>
          <w:szCs w:val="22"/>
        </w:rPr>
        <w:t>A kortárs törekvések bemutatását is a kutatási témához kap</w:t>
      </w:r>
      <w:r w:rsidR="005A6C07">
        <w:rPr>
          <w:color w:val="000000" w:themeColor="text1"/>
          <w:sz w:val="22"/>
          <w:szCs w:val="22"/>
        </w:rPr>
        <w:t>-</w:t>
      </w:r>
      <w:proofErr w:type="spellStart"/>
      <w:r w:rsidRPr="009C68A1">
        <w:rPr>
          <w:color w:val="000000" w:themeColor="text1"/>
          <w:sz w:val="22"/>
          <w:szCs w:val="22"/>
        </w:rPr>
        <w:t>csolódó</w:t>
      </w:r>
      <w:proofErr w:type="spellEnd"/>
      <w:r w:rsidRPr="009C68A1">
        <w:rPr>
          <w:color w:val="000000" w:themeColor="text1"/>
          <w:sz w:val="22"/>
          <w:szCs w:val="22"/>
        </w:rPr>
        <w:t xml:space="preserve"> négy irány: a fenntarthatóság, a városi tér </w:t>
      </w:r>
      <w:proofErr w:type="spellStart"/>
      <w:r w:rsidRPr="009C68A1">
        <w:rPr>
          <w:color w:val="000000" w:themeColor="text1"/>
          <w:sz w:val="22"/>
          <w:szCs w:val="22"/>
        </w:rPr>
        <w:t>újraértelmezése</w:t>
      </w:r>
      <w:proofErr w:type="spellEnd"/>
      <w:r w:rsidRPr="009C68A1">
        <w:rPr>
          <w:color w:val="000000" w:themeColor="text1"/>
          <w:sz w:val="22"/>
          <w:szCs w:val="22"/>
        </w:rPr>
        <w:t xml:space="preserve">, </w:t>
      </w:r>
      <w:r w:rsidRPr="005A6C07">
        <w:rPr>
          <w:color w:val="000000" w:themeColor="text1"/>
          <w:sz w:val="22"/>
          <w:szCs w:val="22"/>
        </w:rPr>
        <w:t>a szociálisan elkötelezett építészet és a társadalomformáló jelleg jelöli ki.</w:t>
      </w:r>
    </w:p>
    <w:p w14:paraId="0184FDF1" w14:textId="77777777" w:rsidR="009C68A1" w:rsidRPr="009C68A1" w:rsidRDefault="009C68A1" w:rsidP="009C68A1">
      <w:pPr>
        <w:spacing w:before="120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</w:p>
    <w:p w14:paraId="660EBED2" w14:textId="77777777" w:rsidR="009C68A1" w:rsidRPr="009C68A1" w:rsidRDefault="009C68A1" w:rsidP="009C68A1">
      <w:pPr>
        <w:spacing w:before="120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9C68A1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Faalapú moduláris rendszerek vizsgálata</w:t>
      </w:r>
    </w:p>
    <w:p w14:paraId="5EBB67F0" w14:textId="5961EA5E" w:rsidR="009C68A1" w:rsidRDefault="005327D8" w:rsidP="009C68A1">
      <w:pPr>
        <w:pStyle w:val="Szvegtrzs3"/>
        <w:spacing w:before="120"/>
        <w:jc w:val="both"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k</w:t>
      </w:r>
      <w:r w:rsidR="009C68A1" w:rsidRPr="009C68A1">
        <w:rPr>
          <w:color w:val="000000" w:themeColor="text1"/>
          <w:sz w:val="22"/>
          <w:szCs w:val="22"/>
        </w:rPr>
        <w:t xml:space="preserve">utatás fő területe az egységnyi modul és a sorolással nyert lehetséges alternatívák technológiai, szerkezet- és formatervezési kérdéseinek vizsgálata, fejlesztése hazai faanyag bázison. </w:t>
      </w:r>
      <w:r w:rsidR="009C68A1" w:rsidRPr="009C68A1">
        <w:rPr>
          <w:iCs/>
          <w:color w:val="000000" w:themeColor="text1"/>
          <w:sz w:val="22"/>
          <w:szCs w:val="22"/>
        </w:rPr>
        <w:t>Bár építészeti tervezés keretei között mozgunk, a projekt jellege (ti.: előregyártott, moduláris egységekből építkező rugalmas rendszer) folytán több ponton párhuzamba állítható a klasszikus formatervezés alapelveivel. Emellett más interdiszciplináris tudomány</w:t>
      </w:r>
      <w:r w:rsidR="001E19B7">
        <w:rPr>
          <w:iCs/>
          <w:color w:val="000000" w:themeColor="text1"/>
          <w:sz w:val="22"/>
          <w:szCs w:val="22"/>
        </w:rPr>
        <w:t>-</w:t>
      </w:r>
      <w:r w:rsidR="009C68A1" w:rsidRPr="009C68A1">
        <w:rPr>
          <w:iCs/>
          <w:color w:val="000000" w:themeColor="text1"/>
          <w:sz w:val="22"/>
          <w:szCs w:val="22"/>
        </w:rPr>
        <w:t>területekkel is találkozunk, főként a társadalom-tudományok és a mérnök</w:t>
      </w:r>
      <w:r w:rsidR="001E19B7">
        <w:rPr>
          <w:iCs/>
          <w:color w:val="000000" w:themeColor="text1"/>
          <w:sz w:val="22"/>
          <w:szCs w:val="22"/>
        </w:rPr>
        <w:t>-</w:t>
      </w:r>
      <w:r w:rsidR="009C68A1" w:rsidRPr="009C68A1">
        <w:rPr>
          <w:iCs/>
          <w:color w:val="000000" w:themeColor="text1"/>
          <w:sz w:val="22"/>
          <w:szCs w:val="22"/>
        </w:rPr>
        <w:t>tudományok területéről.</w:t>
      </w:r>
    </w:p>
    <w:p w14:paraId="78E8A0A1" w14:textId="77777777" w:rsidR="00355B38" w:rsidRPr="009C68A1" w:rsidRDefault="00355B38" w:rsidP="009C68A1">
      <w:pPr>
        <w:pStyle w:val="Szvegtrzs3"/>
        <w:spacing w:before="120"/>
        <w:jc w:val="both"/>
        <w:rPr>
          <w:color w:val="000000" w:themeColor="text1"/>
          <w:sz w:val="22"/>
          <w:szCs w:val="22"/>
        </w:rPr>
      </w:pPr>
    </w:p>
    <w:p w14:paraId="568F4BD6" w14:textId="59A2E008" w:rsidR="009C68A1" w:rsidRPr="009C68A1" w:rsidRDefault="00F173E6" w:rsidP="009C68A1">
      <w:pPr>
        <w:pStyle w:val="Szvegtrzs3"/>
        <w:spacing w:before="120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v</w:t>
      </w:r>
      <w:r w:rsidR="009C68A1" w:rsidRPr="009C68A1">
        <w:rPr>
          <w:color w:val="000000" w:themeColor="text1"/>
          <w:sz w:val="22"/>
          <w:szCs w:val="22"/>
        </w:rPr>
        <w:t>izsgálódáso</w:t>
      </w:r>
      <w:r>
        <w:rPr>
          <w:color w:val="000000" w:themeColor="text1"/>
          <w:sz w:val="22"/>
          <w:szCs w:val="22"/>
        </w:rPr>
        <w:t>k</w:t>
      </w:r>
      <w:r w:rsidR="009C68A1" w:rsidRPr="009C68A1">
        <w:rPr>
          <w:color w:val="000000" w:themeColor="text1"/>
          <w:sz w:val="22"/>
          <w:szCs w:val="22"/>
        </w:rPr>
        <w:t xml:space="preserve"> a sík, majd a tér kitöltésére alkalmas szabályos síkidomok és testek sorolásával, összeillesztésével kapott elemek variációs lehetőségeinek elemzésével kezd</w:t>
      </w:r>
      <w:r>
        <w:rPr>
          <w:color w:val="000000" w:themeColor="text1"/>
          <w:sz w:val="22"/>
          <w:szCs w:val="22"/>
        </w:rPr>
        <w:t>őd</w:t>
      </w:r>
      <w:r w:rsidR="00355B38">
        <w:rPr>
          <w:color w:val="000000" w:themeColor="text1"/>
          <w:sz w:val="22"/>
          <w:szCs w:val="22"/>
        </w:rPr>
        <w:t>ne</w:t>
      </w:r>
      <w:r>
        <w:rPr>
          <w:color w:val="000000" w:themeColor="text1"/>
          <w:sz w:val="22"/>
          <w:szCs w:val="22"/>
        </w:rPr>
        <w:t>k. A</w:t>
      </w:r>
      <w:r w:rsidR="009C68A1" w:rsidRPr="009C68A1">
        <w:rPr>
          <w:color w:val="000000" w:themeColor="text1"/>
          <w:sz w:val="22"/>
          <w:szCs w:val="22"/>
        </w:rPr>
        <w:t>z itt szerzett tapasztalatok a moduláris, térelemes építészeti tervezés térszervezésének gyakorlatába</w:t>
      </w:r>
      <w:r>
        <w:rPr>
          <w:color w:val="000000" w:themeColor="text1"/>
          <w:sz w:val="22"/>
          <w:szCs w:val="22"/>
        </w:rPr>
        <w:t>n is megjelennek</w:t>
      </w:r>
      <w:r w:rsidR="009C68A1" w:rsidRPr="009C68A1">
        <w:rPr>
          <w:color w:val="000000" w:themeColor="text1"/>
          <w:sz w:val="22"/>
          <w:szCs w:val="22"/>
        </w:rPr>
        <w:t>. A tervezés kiindulópontja egy vonalelem és a vonalelemhez rendelt test – esetünkben hasáb, illetve kocka. A rendszer, bár azonos elemek sorolásával, variálásával építkezik, jellegéből adódóan nagy szabadságfokkal és rugalmassággal bír.</w:t>
      </w:r>
    </w:p>
    <w:p w14:paraId="525D2EED" w14:textId="027BEBF7" w:rsidR="009C68A1" w:rsidRPr="009C68A1" w:rsidRDefault="009C68A1" w:rsidP="009C68A1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C68A1">
        <w:rPr>
          <w:rFonts w:ascii="Times New Roman" w:hAnsi="Times New Roman" w:cs="Times New Roman"/>
          <w:sz w:val="22"/>
          <w:szCs w:val="22"/>
        </w:rPr>
        <w:t>A metropoliszok kompakt méretű lakótereit és a globalizáció folyamatait vizsgálva arr</w:t>
      </w:r>
      <w:r w:rsidR="00555633">
        <w:rPr>
          <w:rFonts w:ascii="Times New Roman" w:hAnsi="Times New Roman" w:cs="Times New Roman"/>
          <w:sz w:val="22"/>
          <w:szCs w:val="22"/>
        </w:rPr>
        <w:t>a lehet</w:t>
      </w:r>
      <w:r w:rsidRPr="009C68A1">
        <w:rPr>
          <w:rFonts w:ascii="Times New Roman" w:hAnsi="Times New Roman" w:cs="Times New Roman"/>
          <w:sz w:val="22"/>
          <w:szCs w:val="22"/>
        </w:rPr>
        <w:t xml:space="preserve"> következtet</w:t>
      </w:r>
      <w:r w:rsidR="00555633">
        <w:rPr>
          <w:rFonts w:ascii="Times New Roman" w:hAnsi="Times New Roman" w:cs="Times New Roman"/>
          <w:sz w:val="22"/>
          <w:szCs w:val="22"/>
        </w:rPr>
        <w:t>ni</w:t>
      </w:r>
      <w:r w:rsidRPr="009C68A1">
        <w:rPr>
          <w:rFonts w:ascii="Times New Roman" w:hAnsi="Times New Roman" w:cs="Times New Roman"/>
          <w:sz w:val="22"/>
          <w:szCs w:val="22"/>
        </w:rPr>
        <w:t xml:space="preserve">, hogy a városi környezet </w:t>
      </w:r>
      <w:r w:rsidRPr="009C68A1">
        <w:rPr>
          <w:rFonts w:ascii="Times New Roman" w:hAnsi="Times New Roman" w:cs="Times New Roman"/>
          <w:i/>
          <w:iCs/>
          <w:sz w:val="22"/>
          <w:szCs w:val="22"/>
        </w:rPr>
        <w:t>„minimális lakóegység</w:t>
      </w:r>
      <w:r w:rsidR="00555633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9C68A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55633">
        <w:rPr>
          <w:rFonts w:ascii="Times New Roman" w:hAnsi="Times New Roman" w:cs="Times New Roman"/>
          <w:sz w:val="22"/>
          <w:szCs w:val="22"/>
        </w:rPr>
        <w:t>méretét</w:t>
      </w:r>
      <w:r w:rsidRPr="009C68A1">
        <w:rPr>
          <w:rFonts w:ascii="Times New Roman" w:hAnsi="Times New Roman" w:cs="Times New Roman"/>
          <w:sz w:val="22"/>
          <w:szCs w:val="22"/>
        </w:rPr>
        <w:t xml:space="preserve"> jól tükrözi a hajózási konténer szabványmérete </w:t>
      </w:r>
      <w:r w:rsidRPr="009C68A1">
        <w:rPr>
          <w:rFonts w:ascii="Times New Roman" w:hAnsi="Times New Roman" w:cs="Times New Roman"/>
          <w:spacing w:val="4"/>
          <w:sz w:val="22"/>
          <w:szCs w:val="22"/>
        </w:rPr>
        <w:t>(</w:t>
      </w:r>
      <w:r w:rsidRPr="009C68A1">
        <w:rPr>
          <w:rFonts w:ascii="Times New Roman" w:hAnsi="Times New Roman" w:cs="Times New Roman"/>
          <w:i/>
          <w:spacing w:val="4"/>
          <w:sz w:val="22"/>
          <w:szCs w:val="22"/>
        </w:rPr>
        <w:t>2,44x2,58x6,06m</w:t>
      </w:r>
      <w:r w:rsidRPr="009C68A1">
        <w:rPr>
          <w:rFonts w:ascii="Times New Roman" w:hAnsi="Times New Roman" w:cs="Times New Roman"/>
          <w:spacing w:val="4"/>
          <w:sz w:val="22"/>
          <w:szCs w:val="22"/>
        </w:rPr>
        <w:t>)</w:t>
      </w:r>
      <w:r w:rsidR="00555633">
        <w:rPr>
          <w:rFonts w:ascii="Times New Roman" w:hAnsi="Times New Roman" w:cs="Times New Roman"/>
          <w:spacing w:val="4"/>
          <w:sz w:val="22"/>
          <w:szCs w:val="22"/>
        </w:rPr>
        <w:t xml:space="preserve">. </w:t>
      </w:r>
      <w:r w:rsidRPr="009C68A1">
        <w:rPr>
          <w:rFonts w:ascii="Times New Roman" w:hAnsi="Times New Roman" w:cs="Times New Roman"/>
          <w:spacing w:val="4"/>
          <w:sz w:val="22"/>
          <w:szCs w:val="22"/>
        </w:rPr>
        <w:t>Ezen moduláris egység számtalan variációs lehető</w:t>
      </w:r>
      <w:r w:rsidR="00555633">
        <w:rPr>
          <w:rFonts w:ascii="Times New Roman" w:hAnsi="Times New Roman" w:cs="Times New Roman"/>
          <w:spacing w:val="4"/>
          <w:sz w:val="22"/>
          <w:szCs w:val="22"/>
        </w:rPr>
        <w:t>-</w:t>
      </w:r>
      <w:proofErr w:type="spellStart"/>
      <w:r w:rsidRPr="009C68A1">
        <w:rPr>
          <w:rFonts w:ascii="Times New Roman" w:hAnsi="Times New Roman" w:cs="Times New Roman"/>
          <w:spacing w:val="4"/>
          <w:sz w:val="22"/>
          <w:szCs w:val="22"/>
        </w:rPr>
        <w:t>séget</w:t>
      </w:r>
      <w:proofErr w:type="spellEnd"/>
      <w:r w:rsidRPr="009C68A1">
        <w:rPr>
          <w:rFonts w:ascii="Times New Roman" w:hAnsi="Times New Roman" w:cs="Times New Roman"/>
          <w:spacing w:val="4"/>
          <w:sz w:val="22"/>
          <w:szCs w:val="22"/>
        </w:rPr>
        <w:t xml:space="preserve"> kínál a térszervezésre, önhordó szerkezete révén könnyen szállítható hajón, vonaton,</w:t>
      </w:r>
      <w:r w:rsidRPr="009C68A1">
        <w:rPr>
          <w:rFonts w:ascii="Times New Roman" w:hAnsi="Times New Roman" w:cs="Times New Roman"/>
          <w:sz w:val="22"/>
          <w:szCs w:val="22"/>
        </w:rPr>
        <w:t xml:space="preserve"> nyerges </w:t>
      </w:r>
      <w:proofErr w:type="gramStart"/>
      <w:r w:rsidRPr="009C68A1">
        <w:rPr>
          <w:rFonts w:ascii="Times New Roman" w:hAnsi="Times New Roman" w:cs="Times New Roman"/>
          <w:sz w:val="22"/>
          <w:szCs w:val="22"/>
        </w:rPr>
        <w:t>vontatón,</w:t>
      </w:r>
      <w:proofErr w:type="gramEnd"/>
      <w:r w:rsidRPr="009C68A1">
        <w:rPr>
          <w:rFonts w:ascii="Times New Roman" w:hAnsi="Times New Roman" w:cs="Times New Roman"/>
          <w:sz w:val="22"/>
          <w:szCs w:val="22"/>
        </w:rPr>
        <w:t xml:space="preserve"> stb.</w:t>
      </w:r>
    </w:p>
    <w:p w14:paraId="5BDE204C" w14:textId="1F781F31" w:rsidR="009C68A1" w:rsidRPr="009C68A1" w:rsidRDefault="009C68A1" w:rsidP="009C68A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C68A1">
        <w:rPr>
          <w:rFonts w:ascii="Times New Roman" w:hAnsi="Times New Roman" w:cs="Times New Roman"/>
          <w:sz w:val="22"/>
          <w:szCs w:val="22"/>
        </w:rPr>
        <w:t xml:space="preserve">Később az igények pontosítása és a geometriai modellezés hatására az eredeti célkitűzés módosult: a </w:t>
      </w:r>
      <w:r w:rsidRPr="009C68A1">
        <w:rPr>
          <w:rFonts w:ascii="Times New Roman" w:hAnsi="Times New Roman" w:cs="Times New Roman"/>
          <w:i/>
          <w:sz w:val="22"/>
          <w:szCs w:val="22"/>
        </w:rPr>
        <w:t>2,44x1,60x6,06m</w:t>
      </w:r>
      <w:r w:rsidRPr="009C68A1">
        <w:rPr>
          <w:rFonts w:ascii="Times New Roman" w:hAnsi="Times New Roman" w:cs="Times New Roman"/>
          <w:sz w:val="22"/>
          <w:szCs w:val="22"/>
        </w:rPr>
        <w:t xml:space="preserve">-es hasáb magassága nyomasztónak, szélessége szűkösnek bizonyult, a </w:t>
      </w:r>
      <w:r w:rsidRPr="009C68A1">
        <w:rPr>
          <w:rFonts w:ascii="Times New Roman" w:hAnsi="Times New Roman" w:cs="Times New Roman"/>
          <w:i/>
          <w:sz w:val="22"/>
          <w:szCs w:val="22"/>
        </w:rPr>
        <w:t>6,06m</w:t>
      </w:r>
      <w:r w:rsidRPr="009C68A1">
        <w:rPr>
          <w:rFonts w:ascii="Times New Roman" w:hAnsi="Times New Roman" w:cs="Times New Roman"/>
          <w:sz w:val="22"/>
          <w:szCs w:val="22"/>
        </w:rPr>
        <w:t xml:space="preserve">-es hosszúsága ellenben túlzó néhány </w:t>
      </w:r>
      <w:r w:rsidRPr="009C68A1">
        <w:rPr>
          <w:rFonts w:ascii="Times New Roman" w:hAnsi="Times New Roman" w:cs="Times New Roman"/>
          <w:sz w:val="22"/>
          <w:szCs w:val="22"/>
        </w:rPr>
        <w:lastRenderedPageBreak/>
        <w:t xml:space="preserve">alapfunkció kialakítására (pl.: vizesblokk, konyha, háló). Ezzel együtt kevésbé variálható, mint a </w:t>
      </w:r>
      <w:proofErr w:type="spellStart"/>
      <w:r w:rsidRPr="009C68A1">
        <w:rPr>
          <w:rFonts w:ascii="Times New Roman" w:hAnsi="Times New Roman" w:cs="Times New Roman"/>
          <w:sz w:val="22"/>
          <w:szCs w:val="22"/>
        </w:rPr>
        <w:t>kubusokból</w:t>
      </w:r>
      <w:proofErr w:type="spellEnd"/>
      <w:r w:rsidRPr="009C68A1">
        <w:rPr>
          <w:rFonts w:ascii="Times New Roman" w:hAnsi="Times New Roman" w:cs="Times New Roman"/>
          <w:sz w:val="22"/>
          <w:szCs w:val="22"/>
        </w:rPr>
        <w:t xml:space="preserve"> építkező térelemes megoldás. Így az alapegység mérete bruttó </w:t>
      </w:r>
      <w:r w:rsidRPr="009C68A1">
        <w:rPr>
          <w:rFonts w:ascii="Times New Roman" w:hAnsi="Times New Roman" w:cs="Times New Roman"/>
          <w:i/>
          <w:sz w:val="22"/>
          <w:szCs w:val="22"/>
        </w:rPr>
        <w:t>3,00x3,00x3,00m</w:t>
      </w:r>
      <w:r w:rsidRPr="009C68A1">
        <w:rPr>
          <w:rFonts w:ascii="Times New Roman" w:hAnsi="Times New Roman" w:cs="Times New Roman"/>
          <w:sz w:val="22"/>
          <w:szCs w:val="22"/>
        </w:rPr>
        <w:t>-re változott (ezzel együtt a rend</w:t>
      </w:r>
      <w:r w:rsidR="00555633">
        <w:rPr>
          <w:rFonts w:ascii="Times New Roman" w:hAnsi="Times New Roman" w:cs="Times New Roman"/>
          <w:sz w:val="22"/>
          <w:szCs w:val="22"/>
        </w:rPr>
        <w:t>-</w:t>
      </w:r>
      <w:r w:rsidRPr="009C68A1">
        <w:rPr>
          <w:rFonts w:ascii="Times New Roman" w:hAnsi="Times New Roman" w:cs="Times New Roman"/>
          <w:sz w:val="22"/>
          <w:szCs w:val="22"/>
        </w:rPr>
        <w:t xml:space="preserve">szer vázát alkotó térháló is módosult). Az így kapott kocka terek sorolásával és a kockák különböző összeillesztésével kapott térelemek variációs lehetőségeivel kialakított mátrix, </w:t>
      </w:r>
      <w:r w:rsidRPr="009C68A1">
        <w:rPr>
          <w:rFonts w:ascii="Times New Roman" w:hAnsi="Times New Roman" w:cs="Times New Roman"/>
          <w:i/>
          <w:color w:val="222222"/>
          <w:sz w:val="22"/>
          <w:szCs w:val="22"/>
        </w:rPr>
        <w:t>„tetragonális”</w:t>
      </w:r>
      <w:r w:rsidRPr="009C68A1">
        <w:rPr>
          <w:rFonts w:ascii="Times New Roman" w:hAnsi="Times New Roman" w:cs="Times New Roman"/>
          <w:color w:val="222222"/>
          <w:sz w:val="22"/>
          <w:szCs w:val="22"/>
        </w:rPr>
        <w:t xml:space="preserve"> (</w:t>
      </w:r>
      <w:r w:rsidRPr="009C68A1">
        <w:rPr>
          <w:rFonts w:ascii="Times New Roman" w:hAnsi="Times New Roman" w:cs="Times New Roman"/>
          <w:i/>
          <w:color w:val="222222"/>
          <w:sz w:val="22"/>
          <w:szCs w:val="22"/>
        </w:rPr>
        <w:t>négyzetes</w:t>
      </w:r>
      <w:r w:rsidRPr="009C68A1">
        <w:rPr>
          <w:rFonts w:ascii="Times New Roman" w:hAnsi="Times New Roman" w:cs="Times New Roman"/>
          <w:color w:val="222222"/>
          <w:sz w:val="22"/>
          <w:szCs w:val="22"/>
        </w:rPr>
        <w:t>) rácstípushoz rendelve</w:t>
      </w:r>
      <w:r w:rsidRPr="009C68A1">
        <w:rPr>
          <w:rFonts w:ascii="Times New Roman" w:hAnsi="Times New Roman" w:cs="Times New Roman"/>
          <w:sz w:val="22"/>
          <w:szCs w:val="22"/>
        </w:rPr>
        <w:t xml:space="preserve"> már alkalmas számos különböző urbánus probléma </w:t>
      </w:r>
      <w:proofErr w:type="spellStart"/>
      <w:r w:rsidRPr="009C68A1">
        <w:rPr>
          <w:rFonts w:ascii="Times New Roman" w:hAnsi="Times New Roman" w:cs="Times New Roman"/>
          <w:sz w:val="22"/>
          <w:szCs w:val="22"/>
        </w:rPr>
        <w:t>megvá</w:t>
      </w:r>
      <w:r w:rsidR="00555633">
        <w:rPr>
          <w:rFonts w:ascii="Times New Roman" w:hAnsi="Times New Roman" w:cs="Times New Roman"/>
          <w:sz w:val="22"/>
          <w:szCs w:val="22"/>
        </w:rPr>
        <w:t>-</w:t>
      </w:r>
      <w:r w:rsidRPr="009C68A1">
        <w:rPr>
          <w:rFonts w:ascii="Times New Roman" w:hAnsi="Times New Roman" w:cs="Times New Roman"/>
          <w:sz w:val="22"/>
          <w:szCs w:val="22"/>
        </w:rPr>
        <w:t>laszolására</w:t>
      </w:r>
      <w:proofErr w:type="spellEnd"/>
      <w:r w:rsidRPr="009C68A1">
        <w:rPr>
          <w:rFonts w:ascii="Times New Roman" w:hAnsi="Times New Roman" w:cs="Times New Roman"/>
          <w:sz w:val="22"/>
          <w:szCs w:val="22"/>
        </w:rPr>
        <w:t>.</w:t>
      </w:r>
    </w:p>
    <w:p w14:paraId="7389FA85" w14:textId="77777777" w:rsidR="009C68A1" w:rsidRPr="009C68A1" w:rsidRDefault="009C68A1" w:rsidP="009C68A1">
      <w:pPr>
        <w:spacing w:before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F5CA446" w14:textId="77777777" w:rsidR="009C68A1" w:rsidRPr="009C68A1" w:rsidRDefault="009C68A1" w:rsidP="009C68A1">
      <w:pPr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68A1">
        <w:rPr>
          <w:rFonts w:ascii="Times New Roman" w:hAnsi="Times New Roman" w:cs="Times New Roman"/>
          <w:i/>
          <w:sz w:val="22"/>
          <w:szCs w:val="22"/>
        </w:rPr>
        <w:t>Kontextusba helyezés</w:t>
      </w:r>
    </w:p>
    <w:p w14:paraId="7016D0E4" w14:textId="3DD9406D" w:rsidR="009C68A1" w:rsidRPr="009C68A1" w:rsidRDefault="009C68A1" w:rsidP="009C68A1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C68A1">
        <w:rPr>
          <w:rFonts w:ascii="Times New Roman" w:hAnsi="Times New Roman" w:cs="Times New Roman"/>
          <w:sz w:val="22"/>
          <w:szCs w:val="22"/>
        </w:rPr>
        <w:t xml:space="preserve">Végül a kutatási eredmények és a függelékben található esettanulmányok tanulságai valós kontextusban </w:t>
      </w:r>
      <w:r w:rsidR="00555633">
        <w:rPr>
          <w:rFonts w:ascii="Times New Roman" w:hAnsi="Times New Roman" w:cs="Times New Roman"/>
          <w:sz w:val="22"/>
          <w:szCs w:val="22"/>
        </w:rPr>
        <w:t>mutatják</w:t>
      </w:r>
      <w:r w:rsidRPr="009C68A1">
        <w:rPr>
          <w:rFonts w:ascii="Times New Roman" w:hAnsi="Times New Roman" w:cs="Times New Roman"/>
          <w:sz w:val="22"/>
          <w:szCs w:val="22"/>
        </w:rPr>
        <w:t xml:space="preserve"> a kiválasztott rendszer </w:t>
      </w:r>
      <w:proofErr w:type="spellStart"/>
      <w:r w:rsidRPr="009C68A1">
        <w:rPr>
          <w:rFonts w:ascii="Times New Roman" w:hAnsi="Times New Roman" w:cs="Times New Roman"/>
          <w:sz w:val="22"/>
          <w:szCs w:val="22"/>
        </w:rPr>
        <w:t>kompatibi</w:t>
      </w:r>
      <w:r w:rsidR="00555633">
        <w:rPr>
          <w:rFonts w:ascii="Times New Roman" w:hAnsi="Times New Roman" w:cs="Times New Roman"/>
          <w:sz w:val="22"/>
          <w:szCs w:val="22"/>
        </w:rPr>
        <w:t>-</w:t>
      </w:r>
      <w:r w:rsidRPr="009C68A1">
        <w:rPr>
          <w:rFonts w:ascii="Times New Roman" w:hAnsi="Times New Roman" w:cs="Times New Roman"/>
          <w:sz w:val="22"/>
          <w:szCs w:val="22"/>
        </w:rPr>
        <w:t>litását</w:t>
      </w:r>
      <w:proofErr w:type="spellEnd"/>
      <w:r w:rsidRPr="009C68A1">
        <w:rPr>
          <w:rFonts w:ascii="Times New Roman" w:hAnsi="Times New Roman" w:cs="Times New Roman"/>
          <w:sz w:val="22"/>
          <w:szCs w:val="22"/>
        </w:rPr>
        <w:t>, rugalmasságát, érvényességét.</w:t>
      </w:r>
    </w:p>
    <w:p w14:paraId="3658B543" w14:textId="77777777" w:rsidR="009C68A1" w:rsidRPr="009C68A1" w:rsidRDefault="009C68A1" w:rsidP="009C68A1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42E9DB1" w14:textId="77777777" w:rsidR="009C68A1" w:rsidRPr="009C68A1" w:rsidRDefault="009C68A1" w:rsidP="009C68A1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C68A1">
        <w:rPr>
          <w:rFonts w:ascii="Times New Roman" w:hAnsi="Times New Roman" w:cs="Times New Roman"/>
          <w:bCs/>
          <w:i/>
          <w:sz w:val="22"/>
          <w:szCs w:val="22"/>
        </w:rPr>
        <w:t>Esettanulmányok</w:t>
      </w:r>
    </w:p>
    <w:p w14:paraId="0B643452" w14:textId="154DA97D" w:rsidR="009C68A1" w:rsidRPr="009C68A1" w:rsidRDefault="009C68A1" w:rsidP="009C68A1">
      <w:pPr>
        <w:pStyle w:val="Listaszerbekezds"/>
        <w:numPr>
          <w:ilvl w:val="0"/>
          <w:numId w:val="3"/>
        </w:numPr>
        <w:spacing w:before="120"/>
        <w:ind w:left="567"/>
        <w:jc w:val="both"/>
        <w:rPr>
          <w:color w:val="000000"/>
          <w:sz w:val="22"/>
          <w:szCs w:val="22"/>
          <w:shd w:val="clear" w:color="auto" w:fill="FFFFFF"/>
        </w:rPr>
      </w:pPr>
      <w:r w:rsidRPr="009C68A1">
        <w:rPr>
          <w:sz w:val="22"/>
          <w:szCs w:val="22"/>
          <w:shd w:val="clear" w:color="auto" w:fill="FFFFFF"/>
        </w:rPr>
        <w:t xml:space="preserve">A szocialista családi házépítés két fő korszakra tagolható: 1957-től </w:t>
      </w:r>
      <w:r w:rsidR="00766E8C">
        <w:rPr>
          <w:sz w:val="22"/>
          <w:szCs w:val="22"/>
          <w:shd w:val="clear" w:color="auto" w:fill="FFFFFF"/>
        </w:rPr>
        <w:br/>
      </w:r>
      <w:r w:rsidRPr="009C68A1">
        <w:rPr>
          <w:sz w:val="22"/>
          <w:szCs w:val="22"/>
          <w:shd w:val="clear" w:color="auto" w:fill="FFFFFF"/>
        </w:rPr>
        <w:t>a ’70-es évek végéig tartó időszakban a „Kádár-kockaként” ismert kockaházak uralták a falusi és a külvárosi utcaképet, később a ’80-as, ’90-es évek óriásházai domináltak.</w:t>
      </w:r>
      <w:r w:rsidRPr="009C68A1">
        <w:rPr>
          <w:rStyle w:val="apple-converted-space"/>
          <w:color w:val="222222"/>
          <w:sz w:val="22"/>
          <w:szCs w:val="22"/>
          <w:shd w:val="clear" w:color="auto" w:fill="FFFFFF"/>
        </w:rPr>
        <w:t> Az uralkodó családi háztípusok mellett azonban könnyűszerkezetes házrendszerek is megjelentek (</w:t>
      </w:r>
      <w:r w:rsidRPr="009C68A1">
        <w:rPr>
          <w:color w:val="000000"/>
          <w:sz w:val="22"/>
          <w:szCs w:val="22"/>
          <w:shd w:val="clear" w:color="auto" w:fill="FFFFFF"/>
        </w:rPr>
        <w:t>többnyire olcsó, kis alapterületű sátorházak, faházak és egyéb, könnyű szerkezettel, változatos formában épült nyaralók)</w:t>
      </w:r>
      <w:r w:rsidRPr="009C68A1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, főként a vízparti üdülő övezetek frissen felparcellázott apró telkein. </w:t>
      </w:r>
      <w:proofErr w:type="spellStart"/>
      <w:r w:rsidRPr="009C68A1">
        <w:rPr>
          <w:i/>
          <w:iCs/>
          <w:color w:val="000000"/>
          <w:sz w:val="22"/>
          <w:szCs w:val="22"/>
          <w:shd w:val="clear" w:color="auto" w:fill="FFFFFF"/>
        </w:rPr>
        <w:t>Callmeyer</w:t>
      </w:r>
      <w:proofErr w:type="spellEnd"/>
      <w:r w:rsidRPr="009C68A1">
        <w:rPr>
          <w:i/>
          <w:iCs/>
          <w:color w:val="000000"/>
          <w:sz w:val="22"/>
          <w:szCs w:val="22"/>
          <w:shd w:val="clear" w:color="auto" w:fill="FFFFFF"/>
        </w:rPr>
        <w:t xml:space="preserve"> Ferenc</w:t>
      </w:r>
      <w:r w:rsidRPr="009C68A1">
        <w:rPr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9C68A1">
        <w:rPr>
          <w:i/>
          <w:iCs/>
          <w:color w:val="000000"/>
          <w:sz w:val="22"/>
          <w:szCs w:val="22"/>
          <w:shd w:val="clear" w:color="auto" w:fill="FFFFFF"/>
        </w:rPr>
        <w:t>Rojkó</w:t>
      </w:r>
      <w:proofErr w:type="spellEnd"/>
      <w:r w:rsidRPr="009C68A1">
        <w:rPr>
          <w:i/>
          <w:iCs/>
          <w:color w:val="000000"/>
          <w:sz w:val="22"/>
          <w:szCs w:val="22"/>
          <w:shd w:val="clear" w:color="auto" w:fill="FFFFFF"/>
        </w:rPr>
        <w:t xml:space="preserve"> Ervin</w:t>
      </w:r>
      <w:r w:rsidRPr="009C68A1">
        <w:rPr>
          <w:color w:val="000000"/>
          <w:sz w:val="22"/>
          <w:szCs w:val="22"/>
          <w:shd w:val="clear" w:color="auto" w:fill="FFFFFF"/>
        </w:rPr>
        <w:t xml:space="preserve"> 1972-ben kiadott könyvében követendő példákkal is előállt: ilyen a </w:t>
      </w:r>
      <w:r w:rsidRPr="009C68A1">
        <w:rPr>
          <w:i/>
          <w:color w:val="000000"/>
          <w:sz w:val="22"/>
          <w:szCs w:val="22"/>
          <w:shd w:val="clear" w:color="auto" w:fill="FFFFFF"/>
        </w:rPr>
        <w:t>„Varia”</w:t>
      </w:r>
      <w:r w:rsidRPr="009C68A1">
        <w:rPr>
          <w:color w:val="000000"/>
          <w:sz w:val="22"/>
          <w:szCs w:val="22"/>
          <w:shd w:val="clear" w:color="auto" w:fill="FFFFFF"/>
        </w:rPr>
        <w:t xml:space="preserve"> hétvégi ház is, (tervezte: </w:t>
      </w:r>
      <w:proofErr w:type="spellStart"/>
      <w:r w:rsidRPr="009C68A1">
        <w:rPr>
          <w:i/>
          <w:iCs/>
          <w:color w:val="000000"/>
          <w:sz w:val="22"/>
          <w:szCs w:val="22"/>
          <w:shd w:val="clear" w:color="auto" w:fill="FFFFFF"/>
        </w:rPr>
        <w:t>Callmeyer</w:t>
      </w:r>
      <w:proofErr w:type="spellEnd"/>
      <w:r w:rsidRPr="009C68A1">
        <w:rPr>
          <w:i/>
          <w:iCs/>
          <w:color w:val="000000"/>
          <w:sz w:val="22"/>
          <w:szCs w:val="22"/>
          <w:shd w:val="clear" w:color="auto" w:fill="FFFFFF"/>
        </w:rPr>
        <w:t xml:space="preserve"> Ferenc</w:t>
      </w:r>
      <w:r w:rsidRPr="009C68A1">
        <w:rPr>
          <w:color w:val="000000"/>
          <w:sz w:val="22"/>
          <w:szCs w:val="22"/>
          <w:shd w:val="clear" w:color="auto" w:fill="FFFFFF"/>
        </w:rPr>
        <w:t xml:space="preserve"> és </w:t>
      </w:r>
      <w:r w:rsidRPr="009C68A1">
        <w:rPr>
          <w:i/>
          <w:iCs/>
          <w:color w:val="000000"/>
          <w:sz w:val="22"/>
          <w:szCs w:val="22"/>
          <w:shd w:val="clear" w:color="auto" w:fill="FFFFFF"/>
        </w:rPr>
        <w:t>Vadász György</w:t>
      </w:r>
      <w:r w:rsidRPr="009C68A1">
        <w:rPr>
          <w:color w:val="000000"/>
          <w:sz w:val="22"/>
          <w:szCs w:val="22"/>
          <w:shd w:val="clear" w:color="auto" w:fill="FFFFFF"/>
        </w:rPr>
        <w:t xml:space="preserve">) mely önhordó kispaneles tömegét alumínium hullámlemez fedi, míg a kis alapterület és az értékelhetetlen épületfizikai jellemzők miatt csak korlátozott időintervallumra és korlátozott célokra alkalmas. </w:t>
      </w:r>
      <w:r w:rsidRPr="009C68A1">
        <w:rPr>
          <w:sz w:val="22"/>
          <w:szCs w:val="22"/>
        </w:rPr>
        <w:t xml:space="preserve">Egy közel 40 éve felépített, azóta több átalakításon átesett </w:t>
      </w:r>
      <w:r w:rsidRPr="009C68A1">
        <w:rPr>
          <w:i/>
          <w:sz w:val="22"/>
          <w:szCs w:val="22"/>
        </w:rPr>
        <w:t>„Egervár”</w:t>
      </w:r>
      <w:r w:rsidRPr="009C68A1">
        <w:rPr>
          <w:sz w:val="22"/>
          <w:szCs w:val="22"/>
        </w:rPr>
        <w:t xml:space="preserve"> típusú, </w:t>
      </w:r>
      <w:r w:rsidRPr="009C68A1">
        <w:rPr>
          <w:i/>
          <w:sz w:val="22"/>
          <w:szCs w:val="22"/>
        </w:rPr>
        <w:t>15m</w:t>
      </w:r>
      <w:r w:rsidRPr="009C68A1">
        <w:rPr>
          <w:i/>
          <w:sz w:val="22"/>
          <w:szCs w:val="22"/>
          <w:vertAlign w:val="superscript"/>
        </w:rPr>
        <w:t>2</w:t>
      </w:r>
      <w:r w:rsidRPr="009C68A1">
        <w:rPr>
          <w:sz w:val="22"/>
          <w:szCs w:val="22"/>
        </w:rPr>
        <w:t xml:space="preserve"> alapterületű nyaraló állapotát felmérve több tipikus jelenség</w:t>
      </w:r>
      <w:r w:rsidR="00FB4508">
        <w:rPr>
          <w:sz w:val="22"/>
          <w:szCs w:val="22"/>
        </w:rPr>
        <w:t xml:space="preserve"> jelent meg</w:t>
      </w:r>
      <w:r w:rsidRPr="009C68A1">
        <w:rPr>
          <w:sz w:val="22"/>
          <w:szCs w:val="22"/>
        </w:rPr>
        <w:t xml:space="preserve">, úgy, mint: szakszerűtlen átalakítás, nem megfelelő faanyagvédelem, utólagos (részleges) szigetelés, </w:t>
      </w:r>
      <w:proofErr w:type="spellStart"/>
      <w:r w:rsidRPr="009C68A1">
        <w:rPr>
          <w:sz w:val="22"/>
          <w:szCs w:val="22"/>
        </w:rPr>
        <w:t>biotikus</w:t>
      </w:r>
      <w:proofErr w:type="spellEnd"/>
      <w:r w:rsidRPr="009C68A1">
        <w:rPr>
          <w:sz w:val="22"/>
          <w:szCs w:val="22"/>
        </w:rPr>
        <w:t xml:space="preserve"> és abiotikus károk.</w:t>
      </w:r>
    </w:p>
    <w:p w14:paraId="1E37D6ED" w14:textId="40E2C250" w:rsidR="009C68A1" w:rsidRPr="009C68A1" w:rsidRDefault="009C68A1" w:rsidP="009C68A1">
      <w:pPr>
        <w:pStyle w:val="Listaszerbekezds"/>
        <w:numPr>
          <w:ilvl w:val="0"/>
          <w:numId w:val="3"/>
        </w:numPr>
        <w:spacing w:before="120" w:after="12"/>
        <w:ind w:left="567" w:right="-7"/>
        <w:jc w:val="both"/>
        <w:rPr>
          <w:sz w:val="22"/>
          <w:szCs w:val="22"/>
        </w:rPr>
      </w:pPr>
      <w:r w:rsidRPr="009C68A1">
        <w:rPr>
          <w:sz w:val="22"/>
          <w:szCs w:val="22"/>
        </w:rPr>
        <w:lastRenderedPageBreak/>
        <w:t xml:space="preserve">A </w:t>
      </w:r>
      <w:r w:rsidRPr="009C68A1">
        <w:rPr>
          <w:i/>
          <w:sz w:val="22"/>
          <w:szCs w:val="22"/>
        </w:rPr>
        <w:t>„lakhatási problémákat”</w:t>
      </w:r>
      <w:r w:rsidRPr="009C68A1">
        <w:rPr>
          <w:sz w:val="22"/>
          <w:szCs w:val="22"/>
        </w:rPr>
        <w:t xml:space="preserve"> vizsgáló esettanulmány a </w:t>
      </w:r>
      <w:r w:rsidRPr="009C68A1">
        <w:rPr>
          <w:bCs/>
          <w:sz w:val="22"/>
          <w:szCs w:val="22"/>
        </w:rPr>
        <w:t>mai magyar</w:t>
      </w:r>
      <w:r w:rsidR="00766E8C">
        <w:rPr>
          <w:bCs/>
          <w:sz w:val="22"/>
          <w:szCs w:val="22"/>
        </w:rPr>
        <w:t>-</w:t>
      </w:r>
      <w:r w:rsidRPr="009C68A1">
        <w:rPr>
          <w:bCs/>
          <w:sz w:val="22"/>
          <w:szCs w:val="22"/>
        </w:rPr>
        <w:t>országi lakhatási helyzetet mutatja be</w:t>
      </w:r>
      <w:r w:rsidRPr="009C68A1">
        <w:rPr>
          <w:sz w:val="22"/>
          <w:szCs w:val="22"/>
        </w:rPr>
        <w:t xml:space="preserve">, nemzetközi kontextusba helyezve. Kiemelten fókuszál a </w:t>
      </w:r>
      <w:r w:rsidRPr="009C68A1">
        <w:rPr>
          <w:bCs/>
          <w:sz w:val="22"/>
          <w:szCs w:val="22"/>
        </w:rPr>
        <w:t xml:space="preserve">hátrányos helyzetű társadalmi </w:t>
      </w:r>
      <w:proofErr w:type="spellStart"/>
      <w:r w:rsidRPr="009C68A1">
        <w:rPr>
          <w:bCs/>
          <w:sz w:val="22"/>
          <w:szCs w:val="22"/>
        </w:rPr>
        <w:t>cso</w:t>
      </w:r>
      <w:proofErr w:type="spellEnd"/>
      <w:r w:rsidR="006B05AE">
        <w:rPr>
          <w:bCs/>
          <w:sz w:val="22"/>
          <w:szCs w:val="22"/>
        </w:rPr>
        <w:t>-</w:t>
      </w:r>
      <w:r w:rsidRPr="009C68A1">
        <w:rPr>
          <w:bCs/>
          <w:sz w:val="22"/>
          <w:szCs w:val="22"/>
        </w:rPr>
        <w:t>portok lakhatási körülményeire</w:t>
      </w:r>
      <w:r w:rsidRPr="009C68A1">
        <w:rPr>
          <w:sz w:val="22"/>
          <w:szCs w:val="22"/>
        </w:rPr>
        <w:t xml:space="preserve">, míg a vallási és etnikai hovatartozást, illetve a hajléktalanság témakörét nem érinti. A tanulmány második részében huszadik századi </w:t>
      </w:r>
      <w:r w:rsidRPr="009C68A1">
        <w:rPr>
          <w:bCs/>
          <w:sz w:val="22"/>
          <w:szCs w:val="22"/>
        </w:rPr>
        <w:t xml:space="preserve">építészettörténeti példák és kortárs törekvések </w:t>
      </w:r>
      <w:r w:rsidRPr="009C68A1">
        <w:rPr>
          <w:sz w:val="22"/>
          <w:szCs w:val="22"/>
        </w:rPr>
        <w:t xml:space="preserve">ismertetése és </w:t>
      </w:r>
      <w:r w:rsidRPr="009C68A1">
        <w:rPr>
          <w:bCs/>
          <w:sz w:val="22"/>
          <w:szCs w:val="22"/>
        </w:rPr>
        <w:t>kiértékelése következik,</w:t>
      </w:r>
      <w:r w:rsidRPr="009C68A1">
        <w:rPr>
          <w:sz w:val="22"/>
          <w:szCs w:val="22"/>
        </w:rPr>
        <w:t xml:space="preserve"> a gazdaságosság – fenntarthatóság – funkció – szociológia – pszichológia sarokpontok mentén. Végezetül, a következtetések ismertetését követően </w:t>
      </w:r>
      <w:r w:rsidRPr="009C68A1">
        <w:rPr>
          <w:bCs/>
          <w:sz w:val="22"/>
          <w:szCs w:val="22"/>
        </w:rPr>
        <w:t xml:space="preserve">alternatív megoldásjavaslatokat </w:t>
      </w:r>
      <w:r w:rsidRPr="009C68A1">
        <w:rPr>
          <w:sz w:val="22"/>
          <w:szCs w:val="22"/>
        </w:rPr>
        <w:t xml:space="preserve">kínál, melyek </w:t>
      </w:r>
      <w:r w:rsidRPr="009C68A1">
        <w:rPr>
          <w:bCs/>
          <w:sz w:val="22"/>
          <w:szCs w:val="22"/>
        </w:rPr>
        <w:t xml:space="preserve">tervezői válaszokat </w:t>
      </w:r>
      <w:r w:rsidRPr="009C68A1">
        <w:rPr>
          <w:sz w:val="22"/>
          <w:szCs w:val="22"/>
        </w:rPr>
        <w:t>adnak az egyre aktuálisabb társadalmi-gazdasági problémakör kérdéseire.</w:t>
      </w:r>
    </w:p>
    <w:p w14:paraId="5F3D1138" w14:textId="43847EBA" w:rsidR="009C68A1" w:rsidRPr="009C68A1" w:rsidRDefault="009C68A1" w:rsidP="009C68A1">
      <w:pPr>
        <w:pStyle w:val="Listaszerbekezds"/>
        <w:numPr>
          <w:ilvl w:val="0"/>
          <w:numId w:val="3"/>
        </w:numPr>
        <w:spacing w:before="120" w:after="12"/>
        <w:ind w:left="567" w:right="-7"/>
        <w:jc w:val="both"/>
        <w:rPr>
          <w:sz w:val="22"/>
          <w:szCs w:val="22"/>
        </w:rPr>
      </w:pPr>
      <w:r w:rsidRPr="009C68A1">
        <w:rPr>
          <w:sz w:val="22"/>
          <w:szCs w:val="22"/>
        </w:rPr>
        <w:t xml:space="preserve">A harmadik esettanulmány a hazai panelrehabilitációs programokban rejlő városrehabilitációs lehetőségeket vizsgálja, Rákoskeresztúr városközpont rehabilitációs programját elemezve. Mivel a panel (házgyári technológiával épült) lakótelepek a társadalom jelentős részének biztosítanak lakóhelyet, kiemelt fontosságú társadalmi és várostervezési probléma, hogy a rendszeres karbantartási és helyreállítási munkálatok elmaradása és a fokozott igénybevétel, </w:t>
      </w:r>
      <w:r w:rsidRPr="009C68A1">
        <w:rPr>
          <w:sz w:val="22"/>
          <w:szCs w:val="22"/>
        </w:rPr>
        <w:br/>
        <w:t xml:space="preserve">a kis felületű és rossz minőségű zöldfelületek, a kiterjedt betonfelületek, a rossz állapotú járdák és utak miatt az életminőség alacsony ezeken </w:t>
      </w:r>
      <w:r w:rsidR="00766E8C">
        <w:rPr>
          <w:sz w:val="22"/>
          <w:szCs w:val="22"/>
        </w:rPr>
        <w:br/>
      </w:r>
      <w:r w:rsidRPr="009C68A1">
        <w:rPr>
          <w:sz w:val="22"/>
          <w:szCs w:val="22"/>
        </w:rPr>
        <w:t>a területeken. Általánosságban kijelenthető azonban, hogy a lakó</w:t>
      </w:r>
      <w:r w:rsidR="00766E8C">
        <w:rPr>
          <w:sz w:val="22"/>
          <w:szCs w:val="22"/>
        </w:rPr>
        <w:t>-</w:t>
      </w:r>
      <w:r w:rsidRPr="009C68A1">
        <w:rPr>
          <w:sz w:val="22"/>
          <w:szCs w:val="22"/>
        </w:rPr>
        <w:t xml:space="preserve">telepek rehabilitációja és revitalizációja határozottan olcsóbb, mint </w:t>
      </w:r>
      <w:r w:rsidRPr="009C68A1">
        <w:rPr>
          <w:sz w:val="22"/>
          <w:szCs w:val="22"/>
        </w:rPr>
        <w:br/>
        <w:t xml:space="preserve">a lakótelepek teljes elbontása és új otthonok építése. Már minimális beruházási költségekkel és körültekintő tervezéssel is jelentős eredményeket érhetünk el a lakókörnyezet javításában. </w:t>
      </w:r>
    </w:p>
    <w:p w14:paraId="292A85F3" w14:textId="28B53A63" w:rsidR="009C68A1" w:rsidRDefault="009C68A1" w:rsidP="009C68A1">
      <w:pPr>
        <w:pStyle w:val="Listaszerbekezds"/>
        <w:numPr>
          <w:ilvl w:val="0"/>
          <w:numId w:val="3"/>
        </w:numPr>
        <w:spacing w:before="120" w:after="12"/>
        <w:ind w:left="567" w:right="-7"/>
        <w:jc w:val="both"/>
        <w:rPr>
          <w:sz w:val="22"/>
          <w:szCs w:val="22"/>
        </w:rPr>
      </w:pPr>
      <w:r w:rsidRPr="009C68A1">
        <w:rPr>
          <w:sz w:val="22"/>
          <w:szCs w:val="22"/>
        </w:rPr>
        <w:t xml:space="preserve">Ezt egy 15 kérdést tartalmazó, a házgyári/nagypaneles technológiával épült lakótelepek jellemzőiről és általános megítélését célzó kérdőív elemzése követi. A moduláris házrendszer valós kontextusba helyezése aktuális társadalmi és városszerkezeti helyzetet </w:t>
      </w:r>
      <w:r w:rsidR="00817BAE">
        <w:rPr>
          <w:sz w:val="22"/>
          <w:szCs w:val="22"/>
        </w:rPr>
        <w:t>igényel</w:t>
      </w:r>
      <w:r w:rsidRPr="009C68A1">
        <w:rPr>
          <w:sz w:val="22"/>
          <w:szCs w:val="22"/>
        </w:rPr>
        <w:t xml:space="preserve">. </w:t>
      </w:r>
      <w:r w:rsidR="00817BAE">
        <w:rPr>
          <w:sz w:val="22"/>
          <w:szCs w:val="22"/>
        </w:rPr>
        <w:t>Így merült fel a</w:t>
      </w:r>
      <w:r w:rsidRPr="009C68A1">
        <w:rPr>
          <w:sz w:val="22"/>
          <w:szCs w:val="22"/>
        </w:rPr>
        <w:t xml:space="preserve"> nagypaneles technológiával épült lakótelepek és az adott városrészek rekonstrukciój</w:t>
      </w:r>
      <w:r w:rsidR="00817BAE">
        <w:rPr>
          <w:sz w:val="22"/>
          <w:szCs w:val="22"/>
        </w:rPr>
        <w:t>ában</w:t>
      </w:r>
      <w:r w:rsidRPr="009C68A1">
        <w:rPr>
          <w:sz w:val="22"/>
          <w:szCs w:val="22"/>
        </w:rPr>
        <w:t xml:space="preserve"> lévő lehetőségek vizsgálat</w:t>
      </w:r>
      <w:r w:rsidR="00817BAE">
        <w:rPr>
          <w:sz w:val="22"/>
          <w:szCs w:val="22"/>
        </w:rPr>
        <w:t>a</w:t>
      </w:r>
      <w:r w:rsidRPr="009C68A1">
        <w:rPr>
          <w:sz w:val="22"/>
          <w:szCs w:val="22"/>
        </w:rPr>
        <w:t>. Az irodalomelemzés és Rákoskeresztúr városközpont panelrehabilitációs programja kapcsán végzett esettanulmány célja az volt, hogy reális képet kapj</w:t>
      </w:r>
      <w:r w:rsidR="00A73FB5">
        <w:rPr>
          <w:sz w:val="22"/>
          <w:szCs w:val="22"/>
        </w:rPr>
        <w:t>un</w:t>
      </w:r>
      <w:r w:rsidRPr="009C68A1">
        <w:rPr>
          <w:sz w:val="22"/>
          <w:szCs w:val="22"/>
        </w:rPr>
        <w:t xml:space="preserve">k </w:t>
      </w:r>
      <w:r w:rsidR="00A73FB5">
        <w:rPr>
          <w:sz w:val="22"/>
          <w:szCs w:val="22"/>
        </w:rPr>
        <w:br/>
      </w:r>
      <w:r w:rsidRPr="009C68A1">
        <w:rPr>
          <w:sz w:val="22"/>
          <w:szCs w:val="22"/>
        </w:rPr>
        <w:t>a lakosság általános megítéléséről 2017-ben a házgyári/</w:t>
      </w:r>
      <w:r w:rsidR="00766E8C">
        <w:rPr>
          <w:sz w:val="22"/>
          <w:szCs w:val="22"/>
        </w:rPr>
        <w:t xml:space="preserve"> </w:t>
      </w:r>
      <w:r w:rsidRPr="009C68A1">
        <w:rPr>
          <w:sz w:val="22"/>
          <w:szCs w:val="22"/>
        </w:rPr>
        <w:t>nagypaneles technológiával épült lakótelepi lakásokkal kapcsolatban.</w:t>
      </w:r>
    </w:p>
    <w:p w14:paraId="178BA76D" w14:textId="77777777" w:rsidR="004B5A1D" w:rsidRPr="004B5A1D" w:rsidRDefault="004B5A1D" w:rsidP="004B5A1D">
      <w:pPr>
        <w:spacing w:before="120" w:after="12"/>
        <w:ind w:right="-7"/>
        <w:jc w:val="both"/>
        <w:rPr>
          <w:sz w:val="22"/>
          <w:szCs w:val="22"/>
        </w:rPr>
      </w:pPr>
    </w:p>
    <w:p w14:paraId="5F617A4A" w14:textId="300DA506" w:rsidR="009C68A1" w:rsidRPr="00345843" w:rsidRDefault="009C68A1" w:rsidP="006B05AE">
      <w:pPr>
        <w:spacing w:before="120"/>
        <w:rPr>
          <w:rFonts w:ascii="Times New Roman" w:hAnsi="Times New Roman" w:cs="Times New Roman"/>
          <w:b/>
          <w:i/>
          <w:sz w:val="22"/>
          <w:szCs w:val="22"/>
        </w:rPr>
      </w:pPr>
      <w:r w:rsidRPr="00345843">
        <w:rPr>
          <w:rFonts w:ascii="Times New Roman" w:hAnsi="Times New Roman" w:cs="Times New Roman"/>
          <w:b/>
          <w:i/>
          <w:sz w:val="22"/>
          <w:szCs w:val="22"/>
        </w:rPr>
        <w:lastRenderedPageBreak/>
        <w:t>A kutatás módszerei</w:t>
      </w:r>
    </w:p>
    <w:p w14:paraId="399D5FDF" w14:textId="1D488231" w:rsidR="009C68A1" w:rsidRPr="003F4309" w:rsidRDefault="009C68A1" w:rsidP="003F4309">
      <w:pPr>
        <w:pStyle w:val="kenyrszveg"/>
        <w:rPr>
          <w:color w:val="000000" w:themeColor="text1"/>
          <w:sz w:val="22"/>
          <w:szCs w:val="22"/>
        </w:rPr>
      </w:pPr>
      <w:r w:rsidRPr="009C68A1">
        <w:rPr>
          <w:color w:val="000000" w:themeColor="text1"/>
          <w:sz w:val="22"/>
          <w:szCs w:val="22"/>
        </w:rPr>
        <w:t xml:space="preserve">A kutatási folyamat a témához kapcsolható </w:t>
      </w:r>
      <w:r w:rsidRPr="009C68A1">
        <w:rPr>
          <w:bCs/>
          <w:i/>
          <w:iCs/>
          <w:color w:val="000000" w:themeColor="text1"/>
          <w:sz w:val="22"/>
          <w:szCs w:val="22"/>
        </w:rPr>
        <w:t>tapasztalati (</w:t>
      </w:r>
      <w:proofErr w:type="spellStart"/>
      <w:r w:rsidRPr="009C68A1">
        <w:rPr>
          <w:bCs/>
          <w:i/>
          <w:iCs/>
          <w:color w:val="000000" w:themeColor="text1"/>
          <w:sz w:val="22"/>
          <w:szCs w:val="22"/>
        </w:rPr>
        <w:t>empírikus</w:t>
      </w:r>
      <w:proofErr w:type="spellEnd"/>
      <w:r w:rsidRPr="009C68A1">
        <w:rPr>
          <w:bCs/>
          <w:i/>
          <w:iCs/>
          <w:color w:val="000000" w:themeColor="text1"/>
          <w:sz w:val="22"/>
          <w:szCs w:val="22"/>
        </w:rPr>
        <w:t xml:space="preserve">) </w:t>
      </w:r>
      <w:r w:rsidRPr="009C68A1">
        <w:rPr>
          <w:color w:val="000000" w:themeColor="text1"/>
          <w:sz w:val="22"/>
          <w:szCs w:val="22"/>
        </w:rPr>
        <w:t xml:space="preserve">és </w:t>
      </w:r>
      <w:r w:rsidRPr="009C68A1">
        <w:rPr>
          <w:bCs/>
          <w:i/>
          <w:iCs/>
          <w:color w:val="000000" w:themeColor="text1"/>
          <w:sz w:val="22"/>
          <w:szCs w:val="22"/>
        </w:rPr>
        <w:t>konszenzuális valóság</w:t>
      </w:r>
      <w:r w:rsidRPr="009C68A1">
        <w:rPr>
          <w:color w:val="000000" w:themeColor="text1"/>
          <w:sz w:val="22"/>
          <w:szCs w:val="22"/>
        </w:rPr>
        <w:t xml:space="preserve">ok megismerésével </w:t>
      </w:r>
      <w:proofErr w:type="spellStart"/>
      <w:r w:rsidRPr="009C68A1">
        <w:rPr>
          <w:color w:val="000000" w:themeColor="text1"/>
          <w:sz w:val="22"/>
          <w:szCs w:val="22"/>
        </w:rPr>
        <w:t>kezdődik</w:t>
      </w:r>
      <w:proofErr w:type="spellEnd"/>
      <w:r w:rsidRPr="009C68A1">
        <w:rPr>
          <w:color w:val="000000" w:themeColor="text1"/>
          <w:sz w:val="22"/>
          <w:szCs w:val="22"/>
        </w:rPr>
        <w:t xml:space="preserve">. Ehhez a </w:t>
      </w:r>
      <w:r w:rsidRPr="009C68A1">
        <w:rPr>
          <w:bCs/>
          <w:i/>
          <w:iCs/>
          <w:color w:val="000000" w:themeColor="text1"/>
          <w:sz w:val="22"/>
          <w:szCs w:val="22"/>
        </w:rPr>
        <w:t xml:space="preserve">tudomány </w:t>
      </w:r>
      <w:proofErr w:type="spellStart"/>
      <w:r w:rsidRPr="009C68A1">
        <w:rPr>
          <w:color w:val="000000" w:themeColor="text1"/>
          <w:sz w:val="22"/>
          <w:szCs w:val="22"/>
        </w:rPr>
        <w:t>különbözo</w:t>
      </w:r>
      <w:proofErr w:type="spellEnd"/>
      <w:r w:rsidRPr="009C68A1">
        <w:rPr>
          <w:color w:val="000000" w:themeColor="text1"/>
          <w:sz w:val="22"/>
          <w:szCs w:val="22"/>
        </w:rPr>
        <w:t xml:space="preserve">̋ </w:t>
      </w:r>
      <w:r w:rsidRPr="009C68A1">
        <w:rPr>
          <w:bCs/>
          <w:i/>
          <w:iCs/>
          <w:color w:val="000000" w:themeColor="text1"/>
          <w:sz w:val="22"/>
          <w:szCs w:val="22"/>
        </w:rPr>
        <w:t xml:space="preserve">területei </w:t>
      </w:r>
      <w:r w:rsidRPr="009C68A1">
        <w:rPr>
          <w:color w:val="000000" w:themeColor="text1"/>
          <w:sz w:val="22"/>
          <w:szCs w:val="22"/>
        </w:rPr>
        <w:t xml:space="preserve">(szociológia, demográfia, klimatológia, alkalmazott matematika, urbanisztika, </w:t>
      </w:r>
      <w:proofErr w:type="gramStart"/>
      <w:r w:rsidRPr="009C68A1">
        <w:rPr>
          <w:color w:val="000000" w:themeColor="text1"/>
          <w:sz w:val="22"/>
          <w:szCs w:val="22"/>
        </w:rPr>
        <w:t>szemiotika,</w:t>
      </w:r>
      <w:proofErr w:type="gramEnd"/>
      <w:r w:rsidRPr="009C68A1">
        <w:rPr>
          <w:color w:val="000000" w:themeColor="text1"/>
          <w:sz w:val="22"/>
          <w:szCs w:val="22"/>
        </w:rPr>
        <w:t xml:space="preserve"> stb.) nyújtanak fogódzót. Az „</w:t>
      </w:r>
      <w:proofErr w:type="spellStart"/>
      <w:r w:rsidRPr="009C68A1">
        <w:rPr>
          <w:bCs/>
          <w:i/>
          <w:iCs/>
          <w:color w:val="000000" w:themeColor="text1"/>
          <w:sz w:val="22"/>
          <w:szCs w:val="22"/>
        </w:rPr>
        <w:t>inter</w:t>
      </w:r>
      <w:r w:rsidR="004A240A">
        <w:rPr>
          <w:bCs/>
          <w:i/>
          <w:iCs/>
          <w:color w:val="000000" w:themeColor="text1"/>
          <w:sz w:val="22"/>
          <w:szCs w:val="22"/>
        </w:rPr>
        <w:t>-</w:t>
      </w:r>
      <w:r w:rsidRPr="009C68A1">
        <w:rPr>
          <w:bCs/>
          <w:i/>
          <w:iCs/>
          <w:color w:val="000000" w:themeColor="text1"/>
          <w:sz w:val="22"/>
          <w:szCs w:val="22"/>
        </w:rPr>
        <w:t>diszciplinaritás</w:t>
      </w:r>
      <w:proofErr w:type="spellEnd"/>
      <w:r w:rsidRPr="009C68A1">
        <w:rPr>
          <w:bCs/>
          <w:i/>
          <w:iCs/>
          <w:color w:val="000000" w:themeColor="text1"/>
          <w:sz w:val="22"/>
          <w:szCs w:val="22"/>
        </w:rPr>
        <w:t xml:space="preserve">” </w:t>
      </w:r>
      <w:r w:rsidRPr="009C68A1">
        <w:rPr>
          <w:color w:val="000000" w:themeColor="text1"/>
          <w:sz w:val="22"/>
          <w:szCs w:val="22"/>
        </w:rPr>
        <w:t xml:space="preserve">a kutatás több tudományterületet </w:t>
      </w:r>
      <w:proofErr w:type="spellStart"/>
      <w:r w:rsidRPr="009C68A1">
        <w:rPr>
          <w:color w:val="000000" w:themeColor="text1"/>
          <w:sz w:val="22"/>
          <w:szCs w:val="22"/>
        </w:rPr>
        <w:t>érinto</w:t>
      </w:r>
      <w:proofErr w:type="spellEnd"/>
      <w:r w:rsidRPr="009C68A1">
        <w:rPr>
          <w:color w:val="000000" w:themeColor="text1"/>
          <w:sz w:val="22"/>
          <w:szCs w:val="22"/>
        </w:rPr>
        <w:t>̋ jellege miatt elengedhetetlen, melyet a „</w:t>
      </w:r>
      <w:r w:rsidRPr="009C68A1">
        <w:rPr>
          <w:bCs/>
          <w:i/>
          <w:iCs/>
          <w:color w:val="000000" w:themeColor="text1"/>
          <w:sz w:val="22"/>
          <w:szCs w:val="22"/>
        </w:rPr>
        <w:t xml:space="preserve">holisztikus szemléletmód” </w:t>
      </w:r>
      <w:r w:rsidRPr="009C68A1">
        <w:rPr>
          <w:color w:val="000000" w:themeColor="text1"/>
          <w:sz w:val="22"/>
          <w:szCs w:val="22"/>
        </w:rPr>
        <w:t xml:space="preserve">csak </w:t>
      </w:r>
      <w:proofErr w:type="spellStart"/>
      <w:r w:rsidRPr="009C68A1">
        <w:rPr>
          <w:color w:val="000000" w:themeColor="text1"/>
          <w:sz w:val="22"/>
          <w:szCs w:val="22"/>
        </w:rPr>
        <w:t>erősít</w:t>
      </w:r>
      <w:proofErr w:type="spellEnd"/>
      <w:r w:rsidRPr="009C68A1">
        <w:rPr>
          <w:color w:val="000000" w:themeColor="text1"/>
          <w:sz w:val="22"/>
          <w:szCs w:val="22"/>
        </w:rPr>
        <w:t xml:space="preserve">. A primer adatgyűjtés a téma néhány szegmensének </w:t>
      </w:r>
      <w:proofErr w:type="spellStart"/>
      <w:r w:rsidRPr="009C68A1">
        <w:rPr>
          <w:color w:val="000000" w:themeColor="text1"/>
          <w:sz w:val="22"/>
          <w:szCs w:val="22"/>
        </w:rPr>
        <w:t>érzékenysége</w:t>
      </w:r>
      <w:proofErr w:type="spellEnd"/>
      <w:r w:rsidRPr="009C68A1">
        <w:rPr>
          <w:color w:val="000000" w:themeColor="text1"/>
          <w:sz w:val="22"/>
          <w:szCs w:val="22"/>
        </w:rPr>
        <w:t xml:space="preserve"> </w:t>
      </w:r>
      <w:proofErr w:type="spellStart"/>
      <w:r w:rsidRPr="009C68A1">
        <w:rPr>
          <w:color w:val="000000" w:themeColor="text1"/>
          <w:sz w:val="22"/>
          <w:szCs w:val="22"/>
        </w:rPr>
        <w:t>és</w:t>
      </w:r>
      <w:proofErr w:type="spellEnd"/>
      <w:r w:rsidRPr="009C68A1">
        <w:rPr>
          <w:color w:val="000000" w:themeColor="text1"/>
          <w:sz w:val="22"/>
          <w:szCs w:val="22"/>
        </w:rPr>
        <w:t xml:space="preserve"> összetettsége miatt főként mélyebb, árnyaltabb ismeretekre, kis </w:t>
      </w:r>
      <w:proofErr w:type="spellStart"/>
      <w:r w:rsidRPr="009C68A1">
        <w:rPr>
          <w:color w:val="000000" w:themeColor="text1"/>
          <w:sz w:val="22"/>
          <w:szCs w:val="22"/>
        </w:rPr>
        <w:t>elemszámu</w:t>
      </w:r>
      <w:proofErr w:type="spellEnd"/>
      <w:r w:rsidRPr="009C68A1">
        <w:rPr>
          <w:color w:val="000000" w:themeColor="text1"/>
          <w:sz w:val="22"/>
          <w:szCs w:val="22"/>
        </w:rPr>
        <w:t xml:space="preserve">́ </w:t>
      </w:r>
      <w:proofErr w:type="spellStart"/>
      <w:r w:rsidRPr="009C68A1">
        <w:rPr>
          <w:color w:val="000000" w:themeColor="text1"/>
          <w:sz w:val="22"/>
          <w:szCs w:val="22"/>
        </w:rPr>
        <w:t>mintavételre</w:t>
      </w:r>
      <w:proofErr w:type="spellEnd"/>
      <w:r w:rsidRPr="009C68A1">
        <w:rPr>
          <w:color w:val="000000" w:themeColor="text1"/>
          <w:sz w:val="22"/>
          <w:szCs w:val="22"/>
        </w:rPr>
        <w:t xml:space="preserve"> irányult, ezért a kvalitatív adatgyűjtés tűnt célszerűnek. Ebben főként a </w:t>
      </w:r>
      <w:proofErr w:type="spellStart"/>
      <w:r w:rsidRPr="009C68A1">
        <w:rPr>
          <w:color w:val="000000" w:themeColor="text1"/>
          <w:sz w:val="22"/>
          <w:szCs w:val="22"/>
        </w:rPr>
        <w:t>kérdőív</w:t>
      </w:r>
      <w:proofErr w:type="spellEnd"/>
      <w:r w:rsidRPr="009C68A1">
        <w:rPr>
          <w:color w:val="000000" w:themeColor="text1"/>
          <w:sz w:val="22"/>
          <w:szCs w:val="22"/>
        </w:rPr>
        <w:t xml:space="preserve">, </w:t>
      </w:r>
      <w:r w:rsidR="00CB4EDC">
        <w:rPr>
          <w:color w:val="000000" w:themeColor="text1"/>
          <w:sz w:val="22"/>
          <w:szCs w:val="22"/>
        </w:rPr>
        <w:br/>
      </w:r>
      <w:r w:rsidRPr="009C68A1">
        <w:rPr>
          <w:color w:val="000000" w:themeColor="text1"/>
          <w:sz w:val="22"/>
          <w:szCs w:val="22"/>
        </w:rPr>
        <w:t>a személyes beszélgetések segítettek. A szekunder adatgyűjtés főként általános statisztikai adatok esetében, illetve hipotézisek ellenőrzésekor került alkalmazásra. A hipotézisek felállításánál és a következtetések levonásánál fontos elem a „</w:t>
      </w:r>
      <w:r w:rsidRPr="009C68A1">
        <w:rPr>
          <w:bCs/>
          <w:i/>
          <w:iCs/>
          <w:color w:val="000000" w:themeColor="text1"/>
          <w:sz w:val="22"/>
          <w:szCs w:val="22"/>
        </w:rPr>
        <w:t xml:space="preserve">deduktív” </w:t>
      </w:r>
      <w:r w:rsidRPr="009C68A1">
        <w:rPr>
          <w:color w:val="000000" w:themeColor="text1"/>
          <w:sz w:val="22"/>
          <w:szCs w:val="22"/>
        </w:rPr>
        <w:t>és „</w:t>
      </w:r>
      <w:r w:rsidRPr="009C68A1">
        <w:rPr>
          <w:bCs/>
          <w:i/>
          <w:iCs/>
          <w:color w:val="000000" w:themeColor="text1"/>
          <w:sz w:val="22"/>
          <w:szCs w:val="22"/>
        </w:rPr>
        <w:t xml:space="preserve">induktív logika” </w:t>
      </w:r>
      <w:r w:rsidRPr="009C68A1">
        <w:rPr>
          <w:color w:val="000000" w:themeColor="text1"/>
          <w:sz w:val="22"/>
          <w:szCs w:val="22"/>
        </w:rPr>
        <w:t xml:space="preserve">megkülönböztetése. </w:t>
      </w:r>
      <w:r w:rsidRPr="009C68A1">
        <w:rPr>
          <w:color w:val="000000" w:themeColor="text1"/>
          <w:sz w:val="22"/>
          <w:szCs w:val="22"/>
        </w:rPr>
        <w:br/>
        <w:t>A deduktív elméletalkotás során az „</w:t>
      </w:r>
      <w:proofErr w:type="spellStart"/>
      <w:r w:rsidRPr="009C68A1">
        <w:rPr>
          <w:bCs/>
          <w:i/>
          <w:iCs/>
          <w:color w:val="000000" w:themeColor="text1"/>
          <w:sz w:val="22"/>
          <w:szCs w:val="22"/>
        </w:rPr>
        <w:t>interszubjektivitás</w:t>
      </w:r>
      <w:proofErr w:type="spellEnd"/>
      <w:r w:rsidRPr="009C68A1">
        <w:rPr>
          <w:bCs/>
          <w:i/>
          <w:iCs/>
          <w:color w:val="000000" w:themeColor="text1"/>
          <w:sz w:val="22"/>
          <w:szCs w:val="22"/>
        </w:rPr>
        <w:t xml:space="preserve">” </w:t>
      </w:r>
      <w:r w:rsidRPr="009C68A1">
        <w:rPr>
          <w:color w:val="000000" w:themeColor="text1"/>
          <w:sz w:val="22"/>
          <w:szCs w:val="22"/>
        </w:rPr>
        <w:t xml:space="preserve">módszere, illetve </w:t>
      </w:r>
      <w:r w:rsidR="004A240A">
        <w:rPr>
          <w:color w:val="000000" w:themeColor="text1"/>
          <w:sz w:val="22"/>
          <w:szCs w:val="22"/>
        </w:rPr>
        <w:br/>
      </w:r>
      <w:r w:rsidRPr="009C68A1">
        <w:rPr>
          <w:color w:val="000000" w:themeColor="text1"/>
          <w:sz w:val="22"/>
          <w:szCs w:val="22"/>
        </w:rPr>
        <w:t>a „</w:t>
      </w:r>
      <w:r w:rsidRPr="009C68A1">
        <w:rPr>
          <w:bCs/>
          <w:i/>
          <w:iCs/>
          <w:color w:val="000000" w:themeColor="text1"/>
          <w:sz w:val="22"/>
          <w:szCs w:val="22"/>
        </w:rPr>
        <w:t>paradigmá</w:t>
      </w:r>
      <w:r w:rsidRPr="009C68A1">
        <w:rPr>
          <w:i/>
          <w:color w:val="000000" w:themeColor="text1"/>
          <w:sz w:val="22"/>
          <w:szCs w:val="22"/>
        </w:rPr>
        <w:t>k”</w:t>
      </w:r>
      <w:r w:rsidRPr="009C68A1">
        <w:rPr>
          <w:color w:val="000000" w:themeColor="text1"/>
          <w:sz w:val="22"/>
          <w:szCs w:val="22"/>
        </w:rPr>
        <w:t xml:space="preserve"> és „</w:t>
      </w:r>
      <w:r w:rsidRPr="009C68A1">
        <w:rPr>
          <w:bCs/>
          <w:i/>
          <w:iCs/>
          <w:color w:val="000000" w:themeColor="text1"/>
          <w:sz w:val="22"/>
          <w:szCs w:val="22"/>
        </w:rPr>
        <w:t>paradigma-váltás</w:t>
      </w:r>
      <w:r w:rsidRPr="009C68A1">
        <w:rPr>
          <w:i/>
          <w:color w:val="000000" w:themeColor="text1"/>
          <w:sz w:val="22"/>
          <w:szCs w:val="22"/>
        </w:rPr>
        <w:t>ok”</w:t>
      </w:r>
      <w:r w:rsidRPr="009C68A1">
        <w:rPr>
          <w:color w:val="000000" w:themeColor="text1"/>
          <w:sz w:val="22"/>
          <w:szCs w:val="22"/>
        </w:rPr>
        <w:t xml:space="preserve"> vizsgálata segít</w:t>
      </w:r>
      <w:r w:rsidR="00F601CC">
        <w:rPr>
          <w:color w:val="000000" w:themeColor="text1"/>
          <w:sz w:val="22"/>
          <w:szCs w:val="22"/>
        </w:rPr>
        <w:t>ett</w:t>
      </w:r>
      <w:r w:rsidRPr="009C68A1">
        <w:rPr>
          <w:color w:val="000000" w:themeColor="text1"/>
          <w:sz w:val="22"/>
          <w:szCs w:val="22"/>
        </w:rPr>
        <w:t>.</w:t>
      </w:r>
      <w:r w:rsidR="00F601CC">
        <w:rPr>
          <w:color w:val="000000" w:themeColor="text1"/>
          <w:sz w:val="22"/>
          <w:szCs w:val="22"/>
        </w:rPr>
        <w:t xml:space="preserve"> </w:t>
      </w:r>
      <w:r w:rsidRPr="009C68A1">
        <w:rPr>
          <w:color w:val="000000" w:themeColor="text1"/>
          <w:sz w:val="22"/>
          <w:szCs w:val="22"/>
        </w:rPr>
        <w:t xml:space="preserve">Az induktív módszerek közül </w:t>
      </w:r>
      <w:proofErr w:type="spellStart"/>
      <w:r w:rsidRPr="009C68A1">
        <w:rPr>
          <w:color w:val="000000" w:themeColor="text1"/>
          <w:sz w:val="22"/>
          <w:szCs w:val="22"/>
        </w:rPr>
        <w:t>főként</w:t>
      </w:r>
      <w:proofErr w:type="spellEnd"/>
      <w:r w:rsidRPr="009C68A1">
        <w:rPr>
          <w:color w:val="000000" w:themeColor="text1"/>
          <w:sz w:val="22"/>
          <w:szCs w:val="22"/>
        </w:rPr>
        <w:t xml:space="preserve"> az „</w:t>
      </w:r>
      <w:r w:rsidRPr="009C68A1">
        <w:rPr>
          <w:bCs/>
          <w:i/>
          <w:iCs/>
          <w:color w:val="000000" w:themeColor="text1"/>
          <w:sz w:val="22"/>
          <w:szCs w:val="22"/>
        </w:rPr>
        <w:t xml:space="preserve">alapozott elmélet” </w:t>
      </w:r>
      <w:r w:rsidRPr="009C68A1">
        <w:rPr>
          <w:color w:val="000000" w:themeColor="text1"/>
          <w:sz w:val="22"/>
          <w:szCs w:val="22"/>
        </w:rPr>
        <w:t>módszerére</w:t>
      </w:r>
      <w:r w:rsidRPr="009C68A1">
        <w:rPr>
          <w:bCs/>
          <w:i/>
          <w:iCs/>
          <w:color w:val="000000" w:themeColor="text1"/>
          <w:sz w:val="22"/>
          <w:szCs w:val="22"/>
        </w:rPr>
        <w:t xml:space="preserve">, </w:t>
      </w:r>
      <w:r w:rsidRPr="009C68A1">
        <w:rPr>
          <w:color w:val="000000" w:themeColor="text1"/>
          <w:sz w:val="22"/>
          <w:szCs w:val="22"/>
        </w:rPr>
        <w:t>a „</w:t>
      </w:r>
      <w:r w:rsidRPr="009C68A1">
        <w:rPr>
          <w:bCs/>
          <w:i/>
          <w:iCs/>
          <w:color w:val="000000" w:themeColor="text1"/>
          <w:sz w:val="22"/>
          <w:szCs w:val="22"/>
        </w:rPr>
        <w:t>terep</w:t>
      </w:r>
      <w:r w:rsidR="00B42640">
        <w:rPr>
          <w:bCs/>
          <w:i/>
          <w:iCs/>
          <w:color w:val="000000" w:themeColor="text1"/>
          <w:sz w:val="22"/>
          <w:szCs w:val="22"/>
        </w:rPr>
        <w:t>-</w:t>
      </w:r>
      <w:r w:rsidRPr="009C68A1">
        <w:rPr>
          <w:bCs/>
          <w:i/>
          <w:iCs/>
          <w:color w:val="000000" w:themeColor="text1"/>
          <w:sz w:val="22"/>
          <w:szCs w:val="22"/>
        </w:rPr>
        <w:t>kutatás</w:t>
      </w:r>
      <w:r w:rsidRPr="009C68A1">
        <w:rPr>
          <w:i/>
          <w:color w:val="000000" w:themeColor="text1"/>
          <w:sz w:val="22"/>
          <w:szCs w:val="22"/>
        </w:rPr>
        <w:t>ra”</w:t>
      </w:r>
      <w:r w:rsidRPr="009C68A1">
        <w:rPr>
          <w:color w:val="000000" w:themeColor="text1"/>
          <w:sz w:val="22"/>
          <w:szCs w:val="22"/>
        </w:rPr>
        <w:t xml:space="preserve"> és a „</w:t>
      </w:r>
      <w:r w:rsidRPr="009C68A1">
        <w:rPr>
          <w:bCs/>
          <w:i/>
          <w:iCs/>
          <w:color w:val="000000" w:themeColor="text1"/>
          <w:sz w:val="22"/>
          <w:szCs w:val="22"/>
        </w:rPr>
        <w:t>tartalomelemzés</w:t>
      </w:r>
      <w:r w:rsidRPr="009C68A1">
        <w:rPr>
          <w:i/>
          <w:color w:val="000000" w:themeColor="text1"/>
          <w:sz w:val="22"/>
          <w:szCs w:val="22"/>
        </w:rPr>
        <w:t>re”</w:t>
      </w:r>
      <w:r w:rsidRPr="009C68A1">
        <w:rPr>
          <w:color w:val="000000" w:themeColor="text1"/>
          <w:sz w:val="22"/>
          <w:szCs w:val="22"/>
        </w:rPr>
        <w:t xml:space="preserve"> </w:t>
      </w:r>
      <w:r w:rsidR="00F601CC">
        <w:rPr>
          <w:color w:val="000000" w:themeColor="text1"/>
          <w:sz w:val="22"/>
          <w:szCs w:val="22"/>
        </w:rPr>
        <w:t xml:space="preserve">lehetett </w:t>
      </w:r>
      <w:r w:rsidRPr="009C68A1">
        <w:rPr>
          <w:color w:val="000000" w:themeColor="text1"/>
          <w:sz w:val="22"/>
          <w:szCs w:val="22"/>
        </w:rPr>
        <w:t>hagyatkoz</w:t>
      </w:r>
      <w:r w:rsidR="00F601CC">
        <w:rPr>
          <w:color w:val="000000" w:themeColor="text1"/>
          <w:sz w:val="22"/>
          <w:szCs w:val="22"/>
        </w:rPr>
        <w:t>ni</w:t>
      </w:r>
      <w:r w:rsidRPr="009C68A1">
        <w:rPr>
          <w:color w:val="000000" w:themeColor="text1"/>
          <w:sz w:val="22"/>
          <w:szCs w:val="22"/>
        </w:rPr>
        <w:t xml:space="preserve">. A </w:t>
      </w:r>
      <w:r w:rsidRPr="009C68A1">
        <w:rPr>
          <w:i/>
          <w:color w:val="000000" w:themeColor="text1"/>
          <w:sz w:val="22"/>
          <w:szCs w:val="22"/>
        </w:rPr>
        <w:t>„modellezés”</w:t>
      </w:r>
      <w:r w:rsidRPr="009C68A1">
        <w:rPr>
          <w:color w:val="000000" w:themeColor="text1"/>
          <w:sz w:val="22"/>
          <w:szCs w:val="22"/>
        </w:rPr>
        <w:t xml:space="preserve"> során </w:t>
      </w:r>
      <w:r w:rsidR="00F601CC">
        <w:rPr>
          <w:color w:val="000000" w:themeColor="text1"/>
          <w:sz w:val="22"/>
          <w:szCs w:val="22"/>
        </w:rPr>
        <w:t xml:space="preserve">az </w:t>
      </w:r>
      <w:r w:rsidRPr="009C68A1">
        <w:rPr>
          <w:color w:val="000000" w:themeColor="text1"/>
          <w:sz w:val="22"/>
          <w:szCs w:val="22"/>
        </w:rPr>
        <w:t xml:space="preserve">építőelemek és </w:t>
      </w:r>
      <w:r w:rsidR="00F601CC">
        <w:rPr>
          <w:color w:val="000000" w:themeColor="text1"/>
          <w:sz w:val="22"/>
          <w:szCs w:val="22"/>
        </w:rPr>
        <w:t xml:space="preserve">a </w:t>
      </w:r>
      <w:r w:rsidRPr="009C68A1">
        <w:rPr>
          <w:color w:val="000000" w:themeColor="text1"/>
          <w:sz w:val="22"/>
          <w:szCs w:val="22"/>
        </w:rPr>
        <w:t xml:space="preserve">számítógépes tervezés </w:t>
      </w:r>
      <w:r w:rsidR="00F601CC">
        <w:rPr>
          <w:color w:val="000000" w:themeColor="text1"/>
          <w:sz w:val="22"/>
          <w:szCs w:val="22"/>
        </w:rPr>
        <w:t>váltotta egymást</w:t>
      </w:r>
      <w:r w:rsidRPr="009C68A1">
        <w:rPr>
          <w:color w:val="000000" w:themeColor="text1"/>
          <w:sz w:val="22"/>
          <w:szCs w:val="22"/>
        </w:rPr>
        <w:t xml:space="preserve">, </w:t>
      </w:r>
      <w:r w:rsidR="00B42640">
        <w:rPr>
          <w:color w:val="000000" w:themeColor="text1"/>
          <w:sz w:val="22"/>
          <w:szCs w:val="22"/>
        </w:rPr>
        <w:br/>
      </w:r>
      <w:r w:rsidRPr="009C68A1">
        <w:rPr>
          <w:color w:val="000000" w:themeColor="text1"/>
          <w:sz w:val="22"/>
          <w:szCs w:val="22"/>
        </w:rPr>
        <w:t xml:space="preserve">a </w:t>
      </w:r>
      <w:r w:rsidRPr="009C68A1">
        <w:rPr>
          <w:i/>
          <w:color w:val="000000" w:themeColor="text1"/>
          <w:sz w:val="22"/>
          <w:szCs w:val="22"/>
        </w:rPr>
        <w:t>„</w:t>
      </w:r>
      <w:proofErr w:type="spellStart"/>
      <w:r w:rsidRPr="009C68A1">
        <w:rPr>
          <w:i/>
          <w:color w:val="000000" w:themeColor="text1"/>
          <w:sz w:val="22"/>
          <w:szCs w:val="22"/>
        </w:rPr>
        <w:t>gamifikáció</w:t>
      </w:r>
      <w:proofErr w:type="spellEnd"/>
      <w:r w:rsidRPr="009C68A1">
        <w:rPr>
          <w:i/>
          <w:color w:val="000000" w:themeColor="text1"/>
          <w:sz w:val="22"/>
          <w:szCs w:val="22"/>
        </w:rPr>
        <w:t>”</w:t>
      </w:r>
      <w:r w:rsidRPr="009C68A1">
        <w:rPr>
          <w:color w:val="000000" w:themeColor="text1"/>
          <w:sz w:val="22"/>
          <w:szCs w:val="22"/>
        </w:rPr>
        <w:t xml:space="preserve"> elvét követve.</w:t>
      </w:r>
      <w:r w:rsidR="003F4309">
        <w:rPr>
          <w:color w:val="000000" w:themeColor="text1"/>
          <w:sz w:val="22"/>
          <w:szCs w:val="22"/>
        </w:rPr>
        <w:t xml:space="preserve"> </w:t>
      </w:r>
      <w:r w:rsidR="003F4309" w:rsidRPr="003F4309">
        <w:rPr>
          <w:rFonts w:eastAsiaTheme="minorHAnsi"/>
          <w:sz w:val="22"/>
          <w:szCs w:val="22"/>
        </w:rPr>
        <w:t xml:space="preserve">A dolgozat bemutatja továbbá, hogyan lehet </w:t>
      </w:r>
      <w:r w:rsidR="00B42640">
        <w:rPr>
          <w:rFonts w:eastAsiaTheme="minorHAnsi"/>
          <w:sz w:val="22"/>
          <w:szCs w:val="22"/>
        </w:rPr>
        <w:br/>
      </w:r>
      <w:r w:rsidR="003F4309" w:rsidRPr="003F4309">
        <w:rPr>
          <w:rFonts w:eastAsiaTheme="minorHAnsi"/>
          <w:sz w:val="22"/>
          <w:szCs w:val="22"/>
        </w:rPr>
        <w:t>a geometrikus szabályszerűségek manuális szemléltetésével és a számítógépes 3D modellek együttes használatával javítani a moduláris épületrendszerek tervezési és építési folyamatát.</w:t>
      </w:r>
    </w:p>
    <w:p w14:paraId="6573B292" w14:textId="77777777" w:rsidR="009C68A1" w:rsidRPr="009C68A1" w:rsidRDefault="009C68A1" w:rsidP="009C68A1">
      <w:pPr>
        <w:spacing w:before="1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2966C99" w14:textId="6EFE624A" w:rsidR="009C68A1" w:rsidRPr="009C68A1" w:rsidRDefault="009C68A1" w:rsidP="009C68A1">
      <w:pPr>
        <w:spacing w:before="12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9C68A1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A doktori értekezés célkitűzése</w:t>
      </w:r>
    </w:p>
    <w:p w14:paraId="60807BD7" w14:textId="3969487E" w:rsidR="00CE6095" w:rsidRDefault="009C68A1" w:rsidP="00CE6095">
      <w:pPr>
        <w:pStyle w:val="kenyrszveg"/>
        <w:rPr>
          <w:rFonts w:eastAsiaTheme="minorEastAsia"/>
          <w:color w:val="000000" w:themeColor="text1"/>
          <w:sz w:val="22"/>
          <w:szCs w:val="22"/>
        </w:rPr>
      </w:pPr>
      <w:r w:rsidRPr="009C68A1">
        <w:rPr>
          <w:rFonts w:eastAsiaTheme="minorEastAsia"/>
          <w:color w:val="000000" w:themeColor="text1"/>
          <w:sz w:val="22"/>
          <w:szCs w:val="22"/>
        </w:rPr>
        <w:t xml:space="preserve">A doktori értekezés célja az építészettörténeti és a diszkrét matematikai áttekintés tanulságai mentén </w:t>
      </w:r>
      <w:r w:rsidRPr="009C68A1">
        <w:rPr>
          <w:rFonts w:eastAsiaTheme="minorEastAsia"/>
          <w:i/>
          <w:iCs/>
          <w:color w:val="000000" w:themeColor="text1"/>
          <w:sz w:val="22"/>
          <w:szCs w:val="22"/>
        </w:rPr>
        <w:t xml:space="preserve">egy geometrikus </w:t>
      </w:r>
      <w:proofErr w:type="spellStart"/>
      <w:r w:rsidRPr="009C68A1">
        <w:rPr>
          <w:rFonts w:eastAsiaTheme="minorEastAsia"/>
          <w:i/>
          <w:iCs/>
          <w:color w:val="000000" w:themeColor="text1"/>
          <w:sz w:val="22"/>
          <w:szCs w:val="22"/>
        </w:rPr>
        <w:t>szabályszerűségekre</w:t>
      </w:r>
      <w:proofErr w:type="spellEnd"/>
      <w:r w:rsidRPr="009C68A1">
        <w:rPr>
          <w:rFonts w:eastAsiaTheme="minorEastAsi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C68A1">
        <w:rPr>
          <w:rFonts w:eastAsiaTheme="minorEastAsia"/>
          <w:i/>
          <w:iCs/>
          <w:color w:val="000000" w:themeColor="text1"/>
          <w:sz w:val="22"/>
          <w:szCs w:val="22"/>
        </w:rPr>
        <w:t>épülo</w:t>
      </w:r>
      <w:proofErr w:type="spellEnd"/>
      <w:r w:rsidRPr="009C68A1">
        <w:rPr>
          <w:rFonts w:eastAsiaTheme="minorEastAsia"/>
          <w:i/>
          <w:iCs/>
          <w:color w:val="000000" w:themeColor="text1"/>
          <w:sz w:val="22"/>
          <w:szCs w:val="22"/>
        </w:rPr>
        <w:t xml:space="preserve">̋, innovatív moduláris házrendszer </w:t>
      </w:r>
      <w:r w:rsidRPr="009C68A1">
        <w:rPr>
          <w:rFonts w:eastAsiaTheme="minorEastAsia"/>
          <w:color w:val="000000" w:themeColor="text1"/>
          <w:sz w:val="22"/>
          <w:szCs w:val="22"/>
        </w:rPr>
        <w:t xml:space="preserve">felvázolása, mely választ ad az urbanizáció által felvetett problémákra (pl.: túlnépesedés, városiasodás, </w:t>
      </w:r>
      <w:proofErr w:type="spellStart"/>
      <w:r w:rsidRPr="009C68A1">
        <w:rPr>
          <w:rFonts w:eastAsiaTheme="minorEastAsia"/>
          <w:color w:val="000000" w:themeColor="text1"/>
          <w:sz w:val="22"/>
          <w:szCs w:val="22"/>
        </w:rPr>
        <w:t>gettósodás</w:t>
      </w:r>
      <w:proofErr w:type="spellEnd"/>
      <w:r w:rsidRPr="009C68A1">
        <w:rPr>
          <w:rFonts w:eastAsiaTheme="minorEastAsia"/>
          <w:color w:val="000000" w:themeColor="text1"/>
          <w:sz w:val="22"/>
          <w:szCs w:val="22"/>
        </w:rPr>
        <w:t xml:space="preserve">, családmodellek és lakossági igények gyors változása), a környezettudatosság alapelveit és a fenntartható város modelljét szem </w:t>
      </w:r>
      <w:proofErr w:type="spellStart"/>
      <w:r w:rsidRPr="009C68A1">
        <w:rPr>
          <w:rFonts w:eastAsiaTheme="minorEastAsia"/>
          <w:color w:val="000000" w:themeColor="text1"/>
          <w:sz w:val="22"/>
          <w:szCs w:val="22"/>
        </w:rPr>
        <w:t>előtt</w:t>
      </w:r>
      <w:proofErr w:type="spellEnd"/>
      <w:r w:rsidRPr="009C68A1">
        <w:rPr>
          <w:rFonts w:eastAsiaTheme="minorEastAsia"/>
          <w:color w:val="000000" w:themeColor="text1"/>
          <w:sz w:val="22"/>
          <w:szCs w:val="22"/>
        </w:rPr>
        <w:t xml:space="preserve"> tartva</w:t>
      </w:r>
      <w:r w:rsidR="006B05AE">
        <w:rPr>
          <w:rFonts w:eastAsiaTheme="minorEastAsia"/>
          <w:color w:val="000000" w:themeColor="text1"/>
          <w:sz w:val="22"/>
          <w:szCs w:val="22"/>
        </w:rPr>
        <w:t>.</w:t>
      </w:r>
    </w:p>
    <w:p w14:paraId="68F873EE" w14:textId="77777777" w:rsidR="00CE6095" w:rsidRDefault="00CE6095" w:rsidP="00CE6095">
      <w:pPr>
        <w:pStyle w:val="kenyrszveg"/>
        <w:rPr>
          <w:rFonts w:eastAsiaTheme="minorEastAsia"/>
          <w:color w:val="000000" w:themeColor="text1"/>
          <w:sz w:val="22"/>
          <w:szCs w:val="22"/>
        </w:rPr>
      </w:pPr>
    </w:p>
    <w:p w14:paraId="671DEEDB" w14:textId="77777777" w:rsidR="00345843" w:rsidRDefault="00345843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br w:type="page"/>
      </w:r>
    </w:p>
    <w:p w14:paraId="1AB39AF1" w14:textId="0BEEE6EE" w:rsidR="00CE6095" w:rsidRPr="00345843" w:rsidRDefault="00CE6095" w:rsidP="00CE6095">
      <w:pPr>
        <w:spacing w:before="12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345843">
        <w:rPr>
          <w:rFonts w:ascii="Times New Roman" w:hAnsi="Times New Roman" w:cs="Times New Roman"/>
          <w:b/>
          <w:i/>
          <w:iCs/>
          <w:sz w:val="22"/>
          <w:szCs w:val="22"/>
        </w:rPr>
        <w:lastRenderedPageBreak/>
        <w:t>Összegzés</w:t>
      </w:r>
    </w:p>
    <w:p w14:paraId="774BC9FE" w14:textId="27DEFA33" w:rsidR="00CE6095" w:rsidRPr="00CE6095" w:rsidRDefault="00CE6095" w:rsidP="00CE6095">
      <w:pPr>
        <w:spacing w:before="120" w:after="12"/>
        <w:ind w:right="-7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CE60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Az irodalomelemzések rávilágítottak, hogy a XXI. századra az építész hagyományos szerepe átalakult: ma már az építész tervező munkájába a helyi, kulturális és szociális kontextus, társadalmi katalizátor és oktató szerepkör is beleivódik. Ennek az új megközelítésnek már nem az a célja, hogy egy egész ország, egy város, egy városrész populációjának életkörülményeit javítsa, hanem hogy térben definiált helyzetekben érjen el pozitív, kimutatható változást építészeti eszközökkel, körültekintő, tudatos és felelősségteljes tervezéssel – a politikai keretfeltételektől függetlenül. Két egymást részben fedő terület </w:t>
      </w:r>
      <w:proofErr w:type="spellStart"/>
      <w:r w:rsidR="008C64BF" w:rsidRPr="00CE60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különböztet</w:t>
      </w:r>
      <w:r w:rsidR="008C64B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hető</w:t>
      </w:r>
      <w:proofErr w:type="spellEnd"/>
      <w:r w:rsidR="008C64B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meg</w:t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 az egyik a lokális és szociális kontextus kérdéseire összpontosító figyelem, a másik pedig a globális kérdésfelvetések iránti párhuzamos érzékenység. A lokális kontextus vizsgálatának egyik érzékletes példája a helyi alapanyagok, technológiák, módszerek feltárása és integrálása.</w:t>
      </w:r>
    </w:p>
    <w:p w14:paraId="31910930" w14:textId="74435F25" w:rsidR="00CE6095" w:rsidRPr="00CE6095" w:rsidRDefault="008C64BF" w:rsidP="00CE609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 k</w:t>
      </w:r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utatás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ok</w:t>
      </w:r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során megállapít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ásra került</w:t>
      </w:r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, hogy az építőanyagokra és -techno</w:t>
      </w:r>
      <w:r w:rsidR="00CE609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lógiákra</w:t>
      </w:r>
      <w:proofErr w:type="spellEnd"/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vonatkozó előírások és szabályozások egyre nagyobb fontosságot tulajdonítanak az emberi tényezőkkel foglalkozó tudományok (</w:t>
      </w:r>
      <w:r w:rsidR="00CE6095" w:rsidRPr="00CE609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humán</w:t>
      </w:r>
      <w:r w:rsidR="00CE609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</w:t>
      </w:r>
      <w:r w:rsidR="00CE6095" w:rsidRPr="00CE609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ökológia, szociológia, </w:t>
      </w:r>
      <w:proofErr w:type="gramStart"/>
      <w:r w:rsidR="00CE6095" w:rsidRPr="00CE609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pszichológia,</w:t>
      </w:r>
      <w:proofErr w:type="gramEnd"/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stb.) korszerű eredményeinek, az egészség védelmének. Megállapítható továbbá, hogy az építészetben jelenleg használatos életciklus-elemző̋ rendszerek egyre több valós adattal szolgálnak a beépített építőanyagok környezeti és egészségügyi hatásairól. A fenti területek tehát kiemelten kezelendők, mivel a fenntartható város modelljének értelmében, az élhető város sejtjeinek tervezésekor a lehető legnagyobb jelentőséget kell tulajdonítani az egészségre ártalmatlan alapanyagok és technológiák (építőanyagok, bútorok, lakástextilek, ragasztók, burkolatok, gépészeti </w:t>
      </w:r>
      <w:proofErr w:type="gramStart"/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egységek,</w:t>
      </w:r>
      <w:proofErr w:type="gramEnd"/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stb.) kiválasztásának, emellett pedig hangsúlyosabb szerepet kell szánni az emberi tényezőkkel foglalkozó tudományoknak is. </w:t>
      </w:r>
      <w:r w:rsidR="00CE609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 emberek számára tehát biztosítani kell azt az alapvető jogukat, hogy egészségüket ne érje kár otthonaikban és közvetlen környezetükben. </w:t>
      </w:r>
      <w:r w:rsidR="00CE6095" w:rsidRPr="00CE60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Mindemellett az építészetnek, mint tértervező és térformáló szakmának közösségformáló szerepet is el kell látnia, új kérdéseket kell megfogalmaznia, új megoldásokat kell kidolgoznia, mely során követni kell a feladataiban foglalt magas etikai normát annak érdekében, hogy valóban fontos szerepet töltsön be a jövő társadalmának formálásában. </w:t>
      </w:r>
    </w:p>
    <w:p w14:paraId="241A5047" w14:textId="08585F45" w:rsidR="00CE6095" w:rsidRPr="00CE6095" w:rsidRDefault="00CE6095" w:rsidP="00CE609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60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 dolgozatban vizsgált moduláris téri rendszer rugalmasságán, adaptív jellegén, rejtőzködő karakterén keresztül alkalmas részfeladatok elvégzésére, </w:t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lastRenderedPageBreak/>
        <w:t xml:space="preserve">részproblémák megválaszolására. </w:t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A térszervező elemek folytonos újra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gondolásával, a formai és funkcionális csomópontok </w:t>
      </w:r>
      <w:proofErr w:type="spellStart"/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újraértelmezésével</w:t>
      </w:r>
      <w:proofErr w:type="spellEnd"/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az épület élő, aktív sejtje lesz a városszövetnek, új és új vizuális erőtereket teremtve, így határozva meg az épített környezet és közösség életét.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rendszer ennélfogva alkalmas különböző társadalmi rétegek integrálására is – akár városrészen, akár lakónegyeden, akár épülettömbön belül –, mely ellensúlyként léphet fel a </w:t>
      </w:r>
      <w:proofErr w:type="spellStart"/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gettósodás</w:t>
      </w:r>
      <w:proofErr w:type="spellEnd"/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folyamatában, katalizátorként hathat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a városrehabilitációs programok végrehajtásában, a pozitív társadalmi folyamatok alakulásában. A rugalmasan telepíthető moduláris rendszerek mindezek mellett új típusú közösségi platformot is kínálnak: a térben szétszórt egységek méret- és anyagváltással számos közösségi funkciót lefedhetnek, így ösztönözve a lakosok közötti szociális kapcsolatok kiépítését, a helyi kulturális közösség kialakulását.</w:t>
      </w:r>
    </w:p>
    <w:p w14:paraId="20868578" w14:textId="414B9290" w:rsidR="00CE6095" w:rsidRPr="00CE6095" w:rsidRDefault="00CE6095" w:rsidP="00CE609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vizsgált </w:t>
      </w:r>
      <w:r w:rsidRPr="00CE609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„</w:t>
      </w:r>
      <w:proofErr w:type="spellStart"/>
      <w:r w:rsidRPr="00CE609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polikockákon</w:t>
      </w:r>
      <w:proofErr w:type="spellEnd"/>
      <w:r w:rsidRPr="00CE609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”</w:t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alapuló rendszer mellett jogosultsága van az alapegység torzításának (téglalap alapú hasáb, trapéz alapú hasáb, </w:t>
      </w:r>
      <w:proofErr w:type="gramStart"/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romboéder,</w:t>
      </w:r>
      <w:proofErr w:type="gramEnd"/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stb.), illetve más alapegységen alapuló rendszer alkalmazásának is –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geometriai rendszer szabályait követve. </w:t>
      </w:r>
    </w:p>
    <w:p w14:paraId="63BAFF9E" w14:textId="27AD62D8" w:rsidR="00CE6095" w:rsidRPr="00CE6095" w:rsidRDefault="00CE6095" w:rsidP="00CE609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1B52A0">
        <w:rPr>
          <w:rFonts w:ascii="Times New Roman" w:hAnsi="Times New Roman" w:cs="Times New Roman"/>
          <w:color w:val="000000" w:themeColor="text1"/>
          <w:sz w:val="22"/>
          <w:szCs w:val="22"/>
        </w:rPr>
        <w:t>z értekezés</w:t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az innovatív rendszer tudatos alkalmazásával, eredményei kiaknázásával előremutató lehet mind az építész tervezők, mind a város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CE6095">
        <w:rPr>
          <w:rFonts w:ascii="Times New Roman" w:hAnsi="Times New Roman" w:cs="Times New Roman"/>
          <w:color w:val="000000" w:themeColor="text1"/>
          <w:sz w:val="22"/>
          <w:szCs w:val="22"/>
        </w:rPr>
        <w:t>tervezők, mind pedig az oktatási központok számára.</w:t>
      </w:r>
    </w:p>
    <w:p w14:paraId="59B03C70" w14:textId="77777777" w:rsidR="00CE6095" w:rsidRDefault="00CE6095" w:rsidP="00CE6095">
      <w:pPr>
        <w:pStyle w:val="Alcm"/>
        <w:rPr>
          <w:rStyle w:val="Finomkiemels"/>
          <w:i w:val="0"/>
          <w:iCs w:val="0"/>
          <w:color w:val="000000" w:themeColor="text1"/>
        </w:rPr>
      </w:pPr>
    </w:p>
    <w:p w14:paraId="21D975B8" w14:textId="77777777" w:rsidR="00785010" w:rsidRDefault="00785010" w:rsidP="00785010"/>
    <w:p w14:paraId="102DE69D" w14:textId="77777777" w:rsidR="004008FF" w:rsidRDefault="004008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1F756BD" w14:textId="2AC98632" w:rsidR="003515EB" w:rsidRPr="00785010" w:rsidRDefault="003515EB" w:rsidP="00785010">
      <w:r w:rsidRPr="003515EB">
        <w:rPr>
          <w:rFonts w:ascii="Times New Roman" w:hAnsi="Times New Roman" w:cs="Times New Roman"/>
          <w:b/>
          <w:sz w:val="22"/>
          <w:szCs w:val="22"/>
        </w:rPr>
        <w:lastRenderedPageBreak/>
        <w:t>Tézisek</w:t>
      </w:r>
    </w:p>
    <w:p w14:paraId="68C769E6" w14:textId="77777777" w:rsidR="003515EB" w:rsidRPr="003515EB" w:rsidRDefault="003515EB" w:rsidP="00027C8B">
      <w:pPr>
        <w:pStyle w:val="Listaszerbekezds"/>
        <w:numPr>
          <w:ilvl w:val="0"/>
          <w:numId w:val="10"/>
        </w:numPr>
        <w:spacing w:before="120"/>
        <w:ind w:left="567"/>
        <w:rPr>
          <w:b/>
          <w:i/>
          <w:sz w:val="22"/>
          <w:szCs w:val="22"/>
        </w:rPr>
      </w:pPr>
      <w:r w:rsidRPr="003515EB">
        <w:rPr>
          <w:b/>
          <w:i/>
          <w:sz w:val="22"/>
          <w:szCs w:val="22"/>
        </w:rPr>
        <w:t xml:space="preserve">A </w:t>
      </w:r>
      <w:proofErr w:type="spellStart"/>
      <w:r w:rsidRPr="003515EB">
        <w:rPr>
          <w:b/>
          <w:i/>
          <w:sz w:val="22"/>
          <w:szCs w:val="22"/>
        </w:rPr>
        <w:t>geometrai</w:t>
      </w:r>
      <w:proofErr w:type="spellEnd"/>
      <w:r w:rsidRPr="003515EB">
        <w:rPr>
          <w:b/>
          <w:i/>
          <w:sz w:val="22"/>
          <w:szCs w:val="22"/>
        </w:rPr>
        <w:t xml:space="preserve"> elven alapuló téri logikai játékok mintául szolgálnak moduláris lakóegységek, házrendszerek tervezéséhez.</w:t>
      </w:r>
    </w:p>
    <w:p w14:paraId="45368335" w14:textId="1E0B6486" w:rsidR="003515EB" w:rsidRPr="003515EB" w:rsidRDefault="003515EB" w:rsidP="003515EB">
      <w:pPr>
        <w:pStyle w:val="Listaszerbekezds"/>
        <w:spacing w:before="120"/>
        <w:ind w:left="567"/>
        <w:jc w:val="both"/>
        <w:rPr>
          <w:color w:val="070909"/>
          <w:sz w:val="22"/>
          <w:szCs w:val="22"/>
        </w:rPr>
      </w:pPr>
      <w:r w:rsidRPr="003515EB">
        <w:rPr>
          <w:color w:val="070909"/>
          <w:sz w:val="22"/>
          <w:szCs w:val="22"/>
        </w:rPr>
        <w:t>A geometriai elven alapuló téri struktúra rendszerhatárokon belül végtelen, növekvő. Elemszámtól, elemek és elemcsoportok méretétől függően a rendszer képes a főbb lakófunkciók ellátására, újabb funkciók befogadására. A tervezés kiindulópontja egy vonalelem és egy, a vonalelemhez rendelt test: hasáb, kocka. A rendszer, bár azonos elemek sorolásával, variálásával építkezik, jellegéből adódóan nagy szabadságfokkal és rugalmassággal bír.</w:t>
      </w:r>
    </w:p>
    <w:p w14:paraId="57545C3F" w14:textId="77777777" w:rsidR="003515EB" w:rsidRPr="003515EB" w:rsidRDefault="003515EB" w:rsidP="003515EB">
      <w:pPr>
        <w:pStyle w:val="Listaszerbekezds"/>
        <w:spacing w:before="120"/>
        <w:ind w:left="567"/>
        <w:jc w:val="both"/>
        <w:rPr>
          <w:color w:val="070909"/>
          <w:sz w:val="22"/>
          <w:szCs w:val="22"/>
        </w:rPr>
      </w:pPr>
    </w:p>
    <w:p w14:paraId="5A63CE7A" w14:textId="77777777" w:rsidR="003515EB" w:rsidRPr="00CF6835" w:rsidRDefault="003515EB" w:rsidP="003515EB">
      <w:pPr>
        <w:pStyle w:val="Listaszerbekezds"/>
        <w:spacing w:before="120"/>
        <w:ind w:left="567"/>
        <w:jc w:val="both"/>
        <w:rPr>
          <w:i/>
          <w:color w:val="000000" w:themeColor="text1"/>
          <w:sz w:val="20"/>
          <w:szCs w:val="20"/>
        </w:rPr>
      </w:pPr>
      <w:r w:rsidRPr="00CF6835">
        <w:rPr>
          <w:i/>
          <w:color w:val="000000" w:themeColor="text1"/>
          <w:sz w:val="20"/>
          <w:szCs w:val="20"/>
        </w:rPr>
        <w:t>Forrás:</w:t>
      </w:r>
    </w:p>
    <w:p w14:paraId="41F5063F" w14:textId="77777777" w:rsidR="003515EB" w:rsidRPr="00CF6835" w:rsidRDefault="003515EB" w:rsidP="003515EB">
      <w:pPr>
        <w:pStyle w:val="Listaszerbekezds"/>
        <w:numPr>
          <w:ilvl w:val="0"/>
          <w:numId w:val="7"/>
        </w:numPr>
        <w:snapToGrid w:val="0"/>
        <w:rPr>
          <w:i/>
          <w:color w:val="000000" w:themeColor="text1"/>
          <w:sz w:val="20"/>
          <w:szCs w:val="20"/>
        </w:rPr>
      </w:pPr>
      <w:r w:rsidRPr="00CF6835">
        <w:rPr>
          <w:i/>
          <w:color w:val="000000" w:themeColor="text1"/>
          <w:sz w:val="20"/>
          <w:szCs w:val="20"/>
        </w:rPr>
        <w:t xml:space="preserve">Katona, V., Palócz, K. (2019) </w:t>
      </w:r>
      <w:proofErr w:type="spellStart"/>
      <w:r w:rsidRPr="00CF6835">
        <w:rPr>
          <w:i/>
          <w:color w:val="000000" w:themeColor="text1"/>
          <w:sz w:val="20"/>
          <w:szCs w:val="20"/>
        </w:rPr>
        <w:t>Applicability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of </w:t>
      </w:r>
      <w:proofErr w:type="spellStart"/>
      <w:r w:rsidRPr="00CF6835">
        <w:rPr>
          <w:i/>
          <w:color w:val="000000" w:themeColor="text1"/>
          <w:sz w:val="20"/>
          <w:szCs w:val="20"/>
        </w:rPr>
        <w:t>Geometrical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6835">
        <w:rPr>
          <w:i/>
          <w:color w:val="000000" w:themeColor="text1"/>
          <w:sz w:val="20"/>
          <w:szCs w:val="20"/>
        </w:rPr>
        <w:t>Games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in </w:t>
      </w:r>
      <w:proofErr w:type="spellStart"/>
      <w:r w:rsidRPr="00CF6835">
        <w:rPr>
          <w:i/>
          <w:color w:val="000000" w:themeColor="text1"/>
          <w:sz w:val="20"/>
          <w:szCs w:val="20"/>
        </w:rPr>
        <w:t>Desigining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6835">
        <w:rPr>
          <w:i/>
          <w:color w:val="000000" w:themeColor="text1"/>
          <w:sz w:val="20"/>
          <w:szCs w:val="20"/>
        </w:rPr>
        <w:t>Modular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6835">
        <w:rPr>
          <w:i/>
          <w:color w:val="000000" w:themeColor="text1"/>
          <w:sz w:val="20"/>
          <w:szCs w:val="20"/>
        </w:rPr>
        <w:t>Housing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F6835">
        <w:rPr>
          <w:i/>
          <w:color w:val="000000" w:themeColor="text1"/>
          <w:sz w:val="20"/>
          <w:szCs w:val="20"/>
        </w:rPr>
        <w:t>Solutions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. In: </w:t>
      </w:r>
      <w:proofErr w:type="spellStart"/>
      <w:r w:rsidRPr="00CF6835">
        <w:rPr>
          <w:i/>
          <w:color w:val="000000" w:themeColor="text1"/>
          <w:sz w:val="20"/>
          <w:szCs w:val="20"/>
        </w:rPr>
        <w:t>Symmetry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: </w:t>
      </w:r>
      <w:proofErr w:type="spellStart"/>
      <w:r w:rsidRPr="00CF6835">
        <w:rPr>
          <w:i/>
          <w:color w:val="000000" w:themeColor="text1"/>
          <w:sz w:val="20"/>
          <w:szCs w:val="20"/>
        </w:rPr>
        <w:t>Culture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and Science, </w:t>
      </w:r>
      <w:proofErr w:type="spellStart"/>
      <w:r w:rsidRPr="00CF6835">
        <w:rPr>
          <w:i/>
          <w:color w:val="000000" w:themeColor="text1"/>
          <w:sz w:val="20"/>
          <w:szCs w:val="20"/>
        </w:rPr>
        <w:t>Symmetry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in </w:t>
      </w:r>
      <w:proofErr w:type="spellStart"/>
      <w:r w:rsidRPr="00CF6835">
        <w:rPr>
          <w:i/>
          <w:color w:val="000000" w:themeColor="text1"/>
          <w:sz w:val="20"/>
          <w:szCs w:val="20"/>
        </w:rPr>
        <w:t>Architecture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2, </w:t>
      </w:r>
      <w:proofErr w:type="spellStart"/>
      <w:r w:rsidRPr="00CF6835">
        <w:rPr>
          <w:i/>
          <w:color w:val="000000" w:themeColor="text1"/>
          <w:sz w:val="20"/>
          <w:szCs w:val="20"/>
        </w:rPr>
        <w:t>Vol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. 30. pp: 025-041., Budapest: </w:t>
      </w:r>
      <w:proofErr w:type="spellStart"/>
      <w:r w:rsidRPr="00CF6835">
        <w:rPr>
          <w:i/>
          <w:color w:val="000000" w:themeColor="text1"/>
          <w:sz w:val="20"/>
          <w:szCs w:val="20"/>
        </w:rPr>
        <w:t>Symmetry</w:t>
      </w:r>
      <w:proofErr w:type="spellEnd"/>
      <w:r w:rsidRPr="00CF6835">
        <w:rPr>
          <w:i/>
          <w:color w:val="000000" w:themeColor="text1"/>
          <w:sz w:val="20"/>
          <w:szCs w:val="20"/>
        </w:rPr>
        <w:t xml:space="preserve"> Kiadó. ISSN 0865-4824</w:t>
      </w:r>
    </w:p>
    <w:p w14:paraId="6FFD7640" w14:textId="77777777" w:rsidR="003515EB" w:rsidRPr="00CF6835" w:rsidRDefault="003515EB" w:rsidP="003515EB">
      <w:pPr>
        <w:pStyle w:val="Listaszerbekezds"/>
        <w:numPr>
          <w:ilvl w:val="0"/>
          <w:numId w:val="7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 xml:space="preserve">Palócz, K. (2018) </w:t>
      </w:r>
      <w:proofErr w:type="spellStart"/>
      <w:r w:rsidRPr="00CF6835">
        <w:rPr>
          <w:bCs/>
          <w:i/>
          <w:color w:val="000000" w:themeColor="text1"/>
          <w:sz w:val="20"/>
          <w:szCs w:val="20"/>
        </w:rPr>
        <w:t>Geometrai</w:t>
      </w:r>
      <w:proofErr w:type="spellEnd"/>
      <w:r w:rsidRPr="00CF6835">
        <w:rPr>
          <w:bCs/>
          <w:i/>
          <w:color w:val="000000" w:themeColor="text1"/>
          <w:sz w:val="20"/>
          <w:szCs w:val="20"/>
        </w:rPr>
        <w:t xml:space="preserve"> elven alapuló téri logikai játékok alkalmazhatósága moduláris lakóegységek, házrendszerek tervezésekor. In: Demográfiai változások, változó társadalmi kihívások, SOE, Sopron: SOE Kiadó. ISBN 978-963334-0904</w:t>
      </w:r>
    </w:p>
    <w:p w14:paraId="63AC0298" w14:textId="7408134B" w:rsidR="003515EB" w:rsidRPr="00CF6835" w:rsidRDefault="009074BD" w:rsidP="003515E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Theme="minorEastAsia"/>
          <w:color w:val="000000" w:themeColor="text1"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</w:rPr>
        <w:t>É</w:t>
      </w:r>
      <w:r w:rsidR="003515EB" w:rsidRPr="00CF6835">
        <w:rPr>
          <w:bCs/>
          <w:i/>
          <w:color w:val="000000" w:themeColor="text1"/>
          <w:sz w:val="20"/>
          <w:szCs w:val="20"/>
        </w:rPr>
        <w:t>.5.2. Céloknak megfelelő moduláris rendszer kontextusba helyezése (pp. 110-113.)</w:t>
      </w:r>
    </w:p>
    <w:p w14:paraId="58EC7069" w14:textId="77777777" w:rsidR="003515EB" w:rsidRPr="003515EB" w:rsidRDefault="003515EB" w:rsidP="003515EB">
      <w:pPr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735C08" w14:textId="77777777" w:rsidR="00B86414" w:rsidRDefault="003515EB" w:rsidP="00B86414">
      <w:pPr>
        <w:pStyle w:val="Listaszerbekezds"/>
        <w:numPr>
          <w:ilvl w:val="0"/>
          <w:numId w:val="10"/>
        </w:numPr>
        <w:spacing w:before="120"/>
        <w:ind w:left="567"/>
        <w:rPr>
          <w:b/>
          <w:i/>
          <w:color w:val="000000" w:themeColor="text1"/>
          <w:sz w:val="22"/>
          <w:szCs w:val="22"/>
        </w:rPr>
      </w:pPr>
      <w:r w:rsidRPr="003515EB">
        <w:rPr>
          <w:b/>
          <w:i/>
          <w:color w:val="000000" w:themeColor="text1"/>
          <w:sz w:val="22"/>
          <w:szCs w:val="22"/>
        </w:rPr>
        <w:t xml:space="preserve">A faalapú innovatív technológiák kombinált alkalmazása </w:t>
      </w:r>
      <w:r w:rsidR="00211242">
        <w:rPr>
          <w:b/>
          <w:i/>
          <w:color w:val="000000" w:themeColor="text1"/>
          <w:sz w:val="22"/>
          <w:szCs w:val="22"/>
        </w:rPr>
        <w:br/>
      </w:r>
      <w:r w:rsidRPr="003515EB">
        <w:rPr>
          <w:b/>
          <w:i/>
          <w:color w:val="000000" w:themeColor="text1"/>
          <w:sz w:val="22"/>
          <w:szCs w:val="22"/>
        </w:rPr>
        <w:t xml:space="preserve">alapot ad a geometriai elvre épülő házrendszerek tervezéséhez </w:t>
      </w:r>
      <w:r w:rsidR="00211242">
        <w:rPr>
          <w:b/>
          <w:i/>
          <w:color w:val="000000" w:themeColor="text1"/>
          <w:sz w:val="22"/>
          <w:szCs w:val="22"/>
        </w:rPr>
        <w:br/>
      </w:r>
      <w:r w:rsidRPr="003515EB">
        <w:rPr>
          <w:b/>
          <w:i/>
          <w:color w:val="000000" w:themeColor="text1"/>
          <w:sz w:val="22"/>
          <w:szCs w:val="22"/>
        </w:rPr>
        <w:t>és kivitelezéséhez.</w:t>
      </w:r>
    </w:p>
    <w:p w14:paraId="2637017E" w14:textId="299E5EBF" w:rsidR="003515EB" w:rsidRPr="00B86414" w:rsidRDefault="003515EB" w:rsidP="00B86414">
      <w:pPr>
        <w:pStyle w:val="Listaszerbekezds"/>
        <w:spacing w:before="120"/>
        <w:ind w:left="567"/>
        <w:jc w:val="both"/>
        <w:rPr>
          <w:b/>
          <w:i/>
          <w:color w:val="000000" w:themeColor="text1"/>
          <w:sz w:val="22"/>
          <w:szCs w:val="22"/>
        </w:rPr>
      </w:pPr>
      <w:r w:rsidRPr="00B86414">
        <w:rPr>
          <w:color w:val="000000" w:themeColor="text1"/>
          <w:sz w:val="22"/>
          <w:szCs w:val="22"/>
        </w:rPr>
        <w:t>Az innovatív CLT (</w:t>
      </w:r>
      <w:proofErr w:type="spellStart"/>
      <w:r w:rsidRPr="00B86414">
        <w:rPr>
          <w:color w:val="000000" w:themeColor="text1"/>
          <w:sz w:val="22"/>
          <w:szCs w:val="22"/>
        </w:rPr>
        <w:t>Cross</w:t>
      </w:r>
      <w:proofErr w:type="spellEnd"/>
      <w:r w:rsidRPr="00B86414">
        <w:rPr>
          <w:color w:val="000000" w:themeColor="text1"/>
          <w:sz w:val="22"/>
          <w:szCs w:val="22"/>
        </w:rPr>
        <w:t xml:space="preserve"> </w:t>
      </w:r>
      <w:proofErr w:type="spellStart"/>
      <w:r w:rsidRPr="00B86414">
        <w:rPr>
          <w:color w:val="000000" w:themeColor="text1"/>
          <w:sz w:val="22"/>
          <w:szCs w:val="22"/>
        </w:rPr>
        <w:t>Laminated</w:t>
      </w:r>
      <w:proofErr w:type="spellEnd"/>
      <w:r w:rsidRPr="00B86414">
        <w:rPr>
          <w:color w:val="000000" w:themeColor="text1"/>
          <w:sz w:val="22"/>
          <w:szCs w:val="22"/>
        </w:rPr>
        <w:t xml:space="preserve"> </w:t>
      </w:r>
      <w:proofErr w:type="spellStart"/>
      <w:r w:rsidRPr="00B86414">
        <w:rPr>
          <w:color w:val="000000" w:themeColor="text1"/>
          <w:sz w:val="22"/>
          <w:szCs w:val="22"/>
        </w:rPr>
        <w:t>Timber</w:t>
      </w:r>
      <w:proofErr w:type="spellEnd"/>
      <w:r w:rsidRPr="00B86414">
        <w:rPr>
          <w:color w:val="000000" w:themeColor="text1"/>
          <w:sz w:val="22"/>
          <w:szCs w:val="22"/>
        </w:rPr>
        <w:t>) és SIP (</w:t>
      </w:r>
      <w:proofErr w:type="spellStart"/>
      <w:r w:rsidRPr="00B86414">
        <w:rPr>
          <w:color w:val="000000" w:themeColor="text1"/>
          <w:sz w:val="22"/>
          <w:szCs w:val="22"/>
        </w:rPr>
        <w:t>Structural</w:t>
      </w:r>
      <w:proofErr w:type="spellEnd"/>
      <w:r w:rsidRPr="00B86414">
        <w:rPr>
          <w:color w:val="000000" w:themeColor="text1"/>
          <w:sz w:val="22"/>
          <w:szCs w:val="22"/>
        </w:rPr>
        <w:t xml:space="preserve"> </w:t>
      </w:r>
      <w:proofErr w:type="spellStart"/>
      <w:r w:rsidRPr="00B86414">
        <w:rPr>
          <w:color w:val="000000" w:themeColor="text1"/>
          <w:sz w:val="22"/>
          <w:szCs w:val="22"/>
        </w:rPr>
        <w:t>Insulated</w:t>
      </w:r>
      <w:proofErr w:type="spellEnd"/>
      <w:r w:rsidRPr="00B86414">
        <w:rPr>
          <w:color w:val="000000" w:themeColor="text1"/>
          <w:sz w:val="22"/>
          <w:szCs w:val="22"/>
        </w:rPr>
        <w:t xml:space="preserve"> Panel) technológiák kombinált alkalmazása alkalmas geometriai törvényszerűségekre épülő faalapú moduláris házrendszerek tervezésére és kivitelezésére. </w:t>
      </w:r>
      <w:r w:rsidRPr="00B86414">
        <w:rPr>
          <w:rFonts w:eastAsiaTheme="minorEastAsia"/>
          <w:color w:val="000000" w:themeColor="text1"/>
          <w:sz w:val="22"/>
          <w:szCs w:val="22"/>
          <w:lang w:eastAsia="en-US"/>
        </w:rPr>
        <w:t>A kombinált technológia alkalmazása lehetőséget ad az építészeknek és tervezőmérnököknek, hogy az épület minden részét az adott feladatnak megfelelően optimalizálják, ezáltal hatékonyan kihasználhatják a különböző technológiai megoldások előnyeit a rugalmasabb és hatékonyabb tervezés és építés érdekében. (Rendszertervezés)</w:t>
      </w:r>
    </w:p>
    <w:p w14:paraId="274104AF" w14:textId="77777777" w:rsidR="003515EB" w:rsidRPr="003515EB" w:rsidRDefault="003515EB" w:rsidP="003515EB">
      <w:pPr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5D7E9D" w14:textId="77777777" w:rsidR="003515EB" w:rsidRPr="00CF6835" w:rsidRDefault="003515EB" w:rsidP="003515EB">
      <w:pPr>
        <w:pStyle w:val="Listaszerbekezds"/>
        <w:spacing w:before="120"/>
        <w:ind w:left="567"/>
        <w:jc w:val="both"/>
        <w:rPr>
          <w:i/>
          <w:color w:val="000000" w:themeColor="text1"/>
          <w:sz w:val="20"/>
          <w:szCs w:val="20"/>
        </w:rPr>
      </w:pPr>
      <w:r w:rsidRPr="00CF6835">
        <w:rPr>
          <w:i/>
          <w:color w:val="000000" w:themeColor="text1"/>
          <w:sz w:val="20"/>
          <w:szCs w:val="20"/>
        </w:rPr>
        <w:lastRenderedPageBreak/>
        <w:t>Forrás:</w:t>
      </w:r>
    </w:p>
    <w:p w14:paraId="11CEFE61" w14:textId="77777777" w:rsidR="003515EB" w:rsidRPr="00CF6835" w:rsidRDefault="003515EB" w:rsidP="003515EB">
      <w:pPr>
        <w:pStyle w:val="Listaszerbekezds"/>
        <w:numPr>
          <w:ilvl w:val="0"/>
          <w:numId w:val="6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>Palócz, K. (2017) Lakhatási problémák és alternatív megoldásjavaslatok tervezői szemszögből.</w:t>
      </w:r>
      <w:r w:rsidRPr="00CF6835">
        <w:rPr>
          <w:bCs/>
          <w:i/>
          <w:color w:val="000000" w:themeColor="text1"/>
          <w:sz w:val="20"/>
          <w:szCs w:val="20"/>
        </w:rPr>
        <w:br/>
        <w:t xml:space="preserve"> In: Geopolitikai Stratégiák Közép-Európában Nemzetközi Tudományos Konferencia NYME, Sopron: NYME Kiadó. ISBN 978-963359-0911D7. Faalapú moduláris házrendszer alkalmazhatósága (pp. 108-114.)</w:t>
      </w:r>
    </w:p>
    <w:p w14:paraId="4D0186F2" w14:textId="77777777" w:rsidR="003515EB" w:rsidRPr="00CF6835" w:rsidRDefault="003515EB" w:rsidP="003515EB">
      <w:pPr>
        <w:pStyle w:val="Listaszerbekezds"/>
        <w:numPr>
          <w:ilvl w:val="0"/>
          <w:numId w:val="6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 xml:space="preserve">Palócz, K. (2018) </w:t>
      </w:r>
      <w:proofErr w:type="spellStart"/>
      <w:r w:rsidRPr="00CF6835">
        <w:rPr>
          <w:bCs/>
          <w:i/>
          <w:color w:val="000000" w:themeColor="text1"/>
          <w:sz w:val="20"/>
          <w:szCs w:val="20"/>
        </w:rPr>
        <w:t>Geometrai</w:t>
      </w:r>
      <w:proofErr w:type="spellEnd"/>
      <w:r w:rsidRPr="00CF6835">
        <w:rPr>
          <w:bCs/>
          <w:i/>
          <w:color w:val="000000" w:themeColor="text1"/>
          <w:sz w:val="20"/>
          <w:szCs w:val="20"/>
        </w:rPr>
        <w:t xml:space="preserve"> elven alapuló téri logikai játékok alkalmazhatósága moduláris lakóegységek, házrendszerek tervezésekor. In: Demográfiai változások, változó társadalmi kihívások, SOE, Sopron: SOE Kiadó. ISBN 978-963334-0904</w:t>
      </w:r>
    </w:p>
    <w:p w14:paraId="5081E491" w14:textId="47559899" w:rsidR="003515EB" w:rsidRPr="00CF6835" w:rsidRDefault="009074BD" w:rsidP="003515EB">
      <w:pPr>
        <w:pStyle w:val="Listaszerbekezds"/>
        <w:numPr>
          <w:ilvl w:val="0"/>
          <w:numId w:val="6"/>
        </w:numPr>
        <w:spacing w:before="120" w:after="12"/>
        <w:ind w:right="-7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É</w:t>
      </w:r>
      <w:r w:rsidR="003515EB" w:rsidRPr="00CF6835">
        <w:rPr>
          <w:i/>
          <w:color w:val="000000" w:themeColor="text1"/>
          <w:sz w:val="20"/>
          <w:szCs w:val="20"/>
        </w:rPr>
        <w:t>.2.5.2. A fa, mint építőanyag reneszánsza (pp. 40-46.)</w:t>
      </w:r>
    </w:p>
    <w:p w14:paraId="222A6465" w14:textId="77777777" w:rsidR="003515EB" w:rsidRPr="00CF6835" w:rsidRDefault="003515EB" w:rsidP="003515EB">
      <w:pPr>
        <w:pStyle w:val="Listaszerbekezds"/>
        <w:numPr>
          <w:ilvl w:val="0"/>
          <w:numId w:val="6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 xml:space="preserve">F4. </w:t>
      </w:r>
      <w:r w:rsidRPr="00CF6835">
        <w:rPr>
          <w:i/>
          <w:color w:val="000000" w:themeColor="text1"/>
          <w:sz w:val="20"/>
          <w:szCs w:val="20"/>
        </w:rPr>
        <w:t>Esettanulmány IV: Kérdőív (pp. 153-158.)</w:t>
      </w:r>
    </w:p>
    <w:p w14:paraId="55A55087" w14:textId="77777777" w:rsidR="003515EB" w:rsidRPr="003515EB" w:rsidRDefault="003515EB" w:rsidP="003515EB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420F2B07" w14:textId="77777777" w:rsidR="003515EB" w:rsidRPr="003515EB" w:rsidRDefault="003515EB" w:rsidP="00027C8B">
      <w:pPr>
        <w:pStyle w:val="Listaszerbekezds"/>
        <w:numPr>
          <w:ilvl w:val="0"/>
          <w:numId w:val="10"/>
        </w:numPr>
        <w:tabs>
          <w:tab w:val="left" w:pos="709"/>
        </w:tabs>
        <w:snapToGrid w:val="0"/>
        <w:ind w:left="567"/>
        <w:rPr>
          <w:b/>
          <w:bCs/>
          <w:i/>
          <w:color w:val="000000" w:themeColor="text1"/>
          <w:sz w:val="22"/>
          <w:szCs w:val="22"/>
        </w:rPr>
      </w:pPr>
      <w:r w:rsidRPr="003515EB">
        <w:rPr>
          <w:b/>
          <w:i/>
          <w:color w:val="000000" w:themeColor="text1"/>
          <w:sz w:val="22"/>
          <w:szCs w:val="22"/>
        </w:rPr>
        <w:t xml:space="preserve">A </w:t>
      </w:r>
      <w:proofErr w:type="spellStart"/>
      <w:r w:rsidRPr="003515EB">
        <w:rPr>
          <w:b/>
          <w:i/>
          <w:color w:val="000000" w:themeColor="text1"/>
          <w:sz w:val="22"/>
          <w:szCs w:val="22"/>
        </w:rPr>
        <w:t>gamifikáció</w:t>
      </w:r>
      <w:proofErr w:type="spellEnd"/>
      <w:r w:rsidRPr="003515EB">
        <w:rPr>
          <w:b/>
          <w:i/>
          <w:color w:val="000000" w:themeColor="text1"/>
          <w:sz w:val="22"/>
          <w:szCs w:val="22"/>
        </w:rPr>
        <w:t xml:space="preserve"> sikerrel alkalmazható a részvételi (inkluzív) tervezés folyamatában</w:t>
      </w:r>
    </w:p>
    <w:p w14:paraId="5AF2792B" w14:textId="70319389" w:rsidR="003515EB" w:rsidRDefault="003515EB" w:rsidP="003515EB">
      <w:pPr>
        <w:pStyle w:val="Listaszerbekezds"/>
        <w:spacing w:before="120"/>
        <w:ind w:left="567"/>
        <w:jc w:val="both"/>
        <w:rPr>
          <w:rFonts w:eastAsiaTheme="minorEastAsia"/>
          <w:color w:val="000000" w:themeColor="text1"/>
          <w:sz w:val="22"/>
          <w:szCs w:val="22"/>
        </w:rPr>
      </w:pPr>
      <w:r w:rsidRPr="003515EB">
        <w:rPr>
          <w:rFonts w:eastAsiaTheme="minorEastAsia"/>
          <w:color w:val="000000" w:themeColor="text1"/>
          <w:sz w:val="22"/>
          <w:szCs w:val="22"/>
        </w:rPr>
        <w:t xml:space="preserve">A </w:t>
      </w:r>
      <w:proofErr w:type="spellStart"/>
      <w:r w:rsidRPr="003515EB">
        <w:rPr>
          <w:rFonts w:eastAsiaTheme="minorEastAsia"/>
          <w:color w:val="000000" w:themeColor="text1"/>
          <w:sz w:val="22"/>
          <w:szCs w:val="22"/>
        </w:rPr>
        <w:t>gamifikáció</w:t>
      </w:r>
      <w:proofErr w:type="spellEnd"/>
      <w:r w:rsidRPr="003515EB">
        <w:rPr>
          <w:rFonts w:eastAsiaTheme="minorEastAsia"/>
          <w:color w:val="000000" w:themeColor="text1"/>
          <w:sz w:val="22"/>
          <w:szCs w:val="22"/>
        </w:rPr>
        <w:t xml:space="preserve"> különböző tudományterületeken, így az építészeti tervezés folyamatában is alkalmazható innovatív módszer: alkalmas valós tervezési folyamatok és döntéshelyzetek modellezésére. A min</w:t>
      </w:r>
      <w:r>
        <w:rPr>
          <w:rFonts w:eastAsiaTheme="minorEastAsia"/>
          <w:color w:val="000000" w:themeColor="text1"/>
          <w:sz w:val="22"/>
          <w:szCs w:val="22"/>
        </w:rPr>
        <w:t>-</w:t>
      </w:r>
      <w:proofErr w:type="spellStart"/>
      <w:r w:rsidRPr="003515EB">
        <w:rPr>
          <w:rFonts w:eastAsiaTheme="minorEastAsia"/>
          <w:color w:val="000000" w:themeColor="text1"/>
          <w:sz w:val="22"/>
          <w:szCs w:val="22"/>
        </w:rPr>
        <w:t>denki</w:t>
      </w:r>
      <w:proofErr w:type="spellEnd"/>
      <w:r w:rsidRPr="003515EB">
        <w:rPr>
          <w:rFonts w:eastAsiaTheme="minorEastAsia"/>
          <w:color w:val="000000" w:themeColor="text1"/>
          <w:sz w:val="22"/>
          <w:szCs w:val="22"/>
        </w:rPr>
        <w:t xml:space="preserve"> számára érthető játékelemek és a demokratikus szoftverek segítségével bevonja a végfelhasználót a tervezési folyamatba, a rész</w:t>
      </w:r>
      <w:r>
        <w:rPr>
          <w:rFonts w:eastAsiaTheme="minorEastAsia"/>
          <w:color w:val="000000" w:themeColor="text1"/>
          <w:sz w:val="22"/>
          <w:szCs w:val="22"/>
        </w:rPr>
        <w:t>-</w:t>
      </w:r>
      <w:r w:rsidRPr="003515EB">
        <w:rPr>
          <w:rFonts w:eastAsiaTheme="minorEastAsia"/>
          <w:color w:val="000000" w:themeColor="text1"/>
          <w:sz w:val="22"/>
          <w:szCs w:val="22"/>
        </w:rPr>
        <w:t>vételi (inkluzív) tervezés feltételrendszerének megteremtésével pedig valódi igényeken alapszik, és egyben reagál azokra.</w:t>
      </w:r>
    </w:p>
    <w:p w14:paraId="0A9EB99E" w14:textId="77777777" w:rsidR="003F4309" w:rsidRDefault="003F4309" w:rsidP="003515EB">
      <w:pPr>
        <w:pStyle w:val="Listaszerbekezds"/>
        <w:spacing w:before="120"/>
        <w:ind w:left="567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6AFEB6DA" w14:textId="77777777" w:rsidR="003F4309" w:rsidRPr="003515EB" w:rsidRDefault="003F4309" w:rsidP="003515EB">
      <w:pPr>
        <w:pStyle w:val="Listaszerbekezds"/>
        <w:spacing w:before="120"/>
        <w:ind w:left="567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231F475B" w14:textId="77777777" w:rsidR="003515EB" w:rsidRPr="003515EB" w:rsidRDefault="003515EB" w:rsidP="003515EB">
      <w:pPr>
        <w:pStyle w:val="Listaszerbekezds"/>
        <w:spacing w:before="120"/>
        <w:ind w:left="567"/>
        <w:jc w:val="both"/>
        <w:rPr>
          <w:rFonts w:eastAsiaTheme="minorEastAsia"/>
          <w:color w:val="000000" w:themeColor="text1"/>
          <w:sz w:val="22"/>
          <w:szCs w:val="22"/>
          <w:lang w:val="cs-CZ"/>
        </w:rPr>
      </w:pPr>
    </w:p>
    <w:p w14:paraId="020134A5" w14:textId="77777777" w:rsidR="003515EB" w:rsidRPr="00CF6835" w:rsidRDefault="003515EB" w:rsidP="003515EB">
      <w:pPr>
        <w:pStyle w:val="Listaszerbekezds"/>
        <w:spacing w:before="120"/>
        <w:ind w:left="567"/>
        <w:jc w:val="both"/>
        <w:rPr>
          <w:i/>
          <w:color w:val="000000" w:themeColor="text1"/>
          <w:sz w:val="20"/>
          <w:szCs w:val="20"/>
        </w:rPr>
      </w:pPr>
      <w:r w:rsidRPr="00CF6835">
        <w:rPr>
          <w:i/>
          <w:color w:val="000000" w:themeColor="text1"/>
          <w:sz w:val="20"/>
          <w:szCs w:val="20"/>
        </w:rPr>
        <w:t>Forrás:</w:t>
      </w:r>
    </w:p>
    <w:p w14:paraId="034D5578" w14:textId="77777777" w:rsidR="003515EB" w:rsidRPr="00CF6835" w:rsidRDefault="003515EB" w:rsidP="003515EB">
      <w:pPr>
        <w:pStyle w:val="Listaszerbekezds"/>
        <w:numPr>
          <w:ilvl w:val="0"/>
          <w:numId w:val="5"/>
        </w:numPr>
        <w:tabs>
          <w:tab w:val="left" w:pos="709"/>
        </w:tabs>
        <w:snapToGrid w:val="0"/>
        <w:rPr>
          <w:bCs/>
          <w:i/>
          <w:sz w:val="20"/>
          <w:szCs w:val="20"/>
        </w:rPr>
      </w:pPr>
      <w:r w:rsidRPr="00CF6835">
        <w:rPr>
          <w:bCs/>
          <w:i/>
          <w:sz w:val="20"/>
          <w:szCs w:val="20"/>
        </w:rPr>
        <w:t xml:space="preserve">Palócz, K. (2019) A </w:t>
      </w:r>
      <w:proofErr w:type="spellStart"/>
      <w:r w:rsidRPr="00CF6835">
        <w:rPr>
          <w:bCs/>
          <w:i/>
          <w:sz w:val="20"/>
          <w:szCs w:val="20"/>
        </w:rPr>
        <w:t>gamifikáció</w:t>
      </w:r>
      <w:proofErr w:type="spellEnd"/>
      <w:r w:rsidRPr="00CF6835">
        <w:rPr>
          <w:bCs/>
          <w:i/>
          <w:sz w:val="20"/>
          <w:szCs w:val="20"/>
        </w:rPr>
        <w:t xml:space="preserve"> alkalmazása a tömeges lakástervezési folyamatban. In: Modern gazdaság, okos fejlődés, SOE, Sopron: SOE Kiadó. ISBN 978-963334-3470</w:t>
      </w:r>
    </w:p>
    <w:p w14:paraId="23079FEF" w14:textId="6354956B" w:rsidR="003515EB" w:rsidRPr="00CF6835" w:rsidRDefault="009074BD" w:rsidP="003515EB">
      <w:pPr>
        <w:pStyle w:val="Listaszerbekezds"/>
        <w:numPr>
          <w:ilvl w:val="0"/>
          <w:numId w:val="5"/>
        </w:numPr>
        <w:spacing w:before="120" w:after="12"/>
        <w:ind w:right="-7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É</w:t>
      </w:r>
      <w:r w:rsidR="003515EB" w:rsidRPr="00CF6835">
        <w:rPr>
          <w:i/>
          <w:color w:val="000000" w:themeColor="text1"/>
          <w:sz w:val="20"/>
          <w:szCs w:val="20"/>
        </w:rPr>
        <w:t xml:space="preserve">.2.5.4. A városi tér </w:t>
      </w:r>
      <w:proofErr w:type="spellStart"/>
      <w:r w:rsidR="003515EB" w:rsidRPr="00CF6835">
        <w:rPr>
          <w:i/>
          <w:color w:val="000000" w:themeColor="text1"/>
          <w:sz w:val="20"/>
          <w:szCs w:val="20"/>
        </w:rPr>
        <w:t>újraértelmezése</w:t>
      </w:r>
      <w:proofErr w:type="spellEnd"/>
      <w:r w:rsidR="003515EB" w:rsidRPr="00CF6835">
        <w:rPr>
          <w:i/>
          <w:color w:val="000000" w:themeColor="text1"/>
          <w:sz w:val="20"/>
          <w:szCs w:val="20"/>
        </w:rPr>
        <w:t xml:space="preserve"> (pp. 49-63.)</w:t>
      </w:r>
    </w:p>
    <w:p w14:paraId="768F4DD1" w14:textId="5E1CAF6B" w:rsidR="003515EB" w:rsidRPr="00CF6835" w:rsidRDefault="009074BD" w:rsidP="003515EB">
      <w:pPr>
        <w:pStyle w:val="Listaszerbekezds"/>
        <w:numPr>
          <w:ilvl w:val="0"/>
          <w:numId w:val="5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</w:rPr>
        <w:t>É</w:t>
      </w:r>
      <w:r w:rsidR="003515EB" w:rsidRPr="00CF6835">
        <w:rPr>
          <w:bCs/>
          <w:i/>
          <w:color w:val="000000" w:themeColor="text1"/>
          <w:sz w:val="20"/>
          <w:szCs w:val="20"/>
        </w:rPr>
        <w:t xml:space="preserve">.4. </w:t>
      </w:r>
      <w:r w:rsidR="003515EB" w:rsidRPr="00CF6835">
        <w:rPr>
          <w:i/>
          <w:color w:val="000000" w:themeColor="text1"/>
          <w:sz w:val="20"/>
          <w:szCs w:val="20"/>
        </w:rPr>
        <w:t xml:space="preserve">A </w:t>
      </w:r>
      <w:proofErr w:type="spellStart"/>
      <w:r w:rsidR="003515EB" w:rsidRPr="00CF6835">
        <w:rPr>
          <w:i/>
          <w:color w:val="000000" w:themeColor="text1"/>
          <w:sz w:val="20"/>
          <w:szCs w:val="20"/>
        </w:rPr>
        <w:t>gamifikáció</w:t>
      </w:r>
      <w:proofErr w:type="spellEnd"/>
      <w:r w:rsidR="003515EB" w:rsidRPr="00CF6835">
        <w:rPr>
          <w:i/>
          <w:color w:val="000000" w:themeColor="text1"/>
          <w:sz w:val="20"/>
          <w:szCs w:val="20"/>
        </w:rPr>
        <w:t xml:space="preserve"> alkalmazhatósága</w:t>
      </w:r>
      <w:r w:rsidR="003515EB" w:rsidRPr="00CF6835">
        <w:rPr>
          <w:bCs/>
          <w:i/>
          <w:color w:val="000000" w:themeColor="text1"/>
          <w:sz w:val="20"/>
          <w:szCs w:val="20"/>
        </w:rPr>
        <w:t xml:space="preserve"> (pp. 95-104.)</w:t>
      </w:r>
    </w:p>
    <w:p w14:paraId="72A93B64" w14:textId="62F00182" w:rsidR="003515EB" w:rsidRPr="00CF6835" w:rsidRDefault="009074BD" w:rsidP="003515EB">
      <w:pPr>
        <w:pStyle w:val="Listaszerbekezds"/>
        <w:numPr>
          <w:ilvl w:val="0"/>
          <w:numId w:val="5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</w:rPr>
        <w:t>É</w:t>
      </w:r>
      <w:r w:rsidR="003515EB" w:rsidRPr="00CF6835">
        <w:rPr>
          <w:bCs/>
          <w:i/>
          <w:color w:val="000000" w:themeColor="text1"/>
          <w:sz w:val="20"/>
          <w:szCs w:val="20"/>
        </w:rPr>
        <w:t>.5. Faalapú innovatív moduláris házrendszer alkalmazhatósága (pp. 105-114.)</w:t>
      </w:r>
    </w:p>
    <w:p w14:paraId="61585DE4" w14:textId="77777777" w:rsidR="003515EB" w:rsidRPr="003515EB" w:rsidRDefault="003515EB" w:rsidP="003515EB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1616E9B1" w14:textId="1CB35268" w:rsidR="003515EB" w:rsidRPr="003515EB" w:rsidRDefault="003515EB" w:rsidP="00027C8B">
      <w:pPr>
        <w:pStyle w:val="Listaszerbekezds"/>
        <w:numPr>
          <w:ilvl w:val="0"/>
          <w:numId w:val="10"/>
        </w:numPr>
        <w:spacing w:before="120"/>
        <w:ind w:left="567"/>
        <w:rPr>
          <w:b/>
          <w:i/>
          <w:color w:val="000000" w:themeColor="text1"/>
          <w:sz w:val="22"/>
          <w:szCs w:val="22"/>
        </w:rPr>
      </w:pPr>
      <w:r w:rsidRPr="003515EB">
        <w:rPr>
          <w:b/>
          <w:i/>
          <w:color w:val="000000" w:themeColor="text1"/>
          <w:sz w:val="22"/>
          <w:szCs w:val="22"/>
        </w:rPr>
        <w:t xml:space="preserve">A városi rétegződés modelljében a lakók bevonásával tudatosan tervezve az épületrendszer karaktere folytonosan változik, </w:t>
      </w:r>
      <w:r w:rsidR="00B7648E">
        <w:rPr>
          <w:b/>
          <w:i/>
          <w:color w:val="000000" w:themeColor="text1"/>
          <w:sz w:val="22"/>
          <w:szCs w:val="22"/>
        </w:rPr>
        <w:br/>
      </w:r>
      <w:r w:rsidRPr="003515EB">
        <w:rPr>
          <w:b/>
          <w:i/>
          <w:color w:val="000000" w:themeColor="text1"/>
          <w:sz w:val="22"/>
          <w:szCs w:val="22"/>
        </w:rPr>
        <w:t>tükrözve a felmerülő igényeket.</w:t>
      </w:r>
    </w:p>
    <w:p w14:paraId="080FFA6E" w14:textId="75618846" w:rsidR="003515EB" w:rsidRPr="003515EB" w:rsidRDefault="003515EB" w:rsidP="003515EB">
      <w:pPr>
        <w:pStyle w:val="Listaszerbekezds"/>
        <w:spacing w:before="120"/>
        <w:ind w:left="567"/>
        <w:jc w:val="both"/>
        <w:rPr>
          <w:color w:val="070909"/>
          <w:sz w:val="22"/>
          <w:szCs w:val="22"/>
        </w:rPr>
      </w:pPr>
      <w:r w:rsidRPr="003515EB">
        <w:rPr>
          <w:sz w:val="22"/>
          <w:szCs w:val="22"/>
        </w:rPr>
        <w:lastRenderedPageBreak/>
        <w:t xml:space="preserve">Szakirodalmi </w:t>
      </w:r>
      <w:proofErr w:type="spellStart"/>
      <w:r w:rsidRPr="003515EB">
        <w:rPr>
          <w:sz w:val="22"/>
          <w:szCs w:val="22"/>
        </w:rPr>
        <w:t>kutatásaim</w:t>
      </w:r>
      <w:proofErr w:type="spellEnd"/>
      <w:r w:rsidRPr="003515EB">
        <w:rPr>
          <w:sz w:val="22"/>
          <w:szCs w:val="22"/>
        </w:rPr>
        <w:t xml:space="preserve"> alapján megállapítható, hogy a</w:t>
      </w:r>
      <w:r w:rsidRPr="003515EB">
        <w:rPr>
          <w:color w:val="070909"/>
          <w:sz w:val="22"/>
          <w:szCs w:val="22"/>
        </w:rPr>
        <w:t xml:space="preserve"> városi rétegződés modellje</w:t>
      </w:r>
      <w:r w:rsidRPr="003515EB">
        <w:rPr>
          <w:i/>
          <w:color w:val="070909"/>
          <w:sz w:val="22"/>
          <w:szCs w:val="22"/>
        </w:rPr>
        <w:t xml:space="preserve"> </w:t>
      </w:r>
      <w:r w:rsidRPr="003515EB">
        <w:rPr>
          <w:color w:val="070909"/>
          <w:sz w:val="22"/>
          <w:szCs w:val="22"/>
        </w:rPr>
        <w:t xml:space="preserve">a városi közösségek kollázsépítő jellegéből, </w:t>
      </w:r>
      <w:r>
        <w:rPr>
          <w:color w:val="070909"/>
          <w:sz w:val="22"/>
          <w:szCs w:val="22"/>
        </w:rPr>
        <w:br/>
      </w:r>
      <w:r w:rsidRPr="003515EB">
        <w:rPr>
          <w:color w:val="070909"/>
          <w:sz w:val="22"/>
          <w:szCs w:val="22"/>
        </w:rPr>
        <w:t>a lakók önkezdeményezett fejlesztéseiből indul ki. A közösség a tér</w:t>
      </w:r>
      <w:r>
        <w:rPr>
          <w:color w:val="070909"/>
          <w:sz w:val="22"/>
          <w:szCs w:val="22"/>
        </w:rPr>
        <w:t>-</w:t>
      </w:r>
      <w:r w:rsidRPr="003515EB">
        <w:rPr>
          <w:color w:val="070909"/>
          <w:sz w:val="22"/>
          <w:szCs w:val="22"/>
        </w:rPr>
        <w:t xml:space="preserve">szervező elemek folytonos </w:t>
      </w:r>
      <w:proofErr w:type="spellStart"/>
      <w:r w:rsidRPr="003515EB">
        <w:rPr>
          <w:color w:val="070909"/>
          <w:sz w:val="22"/>
          <w:szCs w:val="22"/>
        </w:rPr>
        <w:t>újrarendezésével</w:t>
      </w:r>
      <w:proofErr w:type="spellEnd"/>
      <w:r w:rsidRPr="003515EB">
        <w:rPr>
          <w:color w:val="070909"/>
          <w:sz w:val="22"/>
          <w:szCs w:val="22"/>
        </w:rPr>
        <w:t xml:space="preserve">, a formai és funkcionális csomópontok </w:t>
      </w:r>
      <w:proofErr w:type="spellStart"/>
      <w:r w:rsidRPr="003515EB">
        <w:rPr>
          <w:color w:val="070909"/>
          <w:sz w:val="22"/>
          <w:szCs w:val="22"/>
        </w:rPr>
        <w:t>újraértelmezésével</w:t>
      </w:r>
      <w:proofErr w:type="spellEnd"/>
      <w:r w:rsidRPr="003515EB">
        <w:rPr>
          <w:color w:val="070909"/>
          <w:sz w:val="22"/>
          <w:szCs w:val="22"/>
        </w:rPr>
        <w:t xml:space="preserve"> újabb és újabb vizuális erőtereket teremt, amely meghatározza az adott környezet és közösség életét. Ez </w:t>
      </w:r>
      <w:r>
        <w:rPr>
          <w:color w:val="070909"/>
          <w:sz w:val="22"/>
          <w:szCs w:val="22"/>
        </w:rPr>
        <w:br/>
      </w:r>
      <w:r w:rsidRPr="003515EB">
        <w:rPr>
          <w:color w:val="070909"/>
          <w:sz w:val="22"/>
          <w:szCs w:val="22"/>
        </w:rPr>
        <w:t>a réteg</w:t>
      </w:r>
      <w:r w:rsidR="00145CB6">
        <w:rPr>
          <w:color w:val="070909"/>
          <w:sz w:val="22"/>
          <w:szCs w:val="22"/>
        </w:rPr>
        <w:t>e</w:t>
      </w:r>
      <w:r w:rsidRPr="003515EB">
        <w:rPr>
          <w:color w:val="070909"/>
          <w:sz w:val="22"/>
          <w:szCs w:val="22"/>
        </w:rPr>
        <w:t xml:space="preserve">ző folyamat egyszerre spontán, </w:t>
      </w:r>
      <w:r w:rsidRPr="003515EB">
        <w:rPr>
          <w:bCs/>
          <w:iCs/>
          <w:color w:val="070909"/>
          <w:sz w:val="22"/>
          <w:szCs w:val="22"/>
        </w:rPr>
        <w:t xml:space="preserve">véletlenszerű </w:t>
      </w:r>
      <w:r w:rsidRPr="003515EB">
        <w:rPr>
          <w:color w:val="070909"/>
          <w:sz w:val="22"/>
          <w:szCs w:val="22"/>
        </w:rPr>
        <w:t xml:space="preserve">és </w:t>
      </w:r>
      <w:r w:rsidRPr="003515EB">
        <w:rPr>
          <w:bCs/>
          <w:iCs/>
          <w:color w:val="070909"/>
          <w:sz w:val="22"/>
          <w:szCs w:val="22"/>
        </w:rPr>
        <w:t xml:space="preserve">tudatos, </w:t>
      </w:r>
      <w:r w:rsidRPr="003515EB">
        <w:rPr>
          <w:color w:val="070909"/>
          <w:sz w:val="22"/>
          <w:szCs w:val="22"/>
        </w:rPr>
        <w:t>folyton változó egységet alkot, nyitott jellege pedig reflektál az aktuális környezeti kontextusra. (Adaptív tervezés)</w:t>
      </w:r>
    </w:p>
    <w:p w14:paraId="6806FA3E" w14:textId="77777777" w:rsidR="003515EB" w:rsidRPr="003515EB" w:rsidRDefault="003515EB" w:rsidP="003515EB">
      <w:pPr>
        <w:pStyle w:val="Listaszerbekezds"/>
        <w:spacing w:before="120"/>
        <w:ind w:left="567"/>
        <w:jc w:val="both"/>
        <w:rPr>
          <w:color w:val="070909"/>
          <w:sz w:val="22"/>
          <w:szCs w:val="22"/>
        </w:rPr>
      </w:pPr>
    </w:p>
    <w:p w14:paraId="6EBB03C6" w14:textId="77777777" w:rsidR="003515EB" w:rsidRPr="00CF6835" w:rsidRDefault="003515EB" w:rsidP="003515EB">
      <w:pPr>
        <w:pStyle w:val="Listaszerbekezds"/>
        <w:spacing w:before="120"/>
        <w:ind w:left="567"/>
        <w:jc w:val="both"/>
        <w:rPr>
          <w:i/>
          <w:color w:val="000000" w:themeColor="text1"/>
          <w:sz w:val="20"/>
          <w:szCs w:val="20"/>
        </w:rPr>
      </w:pPr>
      <w:r w:rsidRPr="00CF6835">
        <w:rPr>
          <w:i/>
          <w:color w:val="000000" w:themeColor="text1"/>
          <w:sz w:val="20"/>
          <w:szCs w:val="20"/>
        </w:rPr>
        <w:t>Forrás:</w:t>
      </w:r>
    </w:p>
    <w:p w14:paraId="178CA84F" w14:textId="77777777" w:rsidR="003515EB" w:rsidRPr="00CF6835" w:rsidRDefault="003515EB" w:rsidP="003515EB">
      <w:pPr>
        <w:pStyle w:val="Listaszerbekezds"/>
        <w:numPr>
          <w:ilvl w:val="0"/>
          <w:numId w:val="6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>Palócz, K. (2017) Lakhatási problémák és alternatív megoldásjavaslatok tervezői szemszögből.</w:t>
      </w:r>
      <w:r w:rsidRPr="00CF6835">
        <w:rPr>
          <w:bCs/>
          <w:i/>
          <w:color w:val="000000" w:themeColor="text1"/>
          <w:sz w:val="20"/>
          <w:szCs w:val="20"/>
        </w:rPr>
        <w:br/>
        <w:t xml:space="preserve"> In: Geopolitikai Stratégiák Közép-Európában Nemzetközi Tudományos Konferencia NYME, Sopron: NYME Kiadó. ISBN 978-963359-0911D7. Faalapú moduláris házrendszer alkalmazhatósága (pp. 108-114.)</w:t>
      </w:r>
    </w:p>
    <w:p w14:paraId="4952A795" w14:textId="645A1CA7" w:rsidR="003515EB" w:rsidRPr="00CF6835" w:rsidRDefault="009074BD" w:rsidP="003515EB">
      <w:pPr>
        <w:pStyle w:val="Listaszerbekezds"/>
        <w:numPr>
          <w:ilvl w:val="0"/>
          <w:numId w:val="6"/>
        </w:numPr>
        <w:spacing w:before="120" w:after="12"/>
        <w:ind w:right="-7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É</w:t>
      </w:r>
      <w:r w:rsidR="003515EB" w:rsidRPr="00CF6835">
        <w:rPr>
          <w:i/>
          <w:color w:val="000000" w:themeColor="text1"/>
          <w:sz w:val="20"/>
          <w:szCs w:val="20"/>
        </w:rPr>
        <w:t xml:space="preserve">.2.5.4. A városi tér </w:t>
      </w:r>
      <w:proofErr w:type="spellStart"/>
      <w:r w:rsidR="003515EB" w:rsidRPr="00CF6835">
        <w:rPr>
          <w:i/>
          <w:color w:val="000000" w:themeColor="text1"/>
          <w:sz w:val="20"/>
          <w:szCs w:val="20"/>
        </w:rPr>
        <w:t>újraértelmezése</w:t>
      </w:r>
      <w:proofErr w:type="spellEnd"/>
      <w:r w:rsidR="003515EB" w:rsidRPr="00CF6835">
        <w:rPr>
          <w:i/>
          <w:color w:val="000000" w:themeColor="text1"/>
          <w:sz w:val="20"/>
          <w:szCs w:val="20"/>
        </w:rPr>
        <w:t xml:space="preserve"> (pp. 49-63.)</w:t>
      </w:r>
    </w:p>
    <w:p w14:paraId="02F3DC92" w14:textId="77777777" w:rsidR="003515EB" w:rsidRPr="00CF6835" w:rsidRDefault="003515EB" w:rsidP="003515EB">
      <w:pPr>
        <w:pStyle w:val="Listaszerbekezds"/>
        <w:numPr>
          <w:ilvl w:val="0"/>
          <w:numId w:val="6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 xml:space="preserve">F4. </w:t>
      </w:r>
      <w:r w:rsidRPr="00CF6835">
        <w:rPr>
          <w:i/>
          <w:color w:val="000000" w:themeColor="text1"/>
          <w:sz w:val="20"/>
          <w:szCs w:val="20"/>
        </w:rPr>
        <w:t>Esettanulmány IV: Kérdőív (pp. 153-158.)</w:t>
      </w:r>
    </w:p>
    <w:p w14:paraId="14B4DA5A" w14:textId="77777777" w:rsidR="003515EB" w:rsidRPr="003515EB" w:rsidRDefault="003515EB" w:rsidP="003515EB">
      <w:pPr>
        <w:tabs>
          <w:tab w:val="left" w:pos="709"/>
        </w:tabs>
        <w:snapToGrid w:val="0"/>
        <w:rPr>
          <w:rFonts w:ascii="Times New Roman" w:hAnsi="Times New Roman" w:cs="Times New Roman"/>
          <w:bCs/>
          <w:i/>
          <w:color w:val="C00000"/>
          <w:sz w:val="22"/>
          <w:szCs w:val="22"/>
        </w:rPr>
      </w:pPr>
    </w:p>
    <w:p w14:paraId="7929592D" w14:textId="6EF7D085" w:rsidR="003515EB" w:rsidRPr="003515EB" w:rsidRDefault="003515EB" w:rsidP="00027C8B">
      <w:pPr>
        <w:pStyle w:val="Listaszerbekezds"/>
        <w:numPr>
          <w:ilvl w:val="0"/>
          <w:numId w:val="10"/>
        </w:numPr>
        <w:spacing w:before="120"/>
        <w:ind w:left="567"/>
        <w:rPr>
          <w:b/>
          <w:i/>
          <w:iCs/>
          <w:color w:val="000000" w:themeColor="text1"/>
          <w:sz w:val="22"/>
          <w:szCs w:val="22"/>
        </w:rPr>
      </w:pPr>
      <w:r w:rsidRPr="003515EB">
        <w:rPr>
          <w:b/>
          <w:i/>
          <w:iCs/>
          <w:color w:val="000000" w:themeColor="text1"/>
          <w:sz w:val="22"/>
          <w:szCs w:val="22"/>
        </w:rPr>
        <w:t>A rugalmas moduláris házrendszerek lakóegységeinek rövid életciklusa előnyös a dinamikus városi élettérhez való</w:t>
      </w:r>
      <w:r w:rsidR="00B7648E">
        <w:rPr>
          <w:b/>
          <w:i/>
          <w:iCs/>
          <w:color w:val="000000" w:themeColor="text1"/>
          <w:sz w:val="22"/>
          <w:szCs w:val="22"/>
        </w:rPr>
        <w:t xml:space="preserve"> </w:t>
      </w:r>
      <w:r w:rsidRPr="003515EB">
        <w:rPr>
          <w:b/>
          <w:i/>
          <w:iCs/>
          <w:color w:val="000000" w:themeColor="text1"/>
          <w:sz w:val="22"/>
          <w:szCs w:val="22"/>
        </w:rPr>
        <w:t>alkalmazkodás szempontjából.</w:t>
      </w:r>
    </w:p>
    <w:p w14:paraId="424F132D" w14:textId="77777777" w:rsidR="003515EB" w:rsidRPr="003515EB" w:rsidRDefault="003515EB" w:rsidP="003515EB">
      <w:pPr>
        <w:pStyle w:val="Listaszerbekezds"/>
        <w:spacing w:before="120"/>
        <w:ind w:left="567"/>
        <w:jc w:val="both"/>
        <w:rPr>
          <w:color w:val="000000" w:themeColor="text1"/>
          <w:sz w:val="22"/>
          <w:szCs w:val="22"/>
        </w:rPr>
      </w:pPr>
      <w:r w:rsidRPr="003515EB">
        <w:rPr>
          <w:color w:val="000000" w:themeColor="text1"/>
          <w:sz w:val="22"/>
          <w:szCs w:val="22"/>
        </w:rPr>
        <w:t xml:space="preserve">Az épületrendszer úgy is értelmezhető, mint összetett, több tér- és idősíkon zajló folyamatok egy adott pillanatban összeálló, viszonylagos egysége. Az állandó változásban folyamatosan </w:t>
      </w:r>
      <w:proofErr w:type="spellStart"/>
      <w:r w:rsidRPr="003515EB">
        <w:rPr>
          <w:color w:val="000000" w:themeColor="text1"/>
          <w:sz w:val="22"/>
          <w:szCs w:val="22"/>
        </w:rPr>
        <w:t>újjászerveződő</w:t>
      </w:r>
      <w:proofErr w:type="spellEnd"/>
      <w:r w:rsidRPr="003515EB">
        <w:rPr>
          <w:color w:val="000000" w:themeColor="text1"/>
          <w:sz w:val="22"/>
          <w:szCs w:val="22"/>
        </w:rPr>
        <w:t xml:space="preserve">, önmagát </w:t>
      </w:r>
      <w:proofErr w:type="spellStart"/>
      <w:r w:rsidRPr="003515EB">
        <w:rPr>
          <w:color w:val="000000" w:themeColor="text1"/>
          <w:sz w:val="22"/>
          <w:szCs w:val="22"/>
        </w:rPr>
        <w:t>újraértelmező</w:t>
      </w:r>
      <w:proofErr w:type="spellEnd"/>
      <w:r w:rsidRPr="003515EB">
        <w:rPr>
          <w:color w:val="000000" w:themeColor="text1"/>
          <w:sz w:val="22"/>
          <w:szCs w:val="22"/>
        </w:rPr>
        <w:t>, megújuló épületrendszer esetén már nem az épültet-rendszert, hanem a rendszer</w:t>
      </w:r>
      <w:r w:rsidRPr="003515EB">
        <w:rPr>
          <w:bCs/>
          <w:iCs/>
          <w:color w:val="000000" w:themeColor="text1"/>
          <w:sz w:val="22"/>
          <w:szCs w:val="22"/>
        </w:rPr>
        <w:t xml:space="preserve"> átváltozási folyamatát</w:t>
      </w:r>
      <w:r w:rsidRPr="003515EB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3515EB">
        <w:rPr>
          <w:color w:val="000000" w:themeColor="text1"/>
          <w:sz w:val="22"/>
          <w:szCs w:val="22"/>
        </w:rPr>
        <w:t>tervezzük meg. (Folyamattervezés, Adaptív tervezés)</w:t>
      </w:r>
    </w:p>
    <w:p w14:paraId="6E9F7AB0" w14:textId="77777777" w:rsidR="003515EB" w:rsidRPr="003515EB" w:rsidRDefault="003515EB" w:rsidP="003515EB">
      <w:pPr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32ADDE" w14:textId="77777777" w:rsidR="003515EB" w:rsidRPr="00CF6835" w:rsidRDefault="003515EB" w:rsidP="003515EB">
      <w:pPr>
        <w:pStyle w:val="Listaszerbekezds"/>
        <w:numPr>
          <w:ilvl w:val="0"/>
          <w:numId w:val="8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>Palócz, K. (2017) Lakhatási problémák és alternatív megoldásjavaslatok tervezői szemszögből.</w:t>
      </w:r>
      <w:r w:rsidRPr="00CF6835">
        <w:rPr>
          <w:bCs/>
          <w:i/>
          <w:color w:val="000000" w:themeColor="text1"/>
          <w:sz w:val="20"/>
          <w:szCs w:val="20"/>
        </w:rPr>
        <w:br/>
        <w:t xml:space="preserve"> In: Geopolitikai Stratégiák Közép-Európában Nemzetközi Tudományos Konferencia NYME, Sopron: NYME Kiadó. ISBN 978-963359-0911D7. Faalapú moduláris házrendszer alkalmazhatósága (pp. 108-114.)</w:t>
      </w:r>
    </w:p>
    <w:p w14:paraId="6E450845" w14:textId="77777777" w:rsidR="003515EB" w:rsidRPr="00CF6835" w:rsidRDefault="003515EB" w:rsidP="003515EB">
      <w:pPr>
        <w:pStyle w:val="Listaszerbekezds"/>
        <w:numPr>
          <w:ilvl w:val="0"/>
          <w:numId w:val="8"/>
        </w:numPr>
        <w:tabs>
          <w:tab w:val="left" w:pos="709"/>
        </w:tabs>
        <w:snapToGrid w:val="0"/>
        <w:rPr>
          <w:bCs/>
          <w:i/>
          <w:sz w:val="20"/>
          <w:szCs w:val="20"/>
        </w:rPr>
      </w:pPr>
      <w:r w:rsidRPr="00CF6835">
        <w:rPr>
          <w:bCs/>
          <w:i/>
          <w:sz w:val="20"/>
          <w:szCs w:val="20"/>
        </w:rPr>
        <w:t xml:space="preserve">Palócz, K. (2018) </w:t>
      </w:r>
      <w:proofErr w:type="spellStart"/>
      <w:r w:rsidRPr="00CF6835">
        <w:rPr>
          <w:bCs/>
          <w:i/>
          <w:sz w:val="20"/>
          <w:szCs w:val="20"/>
        </w:rPr>
        <w:t>Geometrai</w:t>
      </w:r>
      <w:proofErr w:type="spellEnd"/>
      <w:r w:rsidRPr="00CF6835">
        <w:rPr>
          <w:bCs/>
          <w:i/>
          <w:sz w:val="20"/>
          <w:szCs w:val="20"/>
        </w:rPr>
        <w:t xml:space="preserve"> elven alapuló téri logikai játékok alkalmazhatósága moduláris lakóegységek, házrendszerek tervezésekor. In: </w:t>
      </w:r>
      <w:r w:rsidRPr="00CF6835">
        <w:rPr>
          <w:bCs/>
          <w:i/>
          <w:sz w:val="20"/>
          <w:szCs w:val="20"/>
        </w:rPr>
        <w:lastRenderedPageBreak/>
        <w:t>Demográfiai változások, változó társadalmi kihívások, SOE, Sopron: SOE Kiadó. ISBN 978-963334-0904</w:t>
      </w:r>
    </w:p>
    <w:p w14:paraId="6994AE78" w14:textId="4D2FA1A8" w:rsidR="003515EB" w:rsidRPr="00CF6835" w:rsidRDefault="009074BD" w:rsidP="003515EB">
      <w:pPr>
        <w:pStyle w:val="Listaszerbekezds"/>
        <w:numPr>
          <w:ilvl w:val="0"/>
          <w:numId w:val="8"/>
        </w:numPr>
        <w:spacing w:before="120" w:after="12"/>
        <w:ind w:right="-7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É</w:t>
      </w:r>
      <w:r w:rsidR="003515EB" w:rsidRPr="00CF6835">
        <w:rPr>
          <w:i/>
          <w:color w:val="000000" w:themeColor="text1"/>
          <w:sz w:val="20"/>
          <w:szCs w:val="20"/>
        </w:rPr>
        <w:t xml:space="preserve">.2.5.4. A városi tér </w:t>
      </w:r>
      <w:proofErr w:type="spellStart"/>
      <w:r w:rsidR="003515EB" w:rsidRPr="00CF6835">
        <w:rPr>
          <w:i/>
          <w:color w:val="000000" w:themeColor="text1"/>
          <w:sz w:val="20"/>
          <w:szCs w:val="20"/>
        </w:rPr>
        <w:t>újraértelmezése</w:t>
      </w:r>
      <w:proofErr w:type="spellEnd"/>
      <w:r w:rsidR="003515EB" w:rsidRPr="00CF6835">
        <w:rPr>
          <w:i/>
          <w:color w:val="000000" w:themeColor="text1"/>
          <w:sz w:val="20"/>
          <w:szCs w:val="20"/>
        </w:rPr>
        <w:t xml:space="preserve"> (pp. 49-63.)</w:t>
      </w:r>
    </w:p>
    <w:p w14:paraId="07F6303A" w14:textId="0002553D" w:rsidR="003515EB" w:rsidRPr="00CF6835" w:rsidRDefault="009074BD" w:rsidP="003515EB">
      <w:pPr>
        <w:pStyle w:val="Listaszerbekezds"/>
        <w:numPr>
          <w:ilvl w:val="0"/>
          <w:numId w:val="8"/>
        </w:numPr>
        <w:spacing w:before="120"/>
        <w:rPr>
          <w:bCs/>
          <w:i/>
          <w:color w:val="000000" w:themeColor="text1"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</w:rPr>
        <w:t>É</w:t>
      </w:r>
      <w:r w:rsidR="003515EB" w:rsidRPr="00CF6835">
        <w:rPr>
          <w:bCs/>
          <w:i/>
          <w:color w:val="000000" w:themeColor="text1"/>
          <w:sz w:val="20"/>
          <w:szCs w:val="20"/>
        </w:rPr>
        <w:t>.5.2. Céloknak megfelelő moduláris rendszer kontextusba helyezése (pp. 110-113.)</w:t>
      </w:r>
    </w:p>
    <w:p w14:paraId="0AA4D380" w14:textId="77777777" w:rsidR="003515EB" w:rsidRPr="003515EB" w:rsidRDefault="003515EB" w:rsidP="003515EB">
      <w:pPr>
        <w:pStyle w:val="Listaszerbekezds"/>
        <w:spacing w:before="120"/>
        <w:rPr>
          <w:bCs/>
          <w:i/>
          <w:color w:val="C00000"/>
          <w:sz w:val="22"/>
          <w:szCs w:val="22"/>
        </w:rPr>
      </w:pPr>
    </w:p>
    <w:p w14:paraId="70529257" w14:textId="77777777" w:rsidR="003515EB" w:rsidRPr="003515EB" w:rsidRDefault="003515EB" w:rsidP="003515EB">
      <w:pPr>
        <w:pStyle w:val="Listaszerbekezds"/>
        <w:spacing w:before="120"/>
        <w:ind w:left="567"/>
        <w:jc w:val="both"/>
        <w:rPr>
          <w:b/>
          <w:i/>
          <w:sz w:val="22"/>
          <w:szCs w:val="22"/>
        </w:rPr>
      </w:pPr>
    </w:p>
    <w:p w14:paraId="2AC50054" w14:textId="59007AD7" w:rsidR="003515EB" w:rsidRPr="003515EB" w:rsidRDefault="003515EB" w:rsidP="00027C8B">
      <w:pPr>
        <w:pStyle w:val="Listaszerbekezds"/>
        <w:numPr>
          <w:ilvl w:val="0"/>
          <w:numId w:val="10"/>
        </w:numPr>
        <w:spacing w:before="120"/>
        <w:ind w:left="567"/>
        <w:rPr>
          <w:b/>
          <w:i/>
          <w:sz w:val="22"/>
          <w:szCs w:val="22"/>
        </w:rPr>
      </w:pPr>
      <w:r w:rsidRPr="003515EB">
        <w:rPr>
          <w:b/>
          <w:i/>
          <w:sz w:val="22"/>
          <w:szCs w:val="22"/>
        </w:rPr>
        <w:t>A városi mimikri, avagy a rejtőzködő építészeti forma a lakóegységek rövid életciklusa ellenére hosszú élettartamú, dinamikusan változó épületrendszert eredményez.</w:t>
      </w:r>
    </w:p>
    <w:p w14:paraId="62AA5F92" w14:textId="3B4773F3" w:rsidR="003515EB" w:rsidRPr="003515EB" w:rsidRDefault="003515EB" w:rsidP="003515EB">
      <w:pPr>
        <w:pStyle w:val="Listaszerbekezds"/>
        <w:spacing w:before="120"/>
        <w:ind w:left="567"/>
        <w:jc w:val="both"/>
        <w:rPr>
          <w:color w:val="070909"/>
          <w:sz w:val="22"/>
          <w:szCs w:val="22"/>
        </w:rPr>
      </w:pPr>
      <w:r w:rsidRPr="003515EB">
        <w:rPr>
          <w:color w:val="070909"/>
          <w:sz w:val="22"/>
          <w:szCs w:val="22"/>
        </w:rPr>
        <w:t>A rejtőzködő építészeti forma</w:t>
      </w:r>
      <w:r w:rsidRPr="003515EB">
        <w:rPr>
          <w:i/>
          <w:iCs/>
          <w:color w:val="070909"/>
          <w:sz w:val="22"/>
          <w:szCs w:val="22"/>
        </w:rPr>
        <w:t xml:space="preserve"> </w:t>
      </w:r>
      <w:r w:rsidRPr="003515EB">
        <w:rPr>
          <w:color w:val="070909"/>
          <w:sz w:val="22"/>
          <w:szCs w:val="22"/>
        </w:rPr>
        <w:t>tervezési módszer értelmében adaptív vizuális tartalom mellett hosszú élettartamot és maximális funkci</w:t>
      </w:r>
      <w:r w:rsidR="002E46EA">
        <w:rPr>
          <w:color w:val="070909"/>
          <w:sz w:val="22"/>
          <w:szCs w:val="22"/>
        </w:rPr>
        <w:t>ó</w:t>
      </w:r>
      <w:r w:rsidRPr="003515EB">
        <w:rPr>
          <w:color w:val="070909"/>
          <w:sz w:val="22"/>
          <w:szCs w:val="22"/>
        </w:rPr>
        <w:t>t érhetünk el. Az épületrendszer hosszú távú felhasználását, magas értékállóságát, értéktartását és bizonyos esetben értéknövekedését egyszerre t</w:t>
      </w:r>
      <w:r w:rsidRPr="003515EB">
        <w:rPr>
          <w:iCs/>
          <w:color w:val="070909"/>
          <w:sz w:val="22"/>
          <w:szCs w:val="22"/>
        </w:rPr>
        <w:t xml:space="preserve">udatos beruházói, tervezői döntések és spontán felhasználói fejlesztések </w:t>
      </w:r>
      <w:r w:rsidRPr="003515EB">
        <w:rPr>
          <w:color w:val="070909"/>
          <w:sz w:val="22"/>
          <w:szCs w:val="22"/>
        </w:rPr>
        <w:t>következményeként érhetjük el. Az épület tervezett élettartama, a használat során ért hatások, a folyton változó igények, valamint a városi környezet várható átalakulása ismeretében körvonalazható a hosszú élettartamú épületrendszer tervezésének kritériumrendszere.</w:t>
      </w:r>
    </w:p>
    <w:p w14:paraId="3D2141B3" w14:textId="77777777" w:rsidR="003515EB" w:rsidRPr="003515EB" w:rsidRDefault="003515EB" w:rsidP="003515EB">
      <w:pPr>
        <w:pStyle w:val="Listaszerbekezds"/>
        <w:spacing w:before="120"/>
        <w:ind w:left="567"/>
        <w:jc w:val="both"/>
        <w:rPr>
          <w:b/>
          <w:sz w:val="22"/>
          <w:szCs w:val="22"/>
        </w:rPr>
      </w:pPr>
    </w:p>
    <w:p w14:paraId="3FE24BD1" w14:textId="77777777" w:rsidR="003515EB" w:rsidRPr="00CF6835" w:rsidRDefault="003515EB" w:rsidP="003515EB">
      <w:pPr>
        <w:pStyle w:val="Listaszerbekezds"/>
        <w:numPr>
          <w:ilvl w:val="0"/>
          <w:numId w:val="9"/>
        </w:numPr>
        <w:tabs>
          <w:tab w:val="left" w:pos="709"/>
        </w:tabs>
        <w:snapToGrid w:val="0"/>
        <w:rPr>
          <w:bCs/>
          <w:i/>
          <w:color w:val="000000" w:themeColor="text1"/>
          <w:sz w:val="20"/>
          <w:szCs w:val="20"/>
        </w:rPr>
      </w:pPr>
      <w:r w:rsidRPr="00CF6835">
        <w:rPr>
          <w:bCs/>
          <w:i/>
          <w:color w:val="000000" w:themeColor="text1"/>
          <w:sz w:val="20"/>
          <w:szCs w:val="20"/>
        </w:rPr>
        <w:t xml:space="preserve">Palócz, K. (2018) </w:t>
      </w:r>
      <w:proofErr w:type="spellStart"/>
      <w:r w:rsidRPr="00CF6835">
        <w:rPr>
          <w:bCs/>
          <w:i/>
          <w:color w:val="000000" w:themeColor="text1"/>
          <w:sz w:val="20"/>
          <w:szCs w:val="20"/>
        </w:rPr>
        <w:t>Geometrai</w:t>
      </w:r>
      <w:proofErr w:type="spellEnd"/>
      <w:r w:rsidRPr="00CF6835">
        <w:rPr>
          <w:bCs/>
          <w:i/>
          <w:color w:val="000000" w:themeColor="text1"/>
          <w:sz w:val="20"/>
          <w:szCs w:val="20"/>
        </w:rPr>
        <w:t xml:space="preserve"> elven alapuló téri logikai játékok alkalmazhatósága moduláris lakóegységek, házrendszerek tervezésekor. In: Demográfiai változások, változó társadalmi kihívások, SOE, Sopron: SOE Kiadó. ISBN 978-963334-0904</w:t>
      </w:r>
    </w:p>
    <w:p w14:paraId="7F084234" w14:textId="572C4486" w:rsidR="003515EB" w:rsidRPr="00CF6835" w:rsidRDefault="009074BD" w:rsidP="003515EB">
      <w:pPr>
        <w:pStyle w:val="Listaszerbekezds"/>
        <w:numPr>
          <w:ilvl w:val="0"/>
          <w:numId w:val="9"/>
        </w:numPr>
        <w:spacing w:before="120" w:after="12"/>
        <w:ind w:right="-7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É</w:t>
      </w:r>
      <w:r w:rsidR="003515EB" w:rsidRPr="00CF6835">
        <w:rPr>
          <w:i/>
          <w:color w:val="000000" w:themeColor="text1"/>
          <w:sz w:val="20"/>
          <w:szCs w:val="20"/>
        </w:rPr>
        <w:t xml:space="preserve">.2.5.4. A városi tér </w:t>
      </w:r>
      <w:proofErr w:type="spellStart"/>
      <w:r w:rsidR="003515EB" w:rsidRPr="00CF6835">
        <w:rPr>
          <w:i/>
          <w:color w:val="000000" w:themeColor="text1"/>
          <w:sz w:val="20"/>
          <w:szCs w:val="20"/>
        </w:rPr>
        <w:t>újraértelmezése</w:t>
      </w:r>
      <w:proofErr w:type="spellEnd"/>
      <w:r w:rsidR="003515EB" w:rsidRPr="00CF6835">
        <w:rPr>
          <w:i/>
          <w:color w:val="000000" w:themeColor="text1"/>
          <w:sz w:val="20"/>
          <w:szCs w:val="20"/>
        </w:rPr>
        <w:t xml:space="preserve"> (pp. 49-63.)</w:t>
      </w:r>
    </w:p>
    <w:p w14:paraId="7AE0CE88" w14:textId="35F05386" w:rsidR="003515EB" w:rsidRPr="00CF6835" w:rsidRDefault="009074BD" w:rsidP="003515EB">
      <w:pPr>
        <w:pStyle w:val="Listaszerbekezds"/>
        <w:numPr>
          <w:ilvl w:val="0"/>
          <w:numId w:val="9"/>
        </w:numPr>
        <w:spacing w:before="120"/>
        <w:rPr>
          <w:bCs/>
          <w:i/>
          <w:color w:val="000000" w:themeColor="text1"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</w:rPr>
        <w:t>É</w:t>
      </w:r>
      <w:r w:rsidR="003515EB" w:rsidRPr="00CF6835">
        <w:rPr>
          <w:bCs/>
          <w:i/>
          <w:color w:val="000000" w:themeColor="text1"/>
          <w:sz w:val="20"/>
          <w:szCs w:val="20"/>
        </w:rPr>
        <w:t>.5.2. Céloknak megfelelő moduláris rendszer kontextusba helyezése (pp. 110-113.)</w:t>
      </w:r>
    </w:p>
    <w:p w14:paraId="3335687C" w14:textId="77777777" w:rsidR="003515EB" w:rsidRPr="003515EB" w:rsidRDefault="003515EB" w:rsidP="003515EB">
      <w:pPr>
        <w:pStyle w:val="Alcm"/>
      </w:pPr>
    </w:p>
    <w:sectPr w:rsidR="003515EB" w:rsidRPr="003515EB" w:rsidSect="003B15B4">
      <w:footerReference w:type="even" r:id="rId7"/>
      <w:footerReference w:type="default" r:id="rId8"/>
      <w:pgSz w:w="8380" w:h="11900"/>
      <w:pgMar w:top="1137" w:right="726" w:bottom="1245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81D8" w14:textId="77777777" w:rsidR="008472FD" w:rsidRDefault="008472FD" w:rsidP="003B15B4">
      <w:r>
        <w:separator/>
      </w:r>
    </w:p>
  </w:endnote>
  <w:endnote w:type="continuationSeparator" w:id="0">
    <w:p w14:paraId="57D35E01" w14:textId="77777777" w:rsidR="008472FD" w:rsidRDefault="008472FD" w:rsidP="003B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375065438"/>
      <w:docPartObj>
        <w:docPartGallery w:val="Page Numbers (Bottom of Page)"/>
        <w:docPartUnique/>
      </w:docPartObj>
    </w:sdtPr>
    <w:sdtContent>
      <w:p w14:paraId="2EABEF16" w14:textId="37A9DB34" w:rsidR="003B15B4" w:rsidRDefault="003B15B4" w:rsidP="00D5336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297CAAA9" w14:textId="77777777" w:rsidR="003B15B4" w:rsidRDefault="003B15B4" w:rsidP="003B15B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2043343177"/>
      <w:docPartObj>
        <w:docPartGallery w:val="Page Numbers (Bottom of Page)"/>
        <w:docPartUnique/>
      </w:docPartObj>
    </w:sdtPr>
    <w:sdtContent>
      <w:p w14:paraId="701ED52B" w14:textId="612A0E26" w:rsidR="003B15B4" w:rsidRDefault="003B15B4" w:rsidP="00D5336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6</w:t>
        </w:r>
        <w:r>
          <w:rPr>
            <w:rStyle w:val="Oldalszm"/>
          </w:rPr>
          <w:fldChar w:fldCharType="end"/>
        </w:r>
      </w:p>
    </w:sdtContent>
  </w:sdt>
  <w:p w14:paraId="03911888" w14:textId="77777777" w:rsidR="003B15B4" w:rsidRDefault="003B15B4" w:rsidP="003B15B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EDFF" w14:textId="77777777" w:rsidR="008472FD" w:rsidRDefault="008472FD" w:rsidP="003B15B4">
      <w:r>
        <w:separator/>
      </w:r>
    </w:p>
  </w:footnote>
  <w:footnote w:type="continuationSeparator" w:id="0">
    <w:p w14:paraId="6EFF37E5" w14:textId="77777777" w:rsidR="008472FD" w:rsidRDefault="008472FD" w:rsidP="003B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850"/>
    <w:multiLevelType w:val="hybridMultilevel"/>
    <w:tmpl w:val="03F8A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C4A"/>
    <w:multiLevelType w:val="hybridMultilevel"/>
    <w:tmpl w:val="3B16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709E"/>
    <w:multiLevelType w:val="multilevel"/>
    <w:tmpl w:val="490CC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D00BAB"/>
    <w:multiLevelType w:val="hybridMultilevel"/>
    <w:tmpl w:val="BF6C4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70A5"/>
    <w:multiLevelType w:val="multilevel"/>
    <w:tmpl w:val="0F98B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8381D"/>
    <w:multiLevelType w:val="multilevel"/>
    <w:tmpl w:val="DEFE7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5F7C95"/>
    <w:multiLevelType w:val="hybridMultilevel"/>
    <w:tmpl w:val="7FF44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72919"/>
    <w:multiLevelType w:val="hybridMultilevel"/>
    <w:tmpl w:val="B7C6CC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B9A0E1A"/>
    <w:multiLevelType w:val="hybridMultilevel"/>
    <w:tmpl w:val="A8E4BB38"/>
    <w:lvl w:ilvl="0" w:tplc="507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11313B"/>
    <w:multiLevelType w:val="multilevel"/>
    <w:tmpl w:val="0F98B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001556">
    <w:abstractNumId w:val="2"/>
  </w:num>
  <w:num w:numId="2" w16cid:durableId="789129151">
    <w:abstractNumId w:val="5"/>
  </w:num>
  <w:num w:numId="3" w16cid:durableId="2025276981">
    <w:abstractNumId w:val="1"/>
  </w:num>
  <w:num w:numId="4" w16cid:durableId="844587599">
    <w:abstractNumId w:val="7"/>
  </w:num>
  <w:num w:numId="5" w16cid:durableId="2114668526">
    <w:abstractNumId w:val="6"/>
  </w:num>
  <w:num w:numId="6" w16cid:durableId="804079352">
    <w:abstractNumId w:val="0"/>
  </w:num>
  <w:num w:numId="7" w16cid:durableId="1644238799">
    <w:abstractNumId w:val="3"/>
  </w:num>
  <w:num w:numId="8" w16cid:durableId="310209809">
    <w:abstractNumId w:val="9"/>
  </w:num>
  <w:num w:numId="9" w16cid:durableId="2106875772">
    <w:abstractNumId w:val="4"/>
  </w:num>
  <w:num w:numId="10" w16cid:durableId="1710570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5F"/>
    <w:rsid w:val="00016F55"/>
    <w:rsid w:val="000251B9"/>
    <w:rsid w:val="00027C8B"/>
    <w:rsid w:val="000E7BCB"/>
    <w:rsid w:val="00115B16"/>
    <w:rsid w:val="00122FDE"/>
    <w:rsid w:val="00145CB6"/>
    <w:rsid w:val="00191759"/>
    <w:rsid w:val="001B52A0"/>
    <w:rsid w:val="001B60F6"/>
    <w:rsid w:val="001E19B7"/>
    <w:rsid w:val="00211242"/>
    <w:rsid w:val="002200E2"/>
    <w:rsid w:val="00293944"/>
    <w:rsid w:val="002E46EA"/>
    <w:rsid w:val="00345843"/>
    <w:rsid w:val="003515EB"/>
    <w:rsid w:val="00352621"/>
    <w:rsid w:val="00355B38"/>
    <w:rsid w:val="003B15B4"/>
    <w:rsid w:val="003C3225"/>
    <w:rsid w:val="003F4309"/>
    <w:rsid w:val="003F485F"/>
    <w:rsid w:val="004008FF"/>
    <w:rsid w:val="004432D5"/>
    <w:rsid w:val="00474F29"/>
    <w:rsid w:val="004A240A"/>
    <w:rsid w:val="004B5A1D"/>
    <w:rsid w:val="005327D8"/>
    <w:rsid w:val="00555633"/>
    <w:rsid w:val="005A6C07"/>
    <w:rsid w:val="005C685F"/>
    <w:rsid w:val="00606BE5"/>
    <w:rsid w:val="00614A21"/>
    <w:rsid w:val="006274B8"/>
    <w:rsid w:val="00632127"/>
    <w:rsid w:val="006B05AE"/>
    <w:rsid w:val="006B0FA5"/>
    <w:rsid w:val="006D567A"/>
    <w:rsid w:val="00711A6D"/>
    <w:rsid w:val="00730DC1"/>
    <w:rsid w:val="00731F83"/>
    <w:rsid w:val="007529F2"/>
    <w:rsid w:val="00766E8C"/>
    <w:rsid w:val="00785010"/>
    <w:rsid w:val="007A5A63"/>
    <w:rsid w:val="007D1267"/>
    <w:rsid w:val="008119B4"/>
    <w:rsid w:val="00817BAE"/>
    <w:rsid w:val="008303F3"/>
    <w:rsid w:val="008304A2"/>
    <w:rsid w:val="008472FD"/>
    <w:rsid w:val="008C5B25"/>
    <w:rsid w:val="008C64BF"/>
    <w:rsid w:val="008E6E53"/>
    <w:rsid w:val="009074BD"/>
    <w:rsid w:val="00965E8C"/>
    <w:rsid w:val="009C68A1"/>
    <w:rsid w:val="00A73FB5"/>
    <w:rsid w:val="00AF1FEC"/>
    <w:rsid w:val="00AF7D62"/>
    <w:rsid w:val="00B22456"/>
    <w:rsid w:val="00B42640"/>
    <w:rsid w:val="00B7648E"/>
    <w:rsid w:val="00B86414"/>
    <w:rsid w:val="00BC16DA"/>
    <w:rsid w:val="00BE2928"/>
    <w:rsid w:val="00C10C67"/>
    <w:rsid w:val="00C343DC"/>
    <w:rsid w:val="00CB4EDC"/>
    <w:rsid w:val="00CE6095"/>
    <w:rsid w:val="00CF6835"/>
    <w:rsid w:val="00D020B6"/>
    <w:rsid w:val="00D149BE"/>
    <w:rsid w:val="00D21123"/>
    <w:rsid w:val="00D53367"/>
    <w:rsid w:val="00D634DE"/>
    <w:rsid w:val="00DB7FCC"/>
    <w:rsid w:val="00E04451"/>
    <w:rsid w:val="00E15156"/>
    <w:rsid w:val="00E57445"/>
    <w:rsid w:val="00E60872"/>
    <w:rsid w:val="00E922A3"/>
    <w:rsid w:val="00EA0A86"/>
    <w:rsid w:val="00EA226A"/>
    <w:rsid w:val="00F173E6"/>
    <w:rsid w:val="00F33B56"/>
    <w:rsid w:val="00F601CC"/>
    <w:rsid w:val="00F85320"/>
    <w:rsid w:val="00F97318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7DA5F"/>
  <w15:chartTrackingRefBased/>
  <w15:docId w15:val="{6E0638F6-30BB-564E-BC52-AD68BCF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Theme="minorEastAsi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7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F485F"/>
    <w:rPr>
      <w:rFonts w:eastAsiaTheme="minorEastAsia"/>
    </w:rPr>
  </w:style>
  <w:style w:type="paragraph" w:styleId="Cm">
    <w:name w:val="Title"/>
    <w:basedOn w:val="Norml"/>
    <w:next w:val="Norml"/>
    <w:link w:val="CmChar"/>
    <w:uiPriority w:val="10"/>
    <w:qFormat/>
    <w:rsid w:val="003F4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4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cm1">
    <w:name w:val="Alcím1"/>
    <w:basedOn w:val="Bekezdsalapbettpusa"/>
    <w:rsid w:val="003F485F"/>
  </w:style>
  <w:style w:type="character" w:styleId="Kiemels2">
    <w:name w:val="Strong"/>
    <w:basedOn w:val="Bekezdsalapbettpusa"/>
    <w:uiPriority w:val="22"/>
    <w:qFormat/>
    <w:rsid w:val="003F485F"/>
    <w:rPr>
      <w:b/>
      <w:bCs/>
    </w:rPr>
  </w:style>
  <w:style w:type="character" w:styleId="Kiemels">
    <w:name w:val="Emphasis"/>
    <w:basedOn w:val="Bekezdsalapbettpusa"/>
    <w:uiPriority w:val="20"/>
    <w:qFormat/>
    <w:rsid w:val="00E60872"/>
    <w:rPr>
      <w:i/>
      <w:iCs/>
    </w:rPr>
  </w:style>
  <w:style w:type="paragraph" w:customStyle="1" w:styleId="kenyrszveg">
    <w:name w:val="kenyérszöveg"/>
    <w:basedOn w:val="Norml"/>
    <w:qFormat/>
    <w:rsid w:val="008E6E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0E7B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9C68A1"/>
    <w:rPr>
      <w:i/>
      <w:iCs/>
      <w:color w:val="404040" w:themeColor="text1" w:themeTint="BF"/>
    </w:rPr>
  </w:style>
  <w:style w:type="paragraph" w:styleId="Szvegtrzs">
    <w:name w:val="Body Text"/>
    <w:basedOn w:val="Norml"/>
    <w:link w:val="SzvegtrzsChar"/>
    <w:semiHidden/>
    <w:rsid w:val="009C68A1"/>
    <w:pPr>
      <w:tabs>
        <w:tab w:val="left" w:pos="709"/>
      </w:tabs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semiHidden/>
    <w:rsid w:val="009C68A1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9C68A1"/>
    <w:pPr>
      <w:ind w:left="720"/>
      <w:contextualSpacing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apple-converted-space">
    <w:name w:val="apple-converted-space"/>
    <w:basedOn w:val="Bekezdsalapbettpusa"/>
    <w:rsid w:val="009C68A1"/>
  </w:style>
  <w:style w:type="paragraph" w:styleId="Szvegtrzs3">
    <w:name w:val="Body Text 3"/>
    <w:basedOn w:val="Norml"/>
    <w:link w:val="Szvegtrzs3Char"/>
    <w:uiPriority w:val="99"/>
    <w:unhideWhenUsed/>
    <w:rsid w:val="009C68A1"/>
    <w:pPr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68A1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CE60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E609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B15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15B4"/>
    <w:rPr>
      <w:rFonts w:eastAsiaTheme="minorEastAsia"/>
    </w:rPr>
  </w:style>
  <w:style w:type="character" w:styleId="Oldalszm">
    <w:name w:val="page number"/>
    <w:basedOn w:val="Bekezdsalapbettpusa"/>
    <w:uiPriority w:val="99"/>
    <w:semiHidden/>
    <w:unhideWhenUsed/>
    <w:rsid w:val="003B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3101</Words>
  <Characters>21401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Krisztian Palocz</dc:creator>
  <cp:keywords/>
  <dc:description/>
  <cp:lastModifiedBy>Krisztian Palocz</cp:lastModifiedBy>
  <cp:revision>2</cp:revision>
  <cp:lastPrinted>2023-09-03T18:20:00Z</cp:lastPrinted>
  <dcterms:created xsi:type="dcterms:W3CDTF">2024-04-23T20:34:00Z</dcterms:created>
  <dcterms:modified xsi:type="dcterms:W3CDTF">2024-04-23T20:34:00Z</dcterms:modified>
</cp:coreProperties>
</file>