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D04952" w14:textId="344FD849" w:rsidR="000E518F" w:rsidRPr="000E518F" w:rsidRDefault="000E518F" w:rsidP="00E00CA0">
      <w:pPr>
        <w:widowControl w:val="0"/>
        <w:autoSpaceDE w:val="0"/>
        <w:autoSpaceDN w:val="0"/>
        <w:adjustRightInd w:val="0"/>
        <w:spacing w:before="120"/>
        <w:rPr>
          <w:rStyle w:val="Alcm1"/>
          <w:b/>
          <w:bCs/>
          <w:i/>
          <w:iCs/>
          <w:sz w:val="28"/>
          <w:szCs w:val="28"/>
        </w:rPr>
      </w:pPr>
      <w:r w:rsidRPr="000E518F">
        <w:rPr>
          <w:rStyle w:val="Alcm1"/>
          <w:b/>
          <w:bCs/>
          <w:i/>
          <w:iCs/>
          <w:sz w:val="28"/>
          <w:szCs w:val="28"/>
        </w:rPr>
        <w:t>Geometrikus szabályszerűségeken alapuló faalapú</w:t>
      </w:r>
      <w:r>
        <w:rPr>
          <w:rStyle w:val="Alcm1"/>
          <w:b/>
          <w:bCs/>
          <w:i/>
          <w:iCs/>
          <w:sz w:val="28"/>
          <w:szCs w:val="28"/>
        </w:rPr>
        <w:t>,</w:t>
      </w:r>
      <w:r w:rsidRPr="000E518F">
        <w:rPr>
          <w:rStyle w:val="Alcm1"/>
          <w:b/>
          <w:bCs/>
          <w:i/>
          <w:iCs/>
          <w:sz w:val="28"/>
          <w:szCs w:val="28"/>
        </w:rPr>
        <w:t xml:space="preserve"> innovatív</w:t>
      </w:r>
      <w:r>
        <w:rPr>
          <w:rStyle w:val="Alcm1"/>
          <w:b/>
          <w:bCs/>
          <w:i/>
          <w:iCs/>
          <w:sz w:val="28"/>
          <w:szCs w:val="28"/>
        </w:rPr>
        <w:t>,</w:t>
      </w:r>
      <w:r w:rsidRPr="000E518F">
        <w:rPr>
          <w:rStyle w:val="Alcm1"/>
          <w:b/>
          <w:bCs/>
          <w:i/>
          <w:iCs/>
          <w:sz w:val="28"/>
          <w:szCs w:val="28"/>
        </w:rPr>
        <w:t xml:space="preserve"> moduláris </w:t>
      </w:r>
      <w:r>
        <w:rPr>
          <w:rStyle w:val="Alcm1"/>
          <w:b/>
          <w:bCs/>
          <w:i/>
          <w:iCs/>
          <w:sz w:val="28"/>
          <w:szCs w:val="28"/>
        </w:rPr>
        <w:t>épület</w:t>
      </w:r>
      <w:r w:rsidRPr="000E518F">
        <w:rPr>
          <w:rStyle w:val="Alcm1"/>
          <w:b/>
          <w:bCs/>
          <w:i/>
          <w:iCs/>
          <w:sz w:val="28"/>
          <w:szCs w:val="28"/>
        </w:rPr>
        <w:t>rendszerek vizsgálata és tervezése</w:t>
      </w:r>
    </w:p>
    <w:p w14:paraId="3C0593AE" w14:textId="77777777" w:rsidR="000E518F" w:rsidRDefault="000E518F" w:rsidP="00E00CA0">
      <w:pPr>
        <w:widowControl w:val="0"/>
        <w:autoSpaceDE w:val="0"/>
        <w:autoSpaceDN w:val="0"/>
        <w:adjustRightInd w:val="0"/>
        <w:spacing w:before="120"/>
        <w:rPr>
          <w:b/>
          <w:bCs/>
          <w:i/>
          <w:sz w:val="28"/>
          <w:szCs w:val="28"/>
        </w:rPr>
      </w:pPr>
    </w:p>
    <w:p w14:paraId="34611939" w14:textId="119C4B85" w:rsidR="00723646" w:rsidRPr="00723646" w:rsidRDefault="00D55864" w:rsidP="00723646">
      <w:pPr>
        <w:widowControl w:val="0"/>
        <w:autoSpaceDE w:val="0"/>
        <w:autoSpaceDN w:val="0"/>
        <w:adjustRightInd w:val="0"/>
        <w:spacing w:before="120"/>
        <w:rPr>
          <w:b/>
          <w:bCs/>
          <w:i/>
          <w:sz w:val="28"/>
          <w:szCs w:val="28"/>
        </w:rPr>
      </w:pPr>
      <w:r w:rsidRPr="00D55864">
        <w:rPr>
          <w:b/>
          <w:bCs/>
          <w:i/>
          <w:sz w:val="28"/>
          <w:szCs w:val="28"/>
        </w:rPr>
        <w:t>Kivonat</w:t>
      </w:r>
    </w:p>
    <w:p w14:paraId="0C11656E" w14:textId="77777777" w:rsidR="00723646" w:rsidRDefault="00723646" w:rsidP="00723646">
      <w:pPr>
        <w:pStyle w:val="kenyrszveg"/>
        <w:rPr>
          <w:rFonts w:eastAsiaTheme="minorEastAsia"/>
          <w:i/>
          <w:iCs/>
          <w:lang w:eastAsia="en-US"/>
        </w:rPr>
      </w:pPr>
      <w:r>
        <w:rPr>
          <w:rFonts w:eastAsiaTheme="minorEastAsia"/>
          <w:lang w:eastAsia="en-US"/>
        </w:rPr>
        <w:t xml:space="preserve">Az értekezés célja az építészettörténeti és diszkrét matematikai elemzés eredményeként egy geometrikus szabályszerűségeken alapuló, innovatív moduláris épületrendszer kidolgozása, amely választ nyújt az urbanizációval összefüggő kihívásokra. </w:t>
      </w:r>
    </w:p>
    <w:p w14:paraId="126CF442" w14:textId="27C6B300" w:rsidR="00723646" w:rsidRDefault="00723646" w:rsidP="00723646">
      <w:pPr>
        <w:pStyle w:val="kenyrszveg"/>
        <w:rPr>
          <w:rFonts w:eastAsiaTheme="minorEastAsia"/>
          <w:lang w:eastAsia="en-US"/>
        </w:rPr>
      </w:pPr>
      <w:r>
        <w:rPr>
          <w:rFonts w:eastAsiaTheme="minorEastAsia"/>
          <w:lang w:eastAsia="en-US"/>
        </w:rPr>
        <w:t xml:space="preserve">Az értekezés az építészeti hagyományok, társadalmi szempontok és fenntartható tervezés kapcsolatát </w:t>
      </w:r>
      <w:r w:rsidR="00687091">
        <w:rPr>
          <w:rFonts w:eastAsiaTheme="minorEastAsia"/>
          <w:lang w:eastAsia="en-US"/>
        </w:rPr>
        <w:t>kutatja</w:t>
      </w:r>
      <w:r>
        <w:rPr>
          <w:rFonts w:eastAsiaTheme="minorEastAsia"/>
          <w:lang w:eastAsia="en-US"/>
        </w:rPr>
        <w:t xml:space="preserve">. Az irodalomelemzés két hagyományos faalapú városi épülettípust vizsgál, majd a XX. és XXI. századi városi környezet változásait és az ezekre adott tervezői válaszokat elemzi. A kutatás során a faalapú moduláris rendszerek, a fenntartható tervezés, a </w:t>
      </w:r>
      <w:proofErr w:type="spellStart"/>
      <w:r>
        <w:rPr>
          <w:rFonts w:eastAsiaTheme="minorEastAsia"/>
          <w:lang w:eastAsia="en-US"/>
        </w:rPr>
        <w:t>gamifikáció</w:t>
      </w:r>
      <w:proofErr w:type="spellEnd"/>
      <w:r>
        <w:rPr>
          <w:rFonts w:eastAsiaTheme="minorEastAsia"/>
          <w:lang w:eastAsia="en-US"/>
        </w:rPr>
        <w:t>, a hosszú életciklus</w:t>
      </w:r>
      <w:r w:rsidR="00F117F5">
        <w:rPr>
          <w:rFonts w:eastAsiaTheme="minorEastAsia"/>
          <w:lang w:eastAsia="en-US"/>
        </w:rPr>
        <w:t>, az adaptív</w:t>
      </w:r>
      <w:r>
        <w:rPr>
          <w:rFonts w:eastAsiaTheme="minorEastAsia"/>
          <w:lang w:eastAsia="en-US"/>
        </w:rPr>
        <w:t xml:space="preserve"> és az inkluzív tervezés kulcsszavak kerülnek fókuszba. </w:t>
      </w:r>
    </w:p>
    <w:p w14:paraId="78E34826" w14:textId="299B319B" w:rsidR="00723646" w:rsidRDefault="00723646" w:rsidP="00723646">
      <w:pPr>
        <w:pStyle w:val="kenyrszveg"/>
        <w:rPr>
          <w:rFonts w:eastAsiaTheme="minorEastAsia"/>
          <w:lang w:eastAsia="en-US"/>
        </w:rPr>
      </w:pPr>
      <w:r>
        <w:rPr>
          <w:rFonts w:eastAsiaTheme="minorEastAsia"/>
          <w:lang w:eastAsia="en-US"/>
        </w:rPr>
        <w:t>Az értekezés központi eleme a fenntartható város modelljének kifejtése, a problémakörök azonosítása, a tervezési folyamat, valamint a valós téri helyzetek modellezése. Az épületrendszer tervezésénél figyelembe veszi a fenntarthatóság, a városi tér és a városi életminőség javításának elveit.</w:t>
      </w:r>
      <w:r w:rsidR="00774FC0">
        <w:rPr>
          <w:rFonts w:eastAsiaTheme="minorEastAsia"/>
          <w:lang w:eastAsia="en-US"/>
        </w:rPr>
        <w:t xml:space="preserve"> </w:t>
      </w:r>
      <w:r w:rsidR="00774FC0" w:rsidRPr="00774FC0">
        <w:rPr>
          <w:rFonts w:eastAsiaTheme="minorEastAsia"/>
        </w:rPr>
        <w:t xml:space="preserve">A függelék négy esettanulmányt ismertet, amelyek </w:t>
      </w:r>
      <w:r w:rsidR="00484F66">
        <w:rPr>
          <w:rFonts w:eastAsiaTheme="minorEastAsia"/>
        </w:rPr>
        <w:t>támogatják</w:t>
      </w:r>
      <w:r w:rsidR="00774FC0" w:rsidRPr="00774FC0">
        <w:rPr>
          <w:rFonts w:eastAsiaTheme="minorEastAsia"/>
        </w:rPr>
        <w:t xml:space="preserve"> a rendszer </w:t>
      </w:r>
      <w:r w:rsidR="00484F66">
        <w:rPr>
          <w:rFonts w:eastAsiaTheme="minorEastAsia"/>
        </w:rPr>
        <w:t>pontosítását</w:t>
      </w:r>
      <w:r w:rsidR="00774FC0" w:rsidRPr="00774FC0">
        <w:rPr>
          <w:rFonts w:eastAsiaTheme="minorEastAsia"/>
        </w:rPr>
        <w:t xml:space="preserve"> és irányt mutatnak a döntéshelyzetekben.</w:t>
      </w:r>
    </w:p>
    <w:p w14:paraId="4253DCE4" w14:textId="13B765CA" w:rsidR="00723646" w:rsidRDefault="00723646" w:rsidP="00723646">
      <w:pPr>
        <w:pStyle w:val="kenyrszveg"/>
        <w:rPr>
          <w:rFonts w:eastAsiaTheme="minorEastAsia"/>
          <w:lang w:eastAsia="en-US"/>
        </w:rPr>
      </w:pPr>
      <w:r>
        <w:rPr>
          <w:rFonts w:eastAsiaTheme="minorEastAsia"/>
          <w:lang w:eastAsia="en-US"/>
        </w:rPr>
        <w:t xml:space="preserve">Az értekezés során az alábbi konkrét eredmények születtek: A geometriai alapelveken alapuló téri logikai játékok modellként szolgálnak moduláris lakóegységek tervezéséhez. Az innovatív CLT és SIP technológiák kombinált alkalmazása lehetővé teszi faalapú moduláris házrendszerek hatékony tervezését és kivitelezését. A </w:t>
      </w:r>
      <w:proofErr w:type="spellStart"/>
      <w:r>
        <w:rPr>
          <w:rFonts w:eastAsiaTheme="minorEastAsia"/>
          <w:lang w:eastAsia="en-US"/>
        </w:rPr>
        <w:t>gamifikáció</w:t>
      </w:r>
      <w:proofErr w:type="spellEnd"/>
      <w:r>
        <w:rPr>
          <w:rFonts w:eastAsiaTheme="minorEastAsia"/>
          <w:lang w:eastAsia="en-US"/>
        </w:rPr>
        <w:t xml:space="preserve"> sikeresen alkalmazható a részvételi tervezés folyamatában, bevonva a végfelhasználókat a tervezési folyamatba. A városi rétegződés modellje a lakók bevonásával folyamatosan változik, és a rendszer karakterét meghatározza. </w:t>
      </w:r>
      <w:r w:rsidR="00B55A47">
        <w:rPr>
          <w:rFonts w:eastAsiaTheme="minorEastAsia"/>
          <w:lang w:eastAsia="en-US"/>
        </w:rPr>
        <w:t>A r</w:t>
      </w:r>
      <w:r>
        <w:rPr>
          <w:rFonts w:eastAsiaTheme="minorEastAsia"/>
          <w:lang w:eastAsia="en-US"/>
        </w:rPr>
        <w:t>ugalmas moduláris házrendszerek rövid életciklusa előnyös a dinamikus városi élettérhez való alkalmazkodás szempontjából. A városi mimikri és rejtőzködő építészeti forma hosszú élettartamú, dinamikusan változó épületrendszert eredményez.</w:t>
      </w:r>
    </w:p>
    <w:p w14:paraId="7DE96BA0" w14:textId="264DFB75" w:rsidR="00C26990" w:rsidRDefault="00723646" w:rsidP="00723646">
      <w:pPr>
        <w:pStyle w:val="kenyrszveg"/>
        <w:rPr>
          <w:rFonts w:eastAsiaTheme="minorEastAsia"/>
          <w:lang w:eastAsia="en-US"/>
        </w:rPr>
      </w:pPr>
      <w:r>
        <w:rPr>
          <w:rFonts w:eastAsiaTheme="minorEastAsia"/>
          <w:lang w:eastAsia="en-US"/>
        </w:rPr>
        <w:t>Az értekezés során kidolgozott moduláris épületrendszer számos területen alkalmazható, rugalmas jellege miatt különösen a városrehabilitáció terén javasolt. Emellett az innovatív rendszer az építészeti tervezés, várostervezés és oktatás területén is hasznos lehet: hozzájárulhat a fenntartható és emberközpontú városi fejlődéshez.</w:t>
      </w:r>
    </w:p>
    <w:p w14:paraId="234558CB" w14:textId="77777777" w:rsidR="00F9401D" w:rsidRPr="00816471" w:rsidRDefault="00F9401D" w:rsidP="00723646">
      <w:pPr>
        <w:pStyle w:val="kenyrszveg"/>
        <w:rPr>
          <w:rFonts w:eastAsiaTheme="minorEastAsia"/>
          <w:i/>
          <w:color w:val="000000" w:themeColor="text1"/>
        </w:rPr>
      </w:pPr>
    </w:p>
    <w:p w14:paraId="05AFAD43" w14:textId="4B98C365" w:rsidR="008E69AE" w:rsidRPr="00816471" w:rsidRDefault="008E69AE" w:rsidP="008E69AE">
      <w:pPr>
        <w:spacing w:before="120"/>
        <w:jc w:val="both"/>
        <w:rPr>
          <w:color w:val="000000" w:themeColor="text1"/>
          <w:spacing w:val="2"/>
        </w:rPr>
      </w:pPr>
      <w:r w:rsidRPr="00913A06">
        <w:rPr>
          <w:rFonts w:eastAsiaTheme="minorEastAsia"/>
          <w:b/>
          <w:bCs/>
          <w:i/>
          <w:color w:val="000000" w:themeColor="text1"/>
          <w:spacing w:val="2"/>
        </w:rPr>
        <w:t>Kulcsszavak:</w:t>
      </w:r>
      <w:r w:rsidRPr="00816471">
        <w:rPr>
          <w:rFonts w:eastAsiaTheme="minorEastAsia"/>
          <w:color w:val="000000" w:themeColor="text1"/>
          <w:spacing w:val="2"/>
        </w:rPr>
        <w:t xml:space="preserve"> </w:t>
      </w:r>
      <w:r w:rsidR="00E31B4D">
        <w:rPr>
          <w:rFonts w:eastAsiaTheme="minorEastAsia"/>
          <w:color w:val="000000" w:themeColor="text1"/>
          <w:spacing w:val="2"/>
        </w:rPr>
        <w:t xml:space="preserve">adaptív tervezés, </w:t>
      </w:r>
      <w:r w:rsidRPr="00816471">
        <w:rPr>
          <w:color w:val="000000" w:themeColor="text1"/>
          <w:spacing w:val="2"/>
        </w:rPr>
        <w:t>f</w:t>
      </w:r>
      <w:r w:rsidR="006370E2" w:rsidRPr="00816471">
        <w:rPr>
          <w:color w:val="000000" w:themeColor="text1"/>
          <w:spacing w:val="2"/>
        </w:rPr>
        <w:t>aalapú moduláris rendszerek</w:t>
      </w:r>
      <w:r w:rsidRPr="00816471">
        <w:rPr>
          <w:color w:val="000000" w:themeColor="text1"/>
          <w:spacing w:val="2"/>
        </w:rPr>
        <w:t xml:space="preserve">, </w:t>
      </w:r>
      <w:r w:rsidRPr="00816471">
        <w:rPr>
          <w:rFonts w:eastAsiaTheme="minorEastAsia"/>
          <w:color w:val="000000" w:themeColor="text1"/>
          <w:spacing w:val="2"/>
        </w:rPr>
        <w:t xml:space="preserve">fenntartható </w:t>
      </w:r>
      <w:r w:rsidR="00A2082B" w:rsidRPr="00816471">
        <w:rPr>
          <w:rFonts w:eastAsiaTheme="minorEastAsia"/>
          <w:color w:val="000000" w:themeColor="text1"/>
          <w:spacing w:val="2"/>
        </w:rPr>
        <w:t>tervezés</w:t>
      </w:r>
      <w:r w:rsidRPr="00816471">
        <w:rPr>
          <w:rFonts w:eastAsiaTheme="minorEastAsia"/>
          <w:color w:val="000000" w:themeColor="text1"/>
          <w:spacing w:val="2"/>
        </w:rPr>
        <w:t>,</w:t>
      </w:r>
      <w:r w:rsidR="009D4849" w:rsidRPr="00816471">
        <w:rPr>
          <w:rFonts w:eastAsiaTheme="minorEastAsia"/>
          <w:color w:val="000000" w:themeColor="text1"/>
          <w:spacing w:val="2"/>
        </w:rPr>
        <w:t xml:space="preserve"> folyamattervezés,</w:t>
      </w:r>
      <w:r w:rsidRPr="00816471">
        <w:rPr>
          <w:rFonts w:eastAsiaTheme="minorEastAsia"/>
          <w:color w:val="000000" w:themeColor="text1"/>
          <w:spacing w:val="2"/>
        </w:rPr>
        <w:t xml:space="preserve"> </w:t>
      </w:r>
      <w:proofErr w:type="spellStart"/>
      <w:r w:rsidRPr="00816471">
        <w:rPr>
          <w:rFonts w:eastAsiaTheme="minorEastAsia"/>
          <w:color w:val="000000" w:themeColor="text1"/>
          <w:spacing w:val="2"/>
        </w:rPr>
        <w:t>gamifikáció</w:t>
      </w:r>
      <w:proofErr w:type="spellEnd"/>
      <w:r w:rsidRPr="00816471">
        <w:rPr>
          <w:rFonts w:eastAsiaTheme="minorEastAsia"/>
          <w:color w:val="000000" w:themeColor="text1"/>
          <w:spacing w:val="2"/>
        </w:rPr>
        <w:t xml:space="preserve">, </w:t>
      </w:r>
      <w:r w:rsidRPr="00816471">
        <w:rPr>
          <w:color w:val="000000" w:themeColor="text1"/>
          <w:spacing w:val="2"/>
        </w:rPr>
        <w:t xml:space="preserve">hosszú életciklus, </w:t>
      </w:r>
      <w:r w:rsidR="009D4849" w:rsidRPr="00816471">
        <w:rPr>
          <w:color w:val="000000" w:themeColor="text1"/>
          <w:spacing w:val="2"/>
        </w:rPr>
        <w:t>inkluzív tervezés,</w:t>
      </w:r>
      <w:r w:rsidR="009D4849" w:rsidRPr="00816471">
        <w:rPr>
          <w:rFonts w:eastAsiaTheme="minorEastAsia"/>
          <w:color w:val="000000" w:themeColor="text1"/>
          <w:spacing w:val="2"/>
        </w:rPr>
        <w:t xml:space="preserve"> </w:t>
      </w:r>
      <w:r w:rsidRPr="00816471">
        <w:rPr>
          <w:rFonts w:eastAsiaTheme="minorEastAsia"/>
          <w:color w:val="000000" w:themeColor="text1"/>
          <w:spacing w:val="2"/>
        </w:rPr>
        <w:t xml:space="preserve">könnyűszerkezetes házrendszer, </w:t>
      </w:r>
      <w:r w:rsidR="006370E2" w:rsidRPr="00816471">
        <w:rPr>
          <w:rFonts w:eastAsiaTheme="minorEastAsia"/>
          <w:color w:val="000000" w:themeColor="text1"/>
          <w:spacing w:val="2"/>
        </w:rPr>
        <w:t xml:space="preserve">környezettudatos tervezés, </w:t>
      </w:r>
      <w:r w:rsidRPr="00816471">
        <w:rPr>
          <w:rFonts w:eastAsiaTheme="minorEastAsia"/>
          <w:color w:val="000000" w:themeColor="text1"/>
          <w:spacing w:val="2"/>
        </w:rPr>
        <w:t xml:space="preserve">lakhatási problémák, moduláris </w:t>
      </w:r>
      <w:r w:rsidRPr="00816471">
        <w:rPr>
          <w:color w:val="000000" w:themeColor="text1"/>
          <w:spacing w:val="2"/>
        </w:rPr>
        <w:t>építészet</w:t>
      </w:r>
      <w:r w:rsidRPr="00816471">
        <w:rPr>
          <w:rFonts w:eastAsiaTheme="minorEastAsia"/>
          <w:color w:val="000000" w:themeColor="text1"/>
          <w:spacing w:val="2"/>
        </w:rPr>
        <w:t>,</w:t>
      </w:r>
      <w:r w:rsidR="009D4849" w:rsidRPr="00816471">
        <w:rPr>
          <w:rFonts w:eastAsiaTheme="minorEastAsia"/>
          <w:color w:val="000000" w:themeColor="text1"/>
          <w:spacing w:val="2"/>
        </w:rPr>
        <w:t xml:space="preserve"> </w:t>
      </w:r>
      <w:proofErr w:type="spellStart"/>
      <w:r w:rsidR="009D4849" w:rsidRPr="00816471">
        <w:rPr>
          <w:rFonts w:eastAsiaTheme="minorEastAsia"/>
          <w:color w:val="000000" w:themeColor="text1"/>
          <w:spacing w:val="2"/>
        </w:rPr>
        <w:t>polikockák</w:t>
      </w:r>
      <w:proofErr w:type="spellEnd"/>
      <w:r w:rsidR="009D4849" w:rsidRPr="00816471">
        <w:rPr>
          <w:rFonts w:eastAsiaTheme="minorEastAsia"/>
          <w:color w:val="000000" w:themeColor="text1"/>
          <w:spacing w:val="2"/>
        </w:rPr>
        <w:t>,</w:t>
      </w:r>
      <w:r w:rsidRPr="00816471">
        <w:rPr>
          <w:rFonts w:eastAsiaTheme="minorEastAsia"/>
          <w:color w:val="000000" w:themeColor="text1"/>
          <w:spacing w:val="2"/>
        </w:rPr>
        <w:t xml:space="preserve"> </w:t>
      </w:r>
      <w:r w:rsidRPr="00816471">
        <w:rPr>
          <w:color w:val="000000" w:themeColor="text1"/>
          <w:spacing w:val="2"/>
        </w:rPr>
        <w:t xml:space="preserve">rejtőzködő építészeti forma, </w:t>
      </w:r>
      <w:proofErr w:type="spellStart"/>
      <w:r w:rsidRPr="00816471">
        <w:rPr>
          <w:rFonts w:eastAsiaTheme="minorEastAsia"/>
          <w:color w:val="000000" w:themeColor="text1"/>
          <w:spacing w:val="2"/>
        </w:rPr>
        <w:t>tervezői</w:t>
      </w:r>
      <w:proofErr w:type="spellEnd"/>
      <w:r w:rsidRPr="00816471">
        <w:rPr>
          <w:rFonts w:eastAsiaTheme="minorEastAsia"/>
          <w:color w:val="000000" w:themeColor="text1"/>
          <w:spacing w:val="2"/>
        </w:rPr>
        <w:t xml:space="preserve"> szemlélet, </w:t>
      </w:r>
      <w:r w:rsidR="006370E2" w:rsidRPr="00816471">
        <w:rPr>
          <w:rFonts w:eastAsiaTheme="minorEastAsia"/>
          <w:color w:val="000000" w:themeColor="text1"/>
          <w:spacing w:val="2"/>
        </w:rPr>
        <w:t xml:space="preserve">urbanizáció, </w:t>
      </w:r>
      <w:r w:rsidRPr="00816471">
        <w:rPr>
          <w:color w:val="000000" w:themeColor="text1"/>
          <w:spacing w:val="2"/>
        </w:rPr>
        <w:t>városi rétegződés modellje</w:t>
      </w:r>
    </w:p>
    <w:p w14:paraId="29576DEA" w14:textId="77777777" w:rsidR="00A2082B" w:rsidRDefault="00A2082B" w:rsidP="008E69AE">
      <w:pPr>
        <w:spacing w:before="120"/>
        <w:jc w:val="both"/>
        <w:rPr>
          <w:color w:val="000000" w:themeColor="text1"/>
          <w:spacing w:val="2"/>
        </w:rPr>
      </w:pPr>
    </w:p>
    <w:p w14:paraId="57FDB42E" w14:textId="77777777" w:rsidR="000E518F" w:rsidRDefault="000E518F" w:rsidP="008E69AE">
      <w:pPr>
        <w:spacing w:before="120"/>
        <w:jc w:val="both"/>
        <w:rPr>
          <w:color w:val="000000" w:themeColor="text1"/>
          <w:spacing w:val="2"/>
        </w:rPr>
      </w:pPr>
    </w:p>
    <w:p w14:paraId="70CEC53A" w14:textId="77777777" w:rsidR="00687091" w:rsidRDefault="00687091">
      <w:pPr>
        <w:rPr>
          <w:b/>
          <w:bCs/>
          <w:i/>
          <w:iCs/>
          <w:color w:val="000000" w:themeColor="text1"/>
          <w:spacing w:val="2"/>
          <w:sz w:val="28"/>
          <w:szCs w:val="28"/>
        </w:rPr>
      </w:pPr>
      <w:r>
        <w:rPr>
          <w:b/>
          <w:bCs/>
          <w:i/>
          <w:iCs/>
          <w:color w:val="000000" w:themeColor="text1"/>
          <w:spacing w:val="2"/>
          <w:sz w:val="28"/>
          <w:szCs w:val="28"/>
        </w:rPr>
        <w:br w:type="page"/>
      </w:r>
    </w:p>
    <w:p w14:paraId="1338C320" w14:textId="4CC44423" w:rsidR="000E518F" w:rsidRPr="000E518F" w:rsidRDefault="000E518F" w:rsidP="008E69AE">
      <w:pPr>
        <w:spacing w:before="120"/>
        <w:jc w:val="both"/>
        <w:rPr>
          <w:b/>
          <w:bCs/>
          <w:i/>
          <w:iCs/>
          <w:color w:val="000000" w:themeColor="text1"/>
          <w:spacing w:val="2"/>
          <w:sz w:val="28"/>
          <w:szCs w:val="28"/>
        </w:rPr>
      </w:pPr>
      <w:proofErr w:type="spellStart"/>
      <w:r w:rsidRPr="000E518F">
        <w:rPr>
          <w:b/>
          <w:bCs/>
          <w:i/>
          <w:iCs/>
          <w:color w:val="000000" w:themeColor="text1"/>
          <w:spacing w:val="2"/>
          <w:sz w:val="28"/>
          <w:szCs w:val="28"/>
        </w:rPr>
        <w:lastRenderedPageBreak/>
        <w:t>Examination</w:t>
      </w:r>
      <w:proofErr w:type="spellEnd"/>
      <w:r w:rsidRPr="000E518F">
        <w:rPr>
          <w:b/>
          <w:bCs/>
          <w:i/>
          <w:iCs/>
          <w:color w:val="000000" w:themeColor="text1"/>
          <w:spacing w:val="2"/>
          <w:sz w:val="28"/>
          <w:szCs w:val="28"/>
        </w:rPr>
        <w:t xml:space="preserve"> and </w:t>
      </w:r>
      <w:r>
        <w:rPr>
          <w:b/>
          <w:bCs/>
          <w:i/>
          <w:iCs/>
          <w:color w:val="000000" w:themeColor="text1"/>
          <w:spacing w:val="2"/>
          <w:sz w:val="28"/>
          <w:szCs w:val="28"/>
        </w:rPr>
        <w:t>design</w:t>
      </w:r>
      <w:r w:rsidRPr="000E518F">
        <w:rPr>
          <w:b/>
          <w:bCs/>
          <w:i/>
          <w:iCs/>
          <w:color w:val="000000" w:themeColor="text1"/>
          <w:spacing w:val="2"/>
          <w:sz w:val="28"/>
          <w:szCs w:val="28"/>
        </w:rPr>
        <w:t xml:space="preserve"> of </w:t>
      </w:r>
      <w:proofErr w:type="spellStart"/>
      <w:r w:rsidRPr="000E518F">
        <w:rPr>
          <w:b/>
          <w:bCs/>
          <w:i/>
          <w:iCs/>
          <w:color w:val="000000" w:themeColor="text1"/>
          <w:spacing w:val="2"/>
          <w:sz w:val="28"/>
          <w:szCs w:val="28"/>
        </w:rPr>
        <w:t>innovative</w:t>
      </w:r>
      <w:proofErr w:type="spellEnd"/>
      <w:r w:rsidRPr="000E518F">
        <w:rPr>
          <w:b/>
          <w:bCs/>
          <w:i/>
          <w:iCs/>
          <w:color w:val="000000" w:themeColor="text1"/>
          <w:spacing w:val="2"/>
          <w:sz w:val="28"/>
          <w:szCs w:val="28"/>
        </w:rPr>
        <w:t xml:space="preserve">, </w:t>
      </w:r>
      <w:proofErr w:type="spellStart"/>
      <w:r w:rsidRPr="000E518F">
        <w:rPr>
          <w:b/>
          <w:bCs/>
          <w:i/>
          <w:iCs/>
          <w:color w:val="000000" w:themeColor="text1"/>
          <w:spacing w:val="2"/>
          <w:sz w:val="28"/>
          <w:szCs w:val="28"/>
        </w:rPr>
        <w:t>modular</w:t>
      </w:r>
      <w:proofErr w:type="spellEnd"/>
      <w:r>
        <w:rPr>
          <w:b/>
          <w:bCs/>
          <w:i/>
          <w:iCs/>
          <w:color w:val="000000" w:themeColor="text1"/>
          <w:spacing w:val="2"/>
          <w:sz w:val="28"/>
          <w:szCs w:val="28"/>
        </w:rPr>
        <w:t xml:space="preserve"> </w:t>
      </w:r>
      <w:proofErr w:type="spellStart"/>
      <w:r>
        <w:rPr>
          <w:b/>
          <w:bCs/>
          <w:i/>
          <w:iCs/>
          <w:color w:val="000000" w:themeColor="text1"/>
          <w:spacing w:val="2"/>
          <w:sz w:val="28"/>
          <w:szCs w:val="28"/>
        </w:rPr>
        <w:t>timber</w:t>
      </w:r>
      <w:proofErr w:type="spellEnd"/>
      <w:r>
        <w:rPr>
          <w:b/>
          <w:bCs/>
          <w:i/>
          <w:iCs/>
          <w:color w:val="000000" w:themeColor="text1"/>
          <w:spacing w:val="2"/>
          <w:sz w:val="28"/>
          <w:szCs w:val="28"/>
        </w:rPr>
        <w:t xml:space="preserve"> building</w:t>
      </w:r>
      <w:r w:rsidRPr="000E518F">
        <w:rPr>
          <w:b/>
          <w:bCs/>
          <w:i/>
          <w:iCs/>
          <w:color w:val="000000" w:themeColor="text1"/>
          <w:spacing w:val="2"/>
          <w:sz w:val="28"/>
          <w:szCs w:val="28"/>
        </w:rPr>
        <w:t xml:space="preserve"> </w:t>
      </w:r>
      <w:proofErr w:type="spellStart"/>
      <w:r w:rsidRPr="000E518F">
        <w:rPr>
          <w:b/>
          <w:bCs/>
          <w:i/>
          <w:iCs/>
          <w:color w:val="000000" w:themeColor="text1"/>
          <w:spacing w:val="2"/>
          <w:sz w:val="28"/>
          <w:szCs w:val="28"/>
        </w:rPr>
        <w:t>systems</w:t>
      </w:r>
      <w:proofErr w:type="spellEnd"/>
      <w:r w:rsidRPr="000E518F">
        <w:rPr>
          <w:b/>
          <w:bCs/>
          <w:i/>
          <w:iCs/>
          <w:color w:val="000000" w:themeColor="text1"/>
          <w:spacing w:val="2"/>
          <w:sz w:val="28"/>
          <w:szCs w:val="28"/>
        </w:rPr>
        <w:t xml:space="preserve"> </w:t>
      </w:r>
      <w:proofErr w:type="spellStart"/>
      <w:r w:rsidRPr="000E518F">
        <w:rPr>
          <w:b/>
          <w:bCs/>
          <w:i/>
          <w:iCs/>
          <w:color w:val="000000" w:themeColor="text1"/>
          <w:spacing w:val="2"/>
          <w:sz w:val="28"/>
          <w:szCs w:val="28"/>
        </w:rPr>
        <w:t>based</w:t>
      </w:r>
      <w:proofErr w:type="spellEnd"/>
      <w:r w:rsidRPr="000E518F">
        <w:rPr>
          <w:b/>
          <w:bCs/>
          <w:i/>
          <w:iCs/>
          <w:color w:val="000000" w:themeColor="text1"/>
          <w:spacing w:val="2"/>
          <w:sz w:val="28"/>
          <w:szCs w:val="28"/>
        </w:rPr>
        <w:t xml:space="preserve"> </w:t>
      </w:r>
      <w:proofErr w:type="spellStart"/>
      <w:r w:rsidRPr="000E518F">
        <w:rPr>
          <w:b/>
          <w:bCs/>
          <w:i/>
          <w:iCs/>
          <w:color w:val="000000" w:themeColor="text1"/>
          <w:spacing w:val="2"/>
          <w:sz w:val="28"/>
          <w:szCs w:val="28"/>
        </w:rPr>
        <w:t>on</w:t>
      </w:r>
      <w:proofErr w:type="spellEnd"/>
      <w:r w:rsidRPr="000E518F">
        <w:rPr>
          <w:b/>
          <w:bCs/>
          <w:i/>
          <w:iCs/>
          <w:color w:val="000000" w:themeColor="text1"/>
          <w:spacing w:val="2"/>
          <w:sz w:val="28"/>
          <w:szCs w:val="28"/>
        </w:rPr>
        <w:t xml:space="preserve"> </w:t>
      </w:r>
      <w:proofErr w:type="spellStart"/>
      <w:r w:rsidRPr="000E518F">
        <w:rPr>
          <w:b/>
          <w:bCs/>
          <w:i/>
          <w:iCs/>
          <w:color w:val="000000" w:themeColor="text1"/>
          <w:spacing w:val="2"/>
          <w:sz w:val="28"/>
          <w:szCs w:val="28"/>
        </w:rPr>
        <w:t>geometric</w:t>
      </w:r>
      <w:proofErr w:type="spellEnd"/>
      <w:r w:rsidRPr="000E518F">
        <w:rPr>
          <w:b/>
          <w:bCs/>
          <w:i/>
          <w:iCs/>
          <w:color w:val="000000" w:themeColor="text1"/>
          <w:spacing w:val="2"/>
          <w:sz w:val="28"/>
          <w:szCs w:val="28"/>
        </w:rPr>
        <w:t xml:space="preserve"> </w:t>
      </w:r>
      <w:proofErr w:type="spellStart"/>
      <w:r w:rsidRPr="000E518F">
        <w:rPr>
          <w:b/>
          <w:bCs/>
          <w:i/>
          <w:iCs/>
          <w:color w:val="000000" w:themeColor="text1"/>
          <w:spacing w:val="2"/>
          <w:sz w:val="28"/>
          <w:szCs w:val="28"/>
        </w:rPr>
        <w:t>regularities</w:t>
      </w:r>
      <w:proofErr w:type="spellEnd"/>
    </w:p>
    <w:p w14:paraId="29C800BB" w14:textId="77777777" w:rsidR="000E518F" w:rsidRPr="00816471" w:rsidRDefault="000E518F" w:rsidP="008E69AE">
      <w:pPr>
        <w:spacing w:before="120"/>
        <w:jc w:val="both"/>
        <w:rPr>
          <w:color w:val="000000" w:themeColor="text1"/>
          <w:spacing w:val="2"/>
        </w:rPr>
      </w:pPr>
    </w:p>
    <w:p w14:paraId="31D949B7" w14:textId="3499B6DB" w:rsidR="00BD517E" w:rsidRDefault="00B83AFF" w:rsidP="00B32AAB">
      <w:pPr>
        <w:widowControl w:val="0"/>
        <w:autoSpaceDE w:val="0"/>
        <w:autoSpaceDN w:val="0"/>
        <w:adjustRightInd w:val="0"/>
        <w:spacing w:before="120"/>
        <w:rPr>
          <w:rFonts w:eastAsiaTheme="minorEastAsia"/>
          <w:b/>
          <w:bCs/>
          <w:i/>
          <w:iCs/>
          <w:color w:val="000000" w:themeColor="text1"/>
          <w:sz w:val="28"/>
          <w:szCs w:val="28"/>
          <w:lang w:val="en-US"/>
        </w:rPr>
      </w:pPr>
      <w:r w:rsidRPr="00816471">
        <w:rPr>
          <w:rFonts w:eastAsiaTheme="minorEastAsia"/>
          <w:b/>
          <w:bCs/>
          <w:i/>
          <w:iCs/>
          <w:color w:val="000000" w:themeColor="text1"/>
          <w:sz w:val="28"/>
          <w:szCs w:val="28"/>
          <w:lang w:val="en-US"/>
        </w:rPr>
        <w:t>Abstract</w:t>
      </w:r>
    </w:p>
    <w:p w14:paraId="0741AA64" w14:textId="5E519EC0" w:rsidR="00687091" w:rsidRPr="00645F00" w:rsidRDefault="00687091" w:rsidP="00687091">
      <w:pPr>
        <w:pStyle w:val="kenyrszveg"/>
        <w:rPr>
          <w:rFonts w:eastAsiaTheme="minorEastAsia"/>
          <w:color w:val="000000" w:themeColor="text1"/>
          <w:lang w:val="en-US"/>
        </w:rPr>
      </w:pPr>
      <w:r w:rsidRPr="00645F00">
        <w:rPr>
          <w:rFonts w:eastAsiaTheme="minorEastAsia"/>
          <w:color w:val="000000" w:themeColor="text1"/>
          <w:lang w:val="en-US"/>
        </w:rPr>
        <w:t>The aim of the thesis is to develop an innovative modular building system</w:t>
      </w:r>
      <w:r w:rsidR="00004EAE" w:rsidRPr="00645F00">
        <w:rPr>
          <w:rFonts w:eastAsiaTheme="minorEastAsia"/>
          <w:color w:val="000000" w:themeColor="text1"/>
          <w:lang w:val="en-US"/>
        </w:rPr>
        <w:t xml:space="preserve"> </w:t>
      </w:r>
      <w:r w:rsidRPr="00645F00">
        <w:rPr>
          <w:rFonts w:eastAsiaTheme="minorEastAsia"/>
          <w:color w:val="000000" w:themeColor="text1"/>
          <w:lang w:val="en-US"/>
        </w:rPr>
        <w:t xml:space="preserve">based on geometrical regularities </w:t>
      </w:r>
      <w:proofErr w:type="gramStart"/>
      <w:r w:rsidRPr="00645F00">
        <w:rPr>
          <w:rFonts w:eastAsiaTheme="minorEastAsia"/>
          <w:color w:val="000000" w:themeColor="text1"/>
          <w:lang w:val="en-US"/>
        </w:rPr>
        <w:t>as a result of</w:t>
      </w:r>
      <w:proofErr w:type="gramEnd"/>
      <w:r w:rsidRPr="00645F00">
        <w:rPr>
          <w:rFonts w:eastAsiaTheme="minorEastAsia"/>
          <w:color w:val="000000" w:themeColor="text1"/>
          <w:lang w:val="en-US"/>
        </w:rPr>
        <w:t xml:space="preserve"> architectural history and discrete mathematical analysis, which provides an answer to the challenges associated with urbanization.</w:t>
      </w:r>
    </w:p>
    <w:p w14:paraId="7D326C8E" w14:textId="04F94A5F" w:rsidR="00687091" w:rsidRPr="00645F00" w:rsidRDefault="00687091" w:rsidP="00687091">
      <w:pPr>
        <w:pStyle w:val="kenyrszveg"/>
        <w:rPr>
          <w:rFonts w:eastAsiaTheme="minorEastAsia"/>
          <w:color w:val="000000" w:themeColor="text1"/>
          <w:lang w:val="en-US"/>
        </w:rPr>
      </w:pPr>
      <w:r w:rsidRPr="00645F00">
        <w:rPr>
          <w:rFonts w:eastAsiaTheme="minorEastAsia"/>
          <w:color w:val="000000" w:themeColor="text1"/>
          <w:lang w:val="en-US"/>
        </w:rPr>
        <w:t xml:space="preserve">The thesis examines the relationship between architectural traditions, social </w:t>
      </w:r>
      <w:proofErr w:type="gramStart"/>
      <w:r w:rsidR="00F2391C">
        <w:rPr>
          <w:rFonts w:eastAsiaTheme="minorEastAsia"/>
          <w:color w:val="000000" w:themeColor="text1"/>
          <w:lang w:val="en-US"/>
        </w:rPr>
        <w:t>issues</w:t>
      </w:r>
      <w:proofErr w:type="gramEnd"/>
      <w:r w:rsidRPr="00645F00">
        <w:rPr>
          <w:rFonts w:eastAsiaTheme="minorEastAsia"/>
          <w:color w:val="000000" w:themeColor="text1"/>
          <w:lang w:val="en-US"/>
        </w:rPr>
        <w:t xml:space="preserve"> and sustainable </w:t>
      </w:r>
      <w:r w:rsidR="00004EAE" w:rsidRPr="00645F00">
        <w:rPr>
          <w:rFonts w:eastAsiaTheme="minorEastAsia"/>
          <w:color w:val="000000" w:themeColor="text1"/>
          <w:lang w:val="en-US"/>
        </w:rPr>
        <w:t>design</w:t>
      </w:r>
      <w:r w:rsidRPr="00645F00">
        <w:rPr>
          <w:rFonts w:eastAsiaTheme="minorEastAsia"/>
          <w:color w:val="000000" w:themeColor="text1"/>
          <w:lang w:val="en-US"/>
        </w:rPr>
        <w:t xml:space="preserve">. The literature analysis examines two traditional wood-based urban building types, then </w:t>
      </w:r>
      <w:r w:rsidR="00CD306A">
        <w:rPr>
          <w:rFonts w:eastAsiaTheme="minorEastAsia"/>
          <w:color w:val="000000" w:themeColor="text1"/>
          <w:lang w:val="en-US"/>
        </w:rPr>
        <w:t xml:space="preserve">he </w:t>
      </w:r>
      <w:r w:rsidRPr="00645F00">
        <w:rPr>
          <w:rFonts w:eastAsiaTheme="minorEastAsia"/>
          <w:color w:val="000000" w:themeColor="text1"/>
          <w:lang w:val="en-US"/>
        </w:rPr>
        <w:t xml:space="preserve">analyzes the changes in the urban environment in the </w:t>
      </w:r>
      <w:r w:rsidR="00CD306A">
        <w:rPr>
          <w:rFonts w:eastAsiaTheme="minorEastAsia"/>
          <w:color w:val="000000" w:themeColor="text1"/>
          <w:lang w:val="en-US"/>
        </w:rPr>
        <w:t>20</w:t>
      </w:r>
      <w:r w:rsidRPr="00CD306A">
        <w:rPr>
          <w:rFonts w:eastAsiaTheme="minorEastAsia"/>
          <w:color w:val="000000" w:themeColor="text1"/>
          <w:vertAlign w:val="superscript"/>
          <w:lang w:val="en-US"/>
        </w:rPr>
        <w:t>th</w:t>
      </w:r>
      <w:r w:rsidR="00CD306A">
        <w:rPr>
          <w:rFonts w:eastAsiaTheme="minorEastAsia"/>
          <w:color w:val="000000" w:themeColor="text1"/>
          <w:lang w:val="en-US"/>
        </w:rPr>
        <w:t xml:space="preserve"> and 21st</w:t>
      </w:r>
      <w:r w:rsidRPr="00645F00">
        <w:rPr>
          <w:rFonts w:eastAsiaTheme="minorEastAsia"/>
          <w:color w:val="000000" w:themeColor="text1"/>
          <w:lang w:val="en-US"/>
        </w:rPr>
        <w:t xml:space="preserve"> century and the designers' responses to them. During the research, the wood-based modular systems, sustainable design, gamification, long life cycle</w:t>
      </w:r>
      <w:r w:rsidR="00C01907" w:rsidRPr="00645F00">
        <w:rPr>
          <w:rFonts w:eastAsiaTheme="minorEastAsia"/>
          <w:color w:val="000000" w:themeColor="text1"/>
          <w:lang w:val="en-US"/>
        </w:rPr>
        <w:t>,</w:t>
      </w:r>
      <w:r w:rsidRPr="00645F00">
        <w:rPr>
          <w:rFonts w:eastAsiaTheme="minorEastAsia"/>
          <w:color w:val="000000" w:themeColor="text1"/>
          <w:lang w:val="en-US"/>
        </w:rPr>
        <w:t xml:space="preserve"> inclusive</w:t>
      </w:r>
      <w:r w:rsidR="00C01907" w:rsidRPr="00645F00">
        <w:rPr>
          <w:rFonts w:eastAsiaTheme="minorEastAsia"/>
          <w:color w:val="000000" w:themeColor="text1"/>
          <w:lang w:val="en-US"/>
        </w:rPr>
        <w:t xml:space="preserve"> and adaptive</w:t>
      </w:r>
      <w:r w:rsidRPr="00645F00">
        <w:rPr>
          <w:rFonts w:eastAsiaTheme="minorEastAsia"/>
          <w:color w:val="000000" w:themeColor="text1"/>
          <w:lang w:val="en-US"/>
        </w:rPr>
        <w:t xml:space="preserve"> design</w:t>
      </w:r>
      <w:r w:rsidR="00C01907" w:rsidRPr="00645F00">
        <w:rPr>
          <w:rFonts w:eastAsiaTheme="minorEastAsia"/>
          <w:color w:val="000000" w:themeColor="text1"/>
          <w:lang w:val="en-US"/>
        </w:rPr>
        <w:t xml:space="preserve"> methods</w:t>
      </w:r>
      <w:r w:rsidRPr="00645F00">
        <w:rPr>
          <w:rFonts w:eastAsiaTheme="minorEastAsia"/>
          <w:color w:val="000000" w:themeColor="text1"/>
          <w:lang w:val="en-US"/>
        </w:rPr>
        <w:t xml:space="preserve"> </w:t>
      </w:r>
      <w:r w:rsidR="00CD306A">
        <w:rPr>
          <w:rFonts w:eastAsiaTheme="minorEastAsia"/>
          <w:color w:val="000000" w:themeColor="text1"/>
          <w:lang w:val="en-US"/>
        </w:rPr>
        <w:t>are</w:t>
      </w:r>
      <w:r w:rsidRPr="00645F00">
        <w:rPr>
          <w:rFonts w:eastAsiaTheme="minorEastAsia"/>
          <w:color w:val="000000" w:themeColor="text1"/>
          <w:lang w:val="en-US"/>
        </w:rPr>
        <w:t xml:space="preserve"> in focus.</w:t>
      </w:r>
    </w:p>
    <w:p w14:paraId="127B8690" w14:textId="50151775" w:rsidR="00687091" w:rsidRPr="00645F00" w:rsidRDefault="00687091" w:rsidP="00687091">
      <w:pPr>
        <w:pStyle w:val="kenyrszveg"/>
        <w:rPr>
          <w:rFonts w:eastAsiaTheme="minorEastAsia"/>
          <w:color w:val="000000" w:themeColor="text1"/>
          <w:lang w:val="en-US"/>
        </w:rPr>
      </w:pPr>
      <w:r w:rsidRPr="00645F00">
        <w:rPr>
          <w:rFonts w:eastAsiaTheme="minorEastAsia"/>
          <w:color w:val="000000" w:themeColor="text1"/>
          <w:lang w:val="en-US"/>
        </w:rPr>
        <w:t>The central element</w:t>
      </w:r>
      <w:r w:rsidR="0001284B">
        <w:rPr>
          <w:rFonts w:eastAsiaTheme="minorEastAsia"/>
          <w:color w:val="000000" w:themeColor="text1"/>
          <w:lang w:val="en-US"/>
        </w:rPr>
        <w:t>s</w:t>
      </w:r>
      <w:r w:rsidRPr="00645F00">
        <w:rPr>
          <w:rFonts w:eastAsiaTheme="minorEastAsia"/>
          <w:color w:val="000000" w:themeColor="text1"/>
          <w:lang w:val="en-US"/>
        </w:rPr>
        <w:t xml:space="preserve"> of the dissertation </w:t>
      </w:r>
      <w:r w:rsidR="0001284B">
        <w:rPr>
          <w:rFonts w:eastAsiaTheme="minorEastAsia"/>
          <w:color w:val="000000" w:themeColor="text1"/>
          <w:lang w:val="en-US"/>
        </w:rPr>
        <w:t>are</w:t>
      </w:r>
      <w:r w:rsidRPr="00645F00">
        <w:rPr>
          <w:rFonts w:eastAsiaTheme="minorEastAsia"/>
          <w:color w:val="000000" w:themeColor="text1"/>
          <w:lang w:val="en-US"/>
        </w:rPr>
        <w:t xml:space="preserve"> the explanation of the sustainable city model, the identification of problem</w:t>
      </w:r>
      <w:r w:rsidR="0001284B">
        <w:rPr>
          <w:rFonts w:eastAsiaTheme="minorEastAsia"/>
          <w:color w:val="000000" w:themeColor="text1"/>
          <w:lang w:val="en-US"/>
        </w:rPr>
        <w:t>atic</w:t>
      </w:r>
      <w:r w:rsidRPr="00645F00">
        <w:rPr>
          <w:rFonts w:eastAsiaTheme="minorEastAsia"/>
          <w:color w:val="000000" w:themeColor="text1"/>
          <w:lang w:val="en-US"/>
        </w:rPr>
        <w:t xml:space="preserve"> areas, the planning process, and the modeling of real spatial situations. When designing the building system, </w:t>
      </w:r>
      <w:r w:rsidR="000D07B6">
        <w:rPr>
          <w:rFonts w:eastAsiaTheme="minorEastAsia"/>
          <w:color w:val="000000" w:themeColor="text1"/>
          <w:lang w:val="en-US"/>
        </w:rPr>
        <w:t xml:space="preserve">he </w:t>
      </w:r>
      <w:r w:rsidR="006B22A0" w:rsidRPr="00645F00">
        <w:rPr>
          <w:rFonts w:eastAsiaTheme="minorEastAsia"/>
          <w:color w:val="000000" w:themeColor="text1"/>
          <w:lang w:val="en-US"/>
        </w:rPr>
        <w:t>consider</w:t>
      </w:r>
      <w:r w:rsidR="000D07B6">
        <w:rPr>
          <w:rFonts w:eastAsiaTheme="minorEastAsia"/>
          <w:color w:val="000000" w:themeColor="text1"/>
          <w:lang w:val="en-US"/>
        </w:rPr>
        <w:t>s</w:t>
      </w:r>
      <w:r w:rsidRPr="00645F00">
        <w:rPr>
          <w:rFonts w:eastAsiaTheme="minorEastAsia"/>
          <w:color w:val="000000" w:themeColor="text1"/>
          <w:lang w:val="en-US"/>
        </w:rPr>
        <w:t xml:space="preserve"> the principles of sustainability</w:t>
      </w:r>
      <w:r w:rsidR="000D07B6">
        <w:rPr>
          <w:rFonts w:eastAsiaTheme="minorEastAsia"/>
          <w:color w:val="000000" w:themeColor="text1"/>
          <w:lang w:val="en-US"/>
        </w:rPr>
        <w:t xml:space="preserve">, </w:t>
      </w:r>
      <w:r w:rsidRPr="00645F00">
        <w:rPr>
          <w:rFonts w:eastAsiaTheme="minorEastAsia"/>
          <w:color w:val="000000" w:themeColor="text1"/>
          <w:lang w:val="en-US"/>
        </w:rPr>
        <w:t xml:space="preserve">urban </w:t>
      </w:r>
      <w:proofErr w:type="gramStart"/>
      <w:r w:rsidRPr="00645F00">
        <w:rPr>
          <w:rFonts w:eastAsiaTheme="minorEastAsia"/>
          <w:color w:val="000000" w:themeColor="text1"/>
          <w:lang w:val="en-US"/>
        </w:rPr>
        <w:t>space</w:t>
      </w:r>
      <w:proofErr w:type="gramEnd"/>
      <w:r w:rsidRPr="00645F00">
        <w:rPr>
          <w:rFonts w:eastAsiaTheme="minorEastAsia"/>
          <w:color w:val="000000" w:themeColor="text1"/>
          <w:lang w:val="en-US"/>
        </w:rPr>
        <w:t xml:space="preserve"> and</w:t>
      </w:r>
      <w:r w:rsidR="000D07B6">
        <w:rPr>
          <w:rFonts w:eastAsiaTheme="minorEastAsia"/>
          <w:color w:val="000000" w:themeColor="text1"/>
          <w:lang w:val="en-US"/>
        </w:rPr>
        <w:t xml:space="preserve"> </w:t>
      </w:r>
      <w:r w:rsidRPr="00645F00">
        <w:rPr>
          <w:rFonts w:eastAsiaTheme="minorEastAsia"/>
          <w:color w:val="000000" w:themeColor="text1"/>
          <w:lang w:val="en-US"/>
        </w:rPr>
        <w:t>improv</w:t>
      </w:r>
      <w:r w:rsidR="00DC3EF2">
        <w:rPr>
          <w:rFonts w:eastAsiaTheme="minorEastAsia"/>
          <w:color w:val="000000" w:themeColor="text1"/>
          <w:lang w:val="en-US"/>
        </w:rPr>
        <w:t>ement</w:t>
      </w:r>
      <w:r w:rsidRPr="00645F00">
        <w:rPr>
          <w:rFonts w:eastAsiaTheme="minorEastAsia"/>
          <w:color w:val="000000" w:themeColor="text1"/>
          <w:lang w:val="en-US"/>
        </w:rPr>
        <w:t xml:space="preserve"> the quality of urban life.</w:t>
      </w:r>
      <w:r w:rsidR="00774FC0" w:rsidRPr="00645F00">
        <w:rPr>
          <w:rFonts w:eastAsiaTheme="minorEastAsia"/>
          <w:color w:val="000000" w:themeColor="text1"/>
          <w:lang w:val="en-US"/>
        </w:rPr>
        <w:t xml:space="preserve"> In the appendix, four case studies are described</w:t>
      </w:r>
      <w:r w:rsidR="00484F66">
        <w:rPr>
          <w:rFonts w:eastAsiaTheme="minorEastAsia"/>
          <w:color w:val="000000" w:themeColor="text1"/>
          <w:lang w:val="en-US"/>
        </w:rPr>
        <w:t>.</w:t>
      </w:r>
      <w:r w:rsidR="00774FC0" w:rsidRPr="00645F00">
        <w:rPr>
          <w:rFonts w:eastAsiaTheme="minorEastAsia"/>
          <w:color w:val="000000" w:themeColor="text1"/>
          <w:lang w:val="en-US"/>
        </w:rPr>
        <w:t xml:space="preserve"> </w:t>
      </w:r>
      <w:r w:rsidR="00484F66">
        <w:rPr>
          <w:rFonts w:eastAsiaTheme="minorEastAsia"/>
          <w:color w:val="000000" w:themeColor="text1"/>
          <w:lang w:val="en-US"/>
        </w:rPr>
        <w:t>Each</w:t>
      </w:r>
      <w:r w:rsidR="00774FC0" w:rsidRPr="00645F00">
        <w:rPr>
          <w:rFonts w:eastAsiaTheme="minorEastAsia"/>
          <w:color w:val="000000" w:themeColor="text1"/>
          <w:lang w:val="en-US"/>
        </w:rPr>
        <w:t xml:space="preserve"> </w:t>
      </w:r>
      <w:r w:rsidR="004D7553">
        <w:rPr>
          <w:rFonts w:eastAsiaTheme="minorEastAsia"/>
          <w:color w:val="000000" w:themeColor="text1"/>
          <w:lang w:val="en-US"/>
        </w:rPr>
        <w:t>support in</w:t>
      </w:r>
      <w:r w:rsidR="00774FC0" w:rsidRPr="00645F00">
        <w:rPr>
          <w:rFonts w:eastAsiaTheme="minorEastAsia"/>
          <w:color w:val="000000" w:themeColor="text1"/>
          <w:lang w:val="en-US"/>
        </w:rPr>
        <w:t xml:space="preserve"> </w:t>
      </w:r>
      <w:r w:rsidR="00484F66">
        <w:rPr>
          <w:rFonts w:eastAsiaTheme="minorEastAsia"/>
          <w:color w:val="000000" w:themeColor="text1"/>
          <w:lang w:val="en-US"/>
        </w:rPr>
        <w:t>specify</w:t>
      </w:r>
      <w:r w:rsidR="004D7553">
        <w:rPr>
          <w:rFonts w:eastAsiaTheme="minorEastAsia"/>
          <w:color w:val="000000" w:themeColor="text1"/>
          <w:lang w:val="en-US"/>
        </w:rPr>
        <w:t>ing</w:t>
      </w:r>
      <w:r w:rsidR="00774FC0" w:rsidRPr="00645F00">
        <w:rPr>
          <w:rFonts w:eastAsiaTheme="minorEastAsia"/>
          <w:color w:val="000000" w:themeColor="text1"/>
          <w:lang w:val="en-US"/>
        </w:rPr>
        <w:t xml:space="preserve"> the system and show direction in decision-making situations.</w:t>
      </w:r>
    </w:p>
    <w:p w14:paraId="27E60945" w14:textId="77777777" w:rsidR="00687091" w:rsidRPr="00645F00" w:rsidRDefault="00687091" w:rsidP="00687091">
      <w:pPr>
        <w:pStyle w:val="kenyrszveg"/>
        <w:rPr>
          <w:rFonts w:eastAsiaTheme="minorEastAsia"/>
          <w:color w:val="000000" w:themeColor="text1"/>
          <w:lang w:val="en-US"/>
        </w:rPr>
      </w:pPr>
      <w:r w:rsidRPr="00645F00">
        <w:rPr>
          <w:rFonts w:eastAsiaTheme="minorEastAsia"/>
          <w:color w:val="000000" w:themeColor="text1"/>
          <w:lang w:val="en-US"/>
        </w:rPr>
        <w:t>The following specific results were achieved during the thesis: Spatial logic games based on geometric principles serve as models for the design of modular housing units. The combined use of innovative CLT and SIP technologies enables the efficient planning and construction of wood-based modular house systems. Gamification can be successfully used in the process of participatory design, involving end users in the design process. The model of urban stratification is constantly changing with the involvement of residents and determines the character of the system. The short life cycle of flexible modular housing systems is beneficial for adaptation to dynamic urban living space. The architectural form of urban mimicry and concealment results in a long-lasting, dynamically changing building system.</w:t>
      </w:r>
    </w:p>
    <w:p w14:paraId="60025E00" w14:textId="155687ED" w:rsidR="00687091" w:rsidRPr="00645F00" w:rsidRDefault="00687091" w:rsidP="00687091">
      <w:pPr>
        <w:pStyle w:val="kenyrszveg"/>
        <w:rPr>
          <w:rFonts w:eastAsiaTheme="minorEastAsia"/>
          <w:color w:val="000000" w:themeColor="text1"/>
          <w:lang w:val="en-US"/>
        </w:rPr>
      </w:pPr>
      <w:r w:rsidRPr="00645F00">
        <w:rPr>
          <w:rFonts w:eastAsiaTheme="minorEastAsia"/>
          <w:color w:val="000000" w:themeColor="text1"/>
          <w:lang w:val="en-US"/>
        </w:rPr>
        <w:t>The modular building system developed during the thesis can be used in many areas</w:t>
      </w:r>
      <w:r w:rsidR="004D7553">
        <w:rPr>
          <w:rFonts w:eastAsiaTheme="minorEastAsia"/>
          <w:color w:val="000000" w:themeColor="text1"/>
          <w:lang w:val="en-US"/>
        </w:rPr>
        <w:t>.</w:t>
      </w:r>
      <w:r w:rsidRPr="00645F00">
        <w:rPr>
          <w:rFonts w:eastAsiaTheme="minorEastAsia"/>
          <w:color w:val="000000" w:themeColor="text1"/>
          <w:lang w:val="en-US"/>
        </w:rPr>
        <w:t xml:space="preserve"> </w:t>
      </w:r>
      <w:r w:rsidR="004D7553">
        <w:rPr>
          <w:rFonts w:eastAsiaTheme="minorEastAsia"/>
          <w:color w:val="000000" w:themeColor="text1"/>
          <w:lang w:val="en-US"/>
        </w:rPr>
        <w:t>It</w:t>
      </w:r>
      <w:r w:rsidRPr="00645F00">
        <w:rPr>
          <w:rFonts w:eastAsiaTheme="minorEastAsia"/>
          <w:color w:val="000000" w:themeColor="text1"/>
          <w:lang w:val="en-US"/>
        </w:rPr>
        <w:t xml:space="preserve"> is </w:t>
      </w:r>
      <w:r w:rsidR="004D7553" w:rsidRPr="00645F00">
        <w:rPr>
          <w:rFonts w:eastAsiaTheme="minorEastAsia"/>
          <w:color w:val="000000" w:themeColor="text1"/>
          <w:lang w:val="en-US"/>
        </w:rPr>
        <w:t xml:space="preserve">especially </w:t>
      </w:r>
      <w:r w:rsidRPr="00645F00">
        <w:rPr>
          <w:rFonts w:eastAsiaTheme="minorEastAsia"/>
          <w:color w:val="000000" w:themeColor="text1"/>
          <w:lang w:val="en-US"/>
        </w:rPr>
        <w:t xml:space="preserve">recommended in the field of urban rehabilitation due to its flexible nature. In addition, the innovative system can also be </w:t>
      </w:r>
      <w:r w:rsidR="004D7553">
        <w:rPr>
          <w:rFonts w:eastAsiaTheme="minorEastAsia"/>
          <w:color w:val="000000" w:themeColor="text1"/>
          <w:lang w:val="en-US"/>
        </w:rPr>
        <w:t>beneficial</w:t>
      </w:r>
      <w:r w:rsidRPr="00645F00">
        <w:rPr>
          <w:rFonts w:eastAsiaTheme="minorEastAsia"/>
          <w:color w:val="000000" w:themeColor="text1"/>
          <w:lang w:val="en-US"/>
        </w:rPr>
        <w:t xml:space="preserve"> in the fields of architectural design, urban </w:t>
      </w:r>
      <w:proofErr w:type="gramStart"/>
      <w:r w:rsidR="004D7553" w:rsidRPr="00645F00">
        <w:rPr>
          <w:rFonts w:eastAsiaTheme="minorEastAsia"/>
          <w:color w:val="000000" w:themeColor="text1"/>
          <w:lang w:val="en-US"/>
        </w:rPr>
        <w:t>design</w:t>
      </w:r>
      <w:proofErr w:type="gramEnd"/>
      <w:r w:rsidRPr="00645F00">
        <w:rPr>
          <w:rFonts w:eastAsiaTheme="minorEastAsia"/>
          <w:color w:val="000000" w:themeColor="text1"/>
          <w:lang w:val="en-US"/>
        </w:rPr>
        <w:t xml:space="preserve"> and </w:t>
      </w:r>
      <w:r w:rsidR="004D7553">
        <w:rPr>
          <w:rFonts w:eastAsiaTheme="minorEastAsia"/>
          <w:color w:val="000000" w:themeColor="text1"/>
          <w:lang w:val="en-US"/>
        </w:rPr>
        <w:t xml:space="preserve">design </w:t>
      </w:r>
      <w:r w:rsidRPr="00645F00">
        <w:rPr>
          <w:rFonts w:eastAsiaTheme="minorEastAsia"/>
          <w:color w:val="000000" w:themeColor="text1"/>
          <w:lang w:val="en-US"/>
        </w:rPr>
        <w:t>education: it can contribute to sustainable and human-centered urban development.</w:t>
      </w:r>
    </w:p>
    <w:p w14:paraId="08C0F231" w14:textId="77777777" w:rsidR="0075722F" w:rsidRPr="00816471" w:rsidRDefault="0075722F" w:rsidP="00B32AAB">
      <w:pPr>
        <w:widowControl w:val="0"/>
        <w:autoSpaceDE w:val="0"/>
        <w:autoSpaceDN w:val="0"/>
        <w:adjustRightInd w:val="0"/>
        <w:spacing w:before="120"/>
        <w:jc w:val="both"/>
        <w:rPr>
          <w:rFonts w:eastAsiaTheme="minorEastAsia"/>
          <w:color w:val="000000" w:themeColor="text1"/>
        </w:rPr>
      </w:pPr>
    </w:p>
    <w:p w14:paraId="51F1CE0A" w14:textId="3A605B48" w:rsidR="005F7455" w:rsidRPr="00816471" w:rsidRDefault="00D55864" w:rsidP="005F7455">
      <w:pPr>
        <w:widowControl w:val="0"/>
        <w:autoSpaceDE w:val="0"/>
        <w:autoSpaceDN w:val="0"/>
        <w:adjustRightInd w:val="0"/>
        <w:spacing w:before="120"/>
        <w:jc w:val="both"/>
        <w:rPr>
          <w:color w:val="000000" w:themeColor="text1"/>
          <w:spacing w:val="2"/>
        </w:rPr>
      </w:pPr>
      <w:proofErr w:type="spellStart"/>
      <w:r w:rsidRPr="00913A06">
        <w:rPr>
          <w:rFonts w:eastAsiaTheme="minorEastAsia"/>
          <w:b/>
          <w:bCs/>
          <w:i/>
          <w:color w:val="000000" w:themeColor="text1"/>
        </w:rPr>
        <w:t>Keywords</w:t>
      </w:r>
      <w:proofErr w:type="spellEnd"/>
      <w:r w:rsidRPr="00913A06">
        <w:rPr>
          <w:rFonts w:eastAsiaTheme="minorEastAsia"/>
          <w:b/>
          <w:bCs/>
          <w:i/>
          <w:color w:val="000000" w:themeColor="text1"/>
        </w:rPr>
        <w:t>:</w:t>
      </w:r>
      <w:r w:rsidRPr="00816471">
        <w:rPr>
          <w:rFonts w:eastAsiaTheme="minorEastAsia"/>
          <w:color w:val="000000" w:themeColor="text1"/>
        </w:rPr>
        <w:t xml:space="preserve"> </w:t>
      </w:r>
      <w:proofErr w:type="spellStart"/>
      <w:r w:rsidR="00E66135" w:rsidRPr="00816471">
        <w:rPr>
          <w:rFonts w:eastAsiaTheme="minorEastAsia"/>
          <w:color w:val="000000" w:themeColor="text1"/>
        </w:rPr>
        <w:t>adaptive</w:t>
      </w:r>
      <w:proofErr w:type="spellEnd"/>
      <w:r w:rsidR="00E66135" w:rsidRPr="00816471">
        <w:rPr>
          <w:rFonts w:eastAsiaTheme="minorEastAsia"/>
          <w:color w:val="000000" w:themeColor="text1"/>
        </w:rPr>
        <w:t xml:space="preserve"> design, </w:t>
      </w:r>
      <w:r w:rsidR="005F7455" w:rsidRPr="00816471">
        <w:rPr>
          <w:color w:val="000000" w:themeColor="text1"/>
          <w:spacing w:val="2"/>
        </w:rPr>
        <w:t xml:space="preserve">design </w:t>
      </w:r>
      <w:proofErr w:type="spellStart"/>
      <w:r w:rsidR="00E66135" w:rsidRPr="00816471">
        <w:rPr>
          <w:color w:val="000000" w:themeColor="text1"/>
          <w:spacing w:val="2"/>
        </w:rPr>
        <w:t>thinking</w:t>
      </w:r>
      <w:proofErr w:type="spellEnd"/>
      <w:r w:rsidR="005F7455" w:rsidRPr="00816471">
        <w:rPr>
          <w:color w:val="000000" w:themeColor="text1"/>
          <w:spacing w:val="2"/>
        </w:rPr>
        <w:t xml:space="preserve">, </w:t>
      </w:r>
      <w:proofErr w:type="spellStart"/>
      <w:r w:rsidR="009D4849" w:rsidRPr="00816471">
        <w:rPr>
          <w:color w:val="000000" w:themeColor="text1"/>
          <w:spacing w:val="2"/>
        </w:rPr>
        <w:t>environmentally</w:t>
      </w:r>
      <w:proofErr w:type="spellEnd"/>
      <w:r w:rsidR="009D4849" w:rsidRPr="00816471">
        <w:rPr>
          <w:color w:val="000000" w:themeColor="text1"/>
          <w:spacing w:val="2"/>
        </w:rPr>
        <w:t xml:space="preserve"> </w:t>
      </w:r>
      <w:proofErr w:type="spellStart"/>
      <w:r w:rsidR="009D4849" w:rsidRPr="00816471">
        <w:rPr>
          <w:color w:val="000000" w:themeColor="text1"/>
          <w:spacing w:val="2"/>
        </w:rPr>
        <w:t>conscious</w:t>
      </w:r>
      <w:proofErr w:type="spellEnd"/>
      <w:r w:rsidR="009D4849" w:rsidRPr="00816471">
        <w:rPr>
          <w:color w:val="000000" w:themeColor="text1"/>
          <w:spacing w:val="2"/>
        </w:rPr>
        <w:t xml:space="preserve"> design, </w:t>
      </w:r>
      <w:proofErr w:type="spellStart"/>
      <w:r w:rsidR="005F7455" w:rsidRPr="00816471">
        <w:rPr>
          <w:color w:val="000000" w:themeColor="text1"/>
          <w:spacing w:val="2"/>
        </w:rPr>
        <w:t>hiding</w:t>
      </w:r>
      <w:proofErr w:type="spellEnd"/>
      <w:r w:rsidR="005F7455" w:rsidRPr="00816471">
        <w:rPr>
          <w:color w:val="000000" w:themeColor="text1"/>
          <w:spacing w:val="2"/>
        </w:rPr>
        <w:t xml:space="preserve"> </w:t>
      </w:r>
      <w:proofErr w:type="spellStart"/>
      <w:r w:rsidR="005F7455" w:rsidRPr="00816471">
        <w:rPr>
          <w:color w:val="000000" w:themeColor="text1"/>
          <w:spacing w:val="2"/>
        </w:rPr>
        <w:t>architectural</w:t>
      </w:r>
      <w:proofErr w:type="spellEnd"/>
      <w:r w:rsidR="005F7455" w:rsidRPr="00816471">
        <w:rPr>
          <w:color w:val="000000" w:themeColor="text1"/>
          <w:spacing w:val="2"/>
        </w:rPr>
        <w:t xml:space="preserve"> </w:t>
      </w:r>
      <w:proofErr w:type="spellStart"/>
      <w:r w:rsidR="005F7455" w:rsidRPr="00816471">
        <w:rPr>
          <w:color w:val="000000" w:themeColor="text1"/>
          <w:spacing w:val="2"/>
        </w:rPr>
        <w:t>form</w:t>
      </w:r>
      <w:proofErr w:type="spellEnd"/>
      <w:r w:rsidR="005F7455" w:rsidRPr="00816471">
        <w:rPr>
          <w:color w:val="000000" w:themeColor="text1"/>
          <w:spacing w:val="2"/>
        </w:rPr>
        <w:t xml:space="preserve">, </w:t>
      </w:r>
      <w:proofErr w:type="spellStart"/>
      <w:r w:rsidR="005F7455" w:rsidRPr="00816471">
        <w:rPr>
          <w:color w:val="000000" w:themeColor="text1"/>
          <w:spacing w:val="2"/>
        </w:rPr>
        <w:t>housing</w:t>
      </w:r>
      <w:proofErr w:type="spellEnd"/>
      <w:r w:rsidR="005F7455" w:rsidRPr="00816471">
        <w:rPr>
          <w:color w:val="000000" w:themeColor="text1"/>
          <w:spacing w:val="2"/>
        </w:rPr>
        <w:t xml:space="preserve"> </w:t>
      </w:r>
      <w:proofErr w:type="spellStart"/>
      <w:r w:rsidR="005F7455" w:rsidRPr="00816471">
        <w:rPr>
          <w:color w:val="000000" w:themeColor="text1"/>
          <w:spacing w:val="2"/>
        </w:rPr>
        <w:t>pr</w:t>
      </w:r>
      <w:r w:rsidR="009D4849" w:rsidRPr="00816471">
        <w:rPr>
          <w:color w:val="000000" w:themeColor="text1"/>
          <w:spacing w:val="2"/>
        </w:rPr>
        <w:t>oblems</w:t>
      </w:r>
      <w:proofErr w:type="spellEnd"/>
      <w:r w:rsidR="005F7455" w:rsidRPr="00816471">
        <w:rPr>
          <w:color w:val="000000" w:themeColor="text1"/>
          <w:spacing w:val="2"/>
        </w:rPr>
        <w:t>,</w:t>
      </w:r>
      <w:r w:rsidR="00E66135" w:rsidRPr="00816471">
        <w:rPr>
          <w:color w:val="000000" w:themeColor="text1"/>
          <w:spacing w:val="2"/>
        </w:rPr>
        <w:t xml:space="preserve"> </w:t>
      </w:r>
      <w:proofErr w:type="spellStart"/>
      <w:r w:rsidR="00E66135" w:rsidRPr="00816471">
        <w:rPr>
          <w:color w:val="000000" w:themeColor="text1"/>
          <w:spacing w:val="2"/>
        </w:rPr>
        <w:t>inclusive</w:t>
      </w:r>
      <w:proofErr w:type="spellEnd"/>
      <w:r w:rsidR="00E66135" w:rsidRPr="00816471">
        <w:rPr>
          <w:color w:val="000000" w:themeColor="text1"/>
          <w:spacing w:val="2"/>
        </w:rPr>
        <w:t xml:space="preserve"> </w:t>
      </w:r>
      <w:proofErr w:type="spellStart"/>
      <w:r w:rsidR="00E66135" w:rsidRPr="00816471">
        <w:rPr>
          <w:color w:val="000000" w:themeColor="text1"/>
          <w:spacing w:val="2"/>
        </w:rPr>
        <w:t>deisgn</w:t>
      </w:r>
      <w:proofErr w:type="spellEnd"/>
      <w:r w:rsidR="00E66135" w:rsidRPr="00816471">
        <w:rPr>
          <w:color w:val="000000" w:themeColor="text1"/>
          <w:spacing w:val="2"/>
        </w:rPr>
        <w:t>,</w:t>
      </w:r>
      <w:r w:rsidR="005F7455" w:rsidRPr="00816471">
        <w:rPr>
          <w:color w:val="000000" w:themeColor="text1"/>
          <w:spacing w:val="2"/>
        </w:rPr>
        <w:t xml:space="preserve"> </w:t>
      </w:r>
      <w:proofErr w:type="spellStart"/>
      <w:r w:rsidR="005F7455" w:rsidRPr="00816471">
        <w:rPr>
          <w:color w:val="000000" w:themeColor="text1"/>
          <w:spacing w:val="2"/>
        </w:rPr>
        <w:t>lightweight</w:t>
      </w:r>
      <w:proofErr w:type="spellEnd"/>
      <w:r w:rsidR="005F7455" w:rsidRPr="00816471">
        <w:rPr>
          <w:color w:val="000000" w:themeColor="text1"/>
          <w:spacing w:val="2"/>
        </w:rPr>
        <w:t xml:space="preserve"> house </w:t>
      </w:r>
      <w:proofErr w:type="spellStart"/>
      <w:r w:rsidR="005F7455" w:rsidRPr="00816471">
        <w:rPr>
          <w:color w:val="000000" w:themeColor="text1"/>
          <w:spacing w:val="2"/>
        </w:rPr>
        <w:t>system</w:t>
      </w:r>
      <w:proofErr w:type="spellEnd"/>
      <w:r w:rsidR="005F7455" w:rsidRPr="00816471">
        <w:rPr>
          <w:color w:val="000000" w:themeColor="text1"/>
          <w:spacing w:val="2"/>
        </w:rPr>
        <w:t xml:space="preserve">, </w:t>
      </w:r>
      <w:proofErr w:type="spellStart"/>
      <w:r w:rsidR="005F7455" w:rsidRPr="00816471">
        <w:rPr>
          <w:color w:val="000000" w:themeColor="text1"/>
          <w:spacing w:val="2"/>
        </w:rPr>
        <w:t>long</w:t>
      </w:r>
      <w:proofErr w:type="spellEnd"/>
      <w:r w:rsidR="005F7455" w:rsidRPr="00816471">
        <w:rPr>
          <w:color w:val="000000" w:themeColor="text1"/>
          <w:spacing w:val="2"/>
        </w:rPr>
        <w:t xml:space="preserve"> life </w:t>
      </w:r>
      <w:proofErr w:type="spellStart"/>
      <w:r w:rsidR="005F7455" w:rsidRPr="00816471">
        <w:rPr>
          <w:color w:val="000000" w:themeColor="text1"/>
          <w:spacing w:val="2"/>
        </w:rPr>
        <w:t>cycle</w:t>
      </w:r>
      <w:proofErr w:type="spellEnd"/>
      <w:r w:rsidR="005F7455" w:rsidRPr="00816471">
        <w:rPr>
          <w:color w:val="000000" w:themeColor="text1"/>
          <w:spacing w:val="2"/>
        </w:rPr>
        <w:t xml:space="preserve">, </w:t>
      </w:r>
      <w:proofErr w:type="spellStart"/>
      <w:r w:rsidR="005F7455" w:rsidRPr="00816471">
        <w:rPr>
          <w:color w:val="000000" w:themeColor="text1"/>
          <w:spacing w:val="2"/>
        </w:rPr>
        <w:t>modular</w:t>
      </w:r>
      <w:proofErr w:type="spellEnd"/>
      <w:r w:rsidR="005F7455" w:rsidRPr="00816471">
        <w:rPr>
          <w:color w:val="000000" w:themeColor="text1"/>
          <w:spacing w:val="2"/>
        </w:rPr>
        <w:t xml:space="preserve"> </w:t>
      </w:r>
      <w:proofErr w:type="spellStart"/>
      <w:r w:rsidR="005F7455" w:rsidRPr="00816471">
        <w:rPr>
          <w:color w:val="000000" w:themeColor="text1"/>
          <w:spacing w:val="2"/>
        </w:rPr>
        <w:t>architectural</w:t>
      </w:r>
      <w:proofErr w:type="spellEnd"/>
      <w:r w:rsidR="005F7455" w:rsidRPr="00816471">
        <w:rPr>
          <w:color w:val="000000" w:themeColor="text1"/>
          <w:spacing w:val="2"/>
        </w:rPr>
        <w:t xml:space="preserve"> </w:t>
      </w:r>
      <w:proofErr w:type="spellStart"/>
      <w:r w:rsidR="005F7455" w:rsidRPr="00816471">
        <w:rPr>
          <w:color w:val="000000" w:themeColor="text1"/>
          <w:spacing w:val="2"/>
        </w:rPr>
        <w:t>system</w:t>
      </w:r>
      <w:proofErr w:type="spellEnd"/>
      <w:r w:rsidR="005F7455" w:rsidRPr="00816471">
        <w:rPr>
          <w:color w:val="000000" w:themeColor="text1"/>
          <w:spacing w:val="2"/>
        </w:rPr>
        <w:t xml:space="preserve">, </w:t>
      </w:r>
      <w:proofErr w:type="spellStart"/>
      <w:r w:rsidR="005F7455" w:rsidRPr="00816471">
        <w:rPr>
          <w:color w:val="000000" w:themeColor="text1"/>
          <w:spacing w:val="2"/>
        </w:rPr>
        <w:t>polycubes</w:t>
      </w:r>
      <w:proofErr w:type="spellEnd"/>
      <w:r w:rsidR="005F7455" w:rsidRPr="00816471">
        <w:rPr>
          <w:color w:val="000000" w:themeColor="text1"/>
          <w:spacing w:val="2"/>
        </w:rPr>
        <w:t xml:space="preserve">, </w:t>
      </w:r>
      <w:proofErr w:type="spellStart"/>
      <w:r w:rsidR="009D4849" w:rsidRPr="00816471">
        <w:rPr>
          <w:color w:val="000000" w:themeColor="text1"/>
          <w:spacing w:val="2"/>
        </w:rPr>
        <w:t>process</w:t>
      </w:r>
      <w:proofErr w:type="spellEnd"/>
      <w:r w:rsidR="009D4849" w:rsidRPr="00816471">
        <w:rPr>
          <w:color w:val="000000" w:themeColor="text1"/>
          <w:spacing w:val="2"/>
        </w:rPr>
        <w:t xml:space="preserve"> design, </w:t>
      </w:r>
      <w:proofErr w:type="spellStart"/>
      <w:r w:rsidR="005F7455" w:rsidRPr="00816471">
        <w:rPr>
          <w:color w:val="000000" w:themeColor="text1"/>
          <w:spacing w:val="2"/>
        </w:rPr>
        <w:t>sustainable</w:t>
      </w:r>
      <w:proofErr w:type="spellEnd"/>
      <w:r w:rsidR="005F7455" w:rsidRPr="00816471">
        <w:rPr>
          <w:color w:val="000000" w:themeColor="text1"/>
          <w:spacing w:val="2"/>
        </w:rPr>
        <w:t xml:space="preserve"> de</w:t>
      </w:r>
      <w:r w:rsidR="00E66135" w:rsidRPr="00816471">
        <w:rPr>
          <w:color w:val="000000" w:themeColor="text1"/>
          <w:spacing w:val="2"/>
        </w:rPr>
        <w:t>sign</w:t>
      </w:r>
      <w:r w:rsidR="005F7455" w:rsidRPr="00816471">
        <w:rPr>
          <w:color w:val="000000" w:themeColor="text1"/>
          <w:spacing w:val="2"/>
        </w:rPr>
        <w:t>,</w:t>
      </w:r>
      <w:r w:rsidR="006370E2" w:rsidRPr="00816471">
        <w:rPr>
          <w:color w:val="000000" w:themeColor="text1"/>
          <w:spacing w:val="2"/>
        </w:rPr>
        <w:t xml:space="preserve"> </w:t>
      </w:r>
      <w:proofErr w:type="spellStart"/>
      <w:r w:rsidR="006370E2" w:rsidRPr="00816471">
        <w:rPr>
          <w:color w:val="000000" w:themeColor="text1"/>
          <w:spacing w:val="2"/>
        </w:rPr>
        <w:t>urbanisation</w:t>
      </w:r>
      <w:proofErr w:type="spellEnd"/>
      <w:r w:rsidR="006370E2" w:rsidRPr="00816471">
        <w:rPr>
          <w:color w:val="000000" w:themeColor="text1"/>
          <w:spacing w:val="2"/>
        </w:rPr>
        <w:t>,</w:t>
      </w:r>
      <w:r w:rsidR="005F7455" w:rsidRPr="00816471">
        <w:rPr>
          <w:color w:val="000000" w:themeColor="text1"/>
          <w:spacing w:val="2"/>
        </w:rPr>
        <w:t xml:space="preserve"> </w:t>
      </w:r>
      <w:proofErr w:type="spellStart"/>
      <w:r w:rsidR="005F7455" w:rsidRPr="00816471">
        <w:rPr>
          <w:color w:val="000000" w:themeColor="text1"/>
          <w:spacing w:val="2"/>
        </w:rPr>
        <w:t>urban</w:t>
      </w:r>
      <w:proofErr w:type="spellEnd"/>
      <w:r w:rsidR="005F7455" w:rsidRPr="00816471">
        <w:rPr>
          <w:color w:val="000000" w:themeColor="text1"/>
          <w:spacing w:val="2"/>
        </w:rPr>
        <w:t xml:space="preserve"> </w:t>
      </w:r>
      <w:proofErr w:type="spellStart"/>
      <w:r w:rsidR="005F7455" w:rsidRPr="00816471">
        <w:rPr>
          <w:color w:val="000000" w:themeColor="text1"/>
          <w:spacing w:val="2"/>
        </w:rPr>
        <w:t>stratification</w:t>
      </w:r>
      <w:proofErr w:type="spellEnd"/>
      <w:r w:rsidR="005F7455" w:rsidRPr="00816471">
        <w:rPr>
          <w:color w:val="000000" w:themeColor="text1"/>
          <w:spacing w:val="2"/>
        </w:rPr>
        <w:t xml:space="preserve"> </w:t>
      </w:r>
      <w:proofErr w:type="spellStart"/>
      <w:r w:rsidR="005F7455" w:rsidRPr="00816471">
        <w:rPr>
          <w:color w:val="000000" w:themeColor="text1"/>
          <w:spacing w:val="2"/>
        </w:rPr>
        <w:t>model</w:t>
      </w:r>
      <w:proofErr w:type="spellEnd"/>
      <w:r w:rsidR="005F7455" w:rsidRPr="00816471">
        <w:rPr>
          <w:color w:val="000000" w:themeColor="text1"/>
          <w:spacing w:val="2"/>
        </w:rPr>
        <w:t xml:space="preserve">, </w:t>
      </w:r>
      <w:proofErr w:type="spellStart"/>
      <w:r w:rsidR="005F7455" w:rsidRPr="00816471">
        <w:rPr>
          <w:color w:val="000000" w:themeColor="text1"/>
          <w:spacing w:val="2"/>
        </w:rPr>
        <w:t>wood</w:t>
      </w:r>
      <w:r w:rsidR="009D4849" w:rsidRPr="00816471">
        <w:rPr>
          <w:color w:val="000000" w:themeColor="text1"/>
          <w:spacing w:val="2"/>
        </w:rPr>
        <w:t>-based</w:t>
      </w:r>
      <w:proofErr w:type="spellEnd"/>
      <w:r w:rsidR="009D4849" w:rsidRPr="00816471">
        <w:rPr>
          <w:color w:val="000000" w:themeColor="text1"/>
          <w:spacing w:val="2"/>
        </w:rPr>
        <w:t xml:space="preserve"> </w:t>
      </w:r>
      <w:proofErr w:type="spellStart"/>
      <w:r w:rsidR="009D4849" w:rsidRPr="00816471">
        <w:rPr>
          <w:color w:val="000000" w:themeColor="text1"/>
          <w:spacing w:val="2"/>
        </w:rPr>
        <w:t>modular</w:t>
      </w:r>
      <w:proofErr w:type="spellEnd"/>
      <w:r w:rsidR="009D4849" w:rsidRPr="00816471">
        <w:rPr>
          <w:color w:val="000000" w:themeColor="text1"/>
          <w:spacing w:val="2"/>
        </w:rPr>
        <w:t xml:space="preserve"> </w:t>
      </w:r>
      <w:proofErr w:type="spellStart"/>
      <w:r w:rsidR="009D4849" w:rsidRPr="00816471">
        <w:rPr>
          <w:color w:val="000000" w:themeColor="text1"/>
          <w:spacing w:val="2"/>
        </w:rPr>
        <w:t>systems</w:t>
      </w:r>
      <w:proofErr w:type="spellEnd"/>
    </w:p>
    <w:p w14:paraId="3F70CAA7" w14:textId="77777777" w:rsidR="00D55864" w:rsidRPr="00816471" w:rsidRDefault="00D55864" w:rsidP="00B32AAB">
      <w:pPr>
        <w:widowControl w:val="0"/>
        <w:autoSpaceDE w:val="0"/>
        <w:autoSpaceDN w:val="0"/>
        <w:adjustRightInd w:val="0"/>
        <w:spacing w:before="120"/>
        <w:jc w:val="both"/>
        <w:rPr>
          <w:rFonts w:ascii="Times" w:eastAsiaTheme="minorEastAsia" w:hAnsi="Times" w:cs="Times"/>
          <w:color w:val="000000" w:themeColor="text1"/>
        </w:rPr>
      </w:pPr>
    </w:p>
    <w:p w14:paraId="131800B1" w14:textId="77777777" w:rsidR="00676BA8" w:rsidRPr="00816471" w:rsidRDefault="00676BA8">
      <w:pPr>
        <w:rPr>
          <w:b/>
          <w:bCs/>
          <w:color w:val="000000" w:themeColor="text1"/>
          <w:sz w:val="28"/>
          <w:szCs w:val="28"/>
        </w:rPr>
      </w:pPr>
      <w:r w:rsidRPr="00816471">
        <w:rPr>
          <w:b/>
          <w:bCs/>
          <w:color w:val="000000" w:themeColor="text1"/>
          <w:sz w:val="28"/>
          <w:szCs w:val="28"/>
        </w:rPr>
        <w:br w:type="page"/>
      </w:r>
    </w:p>
    <w:p w14:paraId="6F0DD29E" w14:textId="77709887" w:rsidR="0010136B" w:rsidRDefault="003C08A6" w:rsidP="0010136B">
      <w:pPr>
        <w:tabs>
          <w:tab w:val="left" w:pos="709"/>
        </w:tabs>
        <w:spacing w:before="120"/>
        <w:jc w:val="both"/>
        <w:rPr>
          <w:b/>
          <w:bCs/>
          <w:sz w:val="28"/>
          <w:szCs w:val="28"/>
        </w:rPr>
      </w:pPr>
      <w:r w:rsidRPr="0020330A">
        <w:rPr>
          <w:b/>
          <w:bCs/>
          <w:sz w:val="28"/>
          <w:szCs w:val="28"/>
        </w:rPr>
        <w:lastRenderedPageBreak/>
        <w:t>Tartalomjegyzék</w:t>
      </w:r>
    </w:p>
    <w:p w14:paraId="35985BDE" w14:textId="77777777" w:rsidR="00822162" w:rsidRPr="0010136B" w:rsidRDefault="00822162" w:rsidP="001D2827">
      <w:pPr>
        <w:tabs>
          <w:tab w:val="left" w:pos="709"/>
        </w:tabs>
        <w:spacing w:before="120"/>
        <w:jc w:val="both"/>
        <w:rPr>
          <w:b/>
          <w:bCs/>
          <w:sz w:val="28"/>
          <w:szCs w:val="28"/>
        </w:rPr>
      </w:pPr>
    </w:p>
    <w:tbl>
      <w:tblPr>
        <w:tblStyle w:val="Rcsostblzat"/>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
        <w:gridCol w:w="7739"/>
        <w:gridCol w:w="993"/>
      </w:tblGrid>
      <w:tr w:rsidR="0010136B" w:rsidRPr="0020330A" w14:paraId="05A59F7E" w14:textId="77777777" w:rsidTr="003A5C62">
        <w:tc>
          <w:tcPr>
            <w:tcW w:w="874" w:type="dxa"/>
          </w:tcPr>
          <w:p w14:paraId="0055E207" w14:textId="77777777" w:rsidR="0010136B" w:rsidRPr="0020330A" w:rsidRDefault="0010136B" w:rsidP="001D2827">
            <w:pPr>
              <w:spacing w:before="120"/>
              <w:rPr>
                <w:b/>
              </w:rPr>
            </w:pPr>
            <w:r w:rsidRPr="0020330A">
              <w:rPr>
                <w:b/>
              </w:rPr>
              <w:t>1.</w:t>
            </w:r>
          </w:p>
        </w:tc>
        <w:tc>
          <w:tcPr>
            <w:tcW w:w="7739" w:type="dxa"/>
          </w:tcPr>
          <w:p w14:paraId="79CCC5EF" w14:textId="77777777" w:rsidR="0010136B" w:rsidRPr="0020330A" w:rsidRDefault="0010136B" w:rsidP="001D2827">
            <w:pPr>
              <w:spacing w:before="120"/>
              <w:rPr>
                <w:b/>
              </w:rPr>
            </w:pPr>
            <w:r w:rsidRPr="0020330A">
              <w:rPr>
                <w:b/>
              </w:rPr>
              <w:t>Felvezetés</w:t>
            </w:r>
          </w:p>
        </w:tc>
        <w:tc>
          <w:tcPr>
            <w:tcW w:w="993" w:type="dxa"/>
          </w:tcPr>
          <w:p w14:paraId="3FD26626" w14:textId="2F772263" w:rsidR="0010136B" w:rsidRPr="0020330A" w:rsidRDefault="00701F50" w:rsidP="001D2827">
            <w:pPr>
              <w:spacing w:before="120"/>
              <w:jc w:val="both"/>
              <w:rPr>
                <w:b/>
              </w:rPr>
            </w:pPr>
            <w:r>
              <w:rPr>
                <w:b/>
              </w:rPr>
              <w:t>6</w:t>
            </w:r>
          </w:p>
        </w:tc>
      </w:tr>
      <w:tr w:rsidR="0010136B" w:rsidRPr="0020330A" w14:paraId="6179C056" w14:textId="77777777" w:rsidTr="003A5C62">
        <w:tc>
          <w:tcPr>
            <w:tcW w:w="874" w:type="dxa"/>
          </w:tcPr>
          <w:p w14:paraId="3DE45687" w14:textId="77777777" w:rsidR="0010136B" w:rsidRPr="0020330A" w:rsidRDefault="0010136B" w:rsidP="001D2827">
            <w:pPr>
              <w:spacing w:before="120"/>
              <w:rPr>
                <w:b/>
              </w:rPr>
            </w:pPr>
            <w:r w:rsidRPr="0020330A">
              <w:rPr>
                <w:b/>
              </w:rPr>
              <w:t>1.1.</w:t>
            </w:r>
          </w:p>
        </w:tc>
        <w:tc>
          <w:tcPr>
            <w:tcW w:w="7739" w:type="dxa"/>
          </w:tcPr>
          <w:p w14:paraId="7BD843E5" w14:textId="77777777" w:rsidR="0010136B" w:rsidRPr="0020330A" w:rsidRDefault="0010136B" w:rsidP="001D2827">
            <w:pPr>
              <w:spacing w:before="120"/>
              <w:rPr>
                <w:b/>
              </w:rPr>
            </w:pPr>
            <w:r w:rsidRPr="0020330A">
              <w:rPr>
                <w:b/>
              </w:rPr>
              <w:t>A doktori értekezés témája</w:t>
            </w:r>
          </w:p>
        </w:tc>
        <w:tc>
          <w:tcPr>
            <w:tcW w:w="993" w:type="dxa"/>
          </w:tcPr>
          <w:p w14:paraId="32B193A4" w14:textId="24FACAFA" w:rsidR="0010136B" w:rsidRPr="0020330A" w:rsidRDefault="00701F50" w:rsidP="001D2827">
            <w:pPr>
              <w:spacing w:before="120"/>
              <w:jc w:val="both"/>
              <w:rPr>
                <w:b/>
              </w:rPr>
            </w:pPr>
            <w:r>
              <w:rPr>
                <w:b/>
              </w:rPr>
              <w:t>6</w:t>
            </w:r>
          </w:p>
        </w:tc>
      </w:tr>
      <w:tr w:rsidR="0010136B" w:rsidRPr="0020330A" w14:paraId="13C0502A" w14:textId="77777777" w:rsidTr="003A5C62">
        <w:tc>
          <w:tcPr>
            <w:tcW w:w="874" w:type="dxa"/>
          </w:tcPr>
          <w:p w14:paraId="16D48135" w14:textId="77777777" w:rsidR="0010136B" w:rsidRPr="0020330A" w:rsidRDefault="0010136B" w:rsidP="001D2827">
            <w:pPr>
              <w:spacing w:before="120"/>
              <w:rPr>
                <w:b/>
              </w:rPr>
            </w:pPr>
            <w:r w:rsidRPr="0020330A">
              <w:rPr>
                <w:b/>
              </w:rPr>
              <w:t>1.2.</w:t>
            </w:r>
          </w:p>
        </w:tc>
        <w:tc>
          <w:tcPr>
            <w:tcW w:w="7739" w:type="dxa"/>
          </w:tcPr>
          <w:p w14:paraId="716D792F" w14:textId="57A34A94" w:rsidR="0010136B" w:rsidRPr="0020330A" w:rsidRDefault="0010136B" w:rsidP="001D2827">
            <w:pPr>
              <w:spacing w:before="120"/>
              <w:rPr>
                <w:b/>
              </w:rPr>
            </w:pPr>
            <w:r w:rsidRPr="0020330A">
              <w:rPr>
                <w:b/>
              </w:rPr>
              <w:t>A kutatás módszere</w:t>
            </w:r>
            <w:r w:rsidR="00DE7C8C">
              <w:rPr>
                <w:b/>
              </w:rPr>
              <w:t>i</w:t>
            </w:r>
          </w:p>
        </w:tc>
        <w:tc>
          <w:tcPr>
            <w:tcW w:w="993" w:type="dxa"/>
          </w:tcPr>
          <w:p w14:paraId="0FCF035A" w14:textId="594F5AF7" w:rsidR="0010136B" w:rsidRPr="0020330A" w:rsidRDefault="00701F50" w:rsidP="001D2827">
            <w:pPr>
              <w:spacing w:before="120"/>
              <w:jc w:val="both"/>
              <w:rPr>
                <w:b/>
              </w:rPr>
            </w:pPr>
            <w:r>
              <w:rPr>
                <w:b/>
              </w:rPr>
              <w:t>8</w:t>
            </w:r>
          </w:p>
        </w:tc>
      </w:tr>
      <w:tr w:rsidR="0010136B" w:rsidRPr="0020330A" w14:paraId="53D611E6" w14:textId="77777777" w:rsidTr="003A5C62">
        <w:tc>
          <w:tcPr>
            <w:tcW w:w="874" w:type="dxa"/>
          </w:tcPr>
          <w:p w14:paraId="53D02523" w14:textId="77777777" w:rsidR="0010136B" w:rsidRPr="0020330A" w:rsidRDefault="0010136B" w:rsidP="001D2827">
            <w:pPr>
              <w:spacing w:before="120"/>
              <w:rPr>
                <w:b/>
              </w:rPr>
            </w:pPr>
            <w:r w:rsidRPr="0020330A">
              <w:rPr>
                <w:b/>
              </w:rPr>
              <w:t>1.3.</w:t>
            </w:r>
          </w:p>
        </w:tc>
        <w:tc>
          <w:tcPr>
            <w:tcW w:w="7739" w:type="dxa"/>
          </w:tcPr>
          <w:p w14:paraId="732D8D4C" w14:textId="77777777" w:rsidR="0010136B" w:rsidRPr="0020330A" w:rsidRDefault="0010136B" w:rsidP="001D2827">
            <w:pPr>
              <w:spacing w:before="120"/>
              <w:rPr>
                <w:b/>
              </w:rPr>
            </w:pPr>
            <w:r w:rsidRPr="0020330A">
              <w:rPr>
                <w:b/>
              </w:rPr>
              <w:t>A doktori értekezés célkitűzése</w:t>
            </w:r>
          </w:p>
        </w:tc>
        <w:tc>
          <w:tcPr>
            <w:tcW w:w="993" w:type="dxa"/>
          </w:tcPr>
          <w:p w14:paraId="359297CB" w14:textId="3D0FEE3F" w:rsidR="0010136B" w:rsidRPr="0020330A" w:rsidRDefault="00701F50" w:rsidP="001D2827">
            <w:pPr>
              <w:spacing w:before="120"/>
              <w:jc w:val="both"/>
              <w:rPr>
                <w:b/>
              </w:rPr>
            </w:pPr>
            <w:r>
              <w:rPr>
                <w:b/>
              </w:rPr>
              <w:t>8</w:t>
            </w:r>
          </w:p>
        </w:tc>
      </w:tr>
      <w:tr w:rsidR="0010136B" w:rsidRPr="0020330A" w14:paraId="13DC5ED7" w14:textId="77777777" w:rsidTr="003A5C62">
        <w:tc>
          <w:tcPr>
            <w:tcW w:w="874" w:type="dxa"/>
          </w:tcPr>
          <w:p w14:paraId="56798583" w14:textId="77777777" w:rsidR="0010136B" w:rsidRPr="0020330A" w:rsidRDefault="0010136B" w:rsidP="001D2827">
            <w:pPr>
              <w:spacing w:before="120"/>
              <w:rPr>
                <w:b/>
              </w:rPr>
            </w:pPr>
          </w:p>
        </w:tc>
        <w:tc>
          <w:tcPr>
            <w:tcW w:w="7739" w:type="dxa"/>
          </w:tcPr>
          <w:p w14:paraId="0F03CE15" w14:textId="77777777" w:rsidR="0010136B" w:rsidRPr="0020330A" w:rsidRDefault="0010136B" w:rsidP="001D2827">
            <w:pPr>
              <w:spacing w:before="120"/>
              <w:rPr>
                <w:b/>
              </w:rPr>
            </w:pPr>
          </w:p>
        </w:tc>
        <w:tc>
          <w:tcPr>
            <w:tcW w:w="993" w:type="dxa"/>
          </w:tcPr>
          <w:p w14:paraId="2005A6CA" w14:textId="77777777" w:rsidR="0010136B" w:rsidRPr="0020330A" w:rsidRDefault="0010136B" w:rsidP="001D2827">
            <w:pPr>
              <w:spacing w:before="120"/>
              <w:jc w:val="both"/>
              <w:rPr>
                <w:b/>
              </w:rPr>
            </w:pPr>
          </w:p>
        </w:tc>
      </w:tr>
      <w:tr w:rsidR="0010136B" w:rsidRPr="0020330A" w14:paraId="2A39E263" w14:textId="77777777" w:rsidTr="003A5C62">
        <w:tc>
          <w:tcPr>
            <w:tcW w:w="874" w:type="dxa"/>
          </w:tcPr>
          <w:p w14:paraId="082F0E37" w14:textId="77777777" w:rsidR="0010136B" w:rsidRPr="0020330A" w:rsidRDefault="0010136B" w:rsidP="001D2827">
            <w:pPr>
              <w:spacing w:before="120"/>
              <w:rPr>
                <w:b/>
              </w:rPr>
            </w:pPr>
            <w:r w:rsidRPr="0020330A">
              <w:rPr>
                <w:b/>
              </w:rPr>
              <w:t>2.</w:t>
            </w:r>
          </w:p>
        </w:tc>
        <w:tc>
          <w:tcPr>
            <w:tcW w:w="7739" w:type="dxa"/>
          </w:tcPr>
          <w:p w14:paraId="1040F8A0" w14:textId="77777777" w:rsidR="0010136B" w:rsidRPr="0020330A" w:rsidRDefault="0010136B" w:rsidP="001D2827">
            <w:pPr>
              <w:spacing w:before="120"/>
              <w:rPr>
                <w:b/>
              </w:rPr>
            </w:pPr>
            <w:r>
              <w:rPr>
                <w:b/>
              </w:rPr>
              <w:t>É</w:t>
            </w:r>
            <w:r w:rsidRPr="0020330A">
              <w:rPr>
                <w:b/>
              </w:rPr>
              <w:t>pített környezet</w:t>
            </w:r>
          </w:p>
        </w:tc>
        <w:tc>
          <w:tcPr>
            <w:tcW w:w="993" w:type="dxa"/>
          </w:tcPr>
          <w:p w14:paraId="278EBEC9" w14:textId="7A86BC89" w:rsidR="0010136B" w:rsidRPr="0020330A" w:rsidRDefault="00701F50" w:rsidP="001D2827">
            <w:pPr>
              <w:spacing w:before="120"/>
              <w:jc w:val="both"/>
              <w:rPr>
                <w:b/>
              </w:rPr>
            </w:pPr>
            <w:r>
              <w:rPr>
                <w:b/>
              </w:rPr>
              <w:t>9</w:t>
            </w:r>
          </w:p>
        </w:tc>
      </w:tr>
      <w:tr w:rsidR="0010136B" w:rsidRPr="0020330A" w14:paraId="01F83418" w14:textId="77777777" w:rsidTr="003A5C62">
        <w:tc>
          <w:tcPr>
            <w:tcW w:w="874" w:type="dxa"/>
          </w:tcPr>
          <w:p w14:paraId="09AEC0BE" w14:textId="77777777" w:rsidR="0010136B" w:rsidRPr="0020330A" w:rsidRDefault="0010136B" w:rsidP="001D2827">
            <w:pPr>
              <w:spacing w:before="120"/>
              <w:rPr>
                <w:b/>
              </w:rPr>
            </w:pPr>
            <w:r w:rsidRPr="0020330A">
              <w:rPr>
                <w:b/>
              </w:rPr>
              <w:t>2.1.</w:t>
            </w:r>
          </w:p>
        </w:tc>
        <w:tc>
          <w:tcPr>
            <w:tcW w:w="7739" w:type="dxa"/>
          </w:tcPr>
          <w:p w14:paraId="1024E529" w14:textId="77777777" w:rsidR="0010136B" w:rsidRPr="0020330A" w:rsidRDefault="0010136B" w:rsidP="001D2827">
            <w:pPr>
              <w:spacing w:before="120"/>
              <w:rPr>
                <w:b/>
              </w:rPr>
            </w:pPr>
            <w:r>
              <w:rPr>
                <w:b/>
              </w:rPr>
              <w:t>Méret, bonyolultság és alkalmazkodás</w:t>
            </w:r>
          </w:p>
        </w:tc>
        <w:tc>
          <w:tcPr>
            <w:tcW w:w="993" w:type="dxa"/>
          </w:tcPr>
          <w:p w14:paraId="727808D8" w14:textId="32346D75" w:rsidR="0010136B" w:rsidRPr="0020330A" w:rsidRDefault="00701F50" w:rsidP="001D2827">
            <w:pPr>
              <w:spacing w:before="120"/>
              <w:jc w:val="both"/>
              <w:rPr>
                <w:b/>
              </w:rPr>
            </w:pPr>
            <w:r>
              <w:rPr>
                <w:b/>
              </w:rPr>
              <w:t>9</w:t>
            </w:r>
          </w:p>
        </w:tc>
      </w:tr>
      <w:tr w:rsidR="0010136B" w:rsidRPr="0020330A" w14:paraId="70C69C50" w14:textId="77777777" w:rsidTr="003A5C62">
        <w:tc>
          <w:tcPr>
            <w:tcW w:w="874" w:type="dxa"/>
          </w:tcPr>
          <w:p w14:paraId="75EEC5F6" w14:textId="0098DB20" w:rsidR="0010136B" w:rsidRPr="0020330A" w:rsidRDefault="00DE7C8C" w:rsidP="001D2827">
            <w:pPr>
              <w:spacing w:before="120"/>
              <w:rPr>
                <w:b/>
              </w:rPr>
            </w:pPr>
            <w:r>
              <w:rPr>
                <w:b/>
              </w:rPr>
              <w:t>2.2.</w:t>
            </w:r>
          </w:p>
        </w:tc>
        <w:tc>
          <w:tcPr>
            <w:tcW w:w="7739" w:type="dxa"/>
          </w:tcPr>
          <w:p w14:paraId="642D70AA" w14:textId="77777777" w:rsidR="0010136B" w:rsidRPr="0020330A" w:rsidRDefault="0010136B" w:rsidP="001D2827">
            <w:pPr>
              <w:spacing w:before="120"/>
              <w:rPr>
                <w:b/>
              </w:rPr>
            </w:pPr>
            <w:r>
              <w:rPr>
                <w:b/>
              </w:rPr>
              <w:t>A hagyományos japán városi lakóház</w:t>
            </w:r>
          </w:p>
        </w:tc>
        <w:tc>
          <w:tcPr>
            <w:tcW w:w="993" w:type="dxa"/>
          </w:tcPr>
          <w:p w14:paraId="3E48252A" w14:textId="494B2B1F" w:rsidR="0010136B" w:rsidRPr="0020330A" w:rsidRDefault="003B6747" w:rsidP="001D2827">
            <w:pPr>
              <w:spacing w:before="120"/>
              <w:jc w:val="both"/>
              <w:rPr>
                <w:b/>
              </w:rPr>
            </w:pPr>
            <w:r>
              <w:rPr>
                <w:b/>
              </w:rPr>
              <w:t>1</w:t>
            </w:r>
            <w:r w:rsidR="000023E6">
              <w:rPr>
                <w:b/>
              </w:rPr>
              <w:t>0</w:t>
            </w:r>
          </w:p>
        </w:tc>
      </w:tr>
      <w:tr w:rsidR="00121B3C" w:rsidRPr="0020330A" w14:paraId="54E525A0" w14:textId="77777777" w:rsidTr="003A5C62">
        <w:tc>
          <w:tcPr>
            <w:tcW w:w="874" w:type="dxa"/>
          </w:tcPr>
          <w:p w14:paraId="0E67A406" w14:textId="774A27DA" w:rsidR="00121B3C" w:rsidRPr="00121B3C" w:rsidRDefault="00121B3C" w:rsidP="001D2827">
            <w:pPr>
              <w:spacing w:before="120"/>
              <w:rPr>
                <w:b/>
                <w:color w:val="000000" w:themeColor="text1"/>
              </w:rPr>
            </w:pPr>
            <w:r w:rsidRPr="00121B3C">
              <w:rPr>
                <w:b/>
                <w:color w:val="000000" w:themeColor="text1"/>
              </w:rPr>
              <w:t>2.</w:t>
            </w:r>
            <w:r w:rsidR="00B70768">
              <w:rPr>
                <w:b/>
                <w:color w:val="000000" w:themeColor="text1"/>
              </w:rPr>
              <w:t>3</w:t>
            </w:r>
            <w:r>
              <w:rPr>
                <w:b/>
                <w:color w:val="000000" w:themeColor="text1"/>
              </w:rPr>
              <w:t>.</w:t>
            </w:r>
          </w:p>
        </w:tc>
        <w:tc>
          <w:tcPr>
            <w:tcW w:w="7739" w:type="dxa"/>
          </w:tcPr>
          <w:p w14:paraId="390C3081" w14:textId="6C0F4449" w:rsidR="00121B3C" w:rsidRPr="00250FF3" w:rsidRDefault="00121B3C" w:rsidP="001D2827">
            <w:pPr>
              <w:spacing w:before="120"/>
              <w:rPr>
                <w:b/>
                <w:color w:val="000000" w:themeColor="text1"/>
              </w:rPr>
            </w:pPr>
            <w:r w:rsidRPr="00250FF3">
              <w:rPr>
                <w:b/>
                <w:color w:val="000000" w:themeColor="text1"/>
              </w:rPr>
              <w:t>A „</w:t>
            </w:r>
            <w:proofErr w:type="spellStart"/>
            <w:r w:rsidRPr="00250FF3">
              <w:rPr>
                <w:b/>
                <w:color w:val="000000" w:themeColor="text1"/>
              </w:rPr>
              <w:t>shotgun</w:t>
            </w:r>
            <w:proofErr w:type="spellEnd"/>
            <w:r w:rsidRPr="00250FF3">
              <w:rPr>
                <w:b/>
                <w:color w:val="000000" w:themeColor="text1"/>
              </w:rPr>
              <w:t>” háztípus</w:t>
            </w:r>
          </w:p>
        </w:tc>
        <w:tc>
          <w:tcPr>
            <w:tcW w:w="993" w:type="dxa"/>
          </w:tcPr>
          <w:p w14:paraId="23AD92CA" w14:textId="288E02AE" w:rsidR="00121B3C" w:rsidRPr="0020330A" w:rsidRDefault="003B6747" w:rsidP="001D2827">
            <w:pPr>
              <w:spacing w:before="120"/>
              <w:jc w:val="both"/>
              <w:rPr>
                <w:b/>
              </w:rPr>
            </w:pPr>
            <w:r>
              <w:rPr>
                <w:b/>
              </w:rPr>
              <w:t>2</w:t>
            </w:r>
            <w:r w:rsidR="000023E6">
              <w:rPr>
                <w:b/>
              </w:rPr>
              <w:t>7</w:t>
            </w:r>
          </w:p>
        </w:tc>
      </w:tr>
      <w:tr w:rsidR="0010136B" w:rsidRPr="0020330A" w14:paraId="54029BB1" w14:textId="77777777" w:rsidTr="003A5C62">
        <w:tc>
          <w:tcPr>
            <w:tcW w:w="874" w:type="dxa"/>
          </w:tcPr>
          <w:p w14:paraId="74CB84DD" w14:textId="4516BDEC" w:rsidR="0010136B" w:rsidRPr="0020330A" w:rsidRDefault="00121B3C" w:rsidP="001D2827">
            <w:pPr>
              <w:spacing w:before="120"/>
              <w:rPr>
                <w:b/>
              </w:rPr>
            </w:pPr>
            <w:r>
              <w:rPr>
                <w:b/>
              </w:rPr>
              <w:t>2.</w:t>
            </w:r>
            <w:r w:rsidR="00B70768">
              <w:rPr>
                <w:b/>
              </w:rPr>
              <w:t>4</w:t>
            </w:r>
            <w:r w:rsidR="0010136B" w:rsidRPr="0020330A">
              <w:rPr>
                <w:b/>
              </w:rPr>
              <w:t>.</w:t>
            </w:r>
          </w:p>
        </w:tc>
        <w:tc>
          <w:tcPr>
            <w:tcW w:w="7739" w:type="dxa"/>
          </w:tcPr>
          <w:p w14:paraId="3EB500CE" w14:textId="77777777" w:rsidR="0010136B" w:rsidRPr="0020330A" w:rsidRDefault="0010136B" w:rsidP="001D2827">
            <w:pPr>
              <w:spacing w:before="120"/>
              <w:rPr>
                <w:b/>
              </w:rPr>
            </w:pPr>
            <w:r>
              <w:rPr>
                <w:b/>
              </w:rPr>
              <w:t>A többlakásos társasházak fejlődése</w:t>
            </w:r>
          </w:p>
        </w:tc>
        <w:tc>
          <w:tcPr>
            <w:tcW w:w="993" w:type="dxa"/>
          </w:tcPr>
          <w:p w14:paraId="40ECB5AE" w14:textId="6A18A963" w:rsidR="0010136B" w:rsidRPr="0020330A" w:rsidRDefault="0098467C" w:rsidP="001D2827">
            <w:pPr>
              <w:spacing w:before="120"/>
              <w:jc w:val="both"/>
              <w:rPr>
                <w:b/>
              </w:rPr>
            </w:pPr>
            <w:r>
              <w:rPr>
                <w:b/>
              </w:rPr>
              <w:t>3</w:t>
            </w:r>
            <w:r w:rsidR="000023E6">
              <w:rPr>
                <w:b/>
              </w:rPr>
              <w:t>2</w:t>
            </w:r>
          </w:p>
        </w:tc>
      </w:tr>
      <w:tr w:rsidR="00121B3C" w:rsidRPr="00121B3C" w14:paraId="72BD9BE8" w14:textId="77777777" w:rsidTr="003A5C62">
        <w:tc>
          <w:tcPr>
            <w:tcW w:w="874" w:type="dxa"/>
          </w:tcPr>
          <w:p w14:paraId="031BBA15" w14:textId="4C467485" w:rsidR="0010136B" w:rsidRPr="00121B3C" w:rsidRDefault="00121B3C" w:rsidP="001D2827">
            <w:pPr>
              <w:spacing w:before="120"/>
              <w:rPr>
                <w:b/>
                <w:color w:val="000000" w:themeColor="text1"/>
              </w:rPr>
            </w:pPr>
            <w:r w:rsidRPr="00121B3C">
              <w:rPr>
                <w:b/>
                <w:color w:val="000000" w:themeColor="text1"/>
              </w:rPr>
              <w:t>2.</w:t>
            </w:r>
            <w:r w:rsidR="00B70768">
              <w:rPr>
                <w:b/>
                <w:color w:val="000000" w:themeColor="text1"/>
              </w:rPr>
              <w:t>4</w:t>
            </w:r>
            <w:r w:rsidR="0010136B" w:rsidRPr="00121B3C">
              <w:rPr>
                <w:b/>
                <w:color w:val="000000" w:themeColor="text1"/>
              </w:rPr>
              <w:t>.1.</w:t>
            </w:r>
          </w:p>
        </w:tc>
        <w:tc>
          <w:tcPr>
            <w:tcW w:w="7739" w:type="dxa"/>
          </w:tcPr>
          <w:p w14:paraId="59BE76DE" w14:textId="77777777" w:rsidR="0010136B" w:rsidRPr="00121B3C" w:rsidRDefault="0010136B" w:rsidP="001D2827">
            <w:pPr>
              <w:spacing w:before="120"/>
              <w:rPr>
                <w:b/>
                <w:color w:val="000000" w:themeColor="text1"/>
              </w:rPr>
            </w:pPr>
            <w:r w:rsidRPr="00121B3C">
              <w:rPr>
                <w:b/>
                <w:color w:val="000000" w:themeColor="text1"/>
              </w:rPr>
              <w:t>A bérház típus kialakulása</w:t>
            </w:r>
          </w:p>
        </w:tc>
        <w:tc>
          <w:tcPr>
            <w:tcW w:w="993" w:type="dxa"/>
          </w:tcPr>
          <w:p w14:paraId="7AE3082D" w14:textId="2CAE8DF8" w:rsidR="0010136B" w:rsidRPr="00121B3C" w:rsidRDefault="003B6747" w:rsidP="001D2827">
            <w:pPr>
              <w:spacing w:before="120"/>
              <w:jc w:val="both"/>
              <w:rPr>
                <w:b/>
                <w:color w:val="000000" w:themeColor="text1"/>
              </w:rPr>
            </w:pPr>
            <w:r>
              <w:rPr>
                <w:b/>
                <w:color w:val="000000" w:themeColor="text1"/>
              </w:rPr>
              <w:t>3</w:t>
            </w:r>
            <w:r w:rsidR="000023E6">
              <w:rPr>
                <w:b/>
                <w:color w:val="000000" w:themeColor="text1"/>
              </w:rPr>
              <w:t>2</w:t>
            </w:r>
          </w:p>
        </w:tc>
      </w:tr>
      <w:tr w:rsidR="00121B3C" w:rsidRPr="00121B3C" w14:paraId="2FAA2661" w14:textId="77777777" w:rsidTr="003A5C62">
        <w:tc>
          <w:tcPr>
            <w:tcW w:w="874" w:type="dxa"/>
          </w:tcPr>
          <w:p w14:paraId="6F131355" w14:textId="7E248B4C" w:rsidR="0010136B" w:rsidRPr="00121B3C" w:rsidRDefault="00121B3C" w:rsidP="001D2827">
            <w:pPr>
              <w:spacing w:before="120"/>
              <w:rPr>
                <w:b/>
                <w:color w:val="000000" w:themeColor="text1"/>
              </w:rPr>
            </w:pPr>
            <w:r w:rsidRPr="00121B3C">
              <w:rPr>
                <w:b/>
                <w:color w:val="000000" w:themeColor="text1"/>
              </w:rPr>
              <w:t>2.</w:t>
            </w:r>
            <w:r w:rsidR="00B70768">
              <w:rPr>
                <w:b/>
                <w:color w:val="000000" w:themeColor="text1"/>
              </w:rPr>
              <w:t>4</w:t>
            </w:r>
            <w:r w:rsidR="0010136B" w:rsidRPr="00121B3C">
              <w:rPr>
                <w:b/>
                <w:color w:val="000000" w:themeColor="text1"/>
              </w:rPr>
              <w:t>.2.</w:t>
            </w:r>
          </w:p>
        </w:tc>
        <w:tc>
          <w:tcPr>
            <w:tcW w:w="7739" w:type="dxa"/>
          </w:tcPr>
          <w:p w14:paraId="49D98E0D" w14:textId="77777777" w:rsidR="0010136B" w:rsidRPr="00121B3C" w:rsidRDefault="0010136B" w:rsidP="001D2827">
            <w:pPr>
              <w:spacing w:before="120"/>
              <w:rPr>
                <w:b/>
                <w:color w:val="000000" w:themeColor="text1"/>
              </w:rPr>
            </w:pPr>
            <w:r w:rsidRPr="00121B3C">
              <w:rPr>
                <w:b/>
                <w:bCs/>
                <w:color w:val="000000" w:themeColor="text1"/>
              </w:rPr>
              <w:t>Szociális törekvések a XX. század építészetében</w:t>
            </w:r>
          </w:p>
        </w:tc>
        <w:tc>
          <w:tcPr>
            <w:tcW w:w="993" w:type="dxa"/>
          </w:tcPr>
          <w:p w14:paraId="3A2B7166" w14:textId="0ED0F00D" w:rsidR="0010136B" w:rsidRPr="00121B3C" w:rsidRDefault="003B6747" w:rsidP="001D2827">
            <w:pPr>
              <w:spacing w:before="120"/>
              <w:jc w:val="both"/>
              <w:rPr>
                <w:b/>
                <w:color w:val="000000" w:themeColor="text1"/>
              </w:rPr>
            </w:pPr>
            <w:r>
              <w:rPr>
                <w:b/>
                <w:color w:val="000000" w:themeColor="text1"/>
              </w:rPr>
              <w:t>3</w:t>
            </w:r>
            <w:r w:rsidR="000023E6">
              <w:rPr>
                <w:b/>
                <w:color w:val="000000" w:themeColor="text1"/>
              </w:rPr>
              <w:t>3</w:t>
            </w:r>
          </w:p>
        </w:tc>
      </w:tr>
      <w:tr w:rsidR="0010136B" w:rsidRPr="0020330A" w14:paraId="20DFB3CB" w14:textId="77777777" w:rsidTr="003A5C62">
        <w:tc>
          <w:tcPr>
            <w:tcW w:w="874" w:type="dxa"/>
          </w:tcPr>
          <w:p w14:paraId="2D8F264A" w14:textId="22DEFECF" w:rsidR="0010136B" w:rsidRPr="0020330A" w:rsidRDefault="007359C5" w:rsidP="001D2827">
            <w:pPr>
              <w:spacing w:before="120"/>
              <w:rPr>
                <w:b/>
              </w:rPr>
            </w:pPr>
            <w:r>
              <w:rPr>
                <w:b/>
              </w:rPr>
              <w:t>2.</w:t>
            </w:r>
            <w:r w:rsidR="00B70768">
              <w:rPr>
                <w:b/>
              </w:rPr>
              <w:t>5</w:t>
            </w:r>
            <w:r w:rsidR="0010136B">
              <w:rPr>
                <w:b/>
              </w:rPr>
              <w:t>.</w:t>
            </w:r>
          </w:p>
        </w:tc>
        <w:tc>
          <w:tcPr>
            <w:tcW w:w="7739" w:type="dxa"/>
          </w:tcPr>
          <w:p w14:paraId="67BCB08F" w14:textId="77777777" w:rsidR="0010136B" w:rsidRPr="0020330A" w:rsidRDefault="0010136B" w:rsidP="001D2827">
            <w:pPr>
              <w:spacing w:before="120"/>
              <w:rPr>
                <w:b/>
              </w:rPr>
            </w:pPr>
            <w:r>
              <w:rPr>
                <w:b/>
              </w:rPr>
              <w:t>A XXI. század építészeti kérdései</w:t>
            </w:r>
          </w:p>
        </w:tc>
        <w:tc>
          <w:tcPr>
            <w:tcW w:w="993" w:type="dxa"/>
          </w:tcPr>
          <w:p w14:paraId="4CCE4952" w14:textId="10DF61D7" w:rsidR="0010136B" w:rsidRPr="0020330A" w:rsidRDefault="003B6747" w:rsidP="001D2827">
            <w:pPr>
              <w:spacing w:before="120"/>
              <w:jc w:val="both"/>
              <w:rPr>
                <w:b/>
              </w:rPr>
            </w:pPr>
            <w:r>
              <w:rPr>
                <w:b/>
              </w:rPr>
              <w:t>3</w:t>
            </w:r>
            <w:r w:rsidR="000023E6">
              <w:rPr>
                <w:b/>
              </w:rPr>
              <w:t>8</w:t>
            </w:r>
          </w:p>
        </w:tc>
      </w:tr>
      <w:tr w:rsidR="00295ECD" w:rsidRPr="0020330A" w14:paraId="564E63FE" w14:textId="77777777" w:rsidTr="003A5C62">
        <w:tc>
          <w:tcPr>
            <w:tcW w:w="874" w:type="dxa"/>
          </w:tcPr>
          <w:p w14:paraId="635E6C68" w14:textId="62E4E904" w:rsidR="00295ECD" w:rsidRDefault="00295ECD" w:rsidP="001D2827">
            <w:pPr>
              <w:spacing w:before="120"/>
              <w:rPr>
                <w:b/>
              </w:rPr>
            </w:pPr>
            <w:r>
              <w:rPr>
                <w:b/>
              </w:rPr>
              <w:t>2.5.1.</w:t>
            </w:r>
          </w:p>
        </w:tc>
        <w:tc>
          <w:tcPr>
            <w:tcW w:w="7739" w:type="dxa"/>
          </w:tcPr>
          <w:p w14:paraId="3871C579" w14:textId="707A15C3" w:rsidR="00295ECD" w:rsidRDefault="003256A3" w:rsidP="001D2827">
            <w:pPr>
              <w:spacing w:before="120"/>
              <w:rPr>
                <w:b/>
              </w:rPr>
            </w:pPr>
            <w:r>
              <w:rPr>
                <w:b/>
              </w:rPr>
              <w:t>Az urbanizáció hatása</w:t>
            </w:r>
          </w:p>
        </w:tc>
        <w:tc>
          <w:tcPr>
            <w:tcW w:w="993" w:type="dxa"/>
          </w:tcPr>
          <w:p w14:paraId="7FB177D0" w14:textId="2CCFCAE4" w:rsidR="00295ECD" w:rsidRDefault="003B6747" w:rsidP="001D2827">
            <w:pPr>
              <w:spacing w:before="120"/>
              <w:jc w:val="both"/>
              <w:rPr>
                <w:b/>
              </w:rPr>
            </w:pPr>
            <w:r>
              <w:rPr>
                <w:b/>
              </w:rPr>
              <w:t>3</w:t>
            </w:r>
            <w:r w:rsidR="000023E6">
              <w:rPr>
                <w:b/>
              </w:rPr>
              <w:t>8</w:t>
            </w:r>
          </w:p>
        </w:tc>
      </w:tr>
      <w:tr w:rsidR="00295ECD" w:rsidRPr="0020330A" w14:paraId="3A9342CE" w14:textId="77777777" w:rsidTr="003A5C62">
        <w:tc>
          <w:tcPr>
            <w:tcW w:w="874" w:type="dxa"/>
          </w:tcPr>
          <w:p w14:paraId="0E62EC6E" w14:textId="0A390B09" w:rsidR="00295ECD" w:rsidRDefault="003256A3" w:rsidP="001D2827">
            <w:pPr>
              <w:spacing w:before="120"/>
              <w:rPr>
                <w:b/>
              </w:rPr>
            </w:pPr>
            <w:r>
              <w:rPr>
                <w:b/>
              </w:rPr>
              <w:t>2.5.2.</w:t>
            </w:r>
          </w:p>
        </w:tc>
        <w:tc>
          <w:tcPr>
            <w:tcW w:w="7739" w:type="dxa"/>
          </w:tcPr>
          <w:p w14:paraId="0414FDF3" w14:textId="77E9A0A3" w:rsidR="00295ECD" w:rsidRDefault="003256A3" w:rsidP="001D2827">
            <w:pPr>
              <w:spacing w:before="120"/>
              <w:rPr>
                <w:b/>
              </w:rPr>
            </w:pPr>
            <w:r>
              <w:rPr>
                <w:b/>
              </w:rPr>
              <w:t>A fa, mint építőanyag reneszánsza</w:t>
            </w:r>
          </w:p>
        </w:tc>
        <w:tc>
          <w:tcPr>
            <w:tcW w:w="993" w:type="dxa"/>
          </w:tcPr>
          <w:p w14:paraId="345EF96B" w14:textId="5D75834F" w:rsidR="00295ECD" w:rsidRDefault="003B6747" w:rsidP="001D2827">
            <w:pPr>
              <w:spacing w:before="120"/>
              <w:jc w:val="both"/>
              <w:rPr>
                <w:b/>
              </w:rPr>
            </w:pPr>
            <w:r>
              <w:rPr>
                <w:b/>
              </w:rPr>
              <w:t>4</w:t>
            </w:r>
            <w:r w:rsidR="00965615">
              <w:rPr>
                <w:b/>
              </w:rPr>
              <w:t>0</w:t>
            </w:r>
          </w:p>
        </w:tc>
      </w:tr>
      <w:tr w:rsidR="003256A3" w:rsidRPr="0020330A" w14:paraId="367A1166" w14:textId="77777777" w:rsidTr="003A5C62">
        <w:tc>
          <w:tcPr>
            <w:tcW w:w="874" w:type="dxa"/>
          </w:tcPr>
          <w:p w14:paraId="3314C981" w14:textId="071DAF6A" w:rsidR="003256A3" w:rsidRDefault="003256A3" w:rsidP="001D2827">
            <w:pPr>
              <w:spacing w:before="120"/>
              <w:rPr>
                <w:b/>
              </w:rPr>
            </w:pPr>
            <w:r>
              <w:rPr>
                <w:b/>
              </w:rPr>
              <w:t>2.5.3.</w:t>
            </w:r>
          </w:p>
        </w:tc>
        <w:tc>
          <w:tcPr>
            <w:tcW w:w="7739" w:type="dxa"/>
          </w:tcPr>
          <w:p w14:paraId="3F83247E" w14:textId="6D908461" w:rsidR="003256A3" w:rsidRDefault="003256A3" w:rsidP="001D2827">
            <w:pPr>
              <w:spacing w:before="120"/>
              <w:rPr>
                <w:b/>
              </w:rPr>
            </w:pPr>
            <w:r>
              <w:rPr>
                <w:b/>
              </w:rPr>
              <w:t>Szociálisan elkötelezett építészet</w:t>
            </w:r>
          </w:p>
        </w:tc>
        <w:tc>
          <w:tcPr>
            <w:tcW w:w="993" w:type="dxa"/>
          </w:tcPr>
          <w:p w14:paraId="251BCC51" w14:textId="7D87A70D" w:rsidR="003256A3" w:rsidRDefault="003B6747" w:rsidP="001D2827">
            <w:pPr>
              <w:spacing w:before="120"/>
              <w:jc w:val="both"/>
              <w:rPr>
                <w:b/>
              </w:rPr>
            </w:pPr>
            <w:r>
              <w:rPr>
                <w:b/>
              </w:rPr>
              <w:t>4</w:t>
            </w:r>
            <w:r w:rsidR="00965615">
              <w:rPr>
                <w:b/>
              </w:rPr>
              <w:t>6</w:t>
            </w:r>
          </w:p>
        </w:tc>
      </w:tr>
      <w:tr w:rsidR="003256A3" w:rsidRPr="0020330A" w14:paraId="5CFB41CC" w14:textId="77777777" w:rsidTr="003A5C62">
        <w:tc>
          <w:tcPr>
            <w:tcW w:w="874" w:type="dxa"/>
          </w:tcPr>
          <w:p w14:paraId="3D3ED798" w14:textId="4DCA446F" w:rsidR="003256A3" w:rsidRDefault="003256A3" w:rsidP="001D2827">
            <w:pPr>
              <w:spacing w:before="120"/>
              <w:rPr>
                <w:b/>
              </w:rPr>
            </w:pPr>
            <w:r>
              <w:rPr>
                <w:b/>
              </w:rPr>
              <w:t>2.5.4.</w:t>
            </w:r>
          </w:p>
        </w:tc>
        <w:tc>
          <w:tcPr>
            <w:tcW w:w="7739" w:type="dxa"/>
          </w:tcPr>
          <w:p w14:paraId="2EE1C6EC" w14:textId="124905CE" w:rsidR="003256A3" w:rsidRDefault="003256A3" w:rsidP="001D2827">
            <w:pPr>
              <w:spacing w:before="120"/>
              <w:rPr>
                <w:b/>
              </w:rPr>
            </w:pPr>
            <w:r>
              <w:rPr>
                <w:b/>
              </w:rPr>
              <w:t xml:space="preserve">A városi tér </w:t>
            </w:r>
            <w:proofErr w:type="spellStart"/>
            <w:r>
              <w:rPr>
                <w:b/>
              </w:rPr>
              <w:t>újraértelmezése</w:t>
            </w:r>
            <w:proofErr w:type="spellEnd"/>
          </w:p>
        </w:tc>
        <w:tc>
          <w:tcPr>
            <w:tcW w:w="993" w:type="dxa"/>
          </w:tcPr>
          <w:p w14:paraId="26992A5F" w14:textId="2EF7870F" w:rsidR="003256A3" w:rsidRDefault="00965615" w:rsidP="001D2827">
            <w:pPr>
              <w:spacing w:before="120"/>
              <w:jc w:val="both"/>
              <w:rPr>
                <w:b/>
              </w:rPr>
            </w:pPr>
            <w:r>
              <w:rPr>
                <w:b/>
              </w:rPr>
              <w:t>49</w:t>
            </w:r>
          </w:p>
        </w:tc>
      </w:tr>
      <w:tr w:rsidR="0010136B" w:rsidRPr="0020330A" w14:paraId="4C031B1F" w14:textId="77777777" w:rsidTr="003A5C62">
        <w:tc>
          <w:tcPr>
            <w:tcW w:w="874" w:type="dxa"/>
          </w:tcPr>
          <w:p w14:paraId="410146E4" w14:textId="3291090C" w:rsidR="0010136B" w:rsidRPr="0020330A" w:rsidRDefault="00110FBE" w:rsidP="001D2827">
            <w:pPr>
              <w:spacing w:before="120"/>
              <w:rPr>
                <w:b/>
              </w:rPr>
            </w:pPr>
            <w:r>
              <w:rPr>
                <w:b/>
              </w:rPr>
              <w:t>2.5.5.</w:t>
            </w:r>
          </w:p>
        </w:tc>
        <w:tc>
          <w:tcPr>
            <w:tcW w:w="7739" w:type="dxa"/>
          </w:tcPr>
          <w:p w14:paraId="690971FE" w14:textId="77777777" w:rsidR="0010136B" w:rsidRPr="0020330A" w:rsidRDefault="0010136B" w:rsidP="001D2827">
            <w:pPr>
              <w:spacing w:before="120"/>
              <w:rPr>
                <w:b/>
              </w:rPr>
            </w:pPr>
            <w:r>
              <w:rPr>
                <w:b/>
              </w:rPr>
              <w:t>Többlakásos lakóépületek – összegzés</w:t>
            </w:r>
          </w:p>
        </w:tc>
        <w:tc>
          <w:tcPr>
            <w:tcW w:w="993" w:type="dxa"/>
          </w:tcPr>
          <w:p w14:paraId="2A66FCF5" w14:textId="0248BF59" w:rsidR="0010136B" w:rsidRPr="0020330A" w:rsidRDefault="0098467C" w:rsidP="001D2827">
            <w:pPr>
              <w:spacing w:before="120"/>
              <w:jc w:val="both"/>
              <w:rPr>
                <w:b/>
              </w:rPr>
            </w:pPr>
            <w:r>
              <w:rPr>
                <w:b/>
              </w:rPr>
              <w:t>6</w:t>
            </w:r>
            <w:r w:rsidR="00965615">
              <w:rPr>
                <w:b/>
              </w:rPr>
              <w:t>3</w:t>
            </w:r>
          </w:p>
        </w:tc>
      </w:tr>
      <w:tr w:rsidR="003256A3" w:rsidRPr="0020330A" w14:paraId="1D9CAB48" w14:textId="77777777" w:rsidTr="003A5C62">
        <w:tc>
          <w:tcPr>
            <w:tcW w:w="874" w:type="dxa"/>
          </w:tcPr>
          <w:p w14:paraId="2CCBB7E1" w14:textId="77777777" w:rsidR="003256A3" w:rsidRDefault="003256A3" w:rsidP="001D2827">
            <w:pPr>
              <w:spacing w:before="120"/>
              <w:rPr>
                <w:b/>
              </w:rPr>
            </w:pPr>
          </w:p>
        </w:tc>
        <w:tc>
          <w:tcPr>
            <w:tcW w:w="7739" w:type="dxa"/>
          </w:tcPr>
          <w:p w14:paraId="1E5A06F6" w14:textId="77777777" w:rsidR="003256A3" w:rsidRDefault="003256A3" w:rsidP="001D2827">
            <w:pPr>
              <w:spacing w:before="120"/>
              <w:rPr>
                <w:b/>
              </w:rPr>
            </w:pPr>
          </w:p>
        </w:tc>
        <w:tc>
          <w:tcPr>
            <w:tcW w:w="993" w:type="dxa"/>
          </w:tcPr>
          <w:p w14:paraId="7EC9C522" w14:textId="77777777" w:rsidR="003256A3" w:rsidRDefault="003256A3" w:rsidP="001D2827">
            <w:pPr>
              <w:spacing w:before="120"/>
              <w:jc w:val="both"/>
              <w:rPr>
                <w:b/>
              </w:rPr>
            </w:pPr>
          </w:p>
        </w:tc>
      </w:tr>
      <w:tr w:rsidR="0010136B" w:rsidRPr="0020330A" w14:paraId="5B1B42A8" w14:textId="77777777" w:rsidTr="003A5C62">
        <w:tc>
          <w:tcPr>
            <w:tcW w:w="874" w:type="dxa"/>
          </w:tcPr>
          <w:p w14:paraId="770C461F" w14:textId="1B61ABC3" w:rsidR="0010136B" w:rsidRPr="0020330A" w:rsidRDefault="00110FBE" w:rsidP="001D2827">
            <w:pPr>
              <w:spacing w:before="120"/>
              <w:rPr>
                <w:b/>
              </w:rPr>
            </w:pPr>
            <w:r>
              <w:rPr>
                <w:b/>
              </w:rPr>
              <w:t>3</w:t>
            </w:r>
            <w:r w:rsidR="0010136B">
              <w:rPr>
                <w:b/>
              </w:rPr>
              <w:t>.</w:t>
            </w:r>
          </w:p>
        </w:tc>
        <w:tc>
          <w:tcPr>
            <w:tcW w:w="7739" w:type="dxa"/>
          </w:tcPr>
          <w:p w14:paraId="2CEB15CA" w14:textId="77777777" w:rsidR="0010136B" w:rsidRPr="0020330A" w:rsidRDefault="0010136B" w:rsidP="001D2827">
            <w:pPr>
              <w:spacing w:before="120"/>
              <w:rPr>
                <w:b/>
              </w:rPr>
            </w:pPr>
            <w:r>
              <w:rPr>
                <w:b/>
              </w:rPr>
              <w:t>Innovatív moduláris rendszerek vizsgálata</w:t>
            </w:r>
          </w:p>
        </w:tc>
        <w:tc>
          <w:tcPr>
            <w:tcW w:w="993" w:type="dxa"/>
          </w:tcPr>
          <w:p w14:paraId="51AFAA0B" w14:textId="516E7A81" w:rsidR="0010136B" w:rsidRPr="0020330A" w:rsidRDefault="0098467C" w:rsidP="001D2827">
            <w:pPr>
              <w:spacing w:before="120"/>
              <w:jc w:val="both"/>
              <w:rPr>
                <w:b/>
              </w:rPr>
            </w:pPr>
            <w:r>
              <w:rPr>
                <w:b/>
              </w:rPr>
              <w:t>6</w:t>
            </w:r>
            <w:r w:rsidR="00965615">
              <w:rPr>
                <w:b/>
              </w:rPr>
              <w:t>4</w:t>
            </w:r>
          </w:p>
        </w:tc>
      </w:tr>
      <w:tr w:rsidR="0010136B" w:rsidRPr="0020330A" w14:paraId="77BB6977" w14:textId="77777777" w:rsidTr="003A5C62">
        <w:tc>
          <w:tcPr>
            <w:tcW w:w="874" w:type="dxa"/>
          </w:tcPr>
          <w:p w14:paraId="3FD91EFE" w14:textId="632195E6" w:rsidR="0010136B" w:rsidRPr="0020330A" w:rsidRDefault="00110FBE" w:rsidP="001D2827">
            <w:pPr>
              <w:spacing w:before="120"/>
              <w:rPr>
                <w:b/>
              </w:rPr>
            </w:pPr>
            <w:r>
              <w:rPr>
                <w:b/>
              </w:rPr>
              <w:t>3</w:t>
            </w:r>
            <w:r w:rsidR="0010136B" w:rsidRPr="0020330A">
              <w:rPr>
                <w:b/>
              </w:rPr>
              <w:t>.1.</w:t>
            </w:r>
          </w:p>
        </w:tc>
        <w:tc>
          <w:tcPr>
            <w:tcW w:w="7739" w:type="dxa"/>
          </w:tcPr>
          <w:p w14:paraId="0786C8B3" w14:textId="77777777" w:rsidR="0010136B" w:rsidRPr="0020330A" w:rsidRDefault="0010136B" w:rsidP="001D2827">
            <w:pPr>
              <w:spacing w:before="120"/>
              <w:rPr>
                <w:b/>
              </w:rPr>
            </w:pPr>
            <w:r>
              <w:rPr>
                <w:b/>
              </w:rPr>
              <w:t>Átdarabolás</w:t>
            </w:r>
          </w:p>
        </w:tc>
        <w:tc>
          <w:tcPr>
            <w:tcW w:w="993" w:type="dxa"/>
          </w:tcPr>
          <w:p w14:paraId="58CE2702" w14:textId="420F0FFA" w:rsidR="0010136B" w:rsidRPr="0020330A" w:rsidRDefault="0098467C" w:rsidP="001D2827">
            <w:pPr>
              <w:spacing w:before="120"/>
              <w:jc w:val="both"/>
              <w:rPr>
                <w:b/>
              </w:rPr>
            </w:pPr>
            <w:r>
              <w:rPr>
                <w:b/>
              </w:rPr>
              <w:t>6</w:t>
            </w:r>
            <w:r w:rsidR="00965615">
              <w:rPr>
                <w:b/>
              </w:rPr>
              <w:t>4</w:t>
            </w:r>
          </w:p>
        </w:tc>
      </w:tr>
      <w:tr w:rsidR="0010136B" w:rsidRPr="0020330A" w14:paraId="0168E58D" w14:textId="77777777" w:rsidTr="003A5C62">
        <w:tc>
          <w:tcPr>
            <w:tcW w:w="874" w:type="dxa"/>
          </w:tcPr>
          <w:p w14:paraId="6BC9F017" w14:textId="4E7EB992" w:rsidR="0010136B" w:rsidRPr="0020330A" w:rsidRDefault="00110FBE" w:rsidP="001D2827">
            <w:pPr>
              <w:spacing w:before="120"/>
              <w:rPr>
                <w:b/>
              </w:rPr>
            </w:pPr>
            <w:r>
              <w:rPr>
                <w:b/>
              </w:rPr>
              <w:t>3</w:t>
            </w:r>
            <w:r w:rsidR="0010136B" w:rsidRPr="0020330A">
              <w:rPr>
                <w:b/>
              </w:rPr>
              <w:t>.2.</w:t>
            </w:r>
          </w:p>
        </w:tc>
        <w:tc>
          <w:tcPr>
            <w:tcW w:w="7739" w:type="dxa"/>
          </w:tcPr>
          <w:p w14:paraId="3D0C97EB" w14:textId="77777777" w:rsidR="0010136B" w:rsidRPr="0020330A" w:rsidRDefault="0010136B" w:rsidP="001D2827">
            <w:pPr>
              <w:spacing w:before="120"/>
              <w:rPr>
                <w:b/>
              </w:rPr>
            </w:pPr>
            <w:r>
              <w:rPr>
                <w:b/>
              </w:rPr>
              <w:t>A sík kitöltése</w:t>
            </w:r>
          </w:p>
        </w:tc>
        <w:tc>
          <w:tcPr>
            <w:tcW w:w="993" w:type="dxa"/>
          </w:tcPr>
          <w:p w14:paraId="272CEC10" w14:textId="219A776A" w:rsidR="0010136B" w:rsidRPr="0020330A" w:rsidRDefault="003B6747" w:rsidP="001D2827">
            <w:pPr>
              <w:spacing w:before="120"/>
              <w:jc w:val="both"/>
              <w:rPr>
                <w:b/>
              </w:rPr>
            </w:pPr>
            <w:r>
              <w:rPr>
                <w:b/>
              </w:rPr>
              <w:t>6</w:t>
            </w:r>
            <w:r w:rsidR="00965615">
              <w:rPr>
                <w:b/>
              </w:rPr>
              <w:t>5</w:t>
            </w:r>
          </w:p>
        </w:tc>
      </w:tr>
      <w:tr w:rsidR="00110FBE" w:rsidRPr="0020330A" w14:paraId="39D243DF" w14:textId="77777777" w:rsidTr="003A5C62">
        <w:tc>
          <w:tcPr>
            <w:tcW w:w="874" w:type="dxa"/>
          </w:tcPr>
          <w:p w14:paraId="3200F948" w14:textId="70FA7063" w:rsidR="00110FBE" w:rsidRPr="0020330A" w:rsidRDefault="00110FBE" w:rsidP="001D2827">
            <w:pPr>
              <w:spacing w:before="120"/>
              <w:rPr>
                <w:b/>
              </w:rPr>
            </w:pPr>
            <w:r>
              <w:rPr>
                <w:b/>
              </w:rPr>
              <w:t>3.2.1.</w:t>
            </w:r>
          </w:p>
        </w:tc>
        <w:tc>
          <w:tcPr>
            <w:tcW w:w="7739" w:type="dxa"/>
          </w:tcPr>
          <w:p w14:paraId="6A681925" w14:textId="112C77F9" w:rsidR="00110FBE" w:rsidRDefault="00110FBE" w:rsidP="001D2827">
            <w:pPr>
              <w:spacing w:before="120"/>
              <w:rPr>
                <w:b/>
              </w:rPr>
            </w:pPr>
            <w:r>
              <w:rPr>
                <w:b/>
              </w:rPr>
              <w:t>Parkettázás</w:t>
            </w:r>
          </w:p>
        </w:tc>
        <w:tc>
          <w:tcPr>
            <w:tcW w:w="993" w:type="dxa"/>
          </w:tcPr>
          <w:p w14:paraId="3699800D" w14:textId="68875D33" w:rsidR="00110FBE" w:rsidRDefault="00153828" w:rsidP="001D2827">
            <w:pPr>
              <w:spacing w:before="120"/>
              <w:jc w:val="both"/>
              <w:rPr>
                <w:b/>
              </w:rPr>
            </w:pPr>
            <w:r>
              <w:rPr>
                <w:b/>
              </w:rPr>
              <w:t>6</w:t>
            </w:r>
            <w:r w:rsidR="00965615">
              <w:rPr>
                <w:b/>
              </w:rPr>
              <w:t>5</w:t>
            </w:r>
          </w:p>
        </w:tc>
      </w:tr>
      <w:tr w:rsidR="00110FBE" w:rsidRPr="0020330A" w14:paraId="5AA381AC" w14:textId="77777777" w:rsidTr="003A5C62">
        <w:tc>
          <w:tcPr>
            <w:tcW w:w="874" w:type="dxa"/>
          </w:tcPr>
          <w:p w14:paraId="1B3E1DCF" w14:textId="56321146" w:rsidR="00110FBE" w:rsidRPr="0020330A" w:rsidRDefault="00110FBE" w:rsidP="001D2827">
            <w:pPr>
              <w:spacing w:before="120"/>
              <w:rPr>
                <w:b/>
              </w:rPr>
            </w:pPr>
            <w:r>
              <w:rPr>
                <w:b/>
              </w:rPr>
              <w:t>3.2.2.</w:t>
            </w:r>
          </w:p>
        </w:tc>
        <w:tc>
          <w:tcPr>
            <w:tcW w:w="7739" w:type="dxa"/>
          </w:tcPr>
          <w:p w14:paraId="390A5C6D" w14:textId="07075DC4" w:rsidR="00110FBE" w:rsidRDefault="00110FBE" w:rsidP="001D2827">
            <w:pPr>
              <w:spacing w:before="120"/>
              <w:rPr>
                <w:b/>
              </w:rPr>
            </w:pPr>
            <w:proofErr w:type="spellStart"/>
            <w:r>
              <w:rPr>
                <w:b/>
              </w:rPr>
              <w:t>Poliominók</w:t>
            </w:r>
            <w:proofErr w:type="spellEnd"/>
          </w:p>
        </w:tc>
        <w:tc>
          <w:tcPr>
            <w:tcW w:w="993" w:type="dxa"/>
          </w:tcPr>
          <w:p w14:paraId="5D888D59" w14:textId="63149D17" w:rsidR="00110FBE" w:rsidRDefault="00153828" w:rsidP="001D2827">
            <w:pPr>
              <w:spacing w:before="120"/>
              <w:jc w:val="both"/>
              <w:rPr>
                <w:b/>
              </w:rPr>
            </w:pPr>
            <w:r>
              <w:rPr>
                <w:b/>
              </w:rPr>
              <w:t>6</w:t>
            </w:r>
            <w:r w:rsidR="00965615">
              <w:rPr>
                <w:b/>
              </w:rPr>
              <w:t>8</w:t>
            </w:r>
          </w:p>
        </w:tc>
      </w:tr>
      <w:tr w:rsidR="00110FBE" w:rsidRPr="0020330A" w14:paraId="43BD913B" w14:textId="77777777" w:rsidTr="003A5C62">
        <w:tc>
          <w:tcPr>
            <w:tcW w:w="874" w:type="dxa"/>
          </w:tcPr>
          <w:p w14:paraId="41ADF0ED" w14:textId="61899C8A" w:rsidR="00110FBE" w:rsidRPr="0020330A" w:rsidRDefault="00110FBE" w:rsidP="001D2827">
            <w:pPr>
              <w:spacing w:before="120"/>
              <w:rPr>
                <w:b/>
              </w:rPr>
            </w:pPr>
            <w:r>
              <w:rPr>
                <w:b/>
              </w:rPr>
              <w:t>3.2.3.</w:t>
            </w:r>
          </w:p>
        </w:tc>
        <w:tc>
          <w:tcPr>
            <w:tcW w:w="7739" w:type="dxa"/>
          </w:tcPr>
          <w:p w14:paraId="49008A91" w14:textId="5EEE55E7" w:rsidR="00110FBE" w:rsidRDefault="00110FBE" w:rsidP="001D2827">
            <w:pPr>
              <w:spacing w:before="120"/>
              <w:rPr>
                <w:b/>
              </w:rPr>
            </w:pPr>
            <w:proofErr w:type="spellStart"/>
            <w:r>
              <w:rPr>
                <w:b/>
              </w:rPr>
              <w:t>Poliamondók</w:t>
            </w:r>
            <w:proofErr w:type="spellEnd"/>
          </w:p>
        </w:tc>
        <w:tc>
          <w:tcPr>
            <w:tcW w:w="993" w:type="dxa"/>
          </w:tcPr>
          <w:p w14:paraId="34D0A7AE" w14:textId="06C9B281" w:rsidR="00110FBE" w:rsidRDefault="0098467C" w:rsidP="001D2827">
            <w:pPr>
              <w:spacing w:before="120"/>
              <w:jc w:val="both"/>
              <w:rPr>
                <w:b/>
              </w:rPr>
            </w:pPr>
            <w:r>
              <w:rPr>
                <w:b/>
              </w:rPr>
              <w:t>7</w:t>
            </w:r>
            <w:r w:rsidR="00965615">
              <w:rPr>
                <w:b/>
              </w:rPr>
              <w:t>1</w:t>
            </w:r>
          </w:p>
        </w:tc>
      </w:tr>
      <w:tr w:rsidR="00110FBE" w:rsidRPr="0020330A" w14:paraId="06BC137F" w14:textId="77777777" w:rsidTr="003A5C62">
        <w:tc>
          <w:tcPr>
            <w:tcW w:w="874" w:type="dxa"/>
          </w:tcPr>
          <w:p w14:paraId="32580475" w14:textId="452C2434" w:rsidR="00110FBE" w:rsidRPr="0020330A" w:rsidRDefault="00110FBE" w:rsidP="001D2827">
            <w:pPr>
              <w:spacing w:before="120"/>
              <w:rPr>
                <w:b/>
              </w:rPr>
            </w:pPr>
            <w:r>
              <w:rPr>
                <w:b/>
              </w:rPr>
              <w:t>3.2.4.</w:t>
            </w:r>
          </w:p>
        </w:tc>
        <w:tc>
          <w:tcPr>
            <w:tcW w:w="7739" w:type="dxa"/>
          </w:tcPr>
          <w:p w14:paraId="75AFCBB3" w14:textId="34D973F8" w:rsidR="00110FBE" w:rsidRDefault="00110FBE" w:rsidP="001D2827">
            <w:pPr>
              <w:spacing w:before="120"/>
              <w:rPr>
                <w:b/>
              </w:rPr>
            </w:pPr>
            <w:r>
              <w:rPr>
                <w:b/>
              </w:rPr>
              <w:t>A feladványok bonyolultsága</w:t>
            </w:r>
          </w:p>
        </w:tc>
        <w:tc>
          <w:tcPr>
            <w:tcW w:w="993" w:type="dxa"/>
          </w:tcPr>
          <w:p w14:paraId="74269201" w14:textId="42E9F74F" w:rsidR="00110FBE" w:rsidRDefault="0098467C" w:rsidP="001D2827">
            <w:pPr>
              <w:spacing w:before="120"/>
              <w:jc w:val="both"/>
              <w:rPr>
                <w:b/>
              </w:rPr>
            </w:pPr>
            <w:r>
              <w:rPr>
                <w:b/>
              </w:rPr>
              <w:t>7</w:t>
            </w:r>
            <w:r w:rsidR="00965615">
              <w:rPr>
                <w:b/>
              </w:rPr>
              <w:t>3</w:t>
            </w:r>
          </w:p>
        </w:tc>
      </w:tr>
      <w:tr w:rsidR="0010136B" w:rsidRPr="0020330A" w14:paraId="530B015E" w14:textId="77777777" w:rsidTr="003A5C62">
        <w:tc>
          <w:tcPr>
            <w:tcW w:w="874" w:type="dxa"/>
          </w:tcPr>
          <w:p w14:paraId="303B0D7E" w14:textId="33CC4936" w:rsidR="0010136B" w:rsidRPr="0020330A" w:rsidRDefault="002C599C" w:rsidP="001D2827">
            <w:pPr>
              <w:spacing w:before="120"/>
              <w:rPr>
                <w:b/>
              </w:rPr>
            </w:pPr>
            <w:r>
              <w:rPr>
                <w:b/>
              </w:rPr>
              <w:t>3</w:t>
            </w:r>
            <w:r w:rsidR="0010136B" w:rsidRPr="0020330A">
              <w:rPr>
                <w:b/>
              </w:rPr>
              <w:t>.3.</w:t>
            </w:r>
          </w:p>
        </w:tc>
        <w:tc>
          <w:tcPr>
            <w:tcW w:w="7739" w:type="dxa"/>
          </w:tcPr>
          <w:p w14:paraId="64816840" w14:textId="77777777" w:rsidR="0010136B" w:rsidRPr="0020330A" w:rsidRDefault="0010136B" w:rsidP="001D2827">
            <w:pPr>
              <w:spacing w:before="120"/>
              <w:rPr>
                <w:b/>
              </w:rPr>
            </w:pPr>
            <w:r>
              <w:rPr>
                <w:b/>
              </w:rPr>
              <w:t>A tér kitöltése</w:t>
            </w:r>
          </w:p>
        </w:tc>
        <w:tc>
          <w:tcPr>
            <w:tcW w:w="993" w:type="dxa"/>
          </w:tcPr>
          <w:p w14:paraId="53893D8C" w14:textId="2D809C34" w:rsidR="0010136B" w:rsidRPr="0020330A" w:rsidRDefault="00153828" w:rsidP="001D2827">
            <w:pPr>
              <w:spacing w:before="120"/>
              <w:jc w:val="both"/>
              <w:rPr>
                <w:b/>
              </w:rPr>
            </w:pPr>
            <w:r>
              <w:rPr>
                <w:b/>
              </w:rPr>
              <w:t>7</w:t>
            </w:r>
            <w:r w:rsidR="00965615">
              <w:rPr>
                <w:b/>
              </w:rPr>
              <w:t>5</w:t>
            </w:r>
          </w:p>
        </w:tc>
      </w:tr>
      <w:tr w:rsidR="00110FBE" w:rsidRPr="0020330A" w14:paraId="676CE44F" w14:textId="77777777" w:rsidTr="003A5C62">
        <w:tc>
          <w:tcPr>
            <w:tcW w:w="874" w:type="dxa"/>
          </w:tcPr>
          <w:p w14:paraId="00C04F0E" w14:textId="2DBDF385" w:rsidR="00110FBE" w:rsidRPr="0020330A" w:rsidRDefault="002C599C" w:rsidP="001D2827">
            <w:pPr>
              <w:spacing w:before="120"/>
              <w:rPr>
                <w:b/>
              </w:rPr>
            </w:pPr>
            <w:r>
              <w:rPr>
                <w:b/>
              </w:rPr>
              <w:t>3.3.1.</w:t>
            </w:r>
          </w:p>
        </w:tc>
        <w:tc>
          <w:tcPr>
            <w:tcW w:w="7739" w:type="dxa"/>
          </w:tcPr>
          <w:p w14:paraId="6CA56F3A" w14:textId="3901CEC8" w:rsidR="00110FBE" w:rsidRDefault="002C599C" w:rsidP="001D2827">
            <w:pPr>
              <w:spacing w:before="120"/>
              <w:rPr>
                <w:b/>
              </w:rPr>
            </w:pPr>
            <w:r>
              <w:rPr>
                <w:b/>
              </w:rPr>
              <w:t>Testek sorolása térben</w:t>
            </w:r>
          </w:p>
        </w:tc>
        <w:tc>
          <w:tcPr>
            <w:tcW w:w="993" w:type="dxa"/>
          </w:tcPr>
          <w:p w14:paraId="21A8E52E" w14:textId="102D29E1" w:rsidR="00110FBE" w:rsidRDefault="00153828" w:rsidP="001D2827">
            <w:pPr>
              <w:spacing w:before="120"/>
              <w:jc w:val="both"/>
              <w:rPr>
                <w:b/>
              </w:rPr>
            </w:pPr>
            <w:r>
              <w:rPr>
                <w:b/>
              </w:rPr>
              <w:t>7</w:t>
            </w:r>
            <w:r w:rsidR="00965615">
              <w:rPr>
                <w:b/>
              </w:rPr>
              <w:t>5</w:t>
            </w:r>
          </w:p>
        </w:tc>
      </w:tr>
      <w:tr w:rsidR="00110FBE" w:rsidRPr="0020330A" w14:paraId="3C13F374" w14:textId="77777777" w:rsidTr="003A5C62">
        <w:tc>
          <w:tcPr>
            <w:tcW w:w="874" w:type="dxa"/>
          </w:tcPr>
          <w:p w14:paraId="3B2CD854" w14:textId="461CD12E" w:rsidR="00110FBE" w:rsidRPr="0020330A" w:rsidRDefault="002C599C" w:rsidP="001D2827">
            <w:pPr>
              <w:spacing w:before="120"/>
              <w:rPr>
                <w:b/>
              </w:rPr>
            </w:pPr>
            <w:r>
              <w:rPr>
                <w:b/>
              </w:rPr>
              <w:t>3.3.2.</w:t>
            </w:r>
          </w:p>
        </w:tc>
        <w:tc>
          <w:tcPr>
            <w:tcW w:w="7739" w:type="dxa"/>
          </w:tcPr>
          <w:p w14:paraId="4273EDC0" w14:textId="07F12D09" w:rsidR="00110FBE" w:rsidRDefault="002C599C" w:rsidP="001D2827">
            <w:pPr>
              <w:spacing w:before="120"/>
              <w:rPr>
                <w:b/>
              </w:rPr>
            </w:pPr>
            <w:proofErr w:type="spellStart"/>
            <w:r>
              <w:rPr>
                <w:b/>
              </w:rPr>
              <w:t>Polikockák</w:t>
            </w:r>
            <w:proofErr w:type="spellEnd"/>
          </w:p>
        </w:tc>
        <w:tc>
          <w:tcPr>
            <w:tcW w:w="993" w:type="dxa"/>
          </w:tcPr>
          <w:p w14:paraId="7474B36B" w14:textId="032BE186" w:rsidR="00110FBE" w:rsidRDefault="00153828" w:rsidP="001D2827">
            <w:pPr>
              <w:spacing w:before="120"/>
              <w:jc w:val="both"/>
              <w:rPr>
                <w:b/>
              </w:rPr>
            </w:pPr>
            <w:r>
              <w:rPr>
                <w:b/>
              </w:rPr>
              <w:t>7</w:t>
            </w:r>
            <w:r w:rsidR="00965615">
              <w:rPr>
                <w:b/>
              </w:rPr>
              <w:t>5</w:t>
            </w:r>
          </w:p>
        </w:tc>
      </w:tr>
      <w:tr w:rsidR="00110FBE" w:rsidRPr="002568B2" w14:paraId="6D741404" w14:textId="77777777" w:rsidTr="003A5C62">
        <w:tc>
          <w:tcPr>
            <w:tcW w:w="874" w:type="dxa"/>
          </w:tcPr>
          <w:p w14:paraId="13DD544A" w14:textId="5AC818FB" w:rsidR="00110FBE" w:rsidRPr="002568B2" w:rsidRDefault="002C599C" w:rsidP="001D2827">
            <w:pPr>
              <w:spacing w:before="120"/>
              <w:rPr>
                <w:b/>
                <w:color w:val="000000" w:themeColor="text1"/>
              </w:rPr>
            </w:pPr>
            <w:r w:rsidRPr="002568B2">
              <w:rPr>
                <w:b/>
                <w:color w:val="000000" w:themeColor="text1"/>
              </w:rPr>
              <w:t>3.3.3.</w:t>
            </w:r>
          </w:p>
        </w:tc>
        <w:tc>
          <w:tcPr>
            <w:tcW w:w="7739" w:type="dxa"/>
          </w:tcPr>
          <w:p w14:paraId="2CF758B3" w14:textId="2659C0C9" w:rsidR="00110FBE" w:rsidRPr="002568B2" w:rsidRDefault="002C599C" w:rsidP="001D2827">
            <w:pPr>
              <w:spacing w:before="120"/>
              <w:rPr>
                <w:b/>
                <w:color w:val="000000" w:themeColor="text1"/>
              </w:rPr>
            </w:pPr>
            <w:r w:rsidRPr="002568B2">
              <w:rPr>
                <w:b/>
                <w:color w:val="000000" w:themeColor="text1"/>
              </w:rPr>
              <w:t>Tetraéderek</w:t>
            </w:r>
          </w:p>
        </w:tc>
        <w:tc>
          <w:tcPr>
            <w:tcW w:w="993" w:type="dxa"/>
          </w:tcPr>
          <w:p w14:paraId="28129F40" w14:textId="14FFC3ED" w:rsidR="00110FBE" w:rsidRPr="002568B2" w:rsidRDefault="0098467C" w:rsidP="001D2827">
            <w:pPr>
              <w:spacing w:before="120"/>
              <w:jc w:val="both"/>
              <w:rPr>
                <w:b/>
                <w:color w:val="000000" w:themeColor="text1"/>
              </w:rPr>
            </w:pPr>
            <w:r w:rsidRPr="002568B2">
              <w:rPr>
                <w:b/>
                <w:color w:val="000000" w:themeColor="text1"/>
              </w:rPr>
              <w:t>8</w:t>
            </w:r>
            <w:r w:rsidR="00965615">
              <w:rPr>
                <w:b/>
                <w:color w:val="000000" w:themeColor="text1"/>
              </w:rPr>
              <w:t>0</w:t>
            </w:r>
          </w:p>
        </w:tc>
      </w:tr>
      <w:tr w:rsidR="00110FBE" w:rsidRPr="0020330A" w14:paraId="541D0481" w14:textId="77777777" w:rsidTr="003A5C62">
        <w:tc>
          <w:tcPr>
            <w:tcW w:w="874" w:type="dxa"/>
          </w:tcPr>
          <w:p w14:paraId="72876A76" w14:textId="1A4D41B2" w:rsidR="00110FBE" w:rsidRPr="0020330A" w:rsidRDefault="002C599C" w:rsidP="001D2827">
            <w:pPr>
              <w:spacing w:before="120"/>
              <w:rPr>
                <w:b/>
              </w:rPr>
            </w:pPr>
            <w:r>
              <w:rPr>
                <w:b/>
              </w:rPr>
              <w:t>3.3.4.</w:t>
            </w:r>
          </w:p>
        </w:tc>
        <w:tc>
          <w:tcPr>
            <w:tcW w:w="7739" w:type="dxa"/>
          </w:tcPr>
          <w:p w14:paraId="500C1293" w14:textId="3BCC7B5D" w:rsidR="00110FBE" w:rsidRDefault="002C599C" w:rsidP="001D2827">
            <w:pPr>
              <w:spacing w:before="120"/>
              <w:rPr>
                <w:b/>
              </w:rPr>
            </w:pPr>
            <w:r>
              <w:rPr>
                <w:b/>
              </w:rPr>
              <w:t>Hasábok</w:t>
            </w:r>
          </w:p>
        </w:tc>
        <w:tc>
          <w:tcPr>
            <w:tcW w:w="993" w:type="dxa"/>
          </w:tcPr>
          <w:p w14:paraId="7A3165D8" w14:textId="6FB1F96B" w:rsidR="00110FBE" w:rsidRDefault="007C4C05" w:rsidP="001D2827">
            <w:pPr>
              <w:spacing w:before="120"/>
              <w:jc w:val="both"/>
              <w:rPr>
                <w:b/>
              </w:rPr>
            </w:pPr>
            <w:r>
              <w:rPr>
                <w:b/>
              </w:rPr>
              <w:t>8</w:t>
            </w:r>
            <w:r w:rsidR="00965615">
              <w:rPr>
                <w:b/>
              </w:rPr>
              <w:t>2</w:t>
            </w:r>
          </w:p>
        </w:tc>
      </w:tr>
      <w:tr w:rsidR="0010136B" w:rsidRPr="0020330A" w14:paraId="7509ABEA" w14:textId="77777777" w:rsidTr="003A5C62">
        <w:tc>
          <w:tcPr>
            <w:tcW w:w="874" w:type="dxa"/>
          </w:tcPr>
          <w:p w14:paraId="6840675C" w14:textId="2D51214E" w:rsidR="0010136B" w:rsidRPr="0020330A" w:rsidRDefault="002C599C" w:rsidP="001D2827">
            <w:pPr>
              <w:spacing w:before="120"/>
              <w:rPr>
                <w:b/>
              </w:rPr>
            </w:pPr>
            <w:r>
              <w:rPr>
                <w:b/>
              </w:rPr>
              <w:t>3</w:t>
            </w:r>
            <w:r w:rsidR="0010136B" w:rsidRPr="0020330A">
              <w:rPr>
                <w:b/>
              </w:rPr>
              <w:t>.</w:t>
            </w:r>
            <w:r w:rsidR="0010136B">
              <w:rPr>
                <w:b/>
              </w:rPr>
              <w:t>4</w:t>
            </w:r>
            <w:r w:rsidR="0010136B" w:rsidRPr="0020330A">
              <w:rPr>
                <w:b/>
              </w:rPr>
              <w:t>.</w:t>
            </w:r>
          </w:p>
        </w:tc>
        <w:tc>
          <w:tcPr>
            <w:tcW w:w="7739" w:type="dxa"/>
          </w:tcPr>
          <w:p w14:paraId="09CA2A10" w14:textId="77777777" w:rsidR="0010136B" w:rsidRPr="0020330A" w:rsidRDefault="0010136B" w:rsidP="001D2827">
            <w:pPr>
              <w:spacing w:before="120"/>
              <w:rPr>
                <w:b/>
              </w:rPr>
            </w:pPr>
            <w:r>
              <w:rPr>
                <w:b/>
              </w:rPr>
              <w:t>Moduláris építészeti térrendszerek vizsgálata</w:t>
            </w:r>
          </w:p>
        </w:tc>
        <w:tc>
          <w:tcPr>
            <w:tcW w:w="993" w:type="dxa"/>
          </w:tcPr>
          <w:p w14:paraId="2BBC6209" w14:textId="201C4C54" w:rsidR="0010136B" w:rsidRPr="0020330A" w:rsidRDefault="002C599C" w:rsidP="001D2827">
            <w:pPr>
              <w:spacing w:before="120"/>
              <w:jc w:val="both"/>
              <w:rPr>
                <w:b/>
              </w:rPr>
            </w:pPr>
            <w:r>
              <w:rPr>
                <w:b/>
              </w:rPr>
              <w:t>8</w:t>
            </w:r>
            <w:r w:rsidR="00965615">
              <w:rPr>
                <w:b/>
              </w:rPr>
              <w:t>5</w:t>
            </w:r>
          </w:p>
        </w:tc>
      </w:tr>
      <w:tr w:rsidR="002C599C" w:rsidRPr="0020330A" w14:paraId="3623FF21" w14:textId="77777777" w:rsidTr="003A5C62">
        <w:tc>
          <w:tcPr>
            <w:tcW w:w="874" w:type="dxa"/>
          </w:tcPr>
          <w:p w14:paraId="410FA70E" w14:textId="7694E349" w:rsidR="002C599C" w:rsidRPr="0020330A" w:rsidRDefault="002C599C" w:rsidP="001D2827">
            <w:pPr>
              <w:spacing w:before="120"/>
              <w:rPr>
                <w:b/>
              </w:rPr>
            </w:pPr>
            <w:r>
              <w:rPr>
                <w:b/>
              </w:rPr>
              <w:t>3.4.1.</w:t>
            </w:r>
          </w:p>
        </w:tc>
        <w:tc>
          <w:tcPr>
            <w:tcW w:w="7739" w:type="dxa"/>
          </w:tcPr>
          <w:p w14:paraId="1088A08D" w14:textId="5B5B0F58" w:rsidR="002C599C" w:rsidRPr="0020330A" w:rsidRDefault="002C599C" w:rsidP="001D2827">
            <w:pPr>
              <w:spacing w:before="120"/>
              <w:rPr>
                <w:b/>
              </w:rPr>
            </w:pPr>
            <w:r>
              <w:rPr>
                <w:b/>
              </w:rPr>
              <w:t>A moduláris térrendszer tervezésének alapelvei</w:t>
            </w:r>
          </w:p>
        </w:tc>
        <w:tc>
          <w:tcPr>
            <w:tcW w:w="993" w:type="dxa"/>
          </w:tcPr>
          <w:p w14:paraId="6483FA3E" w14:textId="0374E879" w:rsidR="002C599C" w:rsidRPr="0020330A" w:rsidRDefault="002C599C" w:rsidP="001D2827">
            <w:pPr>
              <w:spacing w:before="120"/>
              <w:jc w:val="both"/>
              <w:rPr>
                <w:b/>
              </w:rPr>
            </w:pPr>
            <w:r>
              <w:rPr>
                <w:b/>
              </w:rPr>
              <w:t>8</w:t>
            </w:r>
            <w:r w:rsidR="00965615">
              <w:rPr>
                <w:b/>
              </w:rPr>
              <w:t>5</w:t>
            </w:r>
          </w:p>
        </w:tc>
      </w:tr>
      <w:tr w:rsidR="002C599C" w:rsidRPr="0020330A" w14:paraId="5D6E63F6" w14:textId="77777777" w:rsidTr="003A5C62">
        <w:tc>
          <w:tcPr>
            <w:tcW w:w="874" w:type="dxa"/>
          </w:tcPr>
          <w:p w14:paraId="13147E35" w14:textId="3B510B77" w:rsidR="002C599C" w:rsidRPr="0020330A" w:rsidRDefault="002C599C" w:rsidP="001D2827">
            <w:pPr>
              <w:spacing w:before="120"/>
              <w:rPr>
                <w:b/>
              </w:rPr>
            </w:pPr>
            <w:r>
              <w:rPr>
                <w:b/>
              </w:rPr>
              <w:lastRenderedPageBreak/>
              <w:t>3.4.2.</w:t>
            </w:r>
          </w:p>
        </w:tc>
        <w:tc>
          <w:tcPr>
            <w:tcW w:w="7739" w:type="dxa"/>
          </w:tcPr>
          <w:p w14:paraId="143A83E9" w14:textId="5D854EC4" w:rsidR="002C599C" w:rsidRPr="0020330A" w:rsidRDefault="002C599C" w:rsidP="001D2827">
            <w:pPr>
              <w:spacing w:before="120"/>
              <w:rPr>
                <w:b/>
              </w:rPr>
            </w:pPr>
            <w:r>
              <w:rPr>
                <w:b/>
              </w:rPr>
              <w:t>Alkalmazott tervezési módszerek</w:t>
            </w:r>
          </w:p>
        </w:tc>
        <w:tc>
          <w:tcPr>
            <w:tcW w:w="993" w:type="dxa"/>
          </w:tcPr>
          <w:p w14:paraId="23E32E27" w14:textId="28AA69DC" w:rsidR="002C599C" w:rsidRPr="0020330A" w:rsidRDefault="007C4C05" w:rsidP="001D2827">
            <w:pPr>
              <w:spacing w:before="120"/>
              <w:jc w:val="both"/>
              <w:rPr>
                <w:b/>
              </w:rPr>
            </w:pPr>
            <w:r>
              <w:rPr>
                <w:b/>
              </w:rPr>
              <w:t>8</w:t>
            </w:r>
            <w:r w:rsidR="00965615">
              <w:rPr>
                <w:b/>
              </w:rPr>
              <w:t>6</w:t>
            </w:r>
          </w:p>
        </w:tc>
      </w:tr>
      <w:tr w:rsidR="002C599C" w:rsidRPr="0020330A" w14:paraId="26A0862D" w14:textId="77777777" w:rsidTr="003A5C62">
        <w:tc>
          <w:tcPr>
            <w:tcW w:w="874" w:type="dxa"/>
          </w:tcPr>
          <w:p w14:paraId="0D64C559" w14:textId="1B5B9AFD" w:rsidR="002C599C" w:rsidRPr="0020330A" w:rsidRDefault="002C599C" w:rsidP="001D2827">
            <w:pPr>
              <w:spacing w:before="120"/>
              <w:rPr>
                <w:b/>
              </w:rPr>
            </w:pPr>
            <w:r>
              <w:rPr>
                <w:b/>
              </w:rPr>
              <w:t>3.4.3.</w:t>
            </w:r>
          </w:p>
        </w:tc>
        <w:tc>
          <w:tcPr>
            <w:tcW w:w="7739" w:type="dxa"/>
          </w:tcPr>
          <w:p w14:paraId="6DF39436" w14:textId="7C80069E" w:rsidR="002C599C" w:rsidRPr="0020330A" w:rsidRDefault="002C599C" w:rsidP="001D2827">
            <w:pPr>
              <w:spacing w:before="120"/>
              <w:rPr>
                <w:b/>
              </w:rPr>
            </w:pPr>
            <w:r>
              <w:rPr>
                <w:b/>
              </w:rPr>
              <w:t>A tervezés szempontjai</w:t>
            </w:r>
          </w:p>
        </w:tc>
        <w:tc>
          <w:tcPr>
            <w:tcW w:w="993" w:type="dxa"/>
          </w:tcPr>
          <w:p w14:paraId="3489D441" w14:textId="142066EC" w:rsidR="002C599C" w:rsidRPr="0020330A" w:rsidRDefault="00965615" w:rsidP="001D2827">
            <w:pPr>
              <w:spacing w:before="120"/>
              <w:jc w:val="both"/>
              <w:rPr>
                <w:b/>
              </w:rPr>
            </w:pPr>
            <w:r>
              <w:rPr>
                <w:b/>
              </w:rPr>
              <w:t>89</w:t>
            </w:r>
          </w:p>
        </w:tc>
      </w:tr>
      <w:tr w:rsidR="002C599C" w:rsidRPr="0020330A" w14:paraId="7F7CE183" w14:textId="77777777" w:rsidTr="003A5C62">
        <w:tc>
          <w:tcPr>
            <w:tcW w:w="874" w:type="dxa"/>
          </w:tcPr>
          <w:p w14:paraId="0501052E" w14:textId="7F3D5D7B" w:rsidR="002C599C" w:rsidRPr="0020330A" w:rsidRDefault="002C599C" w:rsidP="001D2827">
            <w:pPr>
              <w:spacing w:before="120"/>
              <w:rPr>
                <w:b/>
              </w:rPr>
            </w:pPr>
          </w:p>
        </w:tc>
        <w:tc>
          <w:tcPr>
            <w:tcW w:w="7739" w:type="dxa"/>
          </w:tcPr>
          <w:p w14:paraId="13306BF6" w14:textId="77777777" w:rsidR="002C599C" w:rsidRPr="0020330A" w:rsidRDefault="002C599C" w:rsidP="001D2827">
            <w:pPr>
              <w:spacing w:before="120"/>
              <w:rPr>
                <w:b/>
              </w:rPr>
            </w:pPr>
          </w:p>
        </w:tc>
        <w:tc>
          <w:tcPr>
            <w:tcW w:w="993" w:type="dxa"/>
          </w:tcPr>
          <w:p w14:paraId="43AA8353" w14:textId="77777777" w:rsidR="002C599C" w:rsidRPr="0020330A" w:rsidRDefault="002C599C" w:rsidP="001D2827">
            <w:pPr>
              <w:spacing w:before="120"/>
              <w:jc w:val="both"/>
              <w:rPr>
                <w:b/>
              </w:rPr>
            </w:pPr>
          </w:p>
        </w:tc>
      </w:tr>
      <w:tr w:rsidR="0010136B" w:rsidRPr="0020330A" w14:paraId="569FCB07" w14:textId="77777777" w:rsidTr="003A5C62">
        <w:tc>
          <w:tcPr>
            <w:tcW w:w="874" w:type="dxa"/>
          </w:tcPr>
          <w:p w14:paraId="296DF0A7" w14:textId="378E3398" w:rsidR="0010136B" w:rsidRPr="0020330A" w:rsidRDefault="002C599C" w:rsidP="001D2827">
            <w:pPr>
              <w:spacing w:before="120"/>
              <w:rPr>
                <w:b/>
              </w:rPr>
            </w:pPr>
            <w:r>
              <w:rPr>
                <w:b/>
              </w:rPr>
              <w:t>4</w:t>
            </w:r>
            <w:r w:rsidR="0010136B">
              <w:rPr>
                <w:b/>
              </w:rPr>
              <w:t>.</w:t>
            </w:r>
          </w:p>
        </w:tc>
        <w:tc>
          <w:tcPr>
            <w:tcW w:w="7739" w:type="dxa"/>
          </w:tcPr>
          <w:p w14:paraId="79B602CB" w14:textId="413D5F11" w:rsidR="0010136B" w:rsidRPr="0020330A" w:rsidRDefault="0010136B" w:rsidP="001D2827">
            <w:pPr>
              <w:spacing w:before="120"/>
              <w:rPr>
                <w:b/>
              </w:rPr>
            </w:pPr>
            <w:r>
              <w:rPr>
                <w:b/>
              </w:rPr>
              <w:t xml:space="preserve">A </w:t>
            </w:r>
            <w:r w:rsidR="002C599C">
              <w:rPr>
                <w:b/>
              </w:rPr>
              <w:t>„</w:t>
            </w:r>
            <w:proofErr w:type="spellStart"/>
            <w:r>
              <w:rPr>
                <w:b/>
              </w:rPr>
              <w:t>gamifikáció</w:t>
            </w:r>
            <w:proofErr w:type="spellEnd"/>
            <w:r w:rsidR="00E56B59">
              <w:rPr>
                <w:b/>
              </w:rPr>
              <w:t>”</w:t>
            </w:r>
            <w:r>
              <w:rPr>
                <w:b/>
              </w:rPr>
              <w:t xml:space="preserve"> alkalmazhatósága </w:t>
            </w:r>
          </w:p>
        </w:tc>
        <w:tc>
          <w:tcPr>
            <w:tcW w:w="993" w:type="dxa"/>
          </w:tcPr>
          <w:p w14:paraId="56961490" w14:textId="012D7191" w:rsidR="0010136B" w:rsidRPr="0020330A" w:rsidRDefault="0098467C" w:rsidP="001D2827">
            <w:pPr>
              <w:spacing w:before="120"/>
              <w:jc w:val="both"/>
              <w:rPr>
                <w:b/>
              </w:rPr>
            </w:pPr>
            <w:r>
              <w:rPr>
                <w:b/>
              </w:rPr>
              <w:t>9</w:t>
            </w:r>
            <w:r w:rsidR="001D6351">
              <w:rPr>
                <w:b/>
              </w:rPr>
              <w:t>5</w:t>
            </w:r>
          </w:p>
        </w:tc>
      </w:tr>
      <w:tr w:rsidR="0010136B" w:rsidRPr="0020330A" w14:paraId="3259C00C" w14:textId="77777777" w:rsidTr="003A5C62">
        <w:tc>
          <w:tcPr>
            <w:tcW w:w="874" w:type="dxa"/>
          </w:tcPr>
          <w:p w14:paraId="4B3CA8E7" w14:textId="6861970D" w:rsidR="0010136B" w:rsidRPr="0020330A" w:rsidRDefault="002C599C" w:rsidP="001D2827">
            <w:pPr>
              <w:spacing w:before="120"/>
              <w:rPr>
                <w:b/>
              </w:rPr>
            </w:pPr>
            <w:r>
              <w:rPr>
                <w:b/>
              </w:rPr>
              <w:t>4</w:t>
            </w:r>
            <w:r w:rsidR="0010136B">
              <w:rPr>
                <w:b/>
              </w:rPr>
              <w:t>.1.</w:t>
            </w:r>
          </w:p>
        </w:tc>
        <w:tc>
          <w:tcPr>
            <w:tcW w:w="7739" w:type="dxa"/>
          </w:tcPr>
          <w:p w14:paraId="71288C31" w14:textId="26059832" w:rsidR="0010136B" w:rsidRPr="0020330A" w:rsidRDefault="002C599C" w:rsidP="001D2827">
            <w:pPr>
              <w:spacing w:before="120"/>
              <w:rPr>
                <w:b/>
              </w:rPr>
            </w:pPr>
            <w:r>
              <w:rPr>
                <w:b/>
              </w:rPr>
              <w:t>Bővebben</w:t>
            </w:r>
            <w:r w:rsidR="0010136B">
              <w:rPr>
                <w:b/>
              </w:rPr>
              <w:t xml:space="preserve"> a </w:t>
            </w:r>
            <w:proofErr w:type="spellStart"/>
            <w:r w:rsidR="0010136B">
              <w:rPr>
                <w:b/>
              </w:rPr>
              <w:t>gamifikáció</w:t>
            </w:r>
            <w:r>
              <w:rPr>
                <w:b/>
              </w:rPr>
              <w:t>ról</w:t>
            </w:r>
            <w:proofErr w:type="spellEnd"/>
          </w:p>
        </w:tc>
        <w:tc>
          <w:tcPr>
            <w:tcW w:w="993" w:type="dxa"/>
          </w:tcPr>
          <w:p w14:paraId="3B9731AE" w14:textId="5C174C6D" w:rsidR="0010136B" w:rsidRPr="0020330A" w:rsidRDefault="00153828" w:rsidP="001D2827">
            <w:pPr>
              <w:spacing w:before="120"/>
              <w:jc w:val="both"/>
              <w:rPr>
                <w:b/>
              </w:rPr>
            </w:pPr>
            <w:r>
              <w:rPr>
                <w:b/>
              </w:rPr>
              <w:t>9</w:t>
            </w:r>
            <w:r w:rsidR="001D6351">
              <w:rPr>
                <w:b/>
              </w:rPr>
              <w:t>5</w:t>
            </w:r>
          </w:p>
        </w:tc>
      </w:tr>
      <w:tr w:rsidR="0010136B" w:rsidRPr="0020330A" w14:paraId="67D3BBD4" w14:textId="77777777" w:rsidTr="003A5C62">
        <w:tc>
          <w:tcPr>
            <w:tcW w:w="874" w:type="dxa"/>
          </w:tcPr>
          <w:p w14:paraId="38294C0D" w14:textId="547A48F5" w:rsidR="0010136B" w:rsidRPr="0020330A" w:rsidRDefault="002C599C" w:rsidP="001D2827">
            <w:pPr>
              <w:spacing w:before="120"/>
              <w:rPr>
                <w:b/>
              </w:rPr>
            </w:pPr>
            <w:r>
              <w:rPr>
                <w:b/>
              </w:rPr>
              <w:t>4</w:t>
            </w:r>
            <w:r w:rsidR="0010136B">
              <w:rPr>
                <w:b/>
              </w:rPr>
              <w:t>.2.</w:t>
            </w:r>
          </w:p>
        </w:tc>
        <w:tc>
          <w:tcPr>
            <w:tcW w:w="7739" w:type="dxa"/>
          </w:tcPr>
          <w:p w14:paraId="23575156" w14:textId="7B28B633" w:rsidR="0010136B" w:rsidRPr="0020330A" w:rsidRDefault="0010136B" w:rsidP="001D2827">
            <w:pPr>
              <w:spacing w:before="120"/>
              <w:rPr>
                <w:b/>
              </w:rPr>
            </w:pPr>
            <w:r>
              <w:rPr>
                <w:b/>
              </w:rPr>
              <w:t>Alkalmaz</w:t>
            </w:r>
            <w:r w:rsidR="002C599C">
              <w:rPr>
                <w:b/>
              </w:rPr>
              <w:t>ott módszerek</w:t>
            </w:r>
          </w:p>
        </w:tc>
        <w:tc>
          <w:tcPr>
            <w:tcW w:w="993" w:type="dxa"/>
          </w:tcPr>
          <w:p w14:paraId="67D81613" w14:textId="7EF2FB09" w:rsidR="0010136B" w:rsidRPr="0020330A" w:rsidRDefault="00153828" w:rsidP="001D2827">
            <w:pPr>
              <w:spacing w:before="120"/>
              <w:jc w:val="both"/>
              <w:rPr>
                <w:b/>
              </w:rPr>
            </w:pPr>
            <w:r>
              <w:rPr>
                <w:b/>
              </w:rPr>
              <w:t>9</w:t>
            </w:r>
            <w:r w:rsidR="001D6351">
              <w:rPr>
                <w:b/>
              </w:rPr>
              <w:t>8</w:t>
            </w:r>
          </w:p>
        </w:tc>
      </w:tr>
      <w:tr w:rsidR="002C599C" w:rsidRPr="0020330A" w14:paraId="37EFE02E" w14:textId="77777777" w:rsidTr="003A5C62">
        <w:tc>
          <w:tcPr>
            <w:tcW w:w="874" w:type="dxa"/>
          </w:tcPr>
          <w:p w14:paraId="5B67FBB9" w14:textId="4C65D7D7" w:rsidR="002C599C" w:rsidRDefault="002C599C" w:rsidP="001D2827">
            <w:pPr>
              <w:spacing w:before="120"/>
              <w:rPr>
                <w:b/>
              </w:rPr>
            </w:pPr>
            <w:r>
              <w:rPr>
                <w:b/>
              </w:rPr>
              <w:t>4.3.</w:t>
            </w:r>
          </w:p>
        </w:tc>
        <w:tc>
          <w:tcPr>
            <w:tcW w:w="7739" w:type="dxa"/>
          </w:tcPr>
          <w:p w14:paraId="3F30CFD5" w14:textId="58B5367A" w:rsidR="002C599C" w:rsidRDefault="002C599C" w:rsidP="001D2827">
            <w:pPr>
              <w:spacing w:before="120"/>
              <w:rPr>
                <w:b/>
              </w:rPr>
            </w:pPr>
            <w:r>
              <w:rPr>
                <w:b/>
              </w:rPr>
              <w:t>A „</w:t>
            </w:r>
            <w:proofErr w:type="spellStart"/>
            <w:r>
              <w:rPr>
                <w:b/>
              </w:rPr>
              <w:t>gamifikáció</w:t>
            </w:r>
            <w:proofErr w:type="spellEnd"/>
            <w:r>
              <w:rPr>
                <w:b/>
              </w:rPr>
              <w:t>”</w:t>
            </w:r>
            <w:r w:rsidR="00E56B59">
              <w:rPr>
                <w:b/>
              </w:rPr>
              <w:t xml:space="preserve"> többlakásos társasház tervezésekor</w:t>
            </w:r>
          </w:p>
        </w:tc>
        <w:tc>
          <w:tcPr>
            <w:tcW w:w="993" w:type="dxa"/>
          </w:tcPr>
          <w:p w14:paraId="4EA2003C" w14:textId="6BB7242C" w:rsidR="002C599C" w:rsidRDefault="001D6351" w:rsidP="001D2827">
            <w:pPr>
              <w:spacing w:before="120"/>
              <w:jc w:val="both"/>
              <w:rPr>
                <w:b/>
              </w:rPr>
            </w:pPr>
            <w:r>
              <w:rPr>
                <w:b/>
              </w:rPr>
              <w:t>99</w:t>
            </w:r>
          </w:p>
        </w:tc>
      </w:tr>
      <w:tr w:rsidR="00E56B59" w:rsidRPr="0020330A" w14:paraId="15B8B999" w14:textId="77777777" w:rsidTr="003A5C62">
        <w:tc>
          <w:tcPr>
            <w:tcW w:w="874" w:type="dxa"/>
          </w:tcPr>
          <w:p w14:paraId="7993B519" w14:textId="11259927" w:rsidR="00E56B59" w:rsidRDefault="00E56B59" w:rsidP="001D2827">
            <w:pPr>
              <w:spacing w:before="120"/>
              <w:rPr>
                <w:b/>
              </w:rPr>
            </w:pPr>
            <w:r>
              <w:rPr>
                <w:b/>
              </w:rPr>
              <w:t>4.3.1.</w:t>
            </w:r>
          </w:p>
        </w:tc>
        <w:tc>
          <w:tcPr>
            <w:tcW w:w="7739" w:type="dxa"/>
          </w:tcPr>
          <w:p w14:paraId="32978408" w14:textId="258E30E5" w:rsidR="00E56B59" w:rsidRDefault="00E56B59" w:rsidP="001D2827">
            <w:pPr>
              <w:spacing w:before="120"/>
              <w:rPr>
                <w:b/>
              </w:rPr>
            </w:pPr>
            <w:r>
              <w:rPr>
                <w:b/>
              </w:rPr>
              <w:t>Társasházak és társasházi egységek tervezése</w:t>
            </w:r>
          </w:p>
        </w:tc>
        <w:tc>
          <w:tcPr>
            <w:tcW w:w="993" w:type="dxa"/>
          </w:tcPr>
          <w:p w14:paraId="79B0FBCC" w14:textId="14D6C375" w:rsidR="00E56B59" w:rsidRDefault="001D6351" w:rsidP="001D2827">
            <w:pPr>
              <w:spacing w:before="120"/>
              <w:jc w:val="both"/>
              <w:rPr>
                <w:b/>
              </w:rPr>
            </w:pPr>
            <w:r>
              <w:rPr>
                <w:b/>
              </w:rPr>
              <w:t>99</w:t>
            </w:r>
          </w:p>
        </w:tc>
      </w:tr>
      <w:tr w:rsidR="00E56B59" w:rsidRPr="0020330A" w14:paraId="7D848AA9" w14:textId="77777777" w:rsidTr="003A5C62">
        <w:tc>
          <w:tcPr>
            <w:tcW w:w="874" w:type="dxa"/>
          </w:tcPr>
          <w:p w14:paraId="2550D6F6" w14:textId="63F119E2" w:rsidR="00E56B59" w:rsidRDefault="00E56B59" w:rsidP="001D2827">
            <w:pPr>
              <w:spacing w:before="120"/>
              <w:rPr>
                <w:b/>
              </w:rPr>
            </w:pPr>
            <w:r>
              <w:rPr>
                <w:b/>
              </w:rPr>
              <w:t>4.4.</w:t>
            </w:r>
          </w:p>
        </w:tc>
        <w:tc>
          <w:tcPr>
            <w:tcW w:w="7739" w:type="dxa"/>
          </w:tcPr>
          <w:p w14:paraId="29536087" w14:textId="62E5C413" w:rsidR="00E56B59" w:rsidRDefault="00E56B59" w:rsidP="001D2827">
            <w:pPr>
              <w:spacing w:before="120"/>
              <w:rPr>
                <w:b/>
              </w:rPr>
            </w:pPr>
            <w:r>
              <w:rPr>
                <w:b/>
              </w:rPr>
              <w:t>A „</w:t>
            </w:r>
            <w:proofErr w:type="spellStart"/>
            <w:proofErr w:type="gramStart"/>
            <w:r>
              <w:rPr>
                <w:b/>
              </w:rPr>
              <w:t>ModRule</w:t>
            </w:r>
            <w:proofErr w:type="spellEnd"/>
            <w:r>
              <w:rPr>
                <w:b/>
              </w:rPr>
              <w:t>”-</w:t>
            </w:r>
            <w:proofErr w:type="gramEnd"/>
            <w:r>
              <w:rPr>
                <w:b/>
              </w:rPr>
              <w:t>modell gyakorlati alkalmazása</w:t>
            </w:r>
          </w:p>
        </w:tc>
        <w:tc>
          <w:tcPr>
            <w:tcW w:w="993" w:type="dxa"/>
          </w:tcPr>
          <w:p w14:paraId="7EAAE79E" w14:textId="4D7F17C1" w:rsidR="00E56B59" w:rsidRDefault="003E7EEE" w:rsidP="001D2827">
            <w:pPr>
              <w:spacing w:before="120"/>
              <w:jc w:val="both"/>
              <w:rPr>
                <w:b/>
              </w:rPr>
            </w:pPr>
            <w:r>
              <w:rPr>
                <w:b/>
              </w:rPr>
              <w:t>10</w:t>
            </w:r>
            <w:r w:rsidR="001D6351">
              <w:rPr>
                <w:b/>
              </w:rPr>
              <w:t>0</w:t>
            </w:r>
          </w:p>
        </w:tc>
      </w:tr>
      <w:tr w:rsidR="00081C47" w:rsidRPr="0020330A" w14:paraId="0F060F45" w14:textId="77777777" w:rsidTr="003A5C62">
        <w:tc>
          <w:tcPr>
            <w:tcW w:w="874" w:type="dxa"/>
          </w:tcPr>
          <w:p w14:paraId="4E0C68A6" w14:textId="24C57AC4" w:rsidR="00081C47" w:rsidRDefault="00153828" w:rsidP="001D2827">
            <w:pPr>
              <w:spacing w:before="120"/>
              <w:rPr>
                <w:b/>
              </w:rPr>
            </w:pPr>
            <w:r>
              <w:rPr>
                <w:b/>
              </w:rPr>
              <w:t>4.5.</w:t>
            </w:r>
          </w:p>
        </w:tc>
        <w:tc>
          <w:tcPr>
            <w:tcW w:w="7739" w:type="dxa"/>
          </w:tcPr>
          <w:p w14:paraId="4D177DCC" w14:textId="470381C0" w:rsidR="00081C47" w:rsidRPr="00153828" w:rsidRDefault="00153828" w:rsidP="001D2827">
            <w:pPr>
              <w:spacing w:before="120"/>
              <w:rPr>
                <w:b/>
                <w:iCs/>
              </w:rPr>
            </w:pPr>
            <w:r w:rsidRPr="00153828">
              <w:rPr>
                <w:b/>
                <w:iCs/>
                <w:color w:val="000000" w:themeColor="text1"/>
              </w:rPr>
              <w:t>A módszer gyakorlati alkalmazása a közoktatásban</w:t>
            </w:r>
          </w:p>
        </w:tc>
        <w:tc>
          <w:tcPr>
            <w:tcW w:w="993" w:type="dxa"/>
          </w:tcPr>
          <w:p w14:paraId="1941DE9E" w14:textId="053D0157" w:rsidR="00081C47" w:rsidRDefault="003E7EEE" w:rsidP="001D2827">
            <w:pPr>
              <w:spacing w:before="120"/>
              <w:jc w:val="both"/>
              <w:rPr>
                <w:b/>
              </w:rPr>
            </w:pPr>
            <w:r>
              <w:rPr>
                <w:b/>
              </w:rPr>
              <w:t>10</w:t>
            </w:r>
            <w:r w:rsidR="001D6351">
              <w:rPr>
                <w:b/>
              </w:rPr>
              <w:t>2</w:t>
            </w:r>
          </w:p>
        </w:tc>
      </w:tr>
      <w:tr w:rsidR="00153828" w:rsidRPr="0020330A" w14:paraId="186CB56E" w14:textId="77777777" w:rsidTr="003A5C62">
        <w:tc>
          <w:tcPr>
            <w:tcW w:w="874" w:type="dxa"/>
          </w:tcPr>
          <w:p w14:paraId="30603D05" w14:textId="77777777" w:rsidR="00153828" w:rsidRDefault="00153828" w:rsidP="001D2827">
            <w:pPr>
              <w:spacing w:before="120"/>
              <w:rPr>
                <w:b/>
              </w:rPr>
            </w:pPr>
          </w:p>
        </w:tc>
        <w:tc>
          <w:tcPr>
            <w:tcW w:w="7739" w:type="dxa"/>
          </w:tcPr>
          <w:p w14:paraId="7711BB76" w14:textId="77777777" w:rsidR="00153828" w:rsidRPr="0020330A" w:rsidRDefault="00153828" w:rsidP="001D2827">
            <w:pPr>
              <w:spacing w:before="120"/>
              <w:rPr>
                <w:b/>
              </w:rPr>
            </w:pPr>
          </w:p>
        </w:tc>
        <w:tc>
          <w:tcPr>
            <w:tcW w:w="993" w:type="dxa"/>
          </w:tcPr>
          <w:p w14:paraId="7E51851D" w14:textId="77777777" w:rsidR="00153828" w:rsidRDefault="00153828" w:rsidP="001D2827">
            <w:pPr>
              <w:spacing w:before="120"/>
              <w:jc w:val="both"/>
              <w:rPr>
                <w:b/>
              </w:rPr>
            </w:pPr>
          </w:p>
        </w:tc>
      </w:tr>
      <w:tr w:rsidR="0010136B" w:rsidRPr="0020330A" w14:paraId="611015FE" w14:textId="77777777" w:rsidTr="003A5C62">
        <w:tc>
          <w:tcPr>
            <w:tcW w:w="874" w:type="dxa"/>
          </w:tcPr>
          <w:p w14:paraId="2C64CB0F" w14:textId="26143A78" w:rsidR="0010136B" w:rsidRPr="0020330A" w:rsidRDefault="009872F4" w:rsidP="001D2827">
            <w:pPr>
              <w:spacing w:before="120"/>
              <w:rPr>
                <w:b/>
              </w:rPr>
            </w:pPr>
            <w:r>
              <w:rPr>
                <w:b/>
              </w:rPr>
              <w:t>5</w:t>
            </w:r>
            <w:r w:rsidR="0010136B">
              <w:rPr>
                <w:b/>
              </w:rPr>
              <w:t>.</w:t>
            </w:r>
          </w:p>
        </w:tc>
        <w:tc>
          <w:tcPr>
            <w:tcW w:w="7739" w:type="dxa"/>
          </w:tcPr>
          <w:p w14:paraId="31CEC1A9" w14:textId="77777777" w:rsidR="0010136B" w:rsidRPr="0020330A" w:rsidRDefault="0010136B" w:rsidP="001D2827">
            <w:pPr>
              <w:spacing w:before="120"/>
              <w:rPr>
                <w:b/>
              </w:rPr>
            </w:pPr>
            <w:r w:rsidRPr="0020330A">
              <w:rPr>
                <w:b/>
              </w:rPr>
              <w:t xml:space="preserve">Faalapú innovatív moduláris </w:t>
            </w:r>
            <w:r>
              <w:rPr>
                <w:b/>
              </w:rPr>
              <w:t xml:space="preserve">házrendszer alkalmazhatósága </w:t>
            </w:r>
            <w:r>
              <w:rPr>
                <w:b/>
              </w:rPr>
              <w:br/>
              <w:t>a szociálisan elkötelezett városrehabilitáció területén</w:t>
            </w:r>
          </w:p>
        </w:tc>
        <w:tc>
          <w:tcPr>
            <w:tcW w:w="993" w:type="dxa"/>
          </w:tcPr>
          <w:p w14:paraId="63E8479C" w14:textId="28C76413" w:rsidR="0010136B" w:rsidRPr="0020330A" w:rsidRDefault="0010136B" w:rsidP="001D2827">
            <w:pPr>
              <w:spacing w:before="120"/>
              <w:jc w:val="both"/>
              <w:rPr>
                <w:b/>
              </w:rPr>
            </w:pPr>
            <w:r>
              <w:rPr>
                <w:b/>
              </w:rPr>
              <w:t>10</w:t>
            </w:r>
            <w:r w:rsidR="001D6351">
              <w:rPr>
                <w:b/>
              </w:rPr>
              <w:t>5</w:t>
            </w:r>
          </w:p>
        </w:tc>
      </w:tr>
      <w:tr w:rsidR="0010136B" w:rsidRPr="0020330A" w14:paraId="3CB998D4" w14:textId="77777777" w:rsidTr="003A5C62">
        <w:tc>
          <w:tcPr>
            <w:tcW w:w="874" w:type="dxa"/>
          </w:tcPr>
          <w:p w14:paraId="4128A7CF" w14:textId="32A857D1" w:rsidR="0010136B" w:rsidRPr="0020330A" w:rsidRDefault="001B0453" w:rsidP="001D2827">
            <w:pPr>
              <w:spacing w:before="120"/>
              <w:rPr>
                <w:b/>
              </w:rPr>
            </w:pPr>
            <w:r>
              <w:rPr>
                <w:b/>
              </w:rPr>
              <w:t>5</w:t>
            </w:r>
            <w:r w:rsidR="0010136B" w:rsidRPr="0020330A">
              <w:rPr>
                <w:b/>
              </w:rPr>
              <w:t>.1</w:t>
            </w:r>
            <w:r w:rsidR="0010136B">
              <w:rPr>
                <w:b/>
              </w:rPr>
              <w:t>.</w:t>
            </w:r>
          </w:p>
        </w:tc>
        <w:tc>
          <w:tcPr>
            <w:tcW w:w="7739" w:type="dxa"/>
          </w:tcPr>
          <w:p w14:paraId="4FBA97AD" w14:textId="77777777" w:rsidR="0010136B" w:rsidRPr="0020330A" w:rsidRDefault="0010136B" w:rsidP="001D2827">
            <w:pPr>
              <w:spacing w:before="120"/>
              <w:rPr>
                <w:b/>
              </w:rPr>
            </w:pPr>
            <w:r>
              <w:rPr>
                <w:b/>
              </w:rPr>
              <w:t>Célok meghatározása</w:t>
            </w:r>
          </w:p>
        </w:tc>
        <w:tc>
          <w:tcPr>
            <w:tcW w:w="993" w:type="dxa"/>
          </w:tcPr>
          <w:p w14:paraId="44599BC4" w14:textId="15354C0A" w:rsidR="0010136B" w:rsidRPr="0020330A" w:rsidRDefault="0010136B" w:rsidP="001D2827">
            <w:pPr>
              <w:spacing w:before="120"/>
              <w:jc w:val="both"/>
              <w:rPr>
                <w:b/>
              </w:rPr>
            </w:pPr>
            <w:r>
              <w:rPr>
                <w:b/>
              </w:rPr>
              <w:t>10</w:t>
            </w:r>
            <w:r w:rsidR="001D6351">
              <w:rPr>
                <w:b/>
              </w:rPr>
              <w:t>5</w:t>
            </w:r>
          </w:p>
        </w:tc>
      </w:tr>
      <w:tr w:rsidR="0010136B" w:rsidRPr="0020330A" w14:paraId="35253F56" w14:textId="77777777" w:rsidTr="003A5C62">
        <w:tc>
          <w:tcPr>
            <w:tcW w:w="874" w:type="dxa"/>
          </w:tcPr>
          <w:p w14:paraId="3728C2B3" w14:textId="7D27DF97" w:rsidR="0010136B" w:rsidRPr="0020330A" w:rsidRDefault="001B0453" w:rsidP="003A5C62">
            <w:pPr>
              <w:spacing w:before="120"/>
              <w:rPr>
                <w:b/>
              </w:rPr>
            </w:pPr>
            <w:r>
              <w:rPr>
                <w:b/>
              </w:rPr>
              <w:t>5</w:t>
            </w:r>
            <w:r w:rsidR="0010136B" w:rsidRPr="0020330A">
              <w:rPr>
                <w:b/>
              </w:rPr>
              <w:t>.2</w:t>
            </w:r>
            <w:r w:rsidR="0010136B">
              <w:rPr>
                <w:b/>
              </w:rPr>
              <w:t>.</w:t>
            </w:r>
          </w:p>
        </w:tc>
        <w:tc>
          <w:tcPr>
            <w:tcW w:w="7739" w:type="dxa"/>
          </w:tcPr>
          <w:p w14:paraId="31C22405" w14:textId="77777777" w:rsidR="0010136B" w:rsidRPr="0020330A" w:rsidRDefault="0010136B" w:rsidP="003A5C62">
            <w:pPr>
              <w:spacing w:before="120"/>
              <w:rPr>
                <w:b/>
              </w:rPr>
            </w:pPr>
            <w:r>
              <w:rPr>
                <w:b/>
              </w:rPr>
              <w:t>Céloknak megfelelő moduláris rendszer kontextusba helyezése</w:t>
            </w:r>
          </w:p>
        </w:tc>
        <w:tc>
          <w:tcPr>
            <w:tcW w:w="993" w:type="dxa"/>
          </w:tcPr>
          <w:p w14:paraId="7FECA93B" w14:textId="42666CD0" w:rsidR="0010136B" w:rsidRPr="0020330A" w:rsidRDefault="0010136B" w:rsidP="003A5C62">
            <w:pPr>
              <w:spacing w:before="120"/>
              <w:jc w:val="both"/>
              <w:rPr>
                <w:b/>
              </w:rPr>
            </w:pPr>
            <w:r>
              <w:rPr>
                <w:b/>
              </w:rPr>
              <w:t>1</w:t>
            </w:r>
            <w:r w:rsidR="001B0453">
              <w:rPr>
                <w:b/>
              </w:rPr>
              <w:t>1</w:t>
            </w:r>
            <w:r w:rsidR="001D6351">
              <w:rPr>
                <w:b/>
              </w:rPr>
              <w:t>0</w:t>
            </w:r>
          </w:p>
        </w:tc>
      </w:tr>
      <w:tr w:rsidR="0010136B" w:rsidRPr="0020330A" w14:paraId="1EF0BE14" w14:textId="77777777" w:rsidTr="003A5C62">
        <w:tc>
          <w:tcPr>
            <w:tcW w:w="874" w:type="dxa"/>
          </w:tcPr>
          <w:p w14:paraId="70FB864E" w14:textId="56CEDA13" w:rsidR="0010136B" w:rsidRPr="0020330A" w:rsidRDefault="001B0453" w:rsidP="003A5C62">
            <w:pPr>
              <w:spacing w:before="120"/>
              <w:rPr>
                <w:b/>
              </w:rPr>
            </w:pPr>
            <w:r>
              <w:rPr>
                <w:b/>
              </w:rPr>
              <w:t>5</w:t>
            </w:r>
            <w:r w:rsidR="0010136B" w:rsidRPr="0020330A">
              <w:rPr>
                <w:b/>
              </w:rPr>
              <w:t>.3</w:t>
            </w:r>
            <w:r w:rsidR="0010136B">
              <w:rPr>
                <w:b/>
              </w:rPr>
              <w:t>.</w:t>
            </w:r>
          </w:p>
        </w:tc>
        <w:tc>
          <w:tcPr>
            <w:tcW w:w="7739" w:type="dxa"/>
          </w:tcPr>
          <w:p w14:paraId="7C5C43C9" w14:textId="77777777" w:rsidR="0010136B" w:rsidRPr="0020330A" w:rsidRDefault="0010136B" w:rsidP="003A5C62">
            <w:pPr>
              <w:spacing w:before="120"/>
              <w:rPr>
                <w:b/>
              </w:rPr>
            </w:pPr>
            <w:r>
              <w:rPr>
                <w:b/>
              </w:rPr>
              <w:t>Javaslatok anyaghasználatra</w:t>
            </w:r>
          </w:p>
        </w:tc>
        <w:tc>
          <w:tcPr>
            <w:tcW w:w="993" w:type="dxa"/>
          </w:tcPr>
          <w:p w14:paraId="7AA1741F" w14:textId="576EF90C" w:rsidR="0010136B" w:rsidRPr="0020330A" w:rsidRDefault="0010136B" w:rsidP="003A5C62">
            <w:pPr>
              <w:spacing w:before="120"/>
              <w:jc w:val="both"/>
              <w:rPr>
                <w:b/>
              </w:rPr>
            </w:pPr>
            <w:r>
              <w:rPr>
                <w:b/>
              </w:rPr>
              <w:t>11</w:t>
            </w:r>
            <w:r w:rsidR="001D6351">
              <w:rPr>
                <w:b/>
              </w:rPr>
              <w:t>3</w:t>
            </w:r>
          </w:p>
        </w:tc>
      </w:tr>
      <w:tr w:rsidR="00822162" w:rsidRPr="0020330A" w14:paraId="017C12B9" w14:textId="77777777" w:rsidTr="003A5C62">
        <w:tc>
          <w:tcPr>
            <w:tcW w:w="874" w:type="dxa"/>
          </w:tcPr>
          <w:p w14:paraId="16CE9336" w14:textId="77777777" w:rsidR="00822162" w:rsidRDefault="00822162" w:rsidP="003A5C62">
            <w:pPr>
              <w:spacing w:before="120"/>
              <w:rPr>
                <w:b/>
              </w:rPr>
            </w:pPr>
          </w:p>
        </w:tc>
        <w:tc>
          <w:tcPr>
            <w:tcW w:w="7739" w:type="dxa"/>
          </w:tcPr>
          <w:p w14:paraId="0DF236E4" w14:textId="77777777" w:rsidR="00822162" w:rsidRDefault="00822162" w:rsidP="003A5C62">
            <w:pPr>
              <w:spacing w:before="120"/>
              <w:rPr>
                <w:b/>
              </w:rPr>
            </w:pPr>
          </w:p>
        </w:tc>
        <w:tc>
          <w:tcPr>
            <w:tcW w:w="993" w:type="dxa"/>
          </w:tcPr>
          <w:p w14:paraId="20308C1E" w14:textId="77777777" w:rsidR="00822162" w:rsidRDefault="00822162" w:rsidP="003A5C62">
            <w:pPr>
              <w:spacing w:before="120"/>
              <w:jc w:val="both"/>
              <w:rPr>
                <w:b/>
              </w:rPr>
            </w:pPr>
          </w:p>
        </w:tc>
      </w:tr>
      <w:tr w:rsidR="0010136B" w:rsidRPr="0020330A" w14:paraId="54BC1BEB" w14:textId="77777777" w:rsidTr="003A5C62">
        <w:tc>
          <w:tcPr>
            <w:tcW w:w="874" w:type="dxa"/>
          </w:tcPr>
          <w:p w14:paraId="0604F9C4" w14:textId="22CAB83C" w:rsidR="0010136B" w:rsidRPr="0020330A" w:rsidRDefault="0098467C" w:rsidP="003A5C62">
            <w:pPr>
              <w:spacing w:before="120"/>
              <w:rPr>
                <w:b/>
              </w:rPr>
            </w:pPr>
            <w:r>
              <w:rPr>
                <w:b/>
              </w:rPr>
              <w:t>6</w:t>
            </w:r>
            <w:r w:rsidR="0010136B">
              <w:rPr>
                <w:b/>
              </w:rPr>
              <w:t>.</w:t>
            </w:r>
          </w:p>
        </w:tc>
        <w:tc>
          <w:tcPr>
            <w:tcW w:w="7739" w:type="dxa"/>
          </w:tcPr>
          <w:p w14:paraId="07EE904D" w14:textId="77777777" w:rsidR="0010136B" w:rsidRPr="0020330A" w:rsidRDefault="0010136B" w:rsidP="003A5C62">
            <w:pPr>
              <w:spacing w:before="120"/>
              <w:rPr>
                <w:b/>
              </w:rPr>
            </w:pPr>
            <w:r>
              <w:rPr>
                <w:b/>
              </w:rPr>
              <w:t>Összegzés</w:t>
            </w:r>
          </w:p>
        </w:tc>
        <w:tc>
          <w:tcPr>
            <w:tcW w:w="993" w:type="dxa"/>
          </w:tcPr>
          <w:p w14:paraId="66228102" w14:textId="75DC1263" w:rsidR="0010136B" w:rsidRPr="0020330A" w:rsidRDefault="0010136B" w:rsidP="003A5C62">
            <w:pPr>
              <w:spacing w:before="120"/>
              <w:jc w:val="both"/>
              <w:rPr>
                <w:b/>
              </w:rPr>
            </w:pPr>
            <w:r>
              <w:rPr>
                <w:b/>
              </w:rPr>
              <w:t>11</w:t>
            </w:r>
            <w:r w:rsidR="001D6351">
              <w:rPr>
                <w:b/>
              </w:rPr>
              <w:t>5</w:t>
            </w:r>
          </w:p>
        </w:tc>
      </w:tr>
      <w:tr w:rsidR="0010136B" w:rsidRPr="0020330A" w14:paraId="3013FA00" w14:textId="77777777" w:rsidTr="003A5C62">
        <w:tc>
          <w:tcPr>
            <w:tcW w:w="874" w:type="dxa"/>
          </w:tcPr>
          <w:p w14:paraId="4F87D951" w14:textId="77777777" w:rsidR="0010136B" w:rsidRPr="0020330A" w:rsidRDefault="0010136B" w:rsidP="003A5C62">
            <w:pPr>
              <w:spacing w:before="120"/>
              <w:rPr>
                <w:b/>
              </w:rPr>
            </w:pPr>
          </w:p>
        </w:tc>
        <w:tc>
          <w:tcPr>
            <w:tcW w:w="7739" w:type="dxa"/>
          </w:tcPr>
          <w:p w14:paraId="29A8D530" w14:textId="77777777" w:rsidR="0010136B" w:rsidRPr="0020330A" w:rsidRDefault="0010136B" w:rsidP="003A5C62">
            <w:pPr>
              <w:spacing w:before="120"/>
              <w:rPr>
                <w:b/>
              </w:rPr>
            </w:pPr>
          </w:p>
        </w:tc>
        <w:tc>
          <w:tcPr>
            <w:tcW w:w="993" w:type="dxa"/>
          </w:tcPr>
          <w:p w14:paraId="4D076755" w14:textId="77777777" w:rsidR="0010136B" w:rsidRPr="0020330A" w:rsidRDefault="0010136B" w:rsidP="003A5C62">
            <w:pPr>
              <w:spacing w:before="120"/>
              <w:jc w:val="both"/>
              <w:rPr>
                <w:b/>
              </w:rPr>
            </w:pPr>
          </w:p>
        </w:tc>
      </w:tr>
      <w:tr w:rsidR="0010136B" w:rsidRPr="0020330A" w14:paraId="15A416EA" w14:textId="77777777" w:rsidTr="003A5C62">
        <w:tc>
          <w:tcPr>
            <w:tcW w:w="874" w:type="dxa"/>
          </w:tcPr>
          <w:p w14:paraId="096AAED7" w14:textId="77777777" w:rsidR="0010136B" w:rsidRPr="0020330A" w:rsidRDefault="0010136B" w:rsidP="003A5C62">
            <w:pPr>
              <w:spacing w:before="120"/>
              <w:rPr>
                <w:b/>
              </w:rPr>
            </w:pPr>
            <w:r>
              <w:rPr>
                <w:b/>
              </w:rPr>
              <w:t>T</w:t>
            </w:r>
          </w:p>
        </w:tc>
        <w:tc>
          <w:tcPr>
            <w:tcW w:w="7739" w:type="dxa"/>
          </w:tcPr>
          <w:p w14:paraId="5CC2239A" w14:textId="77777777" w:rsidR="0010136B" w:rsidRPr="0020330A" w:rsidRDefault="0010136B" w:rsidP="003A5C62">
            <w:pPr>
              <w:spacing w:before="120"/>
              <w:rPr>
                <w:b/>
              </w:rPr>
            </w:pPr>
            <w:r>
              <w:rPr>
                <w:b/>
              </w:rPr>
              <w:t>Tézisek</w:t>
            </w:r>
          </w:p>
        </w:tc>
        <w:tc>
          <w:tcPr>
            <w:tcW w:w="993" w:type="dxa"/>
          </w:tcPr>
          <w:p w14:paraId="1EDCBF50" w14:textId="06B7A6FE" w:rsidR="0010136B" w:rsidRPr="0020330A" w:rsidRDefault="0010136B" w:rsidP="003A5C62">
            <w:pPr>
              <w:spacing w:before="120"/>
              <w:jc w:val="both"/>
              <w:rPr>
                <w:b/>
              </w:rPr>
            </w:pPr>
            <w:r>
              <w:rPr>
                <w:b/>
              </w:rPr>
              <w:t>11</w:t>
            </w:r>
            <w:r w:rsidR="001D6351">
              <w:rPr>
                <w:b/>
              </w:rPr>
              <w:t>6</w:t>
            </w:r>
          </w:p>
        </w:tc>
      </w:tr>
      <w:tr w:rsidR="0010136B" w:rsidRPr="0020330A" w14:paraId="440BA2DB" w14:textId="77777777" w:rsidTr="003A5C62">
        <w:tc>
          <w:tcPr>
            <w:tcW w:w="874" w:type="dxa"/>
          </w:tcPr>
          <w:p w14:paraId="7061268D" w14:textId="77777777" w:rsidR="0010136B" w:rsidRPr="0020330A" w:rsidRDefault="0010136B" w:rsidP="003A5C62">
            <w:pPr>
              <w:spacing w:before="120"/>
              <w:rPr>
                <w:b/>
              </w:rPr>
            </w:pPr>
            <w:r>
              <w:rPr>
                <w:b/>
              </w:rPr>
              <w:t>I</w:t>
            </w:r>
          </w:p>
        </w:tc>
        <w:tc>
          <w:tcPr>
            <w:tcW w:w="7739" w:type="dxa"/>
          </w:tcPr>
          <w:p w14:paraId="5A10D7AC" w14:textId="77777777" w:rsidR="0010136B" w:rsidRPr="0020330A" w:rsidRDefault="0010136B" w:rsidP="003A5C62">
            <w:pPr>
              <w:spacing w:before="120"/>
              <w:rPr>
                <w:b/>
              </w:rPr>
            </w:pPr>
            <w:r w:rsidRPr="0020330A">
              <w:rPr>
                <w:b/>
              </w:rPr>
              <w:t>Irodalomjegyzék</w:t>
            </w:r>
          </w:p>
        </w:tc>
        <w:tc>
          <w:tcPr>
            <w:tcW w:w="993" w:type="dxa"/>
          </w:tcPr>
          <w:p w14:paraId="532EC36A" w14:textId="2A3216CE" w:rsidR="0010136B" w:rsidRPr="0020330A" w:rsidRDefault="0010136B" w:rsidP="003A5C62">
            <w:pPr>
              <w:spacing w:before="120"/>
              <w:jc w:val="both"/>
              <w:rPr>
                <w:b/>
              </w:rPr>
            </w:pPr>
            <w:r>
              <w:rPr>
                <w:b/>
              </w:rPr>
              <w:t>1</w:t>
            </w:r>
            <w:r w:rsidR="001D6351">
              <w:rPr>
                <w:b/>
              </w:rPr>
              <w:t>19</w:t>
            </w:r>
          </w:p>
        </w:tc>
      </w:tr>
      <w:tr w:rsidR="0010136B" w:rsidRPr="0020330A" w14:paraId="21BE8EBE" w14:textId="77777777" w:rsidTr="003A5C62">
        <w:tc>
          <w:tcPr>
            <w:tcW w:w="874" w:type="dxa"/>
          </w:tcPr>
          <w:p w14:paraId="0D73943D" w14:textId="77777777" w:rsidR="0010136B" w:rsidRPr="0020330A" w:rsidRDefault="0010136B" w:rsidP="003A5C62">
            <w:pPr>
              <w:spacing w:before="120"/>
              <w:rPr>
                <w:b/>
              </w:rPr>
            </w:pPr>
          </w:p>
        </w:tc>
        <w:tc>
          <w:tcPr>
            <w:tcW w:w="7739" w:type="dxa"/>
          </w:tcPr>
          <w:p w14:paraId="260A921F" w14:textId="77777777" w:rsidR="0010136B" w:rsidRPr="0020330A" w:rsidRDefault="0010136B" w:rsidP="003A5C62">
            <w:pPr>
              <w:spacing w:before="120"/>
              <w:rPr>
                <w:b/>
              </w:rPr>
            </w:pPr>
          </w:p>
        </w:tc>
        <w:tc>
          <w:tcPr>
            <w:tcW w:w="993" w:type="dxa"/>
          </w:tcPr>
          <w:p w14:paraId="7E947E4F" w14:textId="77777777" w:rsidR="0010136B" w:rsidRPr="0020330A" w:rsidRDefault="0010136B" w:rsidP="003A5C62">
            <w:pPr>
              <w:spacing w:before="120"/>
              <w:jc w:val="both"/>
              <w:rPr>
                <w:b/>
              </w:rPr>
            </w:pPr>
          </w:p>
        </w:tc>
      </w:tr>
      <w:tr w:rsidR="0010136B" w:rsidRPr="0020330A" w14:paraId="384CF7F4" w14:textId="77777777" w:rsidTr="003A5C62">
        <w:tc>
          <w:tcPr>
            <w:tcW w:w="874" w:type="dxa"/>
          </w:tcPr>
          <w:p w14:paraId="2676D42F" w14:textId="77777777" w:rsidR="0010136B" w:rsidRPr="0020330A" w:rsidRDefault="0010136B" w:rsidP="003A5C62">
            <w:pPr>
              <w:spacing w:before="120"/>
              <w:rPr>
                <w:b/>
              </w:rPr>
            </w:pPr>
            <w:r>
              <w:rPr>
                <w:b/>
              </w:rPr>
              <w:t>F</w:t>
            </w:r>
          </w:p>
        </w:tc>
        <w:tc>
          <w:tcPr>
            <w:tcW w:w="7739" w:type="dxa"/>
          </w:tcPr>
          <w:p w14:paraId="37B6DBA7" w14:textId="77777777" w:rsidR="0010136B" w:rsidRPr="0020330A" w:rsidRDefault="0010136B" w:rsidP="003A5C62">
            <w:pPr>
              <w:spacing w:before="120"/>
              <w:rPr>
                <w:b/>
              </w:rPr>
            </w:pPr>
            <w:r>
              <w:rPr>
                <w:b/>
              </w:rPr>
              <w:t xml:space="preserve">Függelék: </w:t>
            </w:r>
            <w:r w:rsidRPr="0020330A">
              <w:rPr>
                <w:b/>
              </w:rPr>
              <w:t>Esettanulmány</w:t>
            </w:r>
            <w:r>
              <w:rPr>
                <w:b/>
              </w:rPr>
              <w:t>ok</w:t>
            </w:r>
          </w:p>
        </w:tc>
        <w:tc>
          <w:tcPr>
            <w:tcW w:w="993" w:type="dxa"/>
          </w:tcPr>
          <w:p w14:paraId="7D156191" w14:textId="35280432" w:rsidR="0010136B" w:rsidRPr="0020330A" w:rsidRDefault="0010136B" w:rsidP="003A5C62">
            <w:pPr>
              <w:spacing w:before="120"/>
              <w:jc w:val="both"/>
              <w:rPr>
                <w:b/>
              </w:rPr>
            </w:pPr>
            <w:r>
              <w:rPr>
                <w:b/>
              </w:rPr>
              <w:t>12</w:t>
            </w:r>
            <w:r w:rsidR="0098467C">
              <w:rPr>
                <w:b/>
              </w:rPr>
              <w:t>7</w:t>
            </w:r>
          </w:p>
        </w:tc>
      </w:tr>
      <w:tr w:rsidR="0010136B" w:rsidRPr="0020330A" w14:paraId="1A2CCB81" w14:textId="77777777" w:rsidTr="003A5C62">
        <w:tc>
          <w:tcPr>
            <w:tcW w:w="874" w:type="dxa"/>
          </w:tcPr>
          <w:p w14:paraId="7BD12447" w14:textId="77777777" w:rsidR="0010136B" w:rsidRPr="0020330A" w:rsidRDefault="0010136B" w:rsidP="003A5C62">
            <w:pPr>
              <w:spacing w:before="120"/>
              <w:rPr>
                <w:b/>
              </w:rPr>
            </w:pPr>
            <w:r>
              <w:rPr>
                <w:b/>
              </w:rPr>
              <w:t>F.1.</w:t>
            </w:r>
          </w:p>
        </w:tc>
        <w:tc>
          <w:tcPr>
            <w:tcW w:w="7739" w:type="dxa"/>
          </w:tcPr>
          <w:p w14:paraId="2169B36D" w14:textId="77777777" w:rsidR="0010136B" w:rsidRPr="0020330A" w:rsidRDefault="0010136B" w:rsidP="003A5C62">
            <w:pPr>
              <w:spacing w:before="120"/>
              <w:rPr>
                <w:b/>
              </w:rPr>
            </w:pPr>
            <w:r w:rsidRPr="0020330A">
              <w:rPr>
                <w:b/>
              </w:rPr>
              <w:t>Esettanulmány</w:t>
            </w:r>
            <w:r>
              <w:rPr>
                <w:b/>
              </w:rPr>
              <w:t xml:space="preserve"> </w:t>
            </w:r>
            <w:r w:rsidRPr="0020330A">
              <w:rPr>
                <w:b/>
              </w:rPr>
              <w:t>I: Könnyűszerkezetes hétvégi ház állapotfelmérése</w:t>
            </w:r>
          </w:p>
        </w:tc>
        <w:tc>
          <w:tcPr>
            <w:tcW w:w="993" w:type="dxa"/>
          </w:tcPr>
          <w:p w14:paraId="6F152B58" w14:textId="3B0546D8" w:rsidR="0010136B" w:rsidRPr="0020330A" w:rsidRDefault="0010136B" w:rsidP="003A5C62">
            <w:pPr>
              <w:spacing w:before="120"/>
              <w:jc w:val="both"/>
              <w:rPr>
                <w:b/>
              </w:rPr>
            </w:pPr>
            <w:r>
              <w:rPr>
                <w:b/>
              </w:rPr>
              <w:t>12</w:t>
            </w:r>
            <w:r w:rsidR="0098467C">
              <w:rPr>
                <w:b/>
              </w:rPr>
              <w:t>7</w:t>
            </w:r>
          </w:p>
        </w:tc>
      </w:tr>
      <w:tr w:rsidR="0010136B" w:rsidRPr="0020330A" w14:paraId="63938CF1" w14:textId="77777777" w:rsidTr="003A5C62">
        <w:tc>
          <w:tcPr>
            <w:tcW w:w="874" w:type="dxa"/>
          </w:tcPr>
          <w:p w14:paraId="4387C325" w14:textId="77777777" w:rsidR="0010136B" w:rsidRPr="0020330A" w:rsidRDefault="0010136B" w:rsidP="003A5C62">
            <w:pPr>
              <w:spacing w:before="120"/>
              <w:rPr>
                <w:b/>
              </w:rPr>
            </w:pPr>
            <w:r>
              <w:rPr>
                <w:b/>
              </w:rPr>
              <w:t>F.2.</w:t>
            </w:r>
          </w:p>
        </w:tc>
        <w:tc>
          <w:tcPr>
            <w:tcW w:w="7739" w:type="dxa"/>
          </w:tcPr>
          <w:p w14:paraId="4A562D85" w14:textId="77777777" w:rsidR="0010136B" w:rsidRPr="0020330A" w:rsidRDefault="0010136B" w:rsidP="003A5C62">
            <w:pPr>
              <w:spacing w:before="120"/>
              <w:rPr>
                <w:b/>
              </w:rPr>
            </w:pPr>
            <w:r w:rsidRPr="0020330A">
              <w:rPr>
                <w:b/>
              </w:rPr>
              <w:t>Esettanulmány</w:t>
            </w:r>
            <w:r>
              <w:rPr>
                <w:b/>
              </w:rPr>
              <w:t xml:space="preserve"> </w:t>
            </w:r>
            <w:r w:rsidRPr="0020330A">
              <w:rPr>
                <w:b/>
              </w:rPr>
              <w:t>I</w:t>
            </w:r>
            <w:r>
              <w:rPr>
                <w:b/>
              </w:rPr>
              <w:t>I: Lakhatási problémák és megoldásjavaslatok</w:t>
            </w:r>
          </w:p>
        </w:tc>
        <w:tc>
          <w:tcPr>
            <w:tcW w:w="993" w:type="dxa"/>
          </w:tcPr>
          <w:p w14:paraId="671D214E" w14:textId="26D5F44E" w:rsidR="0010136B" w:rsidRPr="0020330A" w:rsidRDefault="0010136B" w:rsidP="003A5C62">
            <w:pPr>
              <w:spacing w:before="120"/>
              <w:jc w:val="both"/>
              <w:rPr>
                <w:b/>
              </w:rPr>
            </w:pPr>
            <w:r>
              <w:rPr>
                <w:b/>
              </w:rPr>
              <w:t>13</w:t>
            </w:r>
            <w:r w:rsidR="0098467C">
              <w:rPr>
                <w:b/>
              </w:rPr>
              <w:t>5</w:t>
            </w:r>
          </w:p>
        </w:tc>
      </w:tr>
      <w:tr w:rsidR="0010136B" w:rsidRPr="0020330A" w14:paraId="79A98CD8" w14:textId="77777777" w:rsidTr="003A5C62">
        <w:tc>
          <w:tcPr>
            <w:tcW w:w="874" w:type="dxa"/>
          </w:tcPr>
          <w:p w14:paraId="2E92F110" w14:textId="77777777" w:rsidR="0010136B" w:rsidRPr="0020330A" w:rsidRDefault="0010136B" w:rsidP="003A5C62">
            <w:pPr>
              <w:spacing w:before="120"/>
              <w:rPr>
                <w:b/>
              </w:rPr>
            </w:pPr>
            <w:r>
              <w:rPr>
                <w:b/>
              </w:rPr>
              <w:t>F.3.</w:t>
            </w:r>
          </w:p>
        </w:tc>
        <w:tc>
          <w:tcPr>
            <w:tcW w:w="7739" w:type="dxa"/>
          </w:tcPr>
          <w:p w14:paraId="5636C1C9" w14:textId="77777777" w:rsidR="0010136B" w:rsidRPr="0020330A" w:rsidRDefault="0010136B" w:rsidP="003A5C62">
            <w:pPr>
              <w:spacing w:before="120"/>
              <w:rPr>
                <w:b/>
              </w:rPr>
            </w:pPr>
            <w:r w:rsidRPr="0020330A">
              <w:rPr>
                <w:b/>
              </w:rPr>
              <w:t>Esettanulmány</w:t>
            </w:r>
            <w:r>
              <w:rPr>
                <w:b/>
              </w:rPr>
              <w:t xml:space="preserve"> </w:t>
            </w:r>
            <w:r w:rsidRPr="0020330A">
              <w:rPr>
                <w:b/>
              </w:rPr>
              <w:t>I</w:t>
            </w:r>
            <w:r>
              <w:rPr>
                <w:b/>
              </w:rPr>
              <w:t>II: Rákoskeresztúr panelrehabilitációs programjának értékelése</w:t>
            </w:r>
          </w:p>
        </w:tc>
        <w:tc>
          <w:tcPr>
            <w:tcW w:w="993" w:type="dxa"/>
          </w:tcPr>
          <w:p w14:paraId="0DB52718" w14:textId="12673664" w:rsidR="0010136B" w:rsidRPr="0020330A" w:rsidRDefault="0010136B" w:rsidP="003A5C62">
            <w:pPr>
              <w:spacing w:before="120"/>
              <w:jc w:val="both"/>
              <w:rPr>
                <w:b/>
              </w:rPr>
            </w:pPr>
            <w:r>
              <w:rPr>
                <w:b/>
              </w:rPr>
              <w:t>1</w:t>
            </w:r>
            <w:r w:rsidR="00B26C77">
              <w:rPr>
                <w:b/>
              </w:rPr>
              <w:t>4</w:t>
            </w:r>
            <w:r w:rsidR="0098467C">
              <w:rPr>
                <w:b/>
              </w:rPr>
              <w:t>0</w:t>
            </w:r>
          </w:p>
        </w:tc>
      </w:tr>
      <w:tr w:rsidR="0010136B" w:rsidRPr="0020330A" w14:paraId="3BC027EB" w14:textId="77777777" w:rsidTr="003A5C62">
        <w:tc>
          <w:tcPr>
            <w:tcW w:w="874" w:type="dxa"/>
          </w:tcPr>
          <w:p w14:paraId="788D4575" w14:textId="77777777" w:rsidR="0010136B" w:rsidRPr="0020330A" w:rsidRDefault="0010136B" w:rsidP="003A5C62">
            <w:pPr>
              <w:spacing w:before="120"/>
              <w:rPr>
                <w:b/>
              </w:rPr>
            </w:pPr>
            <w:r>
              <w:rPr>
                <w:b/>
              </w:rPr>
              <w:t>F.4.</w:t>
            </w:r>
          </w:p>
        </w:tc>
        <w:tc>
          <w:tcPr>
            <w:tcW w:w="7739" w:type="dxa"/>
          </w:tcPr>
          <w:p w14:paraId="5EAE979B" w14:textId="77777777" w:rsidR="0010136B" w:rsidRPr="0020330A" w:rsidRDefault="0010136B" w:rsidP="003A5C62">
            <w:pPr>
              <w:spacing w:before="120"/>
              <w:rPr>
                <w:b/>
              </w:rPr>
            </w:pPr>
            <w:r w:rsidRPr="0020330A">
              <w:rPr>
                <w:b/>
              </w:rPr>
              <w:t>Esettanulmány</w:t>
            </w:r>
            <w:r>
              <w:rPr>
                <w:b/>
              </w:rPr>
              <w:t xml:space="preserve"> </w:t>
            </w:r>
            <w:r w:rsidRPr="0020330A">
              <w:rPr>
                <w:b/>
              </w:rPr>
              <w:t>I</w:t>
            </w:r>
            <w:r>
              <w:rPr>
                <w:b/>
              </w:rPr>
              <w:t>V: Kérdőív</w:t>
            </w:r>
          </w:p>
        </w:tc>
        <w:tc>
          <w:tcPr>
            <w:tcW w:w="993" w:type="dxa"/>
          </w:tcPr>
          <w:p w14:paraId="6AFB0A1F" w14:textId="5ADE0941" w:rsidR="0010136B" w:rsidRPr="0020330A" w:rsidRDefault="0010136B" w:rsidP="003A5C62">
            <w:pPr>
              <w:spacing w:before="120"/>
              <w:jc w:val="both"/>
              <w:rPr>
                <w:b/>
              </w:rPr>
            </w:pPr>
            <w:r>
              <w:rPr>
                <w:b/>
              </w:rPr>
              <w:t>15</w:t>
            </w:r>
            <w:r w:rsidR="00BA68F9">
              <w:rPr>
                <w:b/>
              </w:rPr>
              <w:t>3</w:t>
            </w:r>
          </w:p>
        </w:tc>
      </w:tr>
      <w:tr w:rsidR="00BA68F9" w:rsidRPr="0020330A" w14:paraId="6BB1CE7C" w14:textId="77777777" w:rsidTr="003A5C62">
        <w:tc>
          <w:tcPr>
            <w:tcW w:w="874" w:type="dxa"/>
          </w:tcPr>
          <w:p w14:paraId="530EA83E" w14:textId="77777777" w:rsidR="00BA68F9" w:rsidRDefault="00BA68F9" w:rsidP="003A5C62">
            <w:pPr>
              <w:spacing w:before="120"/>
              <w:rPr>
                <w:b/>
              </w:rPr>
            </w:pPr>
          </w:p>
        </w:tc>
        <w:tc>
          <w:tcPr>
            <w:tcW w:w="7739" w:type="dxa"/>
          </w:tcPr>
          <w:p w14:paraId="74593A72" w14:textId="77777777" w:rsidR="00BA68F9" w:rsidRPr="0020330A" w:rsidRDefault="00BA68F9" w:rsidP="003A5C62">
            <w:pPr>
              <w:spacing w:before="120"/>
              <w:rPr>
                <w:b/>
              </w:rPr>
            </w:pPr>
          </w:p>
        </w:tc>
        <w:tc>
          <w:tcPr>
            <w:tcW w:w="993" w:type="dxa"/>
          </w:tcPr>
          <w:p w14:paraId="1E242525" w14:textId="77777777" w:rsidR="00BA68F9" w:rsidRDefault="00BA68F9" w:rsidP="003A5C62">
            <w:pPr>
              <w:spacing w:before="120"/>
              <w:jc w:val="both"/>
              <w:rPr>
                <w:b/>
              </w:rPr>
            </w:pPr>
          </w:p>
        </w:tc>
      </w:tr>
      <w:tr w:rsidR="00BA68F9" w:rsidRPr="0020330A" w14:paraId="4F153F1F" w14:textId="77777777" w:rsidTr="003A5C62">
        <w:tc>
          <w:tcPr>
            <w:tcW w:w="874" w:type="dxa"/>
          </w:tcPr>
          <w:p w14:paraId="71F08CE2" w14:textId="5320BDFA" w:rsidR="00BA68F9" w:rsidRDefault="00BA68F9" w:rsidP="003A5C62">
            <w:pPr>
              <w:spacing w:before="120"/>
              <w:rPr>
                <w:b/>
              </w:rPr>
            </w:pPr>
            <w:r>
              <w:rPr>
                <w:b/>
              </w:rPr>
              <w:t>IF</w:t>
            </w:r>
          </w:p>
        </w:tc>
        <w:tc>
          <w:tcPr>
            <w:tcW w:w="7739" w:type="dxa"/>
          </w:tcPr>
          <w:p w14:paraId="3459A7CC" w14:textId="526A1FA7" w:rsidR="00BA68F9" w:rsidRPr="0020330A" w:rsidRDefault="00BA68F9" w:rsidP="003A5C62">
            <w:pPr>
              <w:spacing w:before="120"/>
              <w:rPr>
                <w:b/>
              </w:rPr>
            </w:pPr>
            <w:r w:rsidRPr="0020330A">
              <w:rPr>
                <w:b/>
              </w:rPr>
              <w:t>Irodalomjegyzék</w:t>
            </w:r>
            <w:r>
              <w:rPr>
                <w:b/>
              </w:rPr>
              <w:t xml:space="preserve"> (Függelék)</w:t>
            </w:r>
          </w:p>
        </w:tc>
        <w:tc>
          <w:tcPr>
            <w:tcW w:w="993" w:type="dxa"/>
          </w:tcPr>
          <w:p w14:paraId="6E8713F3" w14:textId="1F6B75D5" w:rsidR="00BA68F9" w:rsidRDefault="00BA68F9" w:rsidP="003A5C62">
            <w:pPr>
              <w:spacing w:before="120"/>
              <w:jc w:val="both"/>
              <w:rPr>
                <w:b/>
              </w:rPr>
            </w:pPr>
            <w:r>
              <w:rPr>
                <w:b/>
              </w:rPr>
              <w:t>159</w:t>
            </w:r>
          </w:p>
        </w:tc>
      </w:tr>
    </w:tbl>
    <w:p w14:paraId="49D7E25C" w14:textId="77777777" w:rsidR="007F4D06" w:rsidRDefault="007F4D06" w:rsidP="00F3517B">
      <w:pPr>
        <w:spacing w:before="120"/>
        <w:rPr>
          <w:b/>
          <w:sz w:val="28"/>
          <w:szCs w:val="28"/>
        </w:rPr>
      </w:pPr>
    </w:p>
    <w:p w14:paraId="648F6B25" w14:textId="77777777" w:rsidR="007F4D06" w:rsidRDefault="007F4D06">
      <w:pPr>
        <w:rPr>
          <w:b/>
          <w:sz w:val="28"/>
          <w:szCs w:val="28"/>
        </w:rPr>
      </w:pPr>
      <w:r>
        <w:rPr>
          <w:b/>
          <w:sz w:val="28"/>
          <w:szCs w:val="28"/>
        </w:rPr>
        <w:br w:type="page"/>
      </w:r>
    </w:p>
    <w:p w14:paraId="5BD26853" w14:textId="7A13CC3E" w:rsidR="00A73141" w:rsidRPr="0020330A" w:rsidRDefault="00A73141" w:rsidP="00F3517B">
      <w:pPr>
        <w:spacing w:before="120"/>
        <w:rPr>
          <w:b/>
          <w:sz w:val="28"/>
          <w:szCs w:val="28"/>
        </w:rPr>
      </w:pPr>
      <w:r w:rsidRPr="0020330A">
        <w:rPr>
          <w:b/>
          <w:sz w:val="28"/>
          <w:szCs w:val="28"/>
        </w:rPr>
        <w:lastRenderedPageBreak/>
        <w:t>1</w:t>
      </w:r>
      <w:r w:rsidR="003F704B" w:rsidRPr="0020330A">
        <w:rPr>
          <w:b/>
          <w:sz w:val="28"/>
          <w:szCs w:val="28"/>
        </w:rPr>
        <w:t>.</w:t>
      </w:r>
      <w:r w:rsidRPr="0020330A">
        <w:rPr>
          <w:b/>
          <w:sz w:val="28"/>
          <w:szCs w:val="28"/>
        </w:rPr>
        <w:t xml:space="preserve"> Felvezetés</w:t>
      </w:r>
    </w:p>
    <w:p w14:paraId="0DE56F96" w14:textId="77777777" w:rsidR="00A73141" w:rsidRPr="0020330A" w:rsidRDefault="00A73141" w:rsidP="00F3517B">
      <w:pPr>
        <w:spacing w:before="120"/>
        <w:rPr>
          <w:b/>
        </w:rPr>
      </w:pPr>
    </w:p>
    <w:p w14:paraId="4821C00A" w14:textId="5F2F17F2" w:rsidR="00A73141" w:rsidRPr="0020330A" w:rsidRDefault="00A73141" w:rsidP="004C55F7">
      <w:pPr>
        <w:pStyle w:val="Listaszerbekezds"/>
        <w:numPr>
          <w:ilvl w:val="1"/>
          <w:numId w:val="3"/>
        </w:numPr>
        <w:spacing w:before="120"/>
        <w:rPr>
          <w:b/>
          <w:i/>
        </w:rPr>
      </w:pPr>
      <w:r w:rsidRPr="0020330A">
        <w:rPr>
          <w:b/>
          <w:i/>
        </w:rPr>
        <w:t>A doktori értekezés témája</w:t>
      </w:r>
    </w:p>
    <w:p w14:paraId="2F194E1D" w14:textId="77777777" w:rsidR="0072123E" w:rsidRPr="0020330A" w:rsidRDefault="0072123E" w:rsidP="00F3517B">
      <w:pPr>
        <w:tabs>
          <w:tab w:val="left" w:pos="709"/>
        </w:tabs>
        <w:spacing w:before="120"/>
        <w:jc w:val="both"/>
        <w:rPr>
          <w:bCs/>
          <w:i/>
        </w:rPr>
      </w:pPr>
      <w:r w:rsidRPr="0020330A">
        <w:rPr>
          <w:bCs/>
          <w:i/>
        </w:rPr>
        <w:t>Felvezetés</w:t>
      </w:r>
    </w:p>
    <w:p w14:paraId="54EACE35" w14:textId="001FC2C0" w:rsidR="0072123E" w:rsidRPr="00B74F65" w:rsidRDefault="0072123E" w:rsidP="00135B77">
      <w:pPr>
        <w:pStyle w:val="kenyrszveg"/>
        <w:rPr>
          <w:bCs/>
          <w:color w:val="000000" w:themeColor="text1"/>
        </w:rPr>
      </w:pPr>
      <w:r w:rsidRPr="00B74F65">
        <w:rPr>
          <w:color w:val="000000" w:themeColor="text1"/>
        </w:rPr>
        <w:t>Az emberi civilizáció térhódítása következtében jelentős változások következtek be közvetlen környezetünkben. Ezek hatása nem csupán az urbanizáció</w:t>
      </w:r>
      <w:r w:rsidR="0055496A" w:rsidRPr="00B74F65">
        <w:rPr>
          <w:color w:val="000000" w:themeColor="text1"/>
        </w:rPr>
        <w:t xml:space="preserve"> </w:t>
      </w:r>
      <w:r w:rsidRPr="00B74F65">
        <w:rPr>
          <w:color w:val="000000" w:themeColor="text1"/>
        </w:rPr>
        <w:t>folyamatai</w:t>
      </w:r>
      <w:r w:rsidR="004B206A" w:rsidRPr="00B74F65">
        <w:rPr>
          <w:color w:val="000000" w:themeColor="text1"/>
        </w:rPr>
        <w:t>ban (</w:t>
      </w:r>
      <w:proofErr w:type="spellStart"/>
      <w:r w:rsidR="004B206A" w:rsidRPr="00B74F65">
        <w:rPr>
          <w:color w:val="000000" w:themeColor="text1"/>
        </w:rPr>
        <w:t>városodás</w:t>
      </w:r>
      <w:proofErr w:type="spellEnd"/>
      <w:r w:rsidR="004B206A" w:rsidRPr="00B74F65">
        <w:rPr>
          <w:color w:val="000000" w:themeColor="text1"/>
        </w:rPr>
        <w:t xml:space="preserve"> és városiasodás)</w:t>
      </w:r>
      <w:r w:rsidRPr="00B74F65">
        <w:rPr>
          <w:color w:val="000000" w:themeColor="text1"/>
        </w:rPr>
        <w:t xml:space="preserve"> érhetők tetten, éppúgy felelősek az egyes régiókban fellépő környezeti és szociális változásokért is</w:t>
      </w:r>
      <w:r w:rsidRPr="00B74F65">
        <w:rPr>
          <w:bCs/>
          <w:color w:val="000000" w:themeColor="text1"/>
        </w:rPr>
        <w:t>. (</w:t>
      </w:r>
      <w:proofErr w:type="spellStart"/>
      <w:r w:rsidRPr="00B74F65">
        <w:rPr>
          <w:color w:val="000000" w:themeColor="text1"/>
        </w:rPr>
        <w:t>Lawton</w:t>
      </w:r>
      <w:proofErr w:type="spellEnd"/>
      <w:r w:rsidRPr="00B74F65">
        <w:rPr>
          <w:color w:val="000000" w:themeColor="text1"/>
        </w:rPr>
        <w:t xml:space="preserve"> 1990) </w:t>
      </w:r>
      <w:r w:rsidRPr="00B74F65">
        <w:rPr>
          <w:bCs/>
          <w:color w:val="000000" w:themeColor="text1"/>
        </w:rPr>
        <w:t xml:space="preserve">Az ENSZ szerint 2012-ben a világ lakosságának mintegy fele városokban, urbánus területeken él. Az urbanizáció káros hatásainak </w:t>
      </w:r>
      <w:r w:rsidRPr="00B74F65">
        <w:rPr>
          <w:bCs/>
          <w:color w:val="000000" w:themeColor="text1"/>
          <w:spacing w:val="-2"/>
        </w:rPr>
        <w:t>ellensúlyozására még számtalan megoldás felfedezésre vár. (</w:t>
      </w:r>
      <w:r w:rsidR="00913FA7" w:rsidRPr="00B74F65">
        <w:rPr>
          <w:bCs/>
          <w:color w:val="000000" w:themeColor="text1"/>
          <w:spacing w:val="-2"/>
        </w:rPr>
        <w:t>ENSZ</w:t>
      </w:r>
      <w:r w:rsidRPr="00B74F65">
        <w:rPr>
          <w:bCs/>
          <w:color w:val="000000" w:themeColor="text1"/>
          <w:spacing w:val="-2"/>
        </w:rPr>
        <w:t xml:space="preserve"> 2005)</w:t>
      </w:r>
      <w:r w:rsidR="00135B77" w:rsidRPr="00B74F65">
        <w:rPr>
          <w:bCs/>
          <w:color w:val="000000" w:themeColor="text1"/>
          <w:spacing w:val="-2"/>
        </w:rPr>
        <w:t xml:space="preserve"> </w:t>
      </w:r>
      <w:r w:rsidRPr="00B74F65">
        <w:rPr>
          <w:color w:val="000000" w:themeColor="text1"/>
        </w:rPr>
        <w:t xml:space="preserve">Napjaink várostervezési áramlatainak egyik központi problémaköre a városias környezet kihívásainak megfelelő otthon, illetve otthont nyújtó </w:t>
      </w:r>
      <w:r w:rsidR="00886212" w:rsidRPr="00B74F65">
        <w:rPr>
          <w:iCs/>
          <w:color w:val="000000" w:themeColor="text1"/>
        </w:rPr>
        <w:t>épület</w:t>
      </w:r>
      <w:r w:rsidRPr="00B74F65">
        <w:rPr>
          <w:iCs/>
          <w:color w:val="000000" w:themeColor="text1"/>
        </w:rPr>
        <w:t>rendszer</w:t>
      </w:r>
      <w:r w:rsidRPr="00B74F65">
        <w:rPr>
          <w:color w:val="000000" w:themeColor="text1"/>
        </w:rPr>
        <w:t xml:space="preserve"> megálmodása. </w:t>
      </w:r>
    </w:p>
    <w:p w14:paraId="4EF5AA62" w14:textId="77777777" w:rsidR="0072123E" w:rsidRPr="0020330A" w:rsidRDefault="0072123E" w:rsidP="00F3517B">
      <w:pPr>
        <w:tabs>
          <w:tab w:val="left" w:pos="709"/>
        </w:tabs>
        <w:spacing w:before="120"/>
        <w:jc w:val="both"/>
      </w:pPr>
    </w:p>
    <w:p w14:paraId="4196575B" w14:textId="77777777" w:rsidR="0072123E" w:rsidRPr="0020330A" w:rsidRDefault="0072123E" w:rsidP="00F3517B">
      <w:pPr>
        <w:tabs>
          <w:tab w:val="left" w:pos="709"/>
        </w:tabs>
        <w:spacing w:before="120"/>
        <w:jc w:val="both"/>
        <w:rPr>
          <w:bCs/>
          <w:i/>
        </w:rPr>
      </w:pPr>
      <w:r w:rsidRPr="0020330A">
        <w:rPr>
          <w:bCs/>
          <w:i/>
        </w:rPr>
        <w:t>Az épített környezet</w:t>
      </w:r>
    </w:p>
    <w:p w14:paraId="3FA20B29" w14:textId="5ABFECBB" w:rsidR="0072123E" w:rsidRPr="0020330A" w:rsidRDefault="0072123E" w:rsidP="00F3517B">
      <w:pPr>
        <w:pStyle w:val="Szvegtrzs"/>
        <w:spacing w:before="120"/>
        <w:rPr>
          <w:sz w:val="24"/>
          <w:szCs w:val="24"/>
        </w:rPr>
      </w:pPr>
      <w:r w:rsidRPr="0020330A">
        <w:rPr>
          <w:sz w:val="24"/>
          <w:szCs w:val="24"/>
        </w:rPr>
        <w:t xml:space="preserve">Az urbanizáció hatása a városlakók mindennapjaiban is </w:t>
      </w:r>
      <w:r w:rsidRPr="0020330A">
        <w:rPr>
          <w:spacing w:val="8"/>
          <w:sz w:val="24"/>
          <w:szCs w:val="24"/>
        </w:rPr>
        <w:t>nyomon követhető mind szerkezeti, mind minőségi</w:t>
      </w:r>
      <w:r w:rsidRPr="0020330A">
        <w:rPr>
          <w:sz w:val="24"/>
          <w:szCs w:val="24"/>
        </w:rPr>
        <w:t xml:space="preserve"> </w:t>
      </w:r>
      <w:r w:rsidRPr="0020330A">
        <w:rPr>
          <w:spacing w:val="8"/>
          <w:sz w:val="24"/>
          <w:szCs w:val="24"/>
        </w:rPr>
        <w:t>vonatkozásban: az otthon töltött idő csökkenése, a</w:t>
      </w:r>
      <w:r w:rsidRPr="0020330A">
        <w:rPr>
          <w:sz w:val="24"/>
          <w:szCs w:val="24"/>
        </w:rPr>
        <w:t xml:space="preserve"> felkúszó telekárak és az átalakuló szociális szerkezet miatt előtérbe kerülnek a kisméretű lakások, melyeknek megnövekedett igényeket kell kielégíteni. Az elmúlt év</w:t>
      </w:r>
      <w:r w:rsidR="009C5D05">
        <w:rPr>
          <w:sz w:val="24"/>
          <w:szCs w:val="24"/>
        </w:rPr>
        <w:t>ek</w:t>
      </w:r>
      <w:r w:rsidRPr="0020330A">
        <w:rPr>
          <w:sz w:val="24"/>
          <w:szCs w:val="24"/>
        </w:rPr>
        <w:t xml:space="preserve"> során megvizsgáltam a viszonylag kisméretű, moduláris, faszerkezetes városi házak néhány jól ismert megoldását; ezek közül most három megközelítést emelnék ki:</w:t>
      </w:r>
    </w:p>
    <w:p w14:paraId="4692FA36" w14:textId="4BFB57FC" w:rsidR="0072123E" w:rsidRPr="007E02B3" w:rsidRDefault="0072123E" w:rsidP="004C55F7">
      <w:pPr>
        <w:pStyle w:val="Listaszerbekezds"/>
        <w:numPr>
          <w:ilvl w:val="0"/>
          <w:numId w:val="29"/>
        </w:numPr>
        <w:spacing w:before="120"/>
        <w:ind w:left="567"/>
        <w:jc w:val="both"/>
      </w:pPr>
      <w:r w:rsidRPr="007E02B3">
        <w:t xml:space="preserve">A hagyományos, faszerkezetű japán városi lakóház </w:t>
      </w:r>
      <w:r w:rsidRPr="007E02B3">
        <w:rPr>
          <w:i/>
          <w:spacing w:val="4"/>
        </w:rPr>
        <w:t>(</w:t>
      </w:r>
      <w:proofErr w:type="spellStart"/>
      <w:r w:rsidRPr="007E02B3">
        <w:rPr>
          <w:i/>
          <w:spacing w:val="4"/>
        </w:rPr>
        <w:t>kyōmachiya</w:t>
      </w:r>
      <w:proofErr w:type="spellEnd"/>
      <w:r w:rsidRPr="007E02B3">
        <w:rPr>
          <w:i/>
          <w:spacing w:val="4"/>
        </w:rPr>
        <w:t xml:space="preserve">) </w:t>
      </w:r>
      <w:r w:rsidRPr="007E02B3">
        <w:rPr>
          <w:spacing w:val="4"/>
        </w:rPr>
        <w:t xml:space="preserve">kitűnő példája a korai, oszlopos vázszerkezetre épülő moduláris faházaknak. Nagy </w:t>
      </w:r>
      <w:r w:rsidRPr="007E02B3">
        <w:t xml:space="preserve">előnye, hogy a belső tereken átívelő faoszlop-rendszer kiváltja a falak teherhordó szerepét, ezért azok elvékonyodnak, akár mobillá is </w:t>
      </w:r>
      <w:r w:rsidR="00482139" w:rsidRPr="007E02B3">
        <w:t>válhatnak. Az így kialakult fal</w:t>
      </w:r>
      <w:r w:rsidRPr="007E02B3">
        <w:t xml:space="preserve">panelekkel (leggyakrabban a </w:t>
      </w:r>
      <w:r w:rsidRPr="007E02B3">
        <w:rPr>
          <w:i/>
        </w:rPr>
        <w:t>„</w:t>
      </w:r>
      <w:proofErr w:type="spellStart"/>
      <w:r w:rsidRPr="007E02B3">
        <w:rPr>
          <w:i/>
        </w:rPr>
        <w:t>shoji</w:t>
      </w:r>
      <w:proofErr w:type="spellEnd"/>
      <w:r w:rsidRPr="007E02B3">
        <w:rPr>
          <w:i/>
        </w:rPr>
        <w:t xml:space="preserve">” </w:t>
      </w:r>
      <w:r w:rsidRPr="007E02B3">
        <w:t xml:space="preserve">és </w:t>
      </w:r>
      <w:r w:rsidRPr="007E02B3">
        <w:rPr>
          <w:i/>
        </w:rPr>
        <w:t>„</w:t>
      </w:r>
      <w:proofErr w:type="spellStart"/>
      <w:r w:rsidRPr="007E02B3">
        <w:rPr>
          <w:i/>
        </w:rPr>
        <w:t>fusuma</w:t>
      </w:r>
      <w:proofErr w:type="spellEnd"/>
      <w:r w:rsidRPr="007E02B3">
        <w:rPr>
          <w:i/>
        </w:rPr>
        <w:t>”</w:t>
      </w:r>
      <w:r w:rsidRPr="007E02B3">
        <w:t xml:space="preserve"> panelek) könnyen és gyorsan fel lehet osztani a teret, mely gyorsasága mellett magas </w:t>
      </w:r>
      <w:r w:rsidRPr="007E02B3">
        <w:rPr>
          <w:spacing w:val="10"/>
        </w:rPr>
        <w:t>fokú mobilitást, variálhatóságot tesz lehetővé.</w:t>
      </w:r>
      <w:r w:rsidRPr="007E02B3">
        <w:t xml:space="preserve"> Manapság Japán már nem annyira faházaival, sokkal inkább kis alapterületű, akár több szintes városi </w:t>
      </w:r>
      <w:r w:rsidR="00003F64" w:rsidRPr="007E02B3">
        <w:rPr>
          <w:spacing w:val="-6"/>
        </w:rPr>
        <w:t xml:space="preserve">házaival és gyakran </w:t>
      </w:r>
      <w:r w:rsidR="00003F64" w:rsidRPr="007E02B3">
        <w:rPr>
          <w:i/>
          <w:spacing w:val="-6"/>
        </w:rPr>
        <w:t>20</w:t>
      </w:r>
      <w:r w:rsidRPr="007E02B3">
        <w:rPr>
          <w:i/>
          <w:spacing w:val="-6"/>
        </w:rPr>
        <w:t>m</w:t>
      </w:r>
      <w:r w:rsidRPr="007E02B3">
        <w:rPr>
          <w:i/>
          <w:spacing w:val="-6"/>
          <w:vertAlign w:val="superscript"/>
        </w:rPr>
        <w:t>2</w:t>
      </w:r>
      <w:r w:rsidRPr="007E02B3">
        <w:rPr>
          <w:spacing w:val="-6"/>
        </w:rPr>
        <w:t>-nél is szűkösebb apartman-lakásaival válaszolja meg korunk urbánus lét</w:t>
      </w:r>
      <w:r w:rsidRPr="007E02B3">
        <w:t>kérdéseit.</w:t>
      </w:r>
    </w:p>
    <w:p w14:paraId="0F95CD0D" w14:textId="0B5AF519" w:rsidR="0072123E" w:rsidRPr="007E02B3" w:rsidRDefault="0072123E" w:rsidP="004C55F7">
      <w:pPr>
        <w:pStyle w:val="Listaszerbekezds"/>
        <w:numPr>
          <w:ilvl w:val="0"/>
          <w:numId w:val="29"/>
        </w:numPr>
        <w:spacing w:before="120"/>
        <w:ind w:left="567"/>
        <w:jc w:val="both"/>
      </w:pPr>
      <w:r w:rsidRPr="007E02B3">
        <w:t xml:space="preserve">A másik kiemelt típus, a </w:t>
      </w:r>
      <w:r w:rsidRPr="007E02B3">
        <w:rPr>
          <w:i/>
        </w:rPr>
        <w:t>„</w:t>
      </w:r>
      <w:proofErr w:type="spellStart"/>
      <w:r w:rsidRPr="007E02B3">
        <w:rPr>
          <w:i/>
        </w:rPr>
        <w:t>shotgun</w:t>
      </w:r>
      <w:proofErr w:type="spellEnd"/>
      <w:r w:rsidRPr="007E02B3">
        <w:rPr>
          <w:i/>
        </w:rPr>
        <w:t xml:space="preserve"> house”</w:t>
      </w:r>
      <w:r w:rsidRPr="007E02B3">
        <w:t xml:space="preserve"> egy jól </w:t>
      </w:r>
      <w:r w:rsidRPr="007E02B3">
        <w:rPr>
          <w:spacing w:val="8"/>
        </w:rPr>
        <w:t>ismert észak-amerikai példa a bárhol gyorsan</w:t>
      </w:r>
      <w:r w:rsidRPr="007E02B3">
        <w:t xml:space="preserve"> </w:t>
      </w:r>
      <w:r w:rsidRPr="007E02B3">
        <w:rPr>
          <w:spacing w:val="8"/>
        </w:rPr>
        <w:t>összeszerelhető, uniformizált mér</w:t>
      </w:r>
      <w:r w:rsidR="00F11D30" w:rsidRPr="007E02B3">
        <w:rPr>
          <w:spacing w:val="8"/>
        </w:rPr>
        <w:t>etű, változatos megjelenésű, fa</w:t>
      </w:r>
      <w:r w:rsidRPr="007E02B3">
        <w:rPr>
          <w:spacing w:val="8"/>
        </w:rPr>
        <w:t>szerkezetes (ha úgy tetszik:</w:t>
      </w:r>
      <w:r w:rsidRPr="007E02B3">
        <w:t xml:space="preserve"> moduláris) városi lakóházra. A Polgárháború után, főként az USA déli területe</w:t>
      </w:r>
      <w:r w:rsidR="00003F64" w:rsidRPr="007E02B3">
        <w:t xml:space="preserve">in terjedt el a rendszerint </w:t>
      </w:r>
      <w:r w:rsidR="00003F64" w:rsidRPr="007E02B3">
        <w:rPr>
          <w:i/>
        </w:rPr>
        <w:t>3,5</w:t>
      </w:r>
      <w:r w:rsidRPr="007E02B3">
        <w:rPr>
          <w:i/>
        </w:rPr>
        <w:t>m</w:t>
      </w:r>
      <w:r w:rsidR="008A661E">
        <w:t xml:space="preserve"> széles, </w:t>
      </w:r>
      <w:r w:rsidR="008A661E" w:rsidRPr="008A661E">
        <w:rPr>
          <w:i/>
        </w:rPr>
        <w:t>11</w:t>
      </w:r>
      <w:r w:rsidRPr="008A661E">
        <w:rPr>
          <w:i/>
        </w:rPr>
        <w:t>m</w:t>
      </w:r>
      <w:r w:rsidRPr="007E02B3">
        <w:t xml:space="preserve"> hosszú, három helyiségből álló, cölöpökre helyezett alaptípus. (</w:t>
      </w:r>
      <w:proofErr w:type="spellStart"/>
      <w:r w:rsidRPr="007E02B3">
        <w:rPr>
          <w:bCs/>
        </w:rPr>
        <w:t>McAlester</w:t>
      </w:r>
      <w:proofErr w:type="spellEnd"/>
      <w:r w:rsidRPr="007E02B3">
        <w:rPr>
          <w:bCs/>
        </w:rPr>
        <w:t>, Virginia és Lee 1997)</w:t>
      </w:r>
    </w:p>
    <w:p w14:paraId="00E820A0" w14:textId="4BFA0859" w:rsidR="0072123E" w:rsidRPr="00613AC6" w:rsidRDefault="0072123E" w:rsidP="004C55F7">
      <w:pPr>
        <w:pStyle w:val="Listaszerbekezds"/>
        <w:numPr>
          <w:ilvl w:val="0"/>
          <w:numId w:val="29"/>
        </w:numPr>
        <w:spacing w:before="120"/>
        <w:ind w:left="567"/>
        <w:jc w:val="both"/>
        <w:rPr>
          <w:color w:val="000000" w:themeColor="text1"/>
        </w:rPr>
      </w:pPr>
      <w:r w:rsidRPr="00613AC6">
        <w:rPr>
          <w:bCs/>
          <w:color w:val="000000" w:themeColor="text1"/>
        </w:rPr>
        <w:t xml:space="preserve">Az építészettörténeti áttekintést a </w:t>
      </w:r>
      <w:r w:rsidR="00322CDC" w:rsidRPr="00613AC6">
        <w:rPr>
          <w:bCs/>
          <w:color w:val="000000" w:themeColor="text1"/>
        </w:rPr>
        <w:t>társasházak</w:t>
      </w:r>
      <w:r w:rsidRPr="00613AC6">
        <w:rPr>
          <w:bCs/>
          <w:color w:val="000000" w:themeColor="text1"/>
        </w:rPr>
        <w:t xml:space="preserve"> fejlődésével folytattam, amit a XX. század nemzetközi és hazai újításai</w:t>
      </w:r>
      <w:r w:rsidR="00322CDC" w:rsidRPr="00613AC6">
        <w:rPr>
          <w:bCs/>
          <w:color w:val="000000" w:themeColor="text1"/>
        </w:rPr>
        <w:t>, újkeletű problémái</w:t>
      </w:r>
      <w:r w:rsidRPr="00613AC6">
        <w:rPr>
          <w:bCs/>
          <w:color w:val="000000" w:themeColor="text1"/>
        </w:rPr>
        <w:t xml:space="preserve"> követtek. A példák főként a szociális problémakör mentén kerültek kiválasztásra.</w:t>
      </w:r>
      <w:r w:rsidRPr="00613AC6">
        <w:rPr>
          <w:color w:val="000000" w:themeColor="text1"/>
        </w:rPr>
        <w:t xml:space="preserve"> A kortárs törekvések bemutatását is a kutatási témához kapcsolódó </w:t>
      </w:r>
      <w:r w:rsidR="00194B92" w:rsidRPr="00613AC6">
        <w:rPr>
          <w:color w:val="000000" w:themeColor="text1"/>
        </w:rPr>
        <w:t>négy</w:t>
      </w:r>
      <w:r w:rsidRPr="00613AC6">
        <w:rPr>
          <w:color w:val="000000" w:themeColor="text1"/>
        </w:rPr>
        <w:t xml:space="preserve"> irány: a fenntarthatóság, a városi tér </w:t>
      </w:r>
      <w:proofErr w:type="spellStart"/>
      <w:r w:rsidRPr="00613AC6">
        <w:rPr>
          <w:color w:val="000000" w:themeColor="text1"/>
        </w:rPr>
        <w:t>újraértelmezése</w:t>
      </w:r>
      <w:proofErr w:type="spellEnd"/>
      <w:r w:rsidR="00194B92" w:rsidRPr="00613AC6">
        <w:rPr>
          <w:color w:val="000000" w:themeColor="text1"/>
        </w:rPr>
        <w:t xml:space="preserve">, </w:t>
      </w:r>
      <w:r w:rsidRPr="00613AC6">
        <w:rPr>
          <w:color w:val="000000" w:themeColor="text1"/>
        </w:rPr>
        <w:t>a szociálisan elkötelezett építészet</w:t>
      </w:r>
      <w:r w:rsidR="00194B92" w:rsidRPr="00613AC6">
        <w:rPr>
          <w:color w:val="000000" w:themeColor="text1"/>
        </w:rPr>
        <w:t xml:space="preserve"> és a társadalomformáló jelleg</w:t>
      </w:r>
      <w:r w:rsidRPr="00613AC6">
        <w:rPr>
          <w:color w:val="000000" w:themeColor="text1"/>
        </w:rPr>
        <w:t xml:space="preserve"> jelöl</w:t>
      </w:r>
      <w:r w:rsidR="00FA781C" w:rsidRPr="00613AC6">
        <w:rPr>
          <w:color w:val="000000" w:themeColor="text1"/>
        </w:rPr>
        <w:t>i</w:t>
      </w:r>
      <w:r w:rsidRPr="00613AC6">
        <w:rPr>
          <w:color w:val="000000" w:themeColor="text1"/>
        </w:rPr>
        <w:t xml:space="preserve"> ki.</w:t>
      </w:r>
    </w:p>
    <w:p w14:paraId="6FF22CB0" w14:textId="77777777" w:rsidR="00185AE3" w:rsidRPr="00613AC6" w:rsidRDefault="00185AE3" w:rsidP="00F3517B">
      <w:pPr>
        <w:spacing w:before="120"/>
        <w:jc w:val="both"/>
        <w:rPr>
          <w:bCs/>
          <w:i/>
          <w:color w:val="000000" w:themeColor="text1"/>
        </w:rPr>
      </w:pPr>
    </w:p>
    <w:p w14:paraId="09EB1490" w14:textId="79954E85" w:rsidR="0072123E" w:rsidRPr="00613AC6" w:rsidRDefault="0072123E" w:rsidP="00F3517B">
      <w:pPr>
        <w:spacing w:before="120"/>
        <w:jc w:val="both"/>
        <w:rPr>
          <w:bCs/>
          <w:i/>
          <w:color w:val="000000" w:themeColor="text1"/>
        </w:rPr>
      </w:pPr>
      <w:r w:rsidRPr="00613AC6">
        <w:rPr>
          <w:bCs/>
          <w:i/>
          <w:color w:val="000000" w:themeColor="text1"/>
        </w:rPr>
        <w:t>Faalapú moduláris rendszerek vizsgálata</w:t>
      </w:r>
    </w:p>
    <w:p w14:paraId="1A808BB7" w14:textId="6B5CCF14" w:rsidR="0072123E" w:rsidRPr="00613AC6" w:rsidRDefault="0072123E" w:rsidP="00F3517B">
      <w:pPr>
        <w:pStyle w:val="Szvegtrzs3"/>
        <w:spacing w:before="120"/>
        <w:jc w:val="both"/>
        <w:rPr>
          <w:color w:val="000000" w:themeColor="text1"/>
          <w:sz w:val="24"/>
          <w:szCs w:val="24"/>
        </w:rPr>
      </w:pPr>
      <w:r w:rsidRPr="00613AC6">
        <w:rPr>
          <w:color w:val="000000" w:themeColor="text1"/>
          <w:sz w:val="24"/>
          <w:szCs w:val="24"/>
        </w:rPr>
        <w:t>Kutatásom fő területe az egységnyi modul és a sorolással nyert lehetséges alternatívák technológiai, szerkezet- és formatervezési kérdéseinek vizsgálata, fejlesztése hazai faanyag bázison.</w:t>
      </w:r>
      <w:r w:rsidR="00056C2C" w:rsidRPr="00613AC6">
        <w:rPr>
          <w:color w:val="000000" w:themeColor="text1"/>
          <w:sz w:val="24"/>
          <w:szCs w:val="24"/>
        </w:rPr>
        <w:t xml:space="preserve"> </w:t>
      </w:r>
      <w:r w:rsidR="00056C2C" w:rsidRPr="00613AC6">
        <w:rPr>
          <w:iCs/>
          <w:color w:val="000000" w:themeColor="text1"/>
          <w:sz w:val="24"/>
          <w:szCs w:val="24"/>
        </w:rPr>
        <w:t>Bár építészeti tervezés keretei között mozgunk, a projekt jellege (ti.: előregyártott, moduláris egységekből építkező rugalmas rendszer) folytán több ponton párhuzamba állítható a klasszikus formatervezés alapelveivel.</w:t>
      </w:r>
      <w:r w:rsidR="00194B92" w:rsidRPr="00613AC6">
        <w:rPr>
          <w:iCs/>
          <w:color w:val="000000" w:themeColor="text1"/>
          <w:sz w:val="24"/>
          <w:szCs w:val="24"/>
        </w:rPr>
        <w:t xml:space="preserve"> Emellett más interdiszciplináris tudományterületekkel is találkozunk, főként a társadalom-tudományok és a mérnöktudományok területéről.</w:t>
      </w:r>
    </w:p>
    <w:p w14:paraId="309C94EF" w14:textId="7FE05B56" w:rsidR="008A0D24" w:rsidRPr="00D63641" w:rsidRDefault="0072123E" w:rsidP="00066097">
      <w:pPr>
        <w:pStyle w:val="Szvegtrzs3"/>
        <w:spacing w:before="120"/>
        <w:jc w:val="both"/>
        <w:rPr>
          <w:b/>
          <w:bCs/>
          <w:color w:val="000000" w:themeColor="text1"/>
          <w:sz w:val="24"/>
          <w:szCs w:val="24"/>
        </w:rPr>
      </w:pPr>
      <w:r w:rsidRPr="00D63641">
        <w:rPr>
          <w:color w:val="000000" w:themeColor="text1"/>
          <w:sz w:val="24"/>
          <w:szCs w:val="24"/>
        </w:rPr>
        <w:lastRenderedPageBreak/>
        <w:t>Vizsgálódásomat a sík, majd a tér kitöltésére alkalmas szabályos síkidomok és testek sorolásával, összeillesztésével kapott elemek variációs lehetőségeinek elemzésével kezdtem, majd az itt szerzett tapasztalatokat ültettem át a moduláris, térelemes építészeti tervezés térszervezésének gyakorlatába.</w:t>
      </w:r>
      <w:r w:rsidR="00066097" w:rsidRPr="00D63641">
        <w:rPr>
          <w:color w:val="000000" w:themeColor="text1"/>
          <w:sz w:val="24"/>
          <w:szCs w:val="24"/>
        </w:rPr>
        <w:t xml:space="preserve"> </w:t>
      </w:r>
      <w:r w:rsidR="008A0D24" w:rsidRPr="00D63641">
        <w:rPr>
          <w:color w:val="000000" w:themeColor="text1"/>
          <w:sz w:val="24"/>
          <w:szCs w:val="24"/>
        </w:rPr>
        <w:t xml:space="preserve">A tervezés kiindulópontja egy vonalelem és a vonalelemhez rendelt test – esetünkben hasáb, illetve kocka. </w:t>
      </w:r>
      <w:r w:rsidR="008A0D24" w:rsidRPr="00D63641">
        <w:rPr>
          <w:color w:val="000000" w:themeColor="text1"/>
          <w:sz w:val="24"/>
          <w:szCs w:val="24"/>
          <w:shd w:val="clear" w:color="auto" w:fill="FFFFFF"/>
        </w:rPr>
        <w:t>(</w:t>
      </w:r>
      <w:r w:rsidR="00C7369A" w:rsidRPr="00D63641">
        <w:rPr>
          <w:color w:val="000000" w:themeColor="text1"/>
          <w:sz w:val="24"/>
          <w:szCs w:val="24"/>
          <w:shd w:val="clear" w:color="auto" w:fill="FFFFFF"/>
        </w:rPr>
        <w:t>3.21</w:t>
      </w:r>
      <w:r w:rsidR="008A0D24" w:rsidRPr="00D63641">
        <w:rPr>
          <w:color w:val="000000" w:themeColor="text1"/>
          <w:sz w:val="24"/>
          <w:szCs w:val="24"/>
          <w:shd w:val="clear" w:color="auto" w:fill="FFFFFF"/>
        </w:rPr>
        <w:t xml:space="preserve">. ábra) </w:t>
      </w:r>
      <w:r w:rsidR="008A0D24" w:rsidRPr="00D63641">
        <w:rPr>
          <w:color w:val="000000" w:themeColor="text1"/>
          <w:sz w:val="24"/>
          <w:szCs w:val="24"/>
        </w:rPr>
        <w:t>A rendszer, bár azonos elemek sorolásával, variálásával építkezik, jellegéből adódóan nagy szabadságfokkal és rugalmassággal bír.</w:t>
      </w:r>
    </w:p>
    <w:p w14:paraId="5B660695" w14:textId="0D1408FA" w:rsidR="0072123E" w:rsidRPr="0020330A" w:rsidRDefault="0072123E" w:rsidP="00F3517B">
      <w:pPr>
        <w:tabs>
          <w:tab w:val="left" w:pos="709"/>
        </w:tabs>
        <w:spacing w:before="120"/>
        <w:jc w:val="both"/>
      </w:pPr>
      <w:r w:rsidRPr="0020330A">
        <w:t xml:space="preserve">A metropoliszok kompakt méretű lakótereit és a globalizáció folyamatait vizsgálva arra </w:t>
      </w:r>
      <w:r w:rsidR="00480E7C" w:rsidRPr="0020330A">
        <w:br/>
      </w:r>
      <w:r w:rsidRPr="0020330A">
        <w:t xml:space="preserve">a következtetésre jutottam, hogy a városi környezet </w:t>
      </w:r>
      <w:r w:rsidR="00C7369A" w:rsidRPr="00C7369A">
        <w:rPr>
          <w:i/>
          <w:iCs/>
        </w:rPr>
        <w:t>„</w:t>
      </w:r>
      <w:r w:rsidRPr="0020330A">
        <w:rPr>
          <w:i/>
          <w:iCs/>
        </w:rPr>
        <w:t>minimális lakóegység</w:t>
      </w:r>
      <w:r w:rsidR="000C3B54">
        <w:rPr>
          <w:i/>
          <w:iCs/>
        </w:rPr>
        <w:t xml:space="preserve"> </w:t>
      </w:r>
      <w:r w:rsidRPr="0020330A">
        <w:rPr>
          <w:i/>
          <w:iCs/>
        </w:rPr>
        <w:t>méretét</w:t>
      </w:r>
      <w:r w:rsidR="00C7369A">
        <w:rPr>
          <w:i/>
          <w:iCs/>
        </w:rPr>
        <w:t>”</w:t>
      </w:r>
      <w:r w:rsidRPr="0020330A">
        <w:t xml:space="preserve"> jól tükrözi </w:t>
      </w:r>
      <w:r w:rsidR="00480E7C" w:rsidRPr="0020330A">
        <w:br/>
      </w:r>
      <w:r w:rsidRPr="0020330A">
        <w:t xml:space="preserve">a hajózási konténer szabványmérete </w:t>
      </w:r>
      <w:r w:rsidRPr="0020330A">
        <w:rPr>
          <w:spacing w:val="4"/>
        </w:rPr>
        <w:t>(</w:t>
      </w:r>
      <w:r w:rsidRPr="0020330A">
        <w:rPr>
          <w:i/>
          <w:spacing w:val="4"/>
        </w:rPr>
        <w:t>2,44x2,58x6,06m</w:t>
      </w:r>
      <w:r w:rsidRPr="0020330A">
        <w:rPr>
          <w:spacing w:val="4"/>
        </w:rPr>
        <w:t>)</w:t>
      </w:r>
      <w:r w:rsidR="005F065F">
        <w:rPr>
          <w:spacing w:val="4"/>
        </w:rPr>
        <w:t>, talán nem véletlenül</w:t>
      </w:r>
      <w:r w:rsidRPr="0020330A">
        <w:rPr>
          <w:spacing w:val="4"/>
        </w:rPr>
        <w:t>. Ezen moduláris egység számtalan variációs lehetőséget kínál a térszervezésre, önhordó szerkezete révén könnyen szállítható hajón, vonaton,</w:t>
      </w:r>
      <w:r w:rsidRPr="0020330A">
        <w:t xml:space="preserve"> nyerges </w:t>
      </w:r>
      <w:proofErr w:type="gramStart"/>
      <w:r w:rsidRPr="0020330A">
        <w:t>vontatón,</w:t>
      </w:r>
      <w:proofErr w:type="gramEnd"/>
      <w:r w:rsidRPr="0020330A">
        <w:t xml:space="preserve"> stb.</w:t>
      </w:r>
    </w:p>
    <w:p w14:paraId="66E14FA7" w14:textId="2F7BC39B" w:rsidR="00C41DDA" w:rsidRPr="009E1CB4" w:rsidRDefault="000C7C31" w:rsidP="00C41DDA">
      <w:pPr>
        <w:widowControl w:val="0"/>
        <w:autoSpaceDE w:val="0"/>
        <w:autoSpaceDN w:val="0"/>
        <w:adjustRightInd w:val="0"/>
        <w:spacing w:before="120"/>
        <w:jc w:val="both"/>
      </w:pPr>
      <w:r w:rsidRPr="0020330A">
        <w:t xml:space="preserve">Később az igények pontosítása és a geometriai </w:t>
      </w:r>
      <w:r w:rsidR="00204E78">
        <w:t>modellezés</w:t>
      </w:r>
      <w:r w:rsidR="006E31E2">
        <w:t xml:space="preserve"> hatására az eredeti célki</w:t>
      </w:r>
      <w:r w:rsidRPr="0020330A">
        <w:t xml:space="preserve">tűzés módosult: </w:t>
      </w:r>
      <w:r w:rsidR="00F152DE">
        <w:br/>
      </w:r>
      <w:r w:rsidRPr="0020330A">
        <w:t xml:space="preserve">a </w:t>
      </w:r>
      <w:r w:rsidRPr="0020330A">
        <w:rPr>
          <w:i/>
        </w:rPr>
        <w:t>2,44x1,60x6,06m</w:t>
      </w:r>
      <w:r w:rsidRPr="0020330A">
        <w:t xml:space="preserve">-es hasáb magassága nyomasztónak, szélessége szűkösnek bizonyult, a </w:t>
      </w:r>
      <w:r w:rsidRPr="0020330A">
        <w:rPr>
          <w:i/>
        </w:rPr>
        <w:t>6,06m</w:t>
      </w:r>
      <w:r w:rsidRPr="0020330A">
        <w:t>-es hosszúsága ellenben túlzó néhány alapfunkció kialakítására (pl.: vizesblokk, konyha, hál</w:t>
      </w:r>
      <w:r w:rsidR="00085BE7">
        <w:t>ó). Ezzel együtt kevésbé variál</w:t>
      </w:r>
      <w:r w:rsidRPr="0020330A">
        <w:t xml:space="preserve">ható, mint a </w:t>
      </w:r>
      <w:proofErr w:type="spellStart"/>
      <w:r w:rsidRPr="0020330A">
        <w:t>kubusokból</w:t>
      </w:r>
      <w:proofErr w:type="spellEnd"/>
      <w:r w:rsidRPr="0020330A">
        <w:t xml:space="preserve"> építkező térelemes megol</w:t>
      </w:r>
      <w:r w:rsidR="00F46466" w:rsidRPr="0020330A">
        <w:t xml:space="preserve">dás. </w:t>
      </w:r>
      <w:r w:rsidRPr="0020330A">
        <w:t xml:space="preserve">Így az alapegység mérete bruttó </w:t>
      </w:r>
      <w:r w:rsidRPr="0020330A">
        <w:rPr>
          <w:i/>
        </w:rPr>
        <w:t>3,00x3,00x3,00m</w:t>
      </w:r>
      <w:r w:rsidR="00B37955">
        <w:t>-re változott</w:t>
      </w:r>
      <w:r w:rsidR="0085543C">
        <w:t xml:space="preserve"> (</w:t>
      </w:r>
      <w:r w:rsidR="00B37955">
        <w:t xml:space="preserve">ezzel együtt a rendszer </w:t>
      </w:r>
      <w:r w:rsidR="001E4359">
        <w:t>vázát alkotó té</w:t>
      </w:r>
      <w:r w:rsidR="00821B27">
        <w:t>r</w:t>
      </w:r>
      <w:r w:rsidR="001E4359">
        <w:t>háló</w:t>
      </w:r>
      <w:r w:rsidR="00B37955">
        <w:t xml:space="preserve"> is módosult</w:t>
      </w:r>
      <w:r w:rsidR="0085543C">
        <w:t>)</w:t>
      </w:r>
      <w:r w:rsidR="00B37955">
        <w:t>. A</w:t>
      </w:r>
      <w:r w:rsidR="00204E78">
        <w:t>z így kapott kocka terek sorolásával és a kockák különböző összeillesztésével kapott térelemek variációs lehetőségeivel k</w:t>
      </w:r>
      <w:r w:rsidR="00B37955">
        <w:t>ialakított</w:t>
      </w:r>
      <w:r w:rsidR="00204E78">
        <w:t xml:space="preserve"> mátrix</w:t>
      </w:r>
      <w:r w:rsidR="00C41DDA">
        <w:t xml:space="preserve">, </w:t>
      </w:r>
      <w:r w:rsidR="00C41DDA" w:rsidRPr="005B0BBF">
        <w:rPr>
          <w:i/>
          <w:color w:val="222222"/>
        </w:rPr>
        <w:t>„tetragonális”</w:t>
      </w:r>
      <w:r w:rsidR="00C41DDA" w:rsidRPr="00F646CD">
        <w:rPr>
          <w:color w:val="222222"/>
        </w:rPr>
        <w:t xml:space="preserve"> (</w:t>
      </w:r>
      <w:r w:rsidR="00C41DDA" w:rsidRPr="005B0BBF">
        <w:rPr>
          <w:i/>
          <w:color w:val="222222"/>
        </w:rPr>
        <w:t>négyzetes</w:t>
      </w:r>
      <w:r w:rsidR="00C41DDA" w:rsidRPr="00F646CD">
        <w:rPr>
          <w:color w:val="222222"/>
        </w:rPr>
        <w:t>)</w:t>
      </w:r>
      <w:r w:rsidR="00C41DDA">
        <w:rPr>
          <w:color w:val="222222"/>
        </w:rPr>
        <w:t xml:space="preserve"> rácstípushoz rendelve</w:t>
      </w:r>
      <w:r w:rsidR="00B37955">
        <w:t xml:space="preserve"> már alkalmas számos különböző urbánus probléma megválaszolására.</w:t>
      </w:r>
    </w:p>
    <w:p w14:paraId="2E766893" w14:textId="77777777" w:rsidR="0072123E" w:rsidRPr="0020330A" w:rsidRDefault="0072123E" w:rsidP="00F3517B">
      <w:pPr>
        <w:spacing w:before="120"/>
        <w:jc w:val="both"/>
        <w:rPr>
          <w:b/>
          <w:i/>
        </w:rPr>
      </w:pPr>
    </w:p>
    <w:p w14:paraId="0F96A27E" w14:textId="77777777" w:rsidR="0072123E" w:rsidRPr="0020330A" w:rsidRDefault="0072123E" w:rsidP="00F3517B">
      <w:pPr>
        <w:spacing w:before="120"/>
        <w:jc w:val="both"/>
        <w:rPr>
          <w:i/>
        </w:rPr>
      </w:pPr>
      <w:r w:rsidRPr="0020330A">
        <w:rPr>
          <w:i/>
        </w:rPr>
        <w:t>Kontextusba helyezés</w:t>
      </w:r>
    </w:p>
    <w:p w14:paraId="20E470DD" w14:textId="049293A1" w:rsidR="0072123E" w:rsidRDefault="0072123E" w:rsidP="00F3517B">
      <w:pPr>
        <w:spacing w:before="120"/>
        <w:jc w:val="both"/>
      </w:pPr>
      <w:r w:rsidRPr="0020330A">
        <w:t>Végül a kutatási eredményeket és a</w:t>
      </w:r>
      <w:r w:rsidR="00D8550B">
        <w:t xml:space="preserve"> függelékben található</w:t>
      </w:r>
      <w:r w:rsidRPr="0020330A">
        <w:t xml:space="preserve"> esettanulmányok tanulságait össze</w:t>
      </w:r>
      <w:r w:rsidR="003F66F9">
        <w:t>gezve</w:t>
      </w:r>
      <w:r w:rsidRPr="0020330A">
        <w:t xml:space="preserve"> valós kontextusban vizsgálom a kiválasztott rendszer kompatibilitását, rugalmasságát, érvényességét. </w:t>
      </w:r>
    </w:p>
    <w:p w14:paraId="2D19A442" w14:textId="4BBF54D0" w:rsidR="00FB2A82" w:rsidRDefault="00FB2A82" w:rsidP="00F3517B">
      <w:pPr>
        <w:spacing w:before="120"/>
        <w:jc w:val="both"/>
      </w:pPr>
    </w:p>
    <w:p w14:paraId="6962A299" w14:textId="23CB33EF" w:rsidR="00FB2A82" w:rsidRPr="0020330A" w:rsidRDefault="00FB2A82" w:rsidP="00FB2A82">
      <w:pPr>
        <w:tabs>
          <w:tab w:val="left" w:pos="709"/>
        </w:tabs>
        <w:spacing w:before="120"/>
        <w:jc w:val="both"/>
        <w:rPr>
          <w:bCs/>
          <w:i/>
        </w:rPr>
      </w:pPr>
      <w:r w:rsidRPr="0020330A">
        <w:rPr>
          <w:bCs/>
          <w:i/>
        </w:rPr>
        <w:t>Esettanulmányok</w:t>
      </w:r>
    </w:p>
    <w:p w14:paraId="0804A4CC" w14:textId="5BD2D706" w:rsidR="00FB2A82" w:rsidRPr="007E02B3" w:rsidRDefault="00FB2A82" w:rsidP="004C55F7">
      <w:pPr>
        <w:pStyle w:val="Listaszerbekezds"/>
        <w:numPr>
          <w:ilvl w:val="0"/>
          <w:numId w:val="28"/>
        </w:numPr>
        <w:spacing w:before="120"/>
        <w:ind w:left="567"/>
        <w:jc w:val="both"/>
        <w:rPr>
          <w:color w:val="000000"/>
          <w:shd w:val="clear" w:color="auto" w:fill="FFFFFF"/>
        </w:rPr>
      </w:pPr>
      <w:r w:rsidRPr="007E02B3">
        <w:rPr>
          <w:shd w:val="clear" w:color="auto" w:fill="FFFFFF"/>
        </w:rPr>
        <w:t>A szocialista családi házépítés két fő korszakra tagolható: 1957-től a ’70-es évek végéig tartó időszakban a „Kádár-kockaként” ismert kockaházak uralták a falusi és a külvárosi utcaképet, később a ’80-as, ’90-es évek óriásházai domináltak.</w:t>
      </w:r>
      <w:r w:rsidRPr="007E02B3">
        <w:rPr>
          <w:rStyle w:val="apple-converted-space"/>
          <w:color w:val="222222"/>
          <w:shd w:val="clear" w:color="auto" w:fill="FFFFFF"/>
        </w:rPr>
        <w:t> Az uralkodó családi háztípusok mellett azonban könnyűszerkezetes házrendszerek is megjelentek (</w:t>
      </w:r>
      <w:r w:rsidRPr="007E02B3">
        <w:rPr>
          <w:color w:val="000000"/>
          <w:shd w:val="clear" w:color="auto" w:fill="FFFFFF"/>
        </w:rPr>
        <w:t>többnyire olcsó, kis alapterületű sátorházak, faházak és egyéb, könnyű szerkezettel, változatos formában épült nyaralók)</w:t>
      </w:r>
      <w:r w:rsidRPr="007E02B3">
        <w:rPr>
          <w:rStyle w:val="apple-converted-space"/>
          <w:color w:val="222222"/>
          <w:shd w:val="clear" w:color="auto" w:fill="FFFFFF"/>
        </w:rPr>
        <w:t xml:space="preserve">, főként a vízparti üdülő övezetek frissen felparcellázott apró telkein. </w:t>
      </w:r>
      <w:proofErr w:type="spellStart"/>
      <w:r w:rsidRPr="003F66F9">
        <w:rPr>
          <w:i/>
          <w:iCs/>
          <w:color w:val="000000"/>
          <w:shd w:val="clear" w:color="auto" w:fill="FFFFFF"/>
        </w:rPr>
        <w:t>Callmeyer</w:t>
      </w:r>
      <w:proofErr w:type="spellEnd"/>
      <w:r w:rsidRPr="003F66F9">
        <w:rPr>
          <w:i/>
          <w:iCs/>
          <w:color w:val="000000"/>
          <w:shd w:val="clear" w:color="auto" w:fill="FFFFFF"/>
        </w:rPr>
        <w:t xml:space="preserve"> Ferenc</w:t>
      </w:r>
      <w:r w:rsidRPr="007E02B3">
        <w:rPr>
          <w:color w:val="000000"/>
          <w:shd w:val="clear" w:color="auto" w:fill="FFFFFF"/>
        </w:rPr>
        <w:t xml:space="preserve"> és </w:t>
      </w:r>
      <w:proofErr w:type="spellStart"/>
      <w:r w:rsidRPr="003F66F9">
        <w:rPr>
          <w:i/>
          <w:iCs/>
          <w:color w:val="000000"/>
          <w:shd w:val="clear" w:color="auto" w:fill="FFFFFF"/>
        </w:rPr>
        <w:t>Rojkó</w:t>
      </w:r>
      <w:proofErr w:type="spellEnd"/>
      <w:r w:rsidRPr="003F66F9">
        <w:rPr>
          <w:i/>
          <w:iCs/>
          <w:color w:val="000000"/>
          <w:shd w:val="clear" w:color="auto" w:fill="FFFFFF"/>
        </w:rPr>
        <w:t xml:space="preserve"> Ervin</w:t>
      </w:r>
      <w:r w:rsidRPr="007E02B3">
        <w:rPr>
          <w:color w:val="000000"/>
          <w:shd w:val="clear" w:color="auto" w:fill="FFFFFF"/>
        </w:rPr>
        <w:t xml:space="preserve"> 1972-ben kiadott könyvében követendő példákkal is előállt: ilyen a </w:t>
      </w:r>
      <w:r w:rsidRPr="007E02B3">
        <w:rPr>
          <w:i/>
          <w:color w:val="000000"/>
          <w:shd w:val="clear" w:color="auto" w:fill="FFFFFF"/>
        </w:rPr>
        <w:t>„Varia”</w:t>
      </w:r>
      <w:r w:rsidRPr="007E02B3">
        <w:rPr>
          <w:color w:val="000000"/>
          <w:shd w:val="clear" w:color="auto" w:fill="FFFFFF"/>
        </w:rPr>
        <w:t xml:space="preserve"> hétvégi ház is, (tervezte: </w:t>
      </w:r>
      <w:proofErr w:type="spellStart"/>
      <w:r w:rsidRPr="003F66F9">
        <w:rPr>
          <w:i/>
          <w:iCs/>
          <w:color w:val="000000"/>
          <w:shd w:val="clear" w:color="auto" w:fill="FFFFFF"/>
        </w:rPr>
        <w:t>Callmeyer</w:t>
      </w:r>
      <w:proofErr w:type="spellEnd"/>
      <w:r w:rsidRPr="003F66F9">
        <w:rPr>
          <w:i/>
          <w:iCs/>
          <w:color w:val="000000"/>
          <w:shd w:val="clear" w:color="auto" w:fill="FFFFFF"/>
        </w:rPr>
        <w:t xml:space="preserve"> Ferenc</w:t>
      </w:r>
      <w:r w:rsidRPr="007E02B3">
        <w:rPr>
          <w:color w:val="000000"/>
          <w:shd w:val="clear" w:color="auto" w:fill="FFFFFF"/>
        </w:rPr>
        <w:t xml:space="preserve"> és </w:t>
      </w:r>
      <w:r w:rsidRPr="003F66F9">
        <w:rPr>
          <w:i/>
          <w:iCs/>
          <w:color w:val="000000"/>
          <w:shd w:val="clear" w:color="auto" w:fill="FFFFFF"/>
        </w:rPr>
        <w:t>Vadász György</w:t>
      </w:r>
      <w:r w:rsidRPr="007E02B3">
        <w:rPr>
          <w:color w:val="000000"/>
          <w:shd w:val="clear" w:color="auto" w:fill="FFFFFF"/>
        </w:rPr>
        <w:t xml:space="preserve">) mely önhordó kispaneles tömegét alumínium hullámlemez fedi, míg a kis alapterület és az értékelhetetlen épületfizikai jellemzők miatt csak korlátozott időintervallumra és korlátozott célokra alkalmas. </w:t>
      </w:r>
      <w:r w:rsidRPr="007E02B3">
        <w:t xml:space="preserve">Egy közel 40 éve felépített, azóta több átalakításon átesett </w:t>
      </w:r>
      <w:r w:rsidRPr="007E02B3">
        <w:rPr>
          <w:i/>
        </w:rPr>
        <w:t>„Egervár”</w:t>
      </w:r>
      <w:r w:rsidRPr="007E02B3">
        <w:t xml:space="preserve"> típusú, </w:t>
      </w:r>
      <w:r w:rsidRPr="003F2339">
        <w:rPr>
          <w:i/>
        </w:rPr>
        <w:t>15m</w:t>
      </w:r>
      <w:r w:rsidRPr="003F2339">
        <w:rPr>
          <w:i/>
          <w:vertAlign w:val="superscript"/>
        </w:rPr>
        <w:t>2</w:t>
      </w:r>
      <w:r w:rsidRPr="007E02B3">
        <w:t xml:space="preserve"> alapterületű nyaraló állapotát felmérve több tipikus jelenséggel találkoztam, úgy</w:t>
      </w:r>
      <w:r w:rsidR="000F63EE">
        <w:t>,</w:t>
      </w:r>
      <w:r w:rsidRPr="007E02B3">
        <w:t xml:space="preserve"> mint: szakszerűtlen átalakítás, nem megfelelő faanyagvédelem, utólagos (részleges) szigetelés, </w:t>
      </w:r>
      <w:proofErr w:type="spellStart"/>
      <w:r w:rsidRPr="007E02B3">
        <w:t>biotikus</w:t>
      </w:r>
      <w:proofErr w:type="spellEnd"/>
      <w:r w:rsidRPr="007E02B3">
        <w:t xml:space="preserve"> és abiotikus károk.</w:t>
      </w:r>
    </w:p>
    <w:p w14:paraId="3532D816" w14:textId="43E970B6" w:rsidR="00FB2A82" w:rsidRDefault="00FB2A82" w:rsidP="004C55F7">
      <w:pPr>
        <w:pStyle w:val="Listaszerbekezds"/>
        <w:numPr>
          <w:ilvl w:val="0"/>
          <w:numId w:val="28"/>
        </w:numPr>
        <w:spacing w:before="120" w:after="12"/>
        <w:ind w:left="567" w:right="-7"/>
        <w:jc w:val="both"/>
      </w:pPr>
      <w:r w:rsidRPr="007E02B3">
        <w:t xml:space="preserve">A </w:t>
      </w:r>
      <w:r w:rsidRPr="007E02B3">
        <w:rPr>
          <w:i/>
        </w:rPr>
        <w:t>„lakhatási problémákat</w:t>
      </w:r>
      <w:r w:rsidR="00337C24" w:rsidRPr="00337C24">
        <w:rPr>
          <w:i/>
        </w:rPr>
        <w:t>”</w:t>
      </w:r>
      <w:r w:rsidRPr="007E02B3">
        <w:t xml:space="preserve"> vizsgáló esettanulmány a </w:t>
      </w:r>
      <w:r w:rsidRPr="007E02B3">
        <w:rPr>
          <w:bCs/>
        </w:rPr>
        <w:t>mai magyarországi lakhatási helyzetet mutatja be</w:t>
      </w:r>
      <w:r w:rsidRPr="007E02B3">
        <w:t xml:space="preserve">, nemzetközi kontextusba helyezve. Kiemelten fókuszál a </w:t>
      </w:r>
      <w:r w:rsidRPr="007E02B3">
        <w:rPr>
          <w:bCs/>
        </w:rPr>
        <w:t>hátrányos helyzetű társadalmi csoportok lakhatási körülményeire</w:t>
      </w:r>
      <w:r w:rsidRPr="007E02B3">
        <w:t xml:space="preserve">, míg a vallási és etnikai hovatartozást, illetve </w:t>
      </w:r>
      <w:r>
        <w:br/>
      </w:r>
      <w:r w:rsidRPr="007E02B3">
        <w:t xml:space="preserve">a hajléktalanság témakörét nem érinti. A tanulmány második részében huszadik századi </w:t>
      </w:r>
      <w:r w:rsidRPr="007E02B3">
        <w:rPr>
          <w:bCs/>
        </w:rPr>
        <w:t xml:space="preserve">építészettörténeti példák és kortárs törekvések </w:t>
      </w:r>
      <w:r w:rsidRPr="007E02B3">
        <w:t xml:space="preserve">ismertetése és </w:t>
      </w:r>
      <w:r w:rsidRPr="007E02B3">
        <w:rPr>
          <w:bCs/>
        </w:rPr>
        <w:t>kiértékelése következik,</w:t>
      </w:r>
      <w:r w:rsidRPr="007E02B3">
        <w:t xml:space="preserve"> </w:t>
      </w:r>
      <w:r>
        <w:br/>
      </w:r>
      <w:r w:rsidRPr="007E02B3">
        <w:t xml:space="preserve">a gazdaságosság – fenntarthatóság – funkció – szociológia – pszichológia sarokpontok mentén. Végezetül, a következtetések ismertetését követően </w:t>
      </w:r>
      <w:r w:rsidRPr="007E02B3">
        <w:rPr>
          <w:bCs/>
        </w:rPr>
        <w:t xml:space="preserve">alternatív megoldásjavaslatokat </w:t>
      </w:r>
      <w:r w:rsidRPr="007E02B3">
        <w:t xml:space="preserve">kínál, melyek </w:t>
      </w:r>
      <w:r w:rsidRPr="007E02B3">
        <w:rPr>
          <w:bCs/>
        </w:rPr>
        <w:t xml:space="preserve">tervezői válaszokat </w:t>
      </w:r>
      <w:r w:rsidRPr="007E02B3">
        <w:t>adnak az egyre aktuálisabb társadalmi-gazdasági problémakör kérdéseire.</w:t>
      </w:r>
    </w:p>
    <w:p w14:paraId="7A98A3BF" w14:textId="377EBD42" w:rsidR="00FB2A82" w:rsidRDefault="00FB2A82" w:rsidP="004C55F7">
      <w:pPr>
        <w:pStyle w:val="Listaszerbekezds"/>
        <w:numPr>
          <w:ilvl w:val="0"/>
          <w:numId w:val="28"/>
        </w:numPr>
        <w:spacing w:before="120" w:after="12"/>
        <w:ind w:left="567" w:right="-7"/>
        <w:jc w:val="both"/>
      </w:pPr>
      <w:r w:rsidRPr="002A376D">
        <w:lastRenderedPageBreak/>
        <w:t xml:space="preserve">A harmadik esettanulmány a hazai panelrehabilitációs programokban rejlő városrehabilitációs lehetőségeket vizsgálja, Rákoskeresztúr városközpont rehabilitációs programját elemezve. Mivel a panel (házgyári technológiával épült) lakótelepek a társadalom jelentős részének biztosítanak lakóhelyet, kiemelt fontosságú társadalmi és várostervezési probléma, hogy </w:t>
      </w:r>
      <w:r>
        <w:br/>
      </w:r>
      <w:r w:rsidRPr="002A376D">
        <w:t xml:space="preserve">a rendszeres karbantartási és helyreállítási munkálatok elmaradása és a fokozott igénybevétel, </w:t>
      </w:r>
      <w:r>
        <w:br/>
      </w:r>
      <w:r w:rsidRPr="002A376D">
        <w:t xml:space="preserve">a kis felületű és rossz minőségű zöldfelületek, a kiterjedt betonfelületek, a rossz állapotú járdák és utak miatt az életminőség alacsony ezeken a területeken. Általánosságban kijelenthető azonban, hogy a lakótelepek rehabilitációja és revitalizációja határozottan olcsóbb, mint </w:t>
      </w:r>
      <w:r w:rsidR="00E270F8">
        <w:br/>
      </w:r>
      <w:r w:rsidRPr="002A376D">
        <w:t xml:space="preserve">a lakótelepek teljes elbontása és új otthonok építése. Már minimális beruházási költségekkel és körültekintő tervezéssel is jelentős eredményeket érhetünk el a lakókörnyezet javításában. </w:t>
      </w:r>
    </w:p>
    <w:p w14:paraId="4CCEDBD5" w14:textId="77777777" w:rsidR="00FB2A82" w:rsidRPr="002A376D" w:rsidRDefault="00FB2A82" w:rsidP="004C55F7">
      <w:pPr>
        <w:pStyle w:val="Listaszerbekezds"/>
        <w:numPr>
          <w:ilvl w:val="0"/>
          <w:numId w:val="28"/>
        </w:numPr>
        <w:spacing w:before="120" w:after="12"/>
        <w:ind w:left="567" w:right="-7"/>
        <w:jc w:val="both"/>
      </w:pPr>
      <w:r w:rsidRPr="002A376D">
        <w:t>Ezt egy 15 kérdést tartalmazó, a házgyári/nagypaneles technológiával épült lakótelepek jellemzőiről és általános megítélését célzó kérdőív elemzése követi. A moduláris házrendszer valós kontextusba helyezése okán aktuális társadalmi és városszerkezeti helyzetet kerestem. Így jutottam el a nagypaneles technológiával épült lakótelepek és az adott városrészek rekonstrukciójában lévő lehetőségek vizsgálatáig. Az irodalomelemzés és a Rákoskeresztúr városközpont panelrehabilitációs programja kapcsán végzett esettanulmány célja az volt, hogy reális képet kapjak a lakosság általános megítéléséről 2017-ben a házgyári/nagypaneles technológiával épült lakótelepi lakásokkal kapcsolatban.</w:t>
      </w:r>
    </w:p>
    <w:p w14:paraId="76CA8923" w14:textId="77777777" w:rsidR="0072123E" w:rsidRPr="0020330A" w:rsidRDefault="0072123E" w:rsidP="00F3517B">
      <w:pPr>
        <w:spacing w:before="120"/>
        <w:rPr>
          <w:b/>
        </w:rPr>
      </w:pPr>
    </w:p>
    <w:p w14:paraId="239F7CD4" w14:textId="61B26E16" w:rsidR="00A73141" w:rsidRPr="0020330A" w:rsidRDefault="003F704B" w:rsidP="004C55F7">
      <w:pPr>
        <w:pStyle w:val="Listaszerbekezds"/>
        <w:numPr>
          <w:ilvl w:val="1"/>
          <w:numId w:val="4"/>
        </w:numPr>
        <w:spacing w:before="120"/>
        <w:rPr>
          <w:b/>
          <w:i/>
        </w:rPr>
      </w:pPr>
      <w:r w:rsidRPr="0020330A">
        <w:rPr>
          <w:b/>
          <w:i/>
        </w:rPr>
        <w:t xml:space="preserve"> </w:t>
      </w:r>
      <w:r w:rsidR="00A73141" w:rsidRPr="0020330A">
        <w:rPr>
          <w:b/>
          <w:i/>
        </w:rPr>
        <w:t>A kutatás módszere</w:t>
      </w:r>
      <w:r w:rsidR="00692F36">
        <w:rPr>
          <w:b/>
          <w:i/>
        </w:rPr>
        <w:t>i</w:t>
      </w:r>
    </w:p>
    <w:p w14:paraId="13855E9A" w14:textId="7EAC3999" w:rsidR="00620D5E" w:rsidRPr="00D63641" w:rsidRDefault="00620D5E" w:rsidP="00F3517B">
      <w:pPr>
        <w:widowControl w:val="0"/>
        <w:autoSpaceDE w:val="0"/>
        <w:autoSpaceDN w:val="0"/>
        <w:adjustRightInd w:val="0"/>
        <w:spacing w:before="120" w:after="120"/>
        <w:jc w:val="both"/>
        <w:rPr>
          <w:color w:val="000000" w:themeColor="text1"/>
        </w:rPr>
      </w:pPr>
      <w:r w:rsidRPr="00D63641">
        <w:rPr>
          <w:color w:val="000000" w:themeColor="text1"/>
        </w:rPr>
        <w:t xml:space="preserve">A kutatási folyamat a témához kapcsolható </w:t>
      </w:r>
      <w:r w:rsidRPr="00D63641">
        <w:rPr>
          <w:bCs/>
          <w:i/>
          <w:iCs/>
          <w:color w:val="000000" w:themeColor="text1"/>
        </w:rPr>
        <w:t>tapasztalati (</w:t>
      </w:r>
      <w:proofErr w:type="spellStart"/>
      <w:r w:rsidRPr="00D63641">
        <w:rPr>
          <w:bCs/>
          <w:i/>
          <w:iCs/>
          <w:color w:val="000000" w:themeColor="text1"/>
        </w:rPr>
        <w:t>empírikus</w:t>
      </w:r>
      <w:proofErr w:type="spellEnd"/>
      <w:r w:rsidRPr="00D63641">
        <w:rPr>
          <w:bCs/>
          <w:i/>
          <w:iCs/>
          <w:color w:val="000000" w:themeColor="text1"/>
        </w:rPr>
        <w:t xml:space="preserve">) </w:t>
      </w:r>
      <w:r w:rsidRPr="00D63641">
        <w:rPr>
          <w:color w:val="000000" w:themeColor="text1"/>
        </w:rPr>
        <w:t xml:space="preserve">és </w:t>
      </w:r>
      <w:r w:rsidRPr="00D63641">
        <w:rPr>
          <w:bCs/>
          <w:i/>
          <w:iCs/>
          <w:color w:val="000000" w:themeColor="text1"/>
        </w:rPr>
        <w:t>konszenzuális valóság</w:t>
      </w:r>
      <w:r w:rsidRPr="00D63641">
        <w:rPr>
          <w:color w:val="000000" w:themeColor="text1"/>
        </w:rPr>
        <w:t xml:space="preserve">ok megismerésével </w:t>
      </w:r>
      <w:proofErr w:type="spellStart"/>
      <w:r w:rsidRPr="00D63641">
        <w:rPr>
          <w:color w:val="000000" w:themeColor="text1"/>
        </w:rPr>
        <w:t>kezdődik</w:t>
      </w:r>
      <w:proofErr w:type="spellEnd"/>
      <w:r w:rsidRPr="00D63641">
        <w:rPr>
          <w:color w:val="000000" w:themeColor="text1"/>
        </w:rPr>
        <w:t xml:space="preserve">. Ehhez a </w:t>
      </w:r>
      <w:r w:rsidRPr="00D63641">
        <w:rPr>
          <w:bCs/>
          <w:i/>
          <w:iCs/>
          <w:color w:val="000000" w:themeColor="text1"/>
        </w:rPr>
        <w:t xml:space="preserve">tudomány </w:t>
      </w:r>
      <w:proofErr w:type="spellStart"/>
      <w:r w:rsidRPr="00D63641">
        <w:rPr>
          <w:color w:val="000000" w:themeColor="text1"/>
        </w:rPr>
        <w:t>különbözo</w:t>
      </w:r>
      <w:proofErr w:type="spellEnd"/>
      <w:r w:rsidRPr="00D63641">
        <w:rPr>
          <w:color w:val="000000" w:themeColor="text1"/>
        </w:rPr>
        <w:t xml:space="preserve">̋ </w:t>
      </w:r>
      <w:r w:rsidRPr="00D63641">
        <w:rPr>
          <w:bCs/>
          <w:i/>
          <w:iCs/>
          <w:color w:val="000000" w:themeColor="text1"/>
        </w:rPr>
        <w:t xml:space="preserve">területei </w:t>
      </w:r>
      <w:r w:rsidRPr="00D63641">
        <w:rPr>
          <w:color w:val="000000" w:themeColor="text1"/>
        </w:rPr>
        <w:t xml:space="preserve">(szociológia, demográfia, klimatológia, alkalmazott matematika, urbanisztika, </w:t>
      </w:r>
      <w:proofErr w:type="gramStart"/>
      <w:r w:rsidRPr="00D63641">
        <w:rPr>
          <w:color w:val="000000" w:themeColor="text1"/>
        </w:rPr>
        <w:t>szemiotika,</w:t>
      </w:r>
      <w:proofErr w:type="gramEnd"/>
      <w:r w:rsidRPr="00D63641">
        <w:rPr>
          <w:color w:val="000000" w:themeColor="text1"/>
        </w:rPr>
        <w:t xml:space="preserve"> stb.) nyújtanak fogódzót. </w:t>
      </w:r>
      <w:r w:rsidR="0072509B" w:rsidRPr="00D63641">
        <w:rPr>
          <w:color w:val="000000" w:themeColor="text1"/>
        </w:rPr>
        <w:br/>
      </w:r>
      <w:r w:rsidRPr="00D63641">
        <w:rPr>
          <w:color w:val="000000" w:themeColor="text1"/>
        </w:rPr>
        <w:t>Az „</w:t>
      </w:r>
      <w:proofErr w:type="spellStart"/>
      <w:r w:rsidRPr="00D63641">
        <w:rPr>
          <w:bCs/>
          <w:i/>
          <w:iCs/>
          <w:color w:val="000000" w:themeColor="text1"/>
        </w:rPr>
        <w:t>interdiszciplinaritás</w:t>
      </w:r>
      <w:proofErr w:type="spellEnd"/>
      <w:r w:rsidRPr="00D63641">
        <w:rPr>
          <w:bCs/>
          <w:i/>
          <w:iCs/>
          <w:color w:val="000000" w:themeColor="text1"/>
        </w:rPr>
        <w:t xml:space="preserve">” </w:t>
      </w:r>
      <w:r w:rsidRPr="00D63641">
        <w:rPr>
          <w:color w:val="000000" w:themeColor="text1"/>
        </w:rPr>
        <w:t xml:space="preserve">a kutatás több tudományterületet </w:t>
      </w:r>
      <w:proofErr w:type="spellStart"/>
      <w:r w:rsidRPr="00D63641">
        <w:rPr>
          <w:color w:val="000000" w:themeColor="text1"/>
        </w:rPr>
        <w:t>érinto</w:t>
      </w:r>
      <w:proofErr w:type="spellEnd"/>
      <w:r w:rsidRPr="00D63641">
        <w:rPr>
          <w:color w:val="000000" w:themeColor="text1"/>
        </w:rPr>
        <w:t>̋ jellege miatt elengedhetetlen, melyet a „</w:t>
      </w:r>
      <w:r w:rsidRPr="00D63641">
        <w:rPr>
          <w:bCs/>
          <w:i/>
          <w:iCs/>
          <w:color w:val="000000" w:themeColor="text1"/>
        </w:rPr>
        <w:t xml:space="preserve">holisztikus szemléletmód” </w:t>
      </w:r>
      <w:r w:rsidR="0072509B" w:rsidRPr="00D63641">
        <w:rPr>
          <w:color w:val="000000" w:themeColor="text1"/>
        </w:rPr>
        <w:t xml:space="preserve">csak </w:t>
      </w:r>
      <w:proofErr w:type="spellStart"/>
      <w:r w:rsidR="0072509B" w:rsidRPr="00D63641">
        <w:rPr>
          <w:color w:val="000000" w:themeColor="text1"/>
        </w:rPr>
        <w:t>erősít</w:t>
      </w:r>
      <w:proofErr w:type="spellEnd"/>
      <w:r w:rsidR="0072509B" w:rsidRPr="00D63641">
        <w:rPr>
          <w:color w:val="000000" w:themeColor="text1"/>
        </w:rPr>
        <w:t xml:space="preserve">. </w:t>
      </w:r>
      <w:r w:rsidR="00E270F8" w:rsidRPr="00D63641">
        <w:rPr>
          <w:color w:val="000000" w:themeColor="text1"/>
        </w:rPr>
        <w:t xml:space="preserve">A primer adatgyűjtés a téma néhány szegmensének </w:t>
      </w:r>
      <w:proofErr w:type="spellStart"/>
      <w:r w:rsidR="00E270F8" w:rsidRPr="00D63641">
        <w:rPr>
          <w:color w:val="000000" w:themeColor="text1"/>
        </w:rPr>
        <w:t>érzékenysége</w:t>
      </w:r>
      <w:proofErr w:type="spellEnd"/>
      <w:r w:rsidR="00E270F8" w:rsidRPr="00D63641">
        <w:rPr>
          <w:color w:val="000000" w:themeColor="text1"/>
        </w:rPr>
        <w:t xml:space="preserve"> </w:t>
      </w:r>
      <w:proofErr w:type="spellStart"/>
      <w:r w:rsidR="00E270F8" w:rsidRPr="00D63641">
        <w:rPr>
          <w:color w:val="000000" w:themeColor="text1"/>
        </w:rPr>
        <w:t>és</w:t>
      </w:r>
      <w:proofErr w:type="spellEnd"/>
      <w:r w:rsidR="00E270F8" w:rsidRPr="00D63641">
        <w:rPr>
          <w:color w:val="000000" w:themeColor="text1"/>
        </w:rPr>
        <w:t xml:space="preserve"> összetettsége miatt főként mélyebb, árnyaltabb ismeretekre, kis </w:t>
      </w:r>
      <w:proofErr w:type="spellStart"/>
      <w:r w:rsidR="00E270F8" w:rsidRPr="00D63641">
        <w:rPr>
          <w:color w:val="000000" w:themeColor="text1"/>
        </w:rPr>
        <w:t>elemszámu</w:t>
      </w:r>
      <w:proofErr w:type="spellEnd"/>
      <w:r w:rsidR="00E270F8" w:rsidRPr="00D63641">
        <w:rPr>
          <w:color w:val="000000" w:themeColor="text1"/>
        </w:rPr>
        <w:t xml:space="preserve">́ </w:t>
      </w:r>
      <w:proofErr w:type="spellStart"/>
      <w:r w:rsidR="00E270F8" w:rsidRPr="00D63641">
        <w:rPr>
          <w:color w:val="000000" w:themeColor="text1"/>
        </w:rPr>
        <w:t>mintavételre</w:t>
      </w:r>
      <w:proofErr w:type="spellEnd"/>
      <w:r w:rsidR="00E270F8" w:rsidRPr="00D63641">
        <w:rPr>
          <w:color w:val="000000" w:themeColor="text1"/>
        </w:rPr>
        <w:t xml:space="preserve"> irányult, ezért a kvalitatív adatgyűjtés tűnt célszerűnek. Ebben főként a </w:t>
      </w:r>
      <w:proofErr w:type="spellStart"/>
      <w:r w:rsidR="00E270F8" w:rsidRPr="00D63641">
        <w:rPr>
          <w:color w:val="000000" w:themeColor="text1"/>
        </w:rPr>
        <w:t>kérdőív</w:t>
      </w:r>
      <w:proofErr w:type="spellEnd"/>
      <w:r w:rsidR="00E270F8" w:rsidRPr="00D63641">
        <w:rPr>
          <w:color w:val="000000" w:themeColor="text1"/>
        </w:rPr>
        <w:t xml:space="preserve">, </w:t>
      </w:r>
      <w:r w:rsidR="00692F36" w:rsidRPr="00D63641">
        <w:rPr>
          <w:color w:val="000000" w:themeColor="text1"/>
        </w:rPr>
        <w:br/>
      </w:r>
      <w:r w:rsidR="00E270F8" w:rsidRPr="00D63641">
        <w:rPr>
          <w:color w:val="000000" w:themeColor="text1"/>
        </w:rPr>
        <w:t xml:space="preserve">a személyes beszélgetések segítettek. A szekunder adatgyűjtés főként általános statisztikai adatok esetében, illetve hipotézisek ellenőrzésekor került alkalmazásra. </w:t>
      </w:r>
      <w:r w:rsidRPr="00D63641">
        <w:rPr>
          <w:color w:val="000000" w:themeColor="text1"/>
        </w:rPr>
        <w:t xml:space="preserve">A hipotézisek felállításánál és </w:t>
      </w:r>
      <w:r w:rsidR="00692F36" w:rsidRPr="00D63641">
        <w:rPr>
          <w:color w:val="000000" w:themeColor="text1"/>
        </w:rPr>
        <w:br/>
      </w:r>
      <w:r w:rsidRPr="00D63641">
        <w:rPr>
          <w:color w:val="000000" w:themeColor="text1"/>
        </w:rPr>
        <w:t>a következtetések levonásánál fontos elem a „</w:t>
      </w:r>
      <w:r w:rsidRPr="00D63641">
        <w:rPr>
          <w:bCs/>
          <w:i/>
          <w:iCs/>
          <w:color w:val="000000" w:themeColor="text1"/>
        </w:rPr>
        <w:t xml:space="preserve">deduktív” </w:t>
      </w:r>
      <w:r w:rsidRPr="00D63641">
        <w:rPr>
          <w:color w:val="000000" w:themeColor="text1"/>
        </w:rPr>
        <w:t>és „</w:t>
      </w:r>
      <w:r w:rsidRPr="00D63641">
        <w:rPr>
          <w:bCs/>
          <w:i/>
          <w:iCs/>
          <w:color w:val="000000" w:themeColor="text1"/>
        </w:rPr>
        <w:t xml:space="preserve">induktív logika” </w:t>
      </w:r>
      <w:r w:rsidRPr="00D63641">
        <w:rPr>
          <w:color w:val="000000" w:themeColor="text1"/>
        </w:rPr>
        <w:t xml:space="preserve">megkülönböztetése. </w:t>
      </w:r>
      <w:r w:rsidR="00692F36" w:rsidRPr="00D63641">
        <w:rPr>
          <w:color w:val="000000" w:themeColor="text1"/>
        </w:rPr>
        <w:br/>
      </w:r>
      <w:r w:rsidRPr="00D63641">
        <w:rPr>
          <w:color w:val="000000" w:themeColor="text1"/>
        </w:rPr>
        <w:t>A deduktív elméletalkotás során az „</w:t>
      </w:r>
      <w:proofErr w:type="spellStart"/>
      <w:r w:rsidRPr="00D63641">
        <w:rPr>
          <w:bCs/>
          <w:i/>
          <w:iCs/>
          <w:color w:val="000000" w:themeColor="text1"/>
        </w:rPr>
        <w:t>interszubjektivitás</w:t>
      </w:r>
      <w:proofErr w:type="spellEnd"/>
      <w:r w:rsidRPr="00D63641">
        <w:rPr>
          <w:bCs/>
          <w:i/>
          <w:iCs/>
          <w:color w:val="000000" w:themeColor="text1"/>
        </w:rPr>
        <w:t xml:space="preserve">” </w:t>
      </w:r>
      <w:r w:rsidRPr="00D63641">
        <w:rPr>
          <w:color w:val="000000" w:themeColor="text1"/>
        </w:rPr>
        <w:t>módszere, illetve a „</w:t>
      </w:r>
      <w:r w:rsidRPr="00D63641">
        <w:rPr>
          <w:bCs/>
          <w:i/>
          <w:iCs/>
          <w:color w:val="000000" w:themeColor="text1"/>
        </w:rPr>
        <w:t>paradigmá</w:t>
      </w:r>
      <w:r w:rsidRPr="00D63641">
        <w:rPr>
          <w:i/>
          <w:color w:val="000000" w:themeColor="text1"/>
        </w:rPr>
        <w:t>k”</w:t>
      </w:r>
      <w:r w:rsidRPr="00D63641">
        <w:rPr>
          <w:color w:val="000000" w:themeColor="text1"/>
        </w:rPr>
        <w:t xml:space="preserve"> és „</w:t>
      </w:r>
      <w:r w:rsidRPr="00D63641">
        <w:rPr>
          <w:bCs/>
          <w:i/>
          <w:iCs/>
          <w:color w:val="000000" w:themeColor="text1"/>
        </w:rPr>
        <w:t>paradigma</w:t>
      </w:r>
      <w:r w:rsidR="00C95842" w:rsidRPr="00D63641">
        <w:rPr>
          <w:bCs/>
          <w:i/>
          <w:iCs/>
          <w:color w:val="000000" w:themeColor="text1"/>
        </w:rPr>
        <w:t>-</w:t>
      </w:r>
      <w:r w:rsidRPr="00D63641">
        <w:rPr>
          <w:bCs/>
          <w:i/>
          <w:iCs/>
          <w:color w:val="000000" w:themeColor="text1"/>
        </w:rPr>
        <w:t>váltás</w:t>
      </w:r>
      <w:r w:rsidRPr="00D63641">
        <w:rPr>
          <w:i/>
          <w:color w:val="000000" w:themeColor="text1"/>
        </w:rPr>
        <w:t>ok”</w:t>
      </w:r>
      <w:r w:rsidRPr="00D63641">
        <w:rPr>
          <w:color w:val="000000" w:themeColor="text1"/>
        </w:rPr>
        <w:t xml:space="preserve"> vizsgálata volt segítségemre. Az induktív módszerek közül </w:t>
      </w:r>
      <w:proofErr w:type="spellStart"/>
      <w:r w:rsidRPr="00D63641">
        <w:rPr>
          <w:color w:val="000000" w:themeColor="text1"/>
        </w:rPr>
        <w:t>főként</w:t>
      </w:r>
      <w:proofErr w:type="spellEnd"/>
      <w:r w:rsidRPr="00D63641">
        <w:rPr>
          <w:color w:val="000000" w:themeColor="text1"/>
        </w:rPr>
        <w:t xml:space="preserve"> az „</w:t>
      </w:r>
      <w:r w:rsidRPr="00D63641">
        <w:rPr>
          <w:bCs/>
          <w:i/>
          <w:iCs/>
          <w:color w:val="000000" w:themeColor="text1"/>
        </w:rPr>
        <w:t xml:space="preserve">alapozott elmélet” </w:t>
      </w:r>
      <w:r w:rsidRPr="00D63641">
        <w:rPr>
          <w:color w:val="000000" w:themeColor="text1"/>
        </w:rPr>
        <w:t>módszerére</w:t>
      </w:r>
      <w:r w:rsidRPr="00D63641">
        <w:rPr>
          <w:bCs/>
          <w:i/>
          <w:iCs/>
          <w:color w:val="000000" w:themeColor="text1"/>
        </w:rPr>
        <w:t xml:space="preserve">, </w:t>
      </w:r>
      <w:r w:rsidRPr="00D63641">
        <w:rPr>
          <w:color w:val="000000" w:themeColor="text1"/>
        </w:rPr>
        <w:t>a „</w:t>
      </w:r>
      <w:r w:rsidRPr="00D63641">
        <w:rPr>
          <w:bCs/>
          <w:i/>
          <w:iCs/>
          <w:color w:val="000000" w:themeColor="text1"/>
        </w:rPr>
        <w:t>terepkutatás</w:t>
      </w:r>
      <w:r w:rsidRPr="00D63641">
        <w:rPr>
          <w:i/>
          <w:color w:val="000000" w:themeColor="text1"/>
        </w:rPr>
        <w:t>ra”</w:t>
      </w:r>
      <w:r w:rsidRPr="00D63641">
        <w:rPr>
          <w:color w:val="000000" w:themeColor="text1"/>
        </w:rPr>
        <w:t xml:space="preserve"> és a „</w:t>
      </w:r>
      <w:r w:rsidRPr="00D63641">
        <w:rPr>
          <w:bCs/>
          <w:i/>
          <w:iCs/>
          <w:color w:val="000000" w:themeColor="text1"/>
        </w:rPr>
        <w:t>tartalomelemzés</w:t>
      </w:r>
      <w:r w:rsidRPr="00D63641">
        <w:rPr>
          <w:i/>
          <w:color w:val="000000" w:themeColor="text1"/>
        </w:rPr>
        <w:t>re”</w:t>
      </w:r>
      <w:r w:rsidRPr="00D63641">
        <w:rPr>
          <w:color w:val="000000" w:themeColor="text1"/>
        </w:rPr>
        <w:t xml:space="preserve"> hagyatkoztam. </w:t>
      </w:r>
      <w:r w:rsidR="00E270F8" w:rsidRPr="00D63641">
        <w:rPr>
          <w:color w:val="000000" w:themeColor="text1"/>
        </w:rPr>
        <w:br/>
      </w:r>
      <w:r w:rsidR="00D8550B" w:rsidRPr="00D63641">
        <w:rPr>
          <w:color w:val="000000" w:themeColor="text1"/>
        </w:rPr>
        <w:t xml:space="preserve">A </w:t>
      </w:r>
      <w:r w:rsidR="00D8550B" w:rsidRPr="00D63641">
        <w:rPr>
          <w:i/>
          <w:color w:val="000000" w:themeColor="text1"/>
        </w:rPr>
        <w:t>„modellezés”</w:t>
      </w:r>
      <w:r w:rsidR="00D8550B" w:rsidRPr="00D63641">
        <w:rPr>
          <w:color w:val="000000" w:themeColor="text1"/>
        </w:rPr>
        <w:t xml:space="preserve"> során építőelemeket és számítógépes tervezést felváltva alkalmaztam, </w:t>
      </w:r>
      <w:r w:rsidR="00E270F8" w:rsidRPr="00D63641">
        <w:rPr>
          <w:color w:val="000000" w:themeColor="text1"/>
        </w:rPr>
        <w:br/>
      </w:r>
      <w:r w:rsidR="00D8550B" w:rsidRPr="00D63641">
        <w:rPr>
          <w:color w:val="000000" w:themeColor="text1"/>
        </w:rPr>
        <w:t xml:space="preserve">a </w:t>
      </w:r>
      <w:r w:rsidR="00D8550B" w:rsidRPr="00D63641">
        <w:rPr>
          <w:i/>
          <w:color w:val="000000" w:themeColor="text1"/>
        </w:rPr>
        <w:t>„</w:t>
      </w:r>
      <w:proofErr w:type="spellStart"/>
      <w:r w:rsidR="00D8550B" w:rsidRPr="00D63641">
        <w:rPr>
          <w:i/>
          <w:color w:val="000000" w:themeColor="text1"/>
        </w:rPr>
        <w:t>gamifikáció</w:t>
      </w:r>
      <w:proofErr w:type="spellEnd"/>
      <w:r w:rsidR="00D8550B" w:rsidRPr="00D63641">
        <w:rPr>
          <w:i/>
          <w:color w:val="000000" w:themeColor="text1"/>
        </w:rPr>
        <w:t>”</w:t>
      </w:r>
      <w:r w:rsidR="00D8550B" w:rsidRPr="00D63641">
        <w:rPr>
          <w:color w:val="000000" w:themeColor="text1"/>
        </w:rPr>
        <w:t xml:space="preserve"> elvét követve.</w:t>
      </w:r>
    </w:p>
    <w:p w14:paraId="6BFFC4BB" w14:textId="77777777" w:rsidR="00A73141" w:rsidRPr="00D63641" w:rsidRDefault="00A73141" w:rsidP="00F3517B">
      <w:pPr>
        <w:spacing w:before="120"/>
        <w:rPr>
          <w:b/>
          <w:color w:val="000000" w:themeColor="text1"/>
        </w:rPr>
      </w:pPr>
    </w:p>
    <w:p w14:paraId="4683BAEF" w14:textId="347ACC16" w:rsidR="00756197" w:rsidRPr="00D63641" w:rsidRDefault="00A73141" w:rsidP="001F3143">
      <w:pPr>
        <w:spacing w:before="120"/>
        <w:rPr>
          <w:b/>
          <w:i/>
          <w:color w:val="000000" w:themeColor="text1"/>
        </w:rPr>
      </w:pPr>
      <w:r w:rsidRPr="00D63641">
        <w:rPr>
          <w:b/>
          <w:i/>
          <w:color w:val="000000" w:themeColor="text1"/>
        </w:rPr>
        <w:t>1.3</w:t>
      </w:r>
      <w:r w:rsidR="003F704B" w:rsidRPr="00D63641">
        <w:rPr>
          <w:b/>
          <w:i/>
          <w:color w:val="000000" w:themeColor="text1"/>
        </w:rPr>
        <w:t>.</w:t>
      </w:r>
      <w:r w:rsidRPr="00D63641">
        <w:rPr>
          <w:b/>
          <w:i/>
          <w:color w:val="000000" w:themeColor="text1"/>
        </w:rPr>
        <w:t xml:space="preserve"> A doktori értekezés célkitűzése</w:t>
      </w:r>
    </w:p>
    <w:p w14:paraId="19FA09FB" w14:textId="1427A6D8" w:rsidR="00756197" w:rsidRPr="00D63641" w:rsidRDefault="00756197" w:rsidP="00756197">
      <w:pPr>
        <w:pStyle w:val="kenyrszveg"/>
        <w:rPr>
          <w:color w:val="000000" w:themeColor="text1"/>
        </w:rPr>
      </w:pPr>
      <w:r w:rsidRPr="00D63641">
        <w:rPr>
          <w:rFonts w:eastAsiaTheme="minorEastAsia"/>
          <w:color w:val="000000" w:themeColor="text1"/>
        </w:rPr>
        <w:t xml:space="preserve">A doktori értekezés célja az építészettörténeti </w:t>
      </w:r>
      <w:r w:rsidR="001F3143" w:rsidRPr="00D63641">
        <w:rPr>
          <w:rFonts w:eastAsiaTheme="minorEastAsia"/>
          <w:color w:val="000000" w:themeColor="text1"/>
        </w:rPr>
        <w:t xml:space="preserve">és a diszkrét matematikai </w:t>
      </w:r>
      <w:r w:rsidRPr="00D63641">
        <w:rPr>
          <w:rFonts w:eastAsiaTheme="minorEastAsia"/>
          <w:color w:val="000000" w:themeColor="text1"/>
        </w:rPr>
        <w:t xml:space="preserve">áttekintés tanulságai mentén </w:t>
      </w:r>
      <w:r w:rsidRPr="00D63641">
        <w:rPr>
          <w:rFonts w:eastAsiaTheme="minorEastAsia"/>
          <w:i/>
          <w:iCs/>
          <w:color w:val="000000" w:themeColor="text1"/>
        </w:rPr>
        <w:t xml:space="preserve">egy geometrikus </w:t>
      </w:r>
      <w:proofErr w:type="spellStart"/>
      <w:r w:rsidRPr="00D63641">
        <w:rPr>
          <w:rFonts w:eastAsiaTheme="minorEastAsia"/>
          <w:i/>
          <w:iCs/>
          <w:color w:val="000000" w:themeColor="text1"/>
        </w:rPr>
        <w:t>szabályszerűségekre</w:t>
      </w:r>
      <w:proofErr w:type="spellEnd"/>
      <w:r w:rsidRPr="00D63641">
        <w:rPr>
          <w:rFonts w:eastAsiaTheme="minorEastAsia"/>
          <w:i/>
          <w:iCs/>
          <w:color w:val="000000" w:themeColor="text1"/>
        </w:rPr>
        <w:t xml:space="preserve"> </w:t>
      </w:r>
      <w:proofErr w:type="spellStart"/>
      <w:r w:rsidRPr="00D63641">
        <w:rPr>
          <w:rFonts w:eastAsiaTheme="minorEastAsia"/>
          <w:i/>
          <w:iCs/>
          <w:color w:val="000000" w:themeColor="text1"/>
        </w:rPr>
        <w:t>épülo</w:t>
      </w:r>
      <w:proofErr w:type="spellEnd"/>
      <w:r w:rsidRPr="00D63641">
        <w:rPr>
          <w:rFonts w:eastAsiaTheme="minorEastAsia"/>
          <w:i/>
          <w:iCs/>
          <w:color w:val="000000" w:themeColor="text1"/>
        </w:rPr>
        <w:t xml:space="preserve">̋, innovatív moduláris házrendszer </w:t>
      </w:r>
      <w:r w:rsidRPr="00D63641">
        <w:rPr>
          <w:rFonts w:eastAsiaTheme="minorEastAsia"/>
          <w:color w:val="000000" w:themeColor="text1"/>
        </w:rPr>
        <w:t xml:space="preserve">felvázolása, mely választ ad az urbanizáció által felvetett problémákra (pl.: túlnépesedés, városiasodás, </w:t>
      </w:r>
      <w:proofErr w:type="spellStart"/>
      <w:r w:rsidRPr="00D63641">
        <w:rPr>
          <w:rFonts w:eastAsiaTheme="minorEastAsia"/>
          <w:color w:val="000000" w:themeColor="text1"/>
        </w:rPr>
        <w:t>gettósodás</w:t>
      </w:r>
      <w:proofErr w:type="spellEnd"/>
      <w:r w:rsidRPr="00D63641">
        <w:rPr>
          <w:rFonts w:eastAsiaTheme="minorEastAsia"/>
          <w:color w:val="000000" w:themeColor="text1"/>
        </w:rPr>
        <w:t xml:space="preserve">, családmodellek és lakossági igények gyors változása), a környezettudatosság alapelveit és </w:t>
      </w:r>
      <w:r w:rsidR="001F3143" w:rsidRPr="00D63641">
        <w:rPr>
          <w:rFonts w:eastAsiaTheme="minorEastAsia"/>
          <w:color w:val="000000" w:themeColor="text1"/>
        </w:rPr>
        <w:br/>
      </w:r>
      <w:r w:rsidRPr="00D63641">
        <w:rPr>
          <w:rFonts w:eastAsiaTheme="minorEastAsia"/>
          <w:color w:val="000000" w:themeColor="text1"/>
        </w:rPr>
        <w:t xml:space="preserve">a fenntartható város modelljét szem </w:t>
      </w:r>
      <w:proofErr w:type="spellStart"/>
      <w:r w:rsidRPr="00D63641">
        <w:rPr>
          <w:rFonts w:eastAsiaTheme="minorEastAsia"/>
          <w:color w:val="000000" w:themeColor="text1"/>
        </w:rPr>
        <w:t>előtt</w:t>
      </w:r>
      <w:proofErr w:type="spellEnd"/>
      <w:r w:rsidRPr="00D63641">
        <w:rPr>
          <w:rFonts w:eastAsiaTheme="minorEastAsia"/>
          <w:color w:val="000000" w:themeColor="text1"/>
        </w:rPr>
        <w:t xml:space="preserve"> tartva.</w:t>
      </w:r>
    </w:p>
    <w:p w14:paraId="35266C0C" w14:textId="77777777" w:rsidR="007C5B9A" w:rsidRPr="0020330A" w:rsidRDefault="007C5B9A" w:rsidP="00F3517B">
      <w:pPr>
        <w:spacing w:before="120"/>
      </w:pPr>
    </w:p>
    <w:p w14:paraId="0C66538C" w14:textId="77777777" w:rsidR="005947E3" w:rsidRDefault="005947E3">
      <w:pPr>
        <w:rPr>
          <w:b/>
          <w:bCs/>
          <w:sz w:val="28"/>
          <w:szCs w:val="28"/>
        </w:rPr>
      </w:pPr>
      <w:r>
        <w:rPr>
          <w:b/>
          <w:bCs/>
          <w:sz w:val="28"/>
          <w:szCs w:val="28"/>
        </w:rPr>
        <w:br w:type="page"/>
      </w:r>
    </w:p>
    <w:p w14:paraId="4F69F56F" w14:textId="61C6382F" w:rsidR="007360E9" w:rsidRPr="0020330A" w:rsidRDefault="00863520" w:rsidP="004C55F7">
      <w:pPr>
        <w:pStyle w:val="Listaszerbekezds"/>
        <w:numPr>
          <w:ilvl w:val="0"/>
          <w:numId w:val="4"/>
        </w:numPr>
        <w:spacing w:before="120"/>
        <w:rPr>
          <w:b/>
          <w:bCs/>
          <w:sz w:val="28"/>
          <w:szCs w:val="28"/>
        </w:rPr>
      </w:pPr>
      <w:r w:rsidRPr="0020330A">
        <w:rPr>
          <w:b/>
          <w:bCs/>
          <w:sz w:val="28"/>
          <w:szCs w:val="28"/>
        </w:rPr>
        <w:lastRenderedPageBreak/>
        <w:t>Az épített környezet</w:t>
      </w:r>
    </w:p>
    <w:p w14:paraId="7640C578" w14:textId="02BFED72" w:rsidR="00863520" w:rsidRPr="00B47431" w:rsidRDefault="00B47431" w:rsidP="00F3517B">
      <w:pPr>
        <w:spacing w:before="120"/>
        <w:rPr>
          <w:b/>
          <w:bCs/>
          <w:i/>
        </w:rPr>
      </w:pPr>
      <w:r w:rsidRPr="00B47431">
        <w:rPr>
          <w:b/>
          <w:bCs/>
          <w:i/>
        </w:rPr>
        <w:t xml:space="preserve">2.1. </w:t>
      </w:r>
      <w:r w:rsidR="00992C3E" w:rsidRPr="00B47431">
        <w:rPr>
          <w:b/>
          <w:bCs/>
          <w:i/>
        </w:rPr>
        <w:t>Méret</w:t>
      </w:r>
      <w:r w:rsidR="00344472" w:rsidRPr="00B47431">
        <w:rPr>
          <w:b/>
          <w:bCs/>
          <w:i/>
        </w:rPr>
        <w:t>, bonyolultság</w:t>
      </w:r>
      <w:r w:rsidR="00992C3E" w:rsidRPr="00B47431">
        <w:rPr>
          <w:b/>
          <w:bCs/>
          <w:i/>
        </w:rPr>
        <w:t xml:space="preserve"> és alkalmazkodás</w:t>
      </w:r>
    </w:p>
    <w:p w14:paraId="481374B8" w14:textId="77777777" w:rsidR="00344472" w:rsidRDefault="00344472" w:rsidP="00344472">
      <w:pPr>
        <w:spacing w:before="120"/>
        <w:jc w:val="both"/>
      </w:pPr>
      <w:r>
        <w:t xml:space="preserve">A bennünket körülvevő világ sok kérdésre adhat választ. Lényeges azonban, hogy a megfelelő kérdéseket tegyük fel! A kérdések sorát a méretek és az alkotóelemek közötti összefüggésekkel, illetve azok bonyolultságával kezdem: </w:t>
      </w:r>
    </w:p>
    <w:p w14:paraId="2D718E5D" w14:textId="77777777" w:rsidR="00344472" w:rsidRPr="00981E5E" w:rsidRDefault="00344472" w:rsidP="004C55F7">
      <w:pPr>
        <w:pStyle w:val="Listaszerbekezds"/>
        <w:numPr>
          <w:ilvl w:val="0"/>
          <w:numId w:val="31"/>
        </w:numPr>
        <w:spacing w:before="120"/>
        <w:ind w:left="567"/>
        <w:jc w:val="both"/>
      </w:pPr>
      <w:r w:rsidRPr="00981E5E">
        <w:t xml:space="preserve">Miért pont akkorák a bennünket körülvevő </w:t>
      </w:r>
      <w:r w:rsidRPr="00981E5E">
        <w:rPr>
          <w:i/>
        </w:rPr>
        <w:t>„dolgok”</w:t>
      </w:r>
      <w:r w:rsidRPr="00981E5E">
        <w:t xml:space="preserve">, amekkorák? </w:t>
      </w:r>
    </w:p>
    <w:p w14:paraId="786F3F41" w14:textId="77777777" w:rsidR="00344472" w:rsidRPr="00981E5E" w:rsidRDefault="00344472" w:rsidP="004C55F7">
      <w:pPr>
        <w:pStyle w:val="Listaszerbekezds"/>
        <w:numPr>
          <w:ilvl w:val="0"/>
          <w:numId w:val="31"/>
        </w:numPr>
        <w:spacing w:before="120"/>
        <w:ind w:left="567"/>
        <w:jc w:val="both"/>
      </w:pPr>
      <w:r w:rsidRPr="00981E5E">
        <w:t xml:space="preserve">Miért pont ekkorák vagyunk mi, emberek? </w:t>
      </w:r>
    </w:p>
    <w:p w14:paraId="5EDA86AA" w14:textId="34BE4BD1" w:rsidR="00344472" w:rsidRDefault="00344472" w:rsidP="00344472">
      <w:pPr>
        <w:spacing w:before="120"/>
        <w:jc w:val="both"/>
      </w:pPr>
      <w:r>
        <w:t xml:space="preserve">Pontos választ nem kaphatunk, de a világegyetem legjelentősebb méreteinek és struktúráinak tömegeit és méreteit vizsgálva arra jutunk, hogy minden rendszer a természet ellentétes erőinek egyensúlyából származik. Ez a négy erő a </w:t>
      </w:r>
      <w:r w:rsidRPr="0028711B">
        <w:rPr>
          <w:i/>
        </w:rPr>
        <w:t>„gravitáció”</w:t>
      </w:r>
      <w:r>
        <w:t xml:space="preserve">, az </w:t>
      </w:r>
      <w:r w:rsidRPr="0028711B">
        <w:rPr>
          <w:i/>
        </w:rPr>
        <w:t>„elektromágne</w:t>
      </w:r>
      <w:r w:rsidR="003F2339">
        <w:rPr>
          <w:i/>
        </w:rPr>
        <w:t>se</w:t>
      </w:r>
      <w:r w:rsidRPr="0028711B">
        <w:rPr>
          <w:i/>
        </w:rPr>
        <w:t>sség”</w:t>
      </w:r>
      <w:r>
        <w:t xml:space="preserve">, valamint az atomokban létrejövő </w:t>
      </w:r>
      <w:r w:rsidRPr="0028711B">
        <w:rPr>
          <w:i/>
        </w:rPr>
        <w:t>„erős és gyenge kölcsönhatások”.</w:t>
      </w:r>
      <w:r>
        <w:rPr>
          <w:i/>
        </w:rPr>
        <w:t xml:space="preserve"> </w:t>
      </w:r>
      <w:r>
        <w:t xml:space="preserve">Ez mind a természeti formák, mind pedig az élőlények méreteinek szempontjából azt jelenti, hogy az őket alkotó atomokon belüli és atomok közötti kötéseknek egyensúlyban kell lennie a gravitációs nyomással. Egy hangya például </w:t>
      </w:r>
      <w:r w:rsidR="00582028">
        <w:br/>
      </w:r>
      <w:r>
        <w:t>a testsúlyának tízszeresét is képes hordozni, de egy felnőtt embernek már nehezére esik egyetle</w:t>
      </w:r>
      <w:r w:rsidR="00E46A2B">
        <w:t>n embertársát is hátán cipelni</w:t>
      </w:r>
      <w:r>
        <w:t>. Egy test felülete ugyanis egyenesen arányos átlagos kiterjedésének négyzetével, míg térfogata ennek az értéknek a köbével áll arányban. (</w:t>
      </w:r>
      <w:proofErr w:type="spellStart"/>
      <w:r>
        <w:t>Barrow</w:t>
      </w:r>
      <w:proofErr w:type="spellEnd"/>
      <w:r>
        <w:t xml:space="preserve"> 1998)</w:t>
      </w:r>
    </w:p>
    <w:p w14:paraId="006D10E3" w14:textId="3388B50C" w:rsidR="00344472" w:rsidRDefault="00344472" w:rsidP="00344472">
      <w:pPr>
        <w:spacing w:before="120"/>
        <w:jc w:val="both"/>
      </w:pPr>
      <w:r>
        <w:t xml:space="preserve">A testméretek a populáció nagysága szempontjából is döntő fontosságú. A baktériumok esetében </w:t>
      </w:r>
      <w:r w:rsidRPr="004737A4">
        <w:rPr>
          <w:i/>
        </w:rPr>
        <w:t>10</w:t>
      </w:r>
      <w:r w:rsidRPr="004737A4">
        <w:rPr>
          <w:i/>
          <w:vertAlign w:val="superscript"/>
        </w:rPr>
        <w:t>15</w:t>
      </w:r>
      <w:r>
        <w:t xml:space="preserve"> közelébe is emelkedhet az </w:t>
      </w:r>
      <w:r w:rsidRPr="003F7D65">
        <w:rPr>
          <w:i/>
        </w:rPr>
        <w:t>1</w:t>
      </w:r>
      <w:r w:rsidRPr="00D100E9">
        <w:rPr>
          <w:i/>
        </w:rPr>
        <w:t>km</w:t>
      </w:r>
      <w:r w:rsidRPr="00D100E9">
        <w:rPr>
          <w:i/>
          <w:vertAlign w:val="superscript"/>
        </w:rPr>
        <w:t>2</w:t>
      </w:r>
      <w:r>
        <w:t xml:space="preserve">-re eső populációsűrűség, míg ez a szám apró rágcsálók és kistermetű madarak esetében </w:t>
      </w:r>
      <w:r w:rsidRPr="00832659">
        <w:rPr>
          <w:i/>
        </w:rPr>
        <w:t>10</w:t>
      </w:r>
      <w:r w:rsidRPr="00832659">
        <w:rPr>
          <w:i/>
          <w:vertAlign w:val="superscript"/>
        </w:rPr>
        <w:t>6</w:t>
      </w:r>
      <w:r w:rsidRPr="00832659">
        <w:rPr>
          <w:i/>
        </w:rPr>
        <w:t>-10</w:t>
      </w:r>
      <w:r w:rsidRPr="00832659">
        <w:rPr>
          <w:i/>
          <w:vertAlign w:val="superscript"/>
        </w:rPr>
        <w:t>7</w:t>
      </w:r>
      <w:r>
        <w:t xml:space="preserve">, nagytestű emlősök esetében pedig </w:t>
      </w:r>
      <w:r w:rsidRPr="004737A4">
        <w:rPr>
          <w:i/>
        </w:rPr>
        <w:t>1</w:t>
      </w:r>
      <w:r w:rsidRPr="004737A4">
        <w:rPr>
          <w:i/>
          <w:vertAlign w:val="superscript"/>
        </w:rPr>
        <w:t>1</w:t>
      </w:r>
      <w:r>
        <w:t xml:space="preserve">. Érdekesség, hogy nem </w:t>
      </w:r>
      <w:r w:rsidR="00582028">
        <w:br/>
      </w:r>
      <w:r>
        <w:t>a legkisebb élőlényekből (</w:t>
      </w:r>
      <w:r w:rsidRPr="00821C83">
        <w:rPr>
          <w:i/>
        </w:rPr>
        <w:t>1</w:t>
      </w:r>
      <w:r w:rsidRPr="00CE777A">
        <w:rPr>
          <w:i/>
        </w:rPr>
        <w:t>cm</w:t>
      </w:r>
      <w:r>
        <w:t>-nél kiseb</w:t>
      </w:r>
      <w:r w:rsidR="00832659">
        <w:t>b</w:t>
      </w:r>
      <w:r>
        <w:t xml:space="preserve"> testméretű) találjuk a legtöbb fajt Földünkön, hanem az </w:t>
      </w:r>
      <w:r w:rsidR="0083384E">
        <w:br/>
      </w:r>
      <w:r w:rsidRPr="00821C83">
        <w:rPr>
          <w:i/>
        </w:rPr>
        <w:t>5-10</w:t>
      </w:r>
      <w:r w:rsidRPr="00D100E9">
        <w:rPr>
          <w:i/>
        </w:rPr>
        <w:t>cm</w:t>
      </w:r>
      <w:r>
        <w:t xml:space="preserve">-es testméretű </w:t>
      </w:r>
      <w:proofErr w:type="spellStart"/>
      <w:r>
        <w:t>egyedekből</w:t>
      </w:r>
      <w:proofErr w:type="spellEnd"/>
      <w:r w:rsidR="00061785">
        <w:t>:</w:t>
      </w:r>
      <w:r>
        <w:t xml:space="preserve"> a fajok száma ezen testméret esetén több, mint </w:t>
      </w:r>
      <w:r w:rsidRPr="004737A4">
        <w:rPr>
          <w:i/>
        </w:rPr>
        <w:t>10</w:t>
      </w:r>
      <w:r w:rsidRPr="004737A4">
        <w:rPr>
          <w:i/>
          <w:vertAlign w:val="superscript"/>
        </w:rPr>
        <w:t>5</w:t>
      </w:r>
      <w:r>
        <w:t xml:space="preserve">. A testméretek növekedése ugyanakkor fordítottan arányos az alkalmazkodóképességgel, mivel a megnyúlt szaporodási időszak lassabb változást eredményez (a genetikai változásokra ugyanis csak az életciklus egysejtű szakaszában van lehetőség). Általánosságban kijelenthető tehát, hogy a </w:t>
      </w:r>
      <w:proofErr w:type="spellStart"/>
      <w:r>
        <w:t>válto</w:t>
      </w:r>
      <w:r w:rsidR="001A1137">
        <w:t>-</w:t>
      </w:r>
      <w:r>
        <w:t>zékony</w:t>
      </w:r>
      <w:proofErr w:type="spellEnd"/>
      <w:r>
        <w:t>, veszélyes, kedvezőtlenebb életkörülmények olyan élőlényeknek kedveznek, melyek sok ivadékot hoznak világra, és a nemzedékváltás is gyakori. Bonyolultság szempontjából viszont azt találjuk, hogy az élőlény</w:t>
      </w:r>
      <w:r w:rsidR="00CE777A">
        <w:t>ek belső bonyolultsága a szer</w:t>
      </w:r>
      <w:r>
        <w:t>vezetben jelen lévő sejttípusok számától és nem kizárólag a sejtek számától függ.</w:t>
      </w:r>
      <w:r w:rsidR="00D87BFC">
        <w:t xml:space="preserve"> (</w:t>
      </w:r>
      <w:proofErr w:type="spellStart"/>
      <w:r w:rsidR="00D87BFC">
        <w:t>Cságoly</w:t>
      </w:r>
      <w:proofErr w:type="spellEnd"/>
      <w:r w:rsidR="00D87BFC">
        <w:t xml:space="preserve"> 2013)</w:t>
      </w:r>
    </w:p>
    <w:p w14:paraId="732D81DE" w14:textId="17F92A3B" w:rsidR="00344472" w:rsidRPr="00B73AE5" w:rsidRDefault="00344472" w:rsidP="00344472">
      <w:pPr>
        <w:spacing w:before="120"/>
        <w:jc w:val="both"/>
      </w:pPr>
      <w:r>
        <w:t xml:space="preserve">A természetes szelekció a testméret, a bonyolultság és az alkalmazkodóképesség mellett az </w:t>
      </w:r>
      <w:proofErr w:type="spellStart"/>
      <w:r>
        <w:t>egyedek</w:t>
      </w:r>
      <w:proofErr w:type="spellEnd"/>
      <w:r>
        <w:t xml:space="preserve"> közötti társas viszon</w:t>
      </w:r>
      <w:r w:rsidR="00D55925">
        <w:t>y</w:t>
      </w:r>
      <w:r>
        <w:t>oknak is függvénye: bizonyos kapcsolatteremtő vagy társas szerveződést fenntartó stratégiá</w:t>
      </w:r>
      <w:r w:rsidR="004742F8">
        <w:t>k előnyösek, mások kevésbé előn</w:t>
      </w:r>
      <w:r>
        <w:t xml:space="preserve">yösek. Általánosságban megállapítható, hogy azok a kölcsönkapcsolatok előnyösek, melyekben sok egyed vesz részt, attól függetlenül, hogy </w:t>
      </w:r>
      <w:r w:rsidR="00DC64D3">
        <w:br/>
      </w:r>
      <w:r>
        <w:t xml:space="preserve">az adott cselekvések mennyire </w:t>
      </w:r>
      <w:proofErr w:type="spellStart"/>
      <w:r>
        <w:t>tudatosak</w:t>
      </w:r>
      <w:proofErr w:type="spellEnd"/>
      <w:r>
        <w:t xml:space="preserve">, </w:t>
      </w:r>
      <w:proofErr w:type="spellStart"/>
      <w:r>
        <w:t>céltudatosak</w:t>
      </w:r>
      <w:proofErr w:type="spellEnd"/>
      <w:r>
        <w:t>. (</w:t>
      </w:r>
      <w:proofErr w:type="spellStart"/>
      <w:r>
        <w:t>Barrow</w:t>
      </w:r>
      <w:proofErr w:type="spellEnd"/>
      <w:r>
        <w:t xml:space="preserve"> 1998)</w:t>
      </w:r>
    </w:p>
    <w:p w14:paraId="3EFBF4A7" w14:textId="77777777" w:rsidR="00863520" w:rsidRPr="00816471" w:rsidRDefault="00863520" w:rsidP="00F3517B">
      <w:pPr>
        <w:spacing w:before="120"/>
        <w:rPr>
          <w:b/>
          <w:bCs/>
          <w:i/>
          <w:color w:val="000000" w:themeColor="text1"/>
        </w:rPr>
      </w:pPr>
    </w:p>
    <w:p w14:paraId="4FBFA649" w14:textId="363A6D48" w:rsidR="0013027C" w:rsidRPr="00816471" w:rsidRDefault="0013027C" w:rsidP="0013027C">
      <w:pPr>
        <w:pStyle w:val="kenyrszveg"/>
        <w:rPr>
          <w:rFonts w:eastAsiaTheme="minorEastAsia"/>
          <w:color w:val="000000" w:themeColor="text1"/>
          <w:lang w:eastAsia="en-US"/>
        </w:rPr>
      </w:pPr>
      <w:r w:rsidRPr="00816471">
        <w:rPr>
          <w:rFonts w:eastAsiaTheme="minorEastAsia"/>
          <w:color w:val="000000" w:themeColor="text1"/>
          <w:lang w:eastAsia="en-US"/>
        </w:rPr>
        <w:t xml:space="preserve">Az építészetelméletben a </w:t>
      </w:r>
      <w:r w:rsidR="00397FDC" w:rsidRPr="00816471">
        <w:rPr>
          <w:rFonts w:eastAsiaTheme="minorEastAsia"/>
          <w:i/>
          <w:iCs/>
          <w:color w:val="000000" w:themeColor="text1"/>
          <w:lang w:eastAsia="en-US"/>
        </w:rPr>
        <w:t>„l</w:t>
      </w:r>
      <w:r w:rsidRPr="00816471">
        <w:rPr>
          <w:rFonts w:eastAsiaTheme="minorEastAsia"/>
          <w:i/>
          <w:iCs/>
          <w:color w:val="000000" w:themeColor="text1"/>
          <w:lang w:eastAsia="en-US"/>
        </w:rPr>
        <w:t>épték</w:t>
      </w:r>
      <w:r w:rsidR="00397FDC" w:rsidRPr="00816471">
        <w:rPr>
          <w:rFonts w:eastAsiaTheme="minorEastAsia"/>
          <w:i/>
          <w:iCs/>
          <w:color w:val="000000" w:themeColor="text1"/>
          <w:lang w:eastAsia="en-US"/>
        </w:rPr>
        <w:t>”</w:t>
      </w:r>
      <w:r w:rsidRPr="00816471">
        <w:rPr>
          <w:rFonts w:eastAsiaTheme="minorEastAsia"/>
          <w:color w:val="000000" w:themeColor="text1"/>
          <w:lang w:eastAsia="en-US"/>
        </w:rPr>
        <w:t xml:space="preserve"> kifejezés a méretek és arányok összehasonlítását jelenti az épített környezet különböző elemei között, valamint ezek kapcsolatát az emberi méretekhez és élményekhez. A lépték fontos szerepet játszik az épületek és környezetük észlelésében, megértésében és alkalmazkodásában.</w:t>
      </w:r>
    </w:p>
    <w:p w14:paraId="065B2DA4" w14:textId="6AD4DC0E" w:rsidR="0013027C" w:rsidRPr="00816471" w:rsidRDefault="0013027C" w:rsidP="0013027C">
      <w:pPr>
        <w:pStyle w:val="kenyrszveg"/>
        <w:rPr>
          <w:rFonts w:eastAsiaTheme="minorEastAsia"/>
          <w:color w:val="000000" w:themeColor="text1"/>
          <w:lang w:eastAsia="en-US"/>
        </w:rPr>
      </w:pPr>
      <w:r w:rsidRPr="00816471">
        <w:rPr>
          <w:rFonts w:eastAsiaTheme="minorEastAsia"/>
          <w:color w:val="000000" w:themeColor="text1"/>
          <w:lang w:eastAsia="en-US"/>
        </w:rPr>
        <w:t>Az épület és az emberi lépték viszonya arról szól, hogy az épületeknek és tereknek emberi méretarányoknak kell megfelelniük (ergonómia). Úgy kell megteremteni a bennünket körülölelő téri elemeket, hogy azok kényelmesek és élménydúsak legyenek számunkra. Az épületek belső tereinek, szobáinak tervezése során figyelembe kell venni az emberek mozgását, interakcióit és tevékenységeit, így a tereket, zónákat az adott funkciók és azok átfedése, kölcsönhatása határozza meg.</w:t>
      </w:r>
    </w:p>
    <w:p w14:paraId="550A7EC6" w14:textId="77777777" w:rsidR="00EA14B1" w:rsidRPr="00816471" w:rsidRDefault="0013027C" w:rsidP="0013027C">
      <w:pPr>
        <w:pStyle w:val="kenyrszveg"/>
        <w:rPr>
          <w:rFonts w:eastAsiaTheme="minorEastAsia"/>
          <w:color w:val="000000" w:themeColor="text1"/>
          <w:lang w:eastAsia="en-US"/>
        </w:rPr>
      </w:pPr>
      <w:r w:rsidRPr="00816471">
        <w:rPr>
          <w:rFonts w:eastAsiaTheme="minorEastAsia"/>
          <w:color w:val="000000" w:themeColor="text1"/>
          <w:lang w:eastAsia="en-US"/>
        </w:rPr>
        <w:t xml:space="preserve">Az egységnyi léthelyhez való viszony </w:t>
      </w:r>
      <w:r w:rsidR="00EA14B1" w:rsidRPr="00816471">
        <w:rPr>
          <w:rFonts w:eastAsiaTheme="minorEastAsia"/>
          <w:color w:val="000000" w:themeColor="text1"/>
          <w:lang w:eastAsia="en-US"/>
        </w:rPr>
        <w:t>értelmében</w:t>
      </w:r>
      <w:r w:rsidRPr="00816471">
        <w:rPr>
          <w:rFonts w:eastAsiaTheme="minorEastAsia"/>
          <w:color w:val="000000" w:themeColor="text1"/>
          <w:lang w:eastAsia="en-US"/>
        </w:rPr>
        <w:t xml:space="preserve"> az épületek és terek méretei megfelelnek </w:t>
      </w:r>
      <w:r w:rsidR="00B95DA7" w:rsidRPr="00816471">
        <w:rPr>
          <w:rFonts w:eastAsiaTheme="minorEastAsia"/>
          <w:color w:val="000000" w:themeColor="text1"/>
          <w:lang w:eastAsia="en-US"/>
        </w:rPr>
        <w:br/>
      </w:r>
      <w:r w:rsidRPr="00816471">
        <w:rPr>
          <w:rFonts w:eastAsiaTheme="minorEastAsia"/>
          <w:color w:val="000000" w:themeColor="text1"/>
          <w:lang w:eastAsia="en-US"/>
        </w:rPr>
        <w:t>a különböző funkciók és tevékenységek igényeinek. Az egységnyi léthely olyan tér, amelyben az ember kényelmesen és hatékonyan tud élni, dolgozni vagy pihenni.</w:t>
      </w:r>
      <w:r w:rsidR="00EA14B1" w:rsidRPr="00816471">
        <w:rPr>
          <w:rFonts w:eastAsiaTheme="minorEastAsia"/>
          <w:color w:val="000000" w:themeColor="text1"/>
          <w:lang w:eastAsia="en-US"/>
        </w:rPr>
        <w:t xml:space="preserve"> </w:t>
      </w:r>
      <w:r w:rsidRPr="00816471">
        <w:rPr>
          <w:rFonts w:eastAsiaTheme="minorEastAsia"/>
          <w:color w:val="000000" w:themeColor="text1"/>
          <w:lang w:eastAsia="en-US"/>
        </w:rPr>
        <w:t>A település</w:t>
      </w:r>
      <w:r w:rsidR="00EA14B1" w:rsidRPr="00816471">
        <w:rPr>
          <w:rFonts w:eastAsiaTheme="minorEastAsia"/>
          <w:color w:val="000000" w:themeColor="text1"/>
          <w:lang w:eastAsia="en-US"/>
        </w:rPr>
        <w:t xml:space="preserve">-épület viszonylatában </w:t>
      </w:r>
      <w:r w:rsidRPr="00816471">
        <w:rPr>
          <w:rFonts w:eastAsiaTheme="minorEastAsia"/>
          <w:color w:val="000000" w:themeColor="text1"/>
          <w:lang w:eastAsia="en-US"/>
        </w:rPr>
        <w:lastRenderedPageBreak/>
        <w:t xml:space="preserve">az épületek és települések kapcsolata szervesen illeszkedik a környezetbe és a városi struktúrába. </w:t>
      </w:r>
      <w:r w:rsidR="00EA14B1" w:rsidRPr="00816471">
        <w:rPr>
          <w:rFonts w:eastAsiaTheme="minorEastAsia"/>
          <w:color w:val="000000" w:themeColor="text1"/>
          <w:lang w:eastAsia="en-US"/>
        </w:rPr>
        <w:br/>
      </w:r>
      <w:r w:rsidRPr="00816471">
        <w:rPr>
          <w:rFonts w:eastAsiaTheme="minorEastAsia"/>
          <w:color w:val="000000" w:themeColor="text1"/>
          <w:lang w:eastAsia="en-US"/>
        </w:rPr>
        <w:t>A települési lépték figyelembe veszi az épületek és területek hatását a városi szövetre, közlekedésre, infrastruktúrára és közösségi terekre.</w:t>
      </w:r>
      <w:r w:rsidR="00EA14B1" w:rsidRPr="00816471">
        <w:rPr>
          <w:rFonts w:eastAsiaTheme="minorEastAsia"/>
          <w:color w:val="000000" w:themeColor="text1"/>
          <w:lang w:eastAsia="en-US"/>
        </w:rPr>
        <w:t xml:space="preserve"> T</w:t>
      </w:r>
      <w:r w:rsidRPr="00816471">
        <w:rPr>
          <w:rFonts w:eastAsiaTheme="minorEastAsia"/>
          <w:color w:val="000000" w:themeColor="text1"/>
          <w:lang w:eastAsia="en-US"/>
        </w:rPr>
        <w:t>ágabb környezet</w:t>
      </w:r>
      <w:r w:rsidR="00EA14B1" w:rsidRPr="00816471">
        <w:rPr>
          <w:rFonts w:eastAsiaTheme="minorEastAsia"/>
          <w:color w:val="000000" w:themeColor="text1"/>
          <w:lang w:eastAsia="en-US"/>
        </w:rPr>
        <w:t>ünk</w:t>
      </w:r>
      <w:r w:rsidRPr="00816471">
        <w:rPr>
          <w:rFonts w:eastAsiaTheme="minorEastAsia"/>
          <w:color w:val="000000" w:themeColor="text1"/>
          <w:lang w:eastAsia="en-US"/>
        </w:rPr>
        <w:t xml:space="preserve"> lépt</w:t>
      </w:r>
      <w:r w:rsidR="00EA14B1" w:rsidRPr="00816471">
        <w:rPr>
          <w:rFonts w:eastAsiaTheme="minorEastAsia"/>
          <w:color w:val="000000" w:themeColor="text1"/>
          <w:lang w:eastAsia="en-US"/>
        </w:rPr>
        <w:t xml:space="preserve">éke értelmében </w:t>
      </w:r>
      <w:r w:rsidRPr="00816471">
        <w:rPr>
          <w:rFonts w:eastAsiaTheme="minorEastAsia"/>
          <w:color w:val="000000" w:themeColor="text1"/>
          <w:lang w:eastAsia="en-US"/>
        </w:rPr>
        <w:t>az épített környezet összhangban van a természeti környezettel</w:t>
      </w:r>
      <w:r w:rsidR="00EA14B1" w:rsidRPr="00816471">
        <w:rPr>
          <w:rFonts w:eastAsiaTheme="minorEastAsia"/>
          <w:color w:val="000000" w:themeColor="text1"/>
          <w:lang w:eastAsia="en-US"/>
        </w:rPr>
        <w:t>, a fenntarthatóságot szem előtt tartva. Összefonódik vele, mint ahogy minden sejtünk összefonódik a testünkkel, közös univerzumot alkotva</w:t>
      </w:r>
      <w:r w:rsidRPr="00816471">
        <w:rPr>
          <w:rFonts w:eastAsiaTheme="minorEastAsia"/>
          <w:color w:val="000000" w:themeColor="text1"/>
          <w:lang w:eastAsia="en-US"/>
        </w:rPr>
        <w:t xml:space="preserve">. </w:t>
      </w:r>
    </w:p>
    <w:p w14:paraId="4DE95995" w14:textId="2D95AA29" w:rsidR="0013027C" w:rsidRPr="00816471" w:rsidRDefault="00EA14B1" w:rsidP="0013027C">
      <w:pPr>
        <w:pStyle w:val="kenyrszveg"/>
        <w:rPr>
          <w:rFonts w:eastAsiaTheme="minorEastAsia"/>
          <w:color w:val="000000" w:themeColor="text1"/>
          <w:lang w:eastAsia="en-US"/>
        </w:rPr>
      </w:pPr>
      <w:r w:rsidRPr="00816471">
        <w:rPr>
          <w:rFonts w:eastAsiaTheme="minorEastAsia"/>
          <w:color w:val="000000" w:themeColor="text1"/>
          <w:lang w:eastAsia="en-US"/>
        </w:rPr>
        <w:t>Ma már tudjuk, hogy a</w:t>
      </w:r>
      <w:r w:rsidR="0013027C" w:rsidRPr="00816471">
        <w:rPr>
          <w:rFonts w:eastAsiaTheme="minorEastAsia"/>
          <w:color w:val="000000" w:themeColor="text1"/>
          <w:lang w:eastAsia="en-US"/>
        </w:rPr>
        <w:t xml:space="preserve">z épületek és városok tervezése során </w:t>
      </w:r>
      <w:r w:rsidRPr="00816471">
        <w:rPr>
          <w:rFonts w:eastAsiaTheme="minorEastAsia"/>
          <w:color w:val="000000" w:themeColor="text1"/>
          <w:lang w:eastAsia="en-US"/>
        </w:rPr>
        <w:t>kulcsfontosságú</w:t>
      </w:r>
      <w:r w:rsidR="0013027C" w:rsidRPr="00816471">
        <w:rPr>
          <w:rFonts w:eastAsiaTheme="minorEastAsia"/>
          <w:color w:val="000000" w:themeColor="text1"/>
          <w:lang w:eastAsia="en-US"/>
        </w:rPr>
        <w:t xml:space="preserve"> a természeti erőforrások védelmét és az ökológiai egyensúlyt</w:t>
      </w:r>
      <w:r w:rsidRPr="00816471">
        <w:rPr>
          <w:rFonts w:eastAsiaTheme="minorEastAsia"/>
          <w:color w:val="000000" w:themeColor="text1"/>
          <w:lang w:eastAsia="en-US"/>
        </w:rPr>
        <w:t xml:space="preserve"> is figyelembe venni. Kicsit távolodva,</w:t>
      </w:r>
      <w:r w:rsidR="0013027C" w:rsidRPr="00816471">
        <w:rPr>
          <w:rFonts w:eastAsiaTheme="minorEastAsia"/>
          <w:color w:val="000000" w:themeColor="text1"/>
          <w:lang w:eastAsia="en-US"/>
        </w:rPr>
        <w:t xml:space="preserve"> bolygó</w:t>
      </w:r>
      <w:r w:rsidRPr="00816471">
        <w:rPr>
          <w:rFonts w:eastAsiaTheme="minorEastAsia"/>
          <w:color w:val="000000" w:themeColor="text1"/>
          <w:lang w:eastAsia="en-US"/>
        </w:rPr>
        <w:t>nk</w:t>
      </w:r>
      <w:r w:rsidR="0013027C" w:rsidRPr="00816471">
        <w:rPr>
          <w:rFonts w:eastAsiaTheme="minorEastAsia"/>
          <w:color w:val="000000" w:themeColor="text1"/>
          <w:lang w:eastAsia="en-US"/>
        </w:rPr>
        <w:t xml:space="preserve"> lépték</w:t>
      </w:r>
      <w:r w:rsidRPr="00816471">
        <w:rPr>
          <w:rFonts w:eastAsiaTheme="minorEastAsia"/>
          <w:color w:val="000000" w:themeColor="text1"/>
          <w:lang w:eastAsia="en-US"/>
        </w:rPr>
        <w:t>e</w:t>
      </w:r>
      <w:r w:rsidR="0013027C" w:rsidRPr="00816471">
        <w:rPr>
          <w:rFonts w:eastAsiaTheme="minorEastAsia"/>
          <w:color w:val="000000" w:themeColor="text1"/>
          <w:lang w:eastAsia="en-US"/>
        </w:rPr>
        <w:t xml:space="preserve"> </w:t>
      </w:r>
      <w:r w:rsidRPr="00816471">
        <w:rPr>
          <w:rFonts w:eastAsiaTheme="minorEastAsia"/>
          <w:color w:val="000000" w:themeColor="text1"/>
          <w:lang w:eastAsia="en-US"/>
        </w:rPr>
        <w:t>is e</w:t>
      </w:r>
      <w:r w:rsidR="0013027C" w:rsidRPr="00816471">
        <w:rPr>
          <w:rFonts w:eastAsiaTheme="minorEastAsia"/>
          <w:color w:val="000000" w:themeColor="text1"/>
          <w:lang w:eastAsia="en-US"/>
        </w:rPr>
        <w:t>zt hangsúlyozza</w:t>
      </w:r>
      <w:r w:rsidRPr="00816471">
        <w:rPr>
          <w:rFonts w:eastAsiaTheme="minorEastAsia"/>
          <w:color w:val="000000" w:themeColor="text1"/>
          <w:lang w:eastAsia="en-US"/>
        </w:rPr>
        <w:t>:</w:t>
      </w:r>
      <w:r w:rsidR="0013027C" w:rsidRPr="00816471">
        <w:rPr>
          <w:rFonts w:eastAsiaTheme="minorEastAsia"/>
          <w:color w:val="000000" w:themeColor="text1"/>
          <w:lang w:eastAsia="en-US"/>
        </w:rPr>
        <w:t xml:space="preserve"> az épített környezet globális hatásai</w:t>
      </w:r>
      <w:r w:rsidR="00885A28" w:rsidRPr="00816471">
        <w:rPr>
          <w:rFonts w:eastAsiaTheme="minorEastAsia"/>
          <w:color w:val="000000" w:themeColor="text1"/>
          <w:lang w:eastAsia="en-US"/>
        </w:rPr>
        <w:t xml:space="preserve">t </w:t>
      </w:r>
      <w:r w:rsidR="0013027C" w:rsidRPr="00816471">
        <w:rPr>
          <w:rFonts w:eastAsiaTheme="minorEastAsia"/>
          <w:color w:val="000000" w:themeColor="text1"/>
          <w:lang w:eastAsia="en-US"/>
        </w:rPr>
        <w:t>a</w:t>
      </w:r>
      <w:r w:rsidR="00885A28" w:rsidRPr="00816471">
        <w:rPr>
          <w:rFonts w:eastAsiaTheme="minorEastAsia"/>
          <w:color w:val="000000" w:themeColor="text1"/>
          <w:lang w:eastAsia="en-US"/>
        </w:rPr>
        <w:t xml:space="preserve"> tervezés során a hosszú távon fenntartható fejlődés érdekében</w:t>
      </w:r>
      <w:r w:rsidR="0013027C" w:rsidRPr="00816471">
        <w:rPr>
          <w:rFonts w:eastAsiaTheme="minorEastAsia"/>
          <w:color w:val="000000" w:themeColor="text1"/>
          <w:lang w:eastAsia="en-US"/>
        </w:rPr>
        <w:t xml:space="preserve"> </w:t>
      </w:r>
      <w:r w:rsidR="00885A28" w:rsidRPr="00816471">
        <w:rPr>
          <w:rFonts w:eastAsiaTheme="minorEastAsia"/>
          <w:color w:val="000000" w:themeColor="text1"/>
          <w:lang w:eastAsia="en-US"/>
        </w:rPr>
        <w:t xml:space="preserve">figyelembe kell venni, </w:t>
      </w:r>
      <w:r w:rsidR="0013027C" w:rsidRPr="00816471">
        <w:rPr>
          <w:rFonts w:eastAsiaTheme="minorEastAsia"/>
          <w:color w:val="000000" w:themeColor="text1"/>
          <w:lang w:eastAsia="en-US"/>
        </w:rPr>
        <w:t>a környezeti</w:t>
      </w:r>
      <w:r w:rsidR="00885A28" w:rsidRPr="00816471">
        <w:rPr>
          <w:rFonts w:eastAsiaTheme="minorEastAsia"/>
          <w:color w:val="000000" w:themeColor="text1"/>
          <w:lang w:eastAsia="en-US"/>
        </w:rPr>
        <w:t xml:space="preserve"> következményeket éppúgy, mint a</w:t>
      </w:r>
      <w:r w:rsidR="0013027C" w:rsidRPr="00816471">
        <w:rPr>
          <w:rFonts w:eastAsiaTheme="minorEastAsia"/>
          <w:color w:val="000000" w:themeColor="text1"/>
          <w:lang w:eastAsia="en-US"/>
        </w:rPr>
        <w:t xml:space="preserve"> társadalmi és gazdasági </w:t>
      </w:r>
      <w:r w:rsidR="00885A28" w:rsidRPr="00816471">
        <w:rPr>
          <w:rFonts w:eastAsiaTheme="minorEastAsia"/>
          <w:color w:val="000000" w:themeColor="text1"/>
          <w:lang w:eastAsia="en-US"/>
        </w:rPr>
        <w:t>hatásokat</w:t>
      </w:r>
      <w:r w:rsidR="0013027C" w:rsidRPr="00816471">
        <w:rPr>
          <w:rFonts w:eastAsiaTheme="minorEastAsia"/>
          <w:color w:val="000000" w:themeColor="text1"/>
          <w:lang w:eastAsia="en-US"/>
        </w:rPr>
        <w:t>.</w:t>
      </w:r>
      <w:r w:rsidRPr="00816471">
        <w:rPr>
          <w:rFonts w:eastAsiaTheme="minorEastAsia"/>
          <w:color w:val="000000" w:themeColor="text1"/>
          <w:lang w:eastAsia="en-US"/>
        </w:rPr>
        <w:t xml:space="preserve"> (</w:t>
      </w:r>
      <w:proofErr w:type="spellStart"/>
      <w:r w:rsidRPr="00816471">
        <w:rPr>
          <w:rFonts w:eastAsiaTheme="minorEastAsia"/>
          <w:color w:val="000000" w:themeColor="text1"/>
          <w:lang w:eastAsia="en-US"/>
        </w:rPr>
        <w:t>Cságoly</w:t>
      </w:r>
      <w:proofErr w:type="spellEnd"/>
      <w:r w:rsidRPr="00816471">
        <w:rPr>
          <w:rFonts w:eastAsiaTheme="minorEastAsia"/>
          <w:color w:val="000000" w:themeColor="text1"/>
          <w:lang w:eastAsia="en-US"/>
        </w:rPr>
        <w:t xml:space="preserve"> 2013)</w:t>
      </w:r>
    </w:p>
    <w:p w14:paraId="4DBE6343" w14:textId="77777777" w:rsidR="004F6982" w:rsidRPr="0020330A" w:rsidRDefault="004F6982" w:rsidP="00F3517B">
      <w:pPr>
        <w:spacing w:before="120"/>
        <w:rPr>
          <w:b/>
          <w:bCs/>
          <w:sz w:val="28"/>
          <w:szCs w:val="28"/>
        </w:rPr>
      </w:pPr>
    </w:p>
    <w:p w14:paraId="52B90F1D" w14:textId="283CB260" w:rsidR="005166DC" w:rsidRPr="00403F97" w:rsidRDefault="006D33BB" w:rsidP="00F3517B">
      <w:pPr>
        <w:spacing w:before="120"/>
        <w:rPr>
          <w:b/>
          <w:bCs/>
          <w:i/>
        </w:rPr>
      </w:pPr>
      <w:r>
        <w:rPr>
          <w:b/>
          <w:bCs/>
          <w:i/>
        </w:rPr>
        <w:t>2</w:t>
      </w:r>
      <w:r w:rsidR="007360E9" w:rsidRPr="0020330A">
        <w:rPr>
          <w:b/>
          <w:bCs/>
          <w:i/>
        </w:rPr>
        <w:t>.</w:t>
      </w:r>
      <w:r>
        <w:rPr>
          <w:b/>
          <w:bCs/>
          <w:i/>
        </w:rPr>
        <w:t>2</w:t>
      </w:r>
      <w:r w:rsidR="007360E9" w:rsidRPr="0020330A">
        <w:rPr>
          <w:b/>
          <w:bCs/>
          <w:i/>
        </w:rPr>
        <w:t>. A hagyományos japán városi lakóház</w:t>
      </w:r>
    </w:p>
    <w:p w14:paraId="315EE379" w14:textId="48486C7B" w:rsidR="00DF17EA" w:rsidRPr="0020330A" w:rsidRDefault="00DF17EA" w:rsidP="00F3517B">
      <w:pPr>
        <w:tabs>
          <w:tab w:val="left" w:pos="709"/>
        </w:tabs>
        <w:spacing w:before="120"/>
        <w:jc w:val="both"/>
        <w:rPr>
          <w:i/>
          <w:iCs/>
        </w:rPr>
      </w:pPr>
      <w:r w:rsidRPr="0020330A">
        <w:t>Az emberi civilizáció térhódítása következtében jelentős változások következtek be közvetlen környezetünkben. A megváltozott feltételek és körülmények gyűrűjében fokozottan keressük napjaink élhető, fenntartható városának modelljét, összetételét, definícióját. A helyes válaszok megtalálásához azonban elengedhetetlen visszatekintenünk a múltba: milyen létformákat, milyen megoldásokat találunk Földünk különböző területein az urbanizáció fol</w:t>
      </w:r>
      <w:r w:rsidR="00752AEB" w:rsidRPr="0020330A">
        <w:t>yamatának</w:t>
      </w:r>
      <w:r w:rsidR="00A53352" w:rsidRPr="0020330A">
        <w:t xml:space="preserve"> kezdeti időszakában?</w:t>
      </w:r>
    </w:p>
    <w:p w14:paraId="411E03E6" w14:textId="1C14FA9D" w:rsidR="00F3265C" w:rsidRPr="0020330A" w:rsidRDefault="00DF17EA" w:rsidP="00F3517B">
      <w:pPr>
        <w:pStyle w:val="Szvegtrzs"/>
        <w:spacing w:before="120"/>
        <w:rPr>
          <w:sz w:val="24"/>
          <w:szCs w:val="24"/>
        </w:rPr>
      </w:pPr>
      <w:r w:rsidRPr="0020330A">
        <w:rPr>
          <w:sz w:val="24"/>
          <w:szCs w:val="24"/>
        </w:rPr>
        <w:t xml:space="preserve">Jelen </w:t>
      </w:r>
      <w:r w:rsidR="00A53352" w:rsidRPr="0020330A">
        <w:rPr>
          <w:sz w:val="24"/>
          <w:szCs w:val="24"/>
        </w:rPr>
        <w:t>értekezés</w:t>
      </w:r>
      <w:r w:rsidR="00BF481A" w:rsidRPr="0020330A">
        <w:rPr>
          <w:sz w:val="24"/>
          <w:szCs w:val="24"/>
        </w:rPr>
        <w:t>ben</w:t>
      </w:r>
      <w:r w:rsidRPr="0020330A">
        <w:rPr>
          <w:sz w:val="24"/>
          <w:szCs w:val="24"/>
        </w:rPr>
        <w:t xml:space="preserve"> a hagyományos japán városi lakóházakat tanulmányozom; a szigetország sajátos megoldásainak történeti és szerkezeti elemzésével próbálok ma is érvényes </w:t>
      </w:r>
      <w:r w:rsidR="004D7F40" w:rsidRPr="0020330A">
        <w:rPr>
          <w:sz w:val="24"/>
          <w:szCs w:val="24"/>
        </w:rPr>
        <w:t>szabályosságakat</w:t>
      </w:r>
      <w:r w:rsidRPr="0020330A">
        <w:rPr>
          <w:sz w:val="24"/>
          <w:szCs w:val="24"/>
        </w:rPr>
        <w:t xml:space="preserve"> felfedni, ma is aktuális és hasznos törvényszerűségek</w:t>
      </w:r>
      <w:r w:rsidR="00730B72" w:rsidRPr="0020330A">
        <w:rPr>
          <w:sz w:val="24"/>
          <w:szCs w:val="24"/>
        </w:rPr>
        <w:t>re rámutatni</w:t>
      </w:r>
      <w:r w:rsidRPr="0020330A">
        <w:rPr>
          <w:sz w:val="24"/>
          <w:szCs w:val="24"/>
        </w:rPr>
        <w:t xml:space="preserve">. </w:t>
      </w:r>
    </w:p>
    <w:p w14:paraId="4533F271" w14:textId="77777777" w:rsidR="000E4574" w:rsidRPr="0020330A" w:rsidRDefault="000E4574" w:rsidP="00F3517B">
      <w:pPr>
        <w:pStyle w:val="Szvegtrzs"/>
        <w:spacing w:before="120"/>
        <w:rPr>
          <w:sz w:val="24"/>
          <w:szCs w:val="24"/>
        </w:rPr>
      </w:pPr>
    </w:p>
    <w:p w14:paraId="7089F427" w14:textId="77777777" w:rsidR="00D77849" w:rsidRPr="0020330A" w:rsidRDefault="00D77849" w:rsidP="00F3517B">
      <w:pPr>
        <w:pStyle w:val="Szvegtrzs"/>
        <w:spacing w:before="120"/>
        <w:jc w:val="center"/>
        <w:rPr>
          <w:bCs/>
        </w:rPr>
      </w:pPr>
      <w:r w:rsidRPr="0020330A">
        <w:rPr>
          <w:bCs/>
          <w:noProof/>
          <w:lang w:val="en-US"/>
        </w:rPr>
        <w:drawing>
          <wp:inline distT="0" distB="0" distL="0" distR="0" wp14:anchorId="7D41A839" wp14:editId="4BB97D61">
            <wp:extent cx="3600000" cy="2619093"/>
            <wp:effectExtent l="0" t="0" r="6985" b="0"/>
            <wp:docPr id="10" name="Picture 10" descr="japán képek\little-girl-appreciating-cherry-blossom-in-tok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pán képek\little-girl-appreciating-cherry-blossom-in-tokyo.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600000" cy="2619093"/>
                    </a:xfrm>
                    <a:prstGeom prst="rect">
                      <a:avLst/>
                    </a:prstGeom>
                    <a:noFill/>
                    <a:ln>
                      <a:noFill/>
                    </a:ln>
                  </pic:spPr>
                </pic:pic>
              </a:graphicData>
            </a:graphic>
          </wp:inline>
        </w:drawing>
      </w:r>
    </w:p>
    <w:p w14:paraId="77687446" w14:textId="202AEDA5" w:rsidR="00D77849" w:rsidRPr="0020330A" w:rsidRDefault="006D33BB" w:rsidP="00F3517B">
      <w:pPr>
        <w:pStyle w:val="Szvegtrzs"/>
        <w:spacing w:before="120"/>
        <w:jc w:val="center"/>
        <w:rPr>
          <w:i/>
          <w:sz w:val="22"/>
          <w:szCs w:val="22"/>
        </w:rPr>
      </w:pPr>
      <w:r>
        <w:rPr>
          <w:b/>
          <w:bCs/>
          <w:i/>
          <w:sz w:val="22"/>
          <w:szCs w:val="22"/>
        </w:rPr>
        <w:t>2</w:t>
      </w:r>
      <w:r w:rsidR="00E32493" w:rsidRPr="0020330A">
        <w:rPr>
          <w:b/>
          <w:bCs/>
          <w:i/>
          <w:sz w:val="22"/>
          <w:szCs w:val="22"/>
        </w:rPr>
        <w:t>.</w:t>
      </w:r>
      <w:r w:rsidR="00C87B27">
        <w:rPr>
          <w:b/>
          <w:bCs/>
          <w:i/>
          <w:sz w:val="22"/>
          <w:szCs w:val="22"/>
        </w:rPr>
        <w:t>2.</w:t>
      </w:r>
      <w:r w:rsidR="00D77849" w:rsidRPr="0020330A">
        <w:rPr>
          <w:b/>
          <w:bCs/>
          <w:i/>
          <w:sz w:val="22"/>
          <w:szCs w:val="22"/>
        </w:rPr>
        <w:t>1. ábra</w:t>
      </w:r>
      <w:r w:rsidR="00D77849" w:rsidRPr="0020330A">
        <w:rPr>
          <w:i/>
          <w:sz w:val="22"/>
          <w:szCs w:val="22"/>
        </w:rPr>
        <w:t xml:space="preserve"> Hanami, avagy a cseresznyefa virágzás ünnepe</w:t>
      </w:r>
      <w:r w:rsidR="00D77849" w:rsidRPr="0020330A">
        <w:rPr>
          <w:i/>
          <w:sz w:val="22"/>
          <w:szCs w:val="22"/>
        </w:rPr>
        <w:br/>
        <w:t xml:space="preserve">Forrás: </w:t>
      </w:r>
      <w:hyperlink r:id="rId9" w:history="1">
        <w:r w:rsidR="00D77849" w:rsidRPr="0020330A">
          <w:rPr>
            <w:rStyle w:val="Hiperhivatkozs"/>
            <w:i/>
            <w:color w:val="auto"/>
            <w:sz w:val="22"/>
            <w:szCs w:val="22"/>
            <w:u w:val="none"/>
          </w:rPr>
          <w:t>http://www.inout-home.hu/kert/kertek-a-nagyvilagbol/japan-cseresznyefa-viragzas/</w:t>
        </w:r>
      </w:hyperlink>
      <w:r w:rsidR="00D77849" w:rsidRPr="0020330A">
        <w:rPr>
          <w:i/>
          <w:sz w:val="22"/>
          <w:szCs w:val="22"/>
        </w:rPr>
        <w:t>, 2015.07.12.</w:t>
      </w:r>
    </w:p>
    <w:p w14:paraId="57CD0D74" w14:textId="77777777" w:rsidR="00D77849" w:rsidRPr="0020330A" w:rsidRDefault="00D77849" w:rsidP="00F3517B">
      <w:pPr>
        <w:pStyle w:val="Szvegtrzs"/>
        <w:spacing w:before="120"/>
        <w:rPr>
          <w:sz w:val="24"/>
          <w:szCs w:val="24"/>
        </w:rPr>
      </w:pPr>
    </w:p>
    <w:p w14:paraId="18FF9CC0" w14:textId="58D4DBAD" w:rsidR="00DF17EA" w:rsidRPr="0020330A" w:rsidRDefault="00DF17EA" w:rsidP="00F3517B">
      <w:pPr>
        <w:pStyle w:val="Szvegtrzs"/>
        <w:spacing w:before="120"/>
        <w:rPr>
          <w:bCs/>
          <w:sz w:val="24"/>
          <w:szCs w:val="24"/>
        </w:rPr>
      </w:pPr>
      <w:r w:rsidRPr="0020330A">
        <w:rPr>
          <w:sz w:val="24"/>
          <w:szCs w:val="24"/>
        </w:rPr>
        <w:t xml:space="preserve">A japán ember évezredek óta különös összhangban él a természettel. Japán területének nagy részét magas, sziklás hegyek, erdőségek borítják, ezért kevéssé alkalmas földművelésre – a szigetország klímája mindazonáltal ideálisnak mondható. Ezt mutatja a dús növényzet, a különleges fajok sokasága, a sok burjánzó liget is. Nem csoda tehát, hogy a japán mitológia a természet imádatára </w:t>
      </w:r>
      <w:r w:rsidRPr="0020330A">
        <w:rPr>
          <w:spacing w:val="4"/>
          <w:sz w:val="24"/>
          <w:szCs w:val="24"/>
        </w:rPr>
        <w:t xml:space="preserve">épül </w:t>
      </w:r>
      <w:r w:rsidR="00DF40F3" w:rsidRPr="0020330A">
        <w:rPr>
          <w:bCs/>
          <w:spacing w:val="4"/>
          <w:sz w:val="24"/>
          <w:szCs w:val="24"/>
        </w:rPr>
        <w:t>(</w:t>
      </w:r>
      <w:r w:rsidR="00DF40F3" w:rsidRPr="0020330A">
        <w:rPr>
          <w:bCs/>
          <w:sz w:val="24"/>
          <w:szCs w:val="24"/>
        </w:rPr>
        <w:t>Gecse 1973)</w:t>
      </w:r>
      <w:r w:rsidRPr="0020330A">
        <w:rPr>
          <w:spacing w:val="4"/>
          <w:sz w:val="24"/>
          <w:szCs w:val="24"/>
        </w:rPr>
        <w:t xml:space="preserve">; a gyönyörű </w:t>
      </w:r>
      <w:proofErr w:type="spellStart"/>
      <w:r w:rsidRPr="0020330A">
        <w:rPr>
          <w:spacing w:val="4"/>
          <w:sz w:val="24"/>
          <w:szCs w:val="24"/>
        </w:rPr>
        <w:t>Amateraszu</w:t>
      </w:r>
      <w:proofErr w:type="spellEnd"/>
      <w:r w:rsidRPr="0020330A">
        <w:rPr>
          <w:spacing w:val="4"/>
          <w:sz w:val="24"/>
          <w:szCs w:val="24"/>
        </w:rPr>
        <w:t xml:space="preserve"> </w:t>
      </w:r>
      <w:proofErr w:type="spellStart"/>
      <w:r w:rsidRPr="0020330A">
        <w:rPr>
          <w:spacing w:val="4"/>
          <w:sz w:val="24"/>
          <w:szCs w:val="24"/>
        </w:rPr>
        <w:t>Ómikami</w:t>
      </w:r>
      <w:proofErr w:type="spellEnd"/>
      <w:r w:rsidRPr="0020330A">
        <w:rPr>
          <w:spacing w:val="4"/>
          <w:sz w:val="24"/>
          <w:szCs w:val="24"/>
        </w:rPr>
        <w:t xml:space="preserve"> istennő</w:t>
      </w:r>
      <w:r w:rsidR="00721767" w:rsidRPr="0020330A">
        <w:rPr>
          <w:spacing w:val="-4"/>
          <w:sz w:val="24"/>
          <w:szCs w:val="24"/>
        </w:rPr>
        <w:t xml:space="preserve"> </w:t>
      </w:r>
      <w:r w:rsidRPr="0020330A">
        <w:rPr>
          <w:spacing w:val="-4"/>
          <w:sz w:val="24"/>
          <w:szCs w:val="24"/>
        </w:rPr>
        <w:t xml:space="preserve">(a „Menny-megvilágító Nagy Istenség” </w:t>
      </w:r>
      <w:r w:rsidR="006D33BB">
        <w:rPr>
          <w:spacing w:val="-4"/>
          <w:sz w:val="24"/>
          <w:szCs w:val="24"/>
        </w:rPr>
        <w:br/>
      </w:r>
      <w:r w:rsidRPr="0020330A">
        <w:rPr>
          <w:spacing w:val="-4"/>
          <w:sz w:val="24"/>
          <w:szCs w:val="24"/>
        </w:rPr>
        <w:t xml:space="preserve">a főisten, a Nap istennője, tőle származtatják a japán császári házat) vallásuk </w:t>
      </w:r>
      <w:r w:rsidRPr="0020330A">
        <w:rPr>
          <w:sz w:val="24"/>
          <w:szCs w:val="24"/>
        </w:rPr>
        <w:t>központi alakja</w:t>
      </w:r>
      <w:r w:rsidR="002277B4" w:rsidRPr="0020330A">
        <w:rPr>
          <w:sz w:val="24"/>
          <w:szCs w:val="24"/>
        </w:rPr>
        <w:t>.</w:t>
      </w:r>
      <w:r w:rsidRPr="0020330A">
        <w:rPr>
          <w:sz w:val="24"/>
          <w:szCs w:val="24"/>
        </w:rPr>
        <w:t xml:space="preserve"> </w:t>
      </w:r>
      <w:r w:rsidR="006D33BB">
        <w:rPr>
          <w:sz w:val="24"/>
          <w:szCs w:val="24"/>
        </w:rPr>
        <w:br/>
      </w:r>
      <w:r w:rsidR="00E47CC9" w:rsidRPr="0020330A">
        <w:rPr>
          <w:bCs/>
          <w:sz w:val="24"/>
          <w:szCs w:val="24"/>
        </w:rPr>
        <w:lastRenderedPageBreak/>
        <w:t>(</w:t>
      </w:r>
      <w:proofErr w:type="spellStart"/>
      <w:r w:rsidR="00E47CC9" w:rsidRPr="0020330A">
        <w:rPr>
          <w:bCs/>
          <w:sz w:val="24"/>
          <w:szCs w:val="24"/>
        </w:rPr>
        <w:t>Gy</w:t>
      </w:r>
      <w:proofErr w:type="spellEnd"/>
      <w:r w:rsidR="00E47CC9" w:rsidRPr="0020330A">
        <w:rPr>
          <w:bCs/>
          <w:sz w:val="24"/>
          <w:szCs w:val="24"/>
        </w:rPr>
        <w:t>. Horváth, 1999)</w:t>
      </w:r>
      <w:r w:rsidRPr="0020330A">
        <w:rPr>
          <w:bCs/>
          <w:sz w:val="24"/>
          <w:szCs w:val="24"/>
        </w:rPr>
        <w:t xml:space="preserve"> A japán emberek szertartásainak</w:t>
      </w:r>
      <w:r w:rsidRPr="0020330A">
        <w:rPr>
          <w:bCs/>
          <w:spacing w:val="-4"/>
          <w:sz w:val="24"/>
          <w:szCs w:val="24"/>
        </w:rPr>
        <w:t xml:space="preserve"> többség</w:t>
      </w:r>
      <w:r w:rsidR="00127205" w:rsidRPr="0020330A">
        <w:rPr>
          <w:bCs/>
          <w:spacing w:val="-4"/>
          <w:sz w:val="24"/>
          <w:szCs w:val="24"/>
        </w:rPr>
        <w:t>e a fákat öleli</w:t>
      </w:r>
      <w:r w:rsidRPr="0020330A">
        <w:rPr>
          <w:bCs/>
          <w:spacing w:val="-4"/>
          <w:sz w:val="24"/>
          <w:szCs w:val="24"/>
        </w:rPr>
        <w:t xml:space="preserve"> körül: a cseresznyevirágzás, illetve a </w:t>
      </w:r>
      <w:r w:rsidRPr="0020330A">
        <w:rPr>
          <w:bCs/>
          <w:spacing w:val="-6"/>
          <w:sz w:val="24"/>
          <w:szCs w:val="24"/>
        </w:rPr>
        <w:t>juharfalevél színeváltozása egyaránt ünnep számukra, a japán</w:t>
      </w:r>
      <w:r w:rsidRPr="0020330A">
        <w:rPr>
          <w:bCs/>
          <w:spacing w:val="-4"/>
          <w:sz w:val="24"/>
          <w:szCs w:val="24"/>
        </w:rPr>
        <w:t xml:space="preserve"> nép lelkének pedig a virágzó cseresznyefa a jelképe</w:t>
      </w:r>
      <w:r w:rsidR="00660FDB" w:rsidRPr="0020330A">
        <w:rPr>
          <w:bCs/>
          <w:spacing w:val="-4"/>
          <w:sz w:val="24"/>
          <w:szCs w:val="24"/>
        </w:rPr>
        <w:t>.</w:t>
      </w:r>
      <w:r w:rsidRPr="0020330A">
        <w:rPr>
          <w:bCs/>
          <w:spacing w:val="-4"/>
          <w:sz w:val="24"/>
          <w:szCs w:val="24"/>
        </w:rPr>
        <w:t xml:space="preserve"> </w:t>
      </w:r>
      <w:r w:rsidR="004B51D5" w:rsidRPr="0020330A">
        <w:rPr>
          <w:bCs/>
          <w:spacing w:val="-4"/>
          <w:sz w:val="24"/>
          <w:szCs w:val="24"/>
        </w:rPr>
        <w:t>(</w:t>
      </w:r>
      <w:r w:rsidR="00AF18F3">
        <w:rPr>
          <w:bCs/>
          <w:spacing w:val="-4"/>
          <w:sz w:val="24"/>
          <w:szCs w:val="24"/>
        </w:rPr>
        <w:t>2</w:t>
      </w:r>
      <w:r w:rsidR="00821226" w:rsidRPr="0020330A">
        <w:rPr>
          <w:bCs/>
          <w:spacing w:val="-4"/>
          <w:sz w:val="24"/>
          <w:szCs w:val="24"/>
        </w:rPr>
        <w:t>.</w:t>
      </w:r>
      <w:r w:rsidR="004B51D5" w:rsidRPr="0020330A">
        <w:rPr>
          <w:bCs/>
          <w:spacing w:val="-4"/>
          <w:sz w:val="24"/>
          <w:szCs w:val="24"/>
        </w:rPr>
        <w:t>1. ábra)</w:t>
      </w:r>
      <w:r w:rsidR="003D5ED0" w:rsidRPr="0020330A">
        <w:rPr>
          <w:bCs/>
          <w:spacing w:val="-4"/>
          <w:sz w:val="24"/>
          <w:szCs w:val="24"/>
        </w:rPr>
        <w:t xml:space="preserve">, </w:t>
      </w:r>
      <w:r w:rsidR="00660FDB" w:rsidRPr="0020330A">
        <w:rPr>
          <w:bCs/>
          <w:spacing w:val="-4"/>
          <w:sz w:val="24"/>
          <w:szCs w:val="24"/>
        </w:rPr>
        <w:t>(</w:t>
      </w:r>
      <w:r w:rsidR="00660FDB" w:rsidRPr="0020330A">
        <w:rPr>
          <w:sz w:val="24"/>
          <w:szCs w:val="24"/>
        </w:rPr>
        <w:t>Tóth-Vásárhelyi 2002)</w:t>
      </w:r>
    </w:p>
    <w:p w14:paraId="212D2C0C" w14:textId="11DD78EA" w:rsidR="00DF17EA" w:rsidRPr="0020330A" w:rsidRDefault="00DF17EA" w:rsidP="00F3517B">
      <w:pPr>
        <w:pStyle w:val="Szvegtrzs"/>
        <w:spacing w:before="120"/>
        <w:rPr>
          <w:bCs/>
          <w:sz w:val="24"/>
          <w:szCs w:val="24"/>
        </w:rPr>
      </w:pPr>
      <w:r w:rsidRPr="0020330A">
        <w:rPr>
          <w:bCs/>
          <w:sz w:val="24"/>
          <w:szCs w:val="24"/>
        </w:rPr>
        <w:t>Mindezek tudatába</w:t>
      </w:r>
      <w:r w:rsidR="00A53352" w:rsidRPr="0020330A">
        <w:rPr>
          <w:bCs/>
          <w:sz w:val="24"/>
          <w:szCs w:val="24"/>
        </w:rPr>
        <w:t>n egyértelműnek tűnik, hogy lak</w:t>
      </w:r>
      <w:r w:rsidRPr="0020330A">
        <w:rPr>
          <w:bCs/>
          <w:sz w:val="24"/>
          <w:szCs w:val="24"/>
        </w:rPr>
        <w:t xml:space="preserve">berendezésük, tárgykultúrájuk, építészetük is </w:t>
      </w:r>
      <w:r w:rsidR="006D33BB">
        <w:rPr>
          <w:bCs/>
          <w:sz w:val="24"/>
          <w:szCs w:val="24"/>
        </w:rPr>
        <w:br/>
      </w:r>
      <w:r w:rsidRPr="0020330A">
        <w:rPr>
          <w:bCs/>
          <w:sz w:val="24"/>
          <w:szCs w:val="24"/>
        </w:rPr>
        <w:t>a természet, ezen belül a fa szeretete köré épül. Ráadásul az épületek tervezésénél, az anyagválasztásnál a zord, szélsőséges körülményeket (földrengés, árvíz, tájfun) is figyelembe kellett venni. A felhasznált anyagok – például a fa, a szalma, a rizspapír – ezért könnyűek, rugalmasak, könnyen pótolhatók, és ugyanez a szellemiség jellemezte a belső tereket is.</w:t>
      </w:r>
    </w:p>
    <w:p w14:paraId="59CDE75F" w14:textId="77777777" w:rsidR="00403F97" w:rsidRPr="0020330A" w:rsidRDefault="00403F97" w:rsidP="00F3517B">
      <w:pPr>
        <w:spacing w:before="120"/>
      </w:pPr>
    </w:p>
    <w:p w14:paraId="52103D76" w14:textId="03246673" w:rsidR="00DF17EA" w:rsidRPr="006D33BB" w:rsidRDefault="00DB429E" w:rsidP="00F3517B">
      <w:pPr>
        <w:spacing w:before="120"/>
        <w:rPr>
          <w:bCs/>
        </w:rPr>
      </w:pPr>
      <w:r w:rsidRPr="006D33BB">
        <w:rPr>
          <w:bCs/>
          <w:i/>
        </w:rPr>
        <w:t xml:space="preserve">A </w:t>
      </w:r>
      <w:r w:rsidR="00F45AAD" w:rsidRPr="006D33BB">
        <w:rPr>
          <w:bCs/>
          <w:i/>
        </w:rPr>
        <w:t>típus</w:t>
      </w:r>
      <w:r w:rsidRPr="006D33BB">
        <w:rPr>
          <w:bCs/>
          <w:i/>
        </w:rPr>
        <w:t xml:space="preserve"> kialakulása</w:t>
      </w:r>
    </w:p>
    <w:p w14:paraId="4B11C25B" w14:textId="26530225" w:rsidR="009166D9" w:rsidRPr="0020330A" w:rsidRDefault="00DF17EA" w:rsidP="00F3517B">
      <w:pPr>
        <w:pStyle w:val="Szvegtrzs"/>
        <w:spacing w:before="120"/>
        <w:rPr>
          <w:sz w:val="24"/>
          <w:szCs w:val="24"/>
        </w:rPr>
      </w:pPr>
      <w:r w:rsidRPr="0020330A">
        <w:rPr>
          <w:sz w:val="24"/>
          <w:szCs w:val="24"/>
        </w:rPr>
        <w:t xml:space="preserve">A japán építészet </w:t>
      </w:r>
      <w:r w:rsidR="007B7159" w:rsidRPr="0020330A">
        <w:rPr>
          <w:sz w:val="24"/>
          <w:szCs w:val="24"/>
        </w:rPr>
        <w:t xml:space="preserve">legkorábbi típusai a </w:t>
      </w:r>
      <w:r w:rsidR="007F5F4A" w:rsidRPr="0020330A">
        <w:rPr>
          <w:sz w:val="24"/>
          <w:szCs w:val="24"/>
        </w:rPr>
        <w:t>kon</w:t>
      </w:r>
      <w:r w:rsidR="00CC36AA" w:rsidRPr="0020330A">
        <w:rPr>
          <w:sz w:val="24"/>
          <w:szCs w:val="24"/>
        </w:rPr>
        <w:t>t</w:t>
      </w:r>
      <w:r w:rsidR="007F5F4A" w:rsidRPr="0020330A">
        <w:rPr>
          <w:sz w:val="24"/>
          <w:szCs w:val="24"/>
        </w:rPr>
        <w:t>ytetővel fedett veremházak és a föld szintjétől elem</w:t>
      </w:r>
      <w:r w:rsidR="001948C0" w:rsidRPr="0020330A">
        <w:rPr>
          <w:sz w:val="24"/>
          <w:szCs w:val="24"/>
        </w:rPr>
        <w:t>el</w:t>
      </w:r>
      <w:r w:rsidR="007F5F4A" w:rsidRPr="0020330A">
        <w:rPr>
          <w:sz w:val="24"/>
          <w:szCs w:val="24"/>
        </w:rPr>
        <w:t>kedő, nyeregtetős magtárak voltak.</w:t>
      </w:r>
      <w:r w:rsidR="007B7159" w:rsidRPr="0020330A">
        <w:rPr>
          <w:sz w:val="24"/>
          <w:szCs w:val="24"/>
        </w:rPr>
        <w:t xml:space="preserve"> A mi szempontunkból azon</w:t>
      </w:r>
      <w:r w:rsidR="00E85265" w:rsidRPr="0020330A">
        <w:rPr>
          <w:sz w:val="24"/>
          <w:szCs w:val="24"/>
        </w:rPr>
        <w:t>ban egy másik épület</w:t>
      </w:r>
      <w:r w:rsidR="007B7159" w:rsidRPr="0020330A">
        <w:rPr>
          <w:sz w:val="24"/>
          <w:szCs w:val="24"/>
        </w:rPr>
        <w:t xml:space="preserve">típus, </w:t>
      </w:r>
      <w:r w:rsidRPr="0020330A">
        <w:rPr>
          <w:sz w:val="24"/>
          <w:szCs w:val="24"/>
        </w:rPr>
        <w:t>a síremlék-építészet</w:t>
      </w:r>
      <w:r w:rsidR="007B7159" w:rsidRPr="0020330A">
        <w:rPr>
          <w:sz w:val="24"/>
          <w:szCs w:val="24"/>
        </w:rPr>
        <w:t xml:space="preserve"> jellegzetes formája érdekes, mely</w:t>
      </w:r>
      <w:r w:rsidRPr="0020330A">
        <w:rPr>
          <w:sz w:val="24"/>
          <w:szCs w:val="24"/>
        </w:rPr>
        <w:t xml:space="preserve"> az i.sz. </w:t>
      </w:r>
      <w:r w:rsidR="00214E9A" w:rsidRPr="0020330A">
        <w:rPr>
          <w:sz w:val="24"/>
          <w:szCs w:val="24"/>
        </w:rPr>
        <w:t>III</w:t>
      </w:r>
      <w:r w:rsidRPr="0020330A">
        <w:rPr>
          <w:sz w:val="24"/>
          <w:szCs w:val="24"/>
        </w:rPr>
        <w:t>. században, még a buddhizmus beáramlása előtt, a korai spirituális hitvilág (</w:t>
      </w:r>
      <w:r w:rsidRPr="0020330A">
        <w:rPr>
          <w:i/>
          <w:sz w:val="24"/>
          <w:szCs w:val="24"/>
        </w:rPr>
        <w:t>sintoizmus</w:t>
      </w:r>
      <w:r w:rsidRPr="0020330A">
        <w:rPr>
          <w:sz w:val="24"/>
          <w:szCs w:val="24"/>
        </w:rPr>
        <w:t>) idején jelent meg</w:t>
      </w:r>
      <w:r w:rsidR="00994101" w:rsidRPr="0020330A">
        <w:rPr>
          <w:sz w:val="24"/>
          <w:szCs w:val="24"/>
        </w:rPr>
        <w:t xml:space="preserve"> (</w:t>
      </w:r>
      <w:proofErr w:type="spellStart"/>
      <w:r w:rsidR="00994101" w:rsidRPr="0020330A">
        <w:rPr>
          <w:i/>
          <w:sz w:val="24"/>
          <w:szCs w:val="24"/>
        </w:rPr>
        <w:t>Kofun</w:t>
      </w:r>
      <w:proofErr w:type="spellEnd"/>
      <w:r w:rsidR="00994101" w:rsidRPr="0020330A">
        <w:rPr>
          <w:i/>
          <w:sz w:val="24"/>
          <w:szCs w:val="24"/>
        </w:rPr>
        <w:t>-kor</w:t>
      </w:r>
      <w:r w:rsidR="00994101" w:rsidRPr="0020330A">
        <w:rPr>
          <w:sz w:val="24"/>
          <w:szCs w:val="24"/>
        </w:rPr>
        <w:t>)</w:t>
      </w:r>
      <w:r w:rsidR="00FA5B8B" w:rsidRPr="0020330A">
        <w:rPr>
          <w:sz w:val="24"/>
          <w:szCs w:val="24"/>
        </w:rPr>
        <w:t>.</w:t>
      </w:r>
      <w:r w:rsidRPr="0020330A">
        <w:rPr>
          <w:sz w:val="24"/>
          <w:szCs w:val="24"/>
        </w:rPr>
        <w:t xml:space="preserve"> </w:t>
      </w:r>
      <w:r w:rsidR="002B3669" w:rsidRPr="0020330A">
        <w:rPr>
          <w:bCs/>
          <w:sz w:val="24"/>
          <w:szCs w:val="24"/>
        </w:rPr>
        <w:t>(</w:t>
      </w:r>
      <w:proofErr w:type="spellStart"/>
      <w:r w:rsidR="002B3669" w:rsidRPr="0020330A">
        <w:rPr>
          <w:bCs/>
          <w:sz w:val="24"/>
          <w:szCs w:val="24"/>
        </w:rPr>
        <w:t>Szentirmay</w:t>
      </w:r>
      <w:proofErr w:type="spellEnd"/>
      <w:r w:rsidR="00FA5B8B" w:rsidRPr="0020330A">
        <w:rPr>
          <w:bCs/>
          <w:sz w:val="24"/>
          <w:szCs w:val="24"/>
        </w:rPr>
        <w:t xml:space="preserve"> 1983)</w:t>
      </w:r>
      <w:r w:rsidR="00FA5B8B" w:rsidRPr="0020330A">
        <w:rPr>
          <w:bCs/>
          <w:sz w:val="22"/>
          <w:szCs w:val="22"/>
        </w:rPr>
        <w:t xml:space="preserve"> </w:t>
      </w:r>
      <w:r w:rsidR="006D33BB">
        <w:rPr>
          <w:sz w:val="24"/>
          <w:szCs w:val="24"/>
        </w:rPr>
        <w:br/>
      </w:r>
      <w:r w:rsidRPr="0020330A">
        <w:rPr>
          <w:sz w:val="24"/>
          <w:szCs w:val="24"/>
        </w:rPr>
        <w:t xml:space="preserve">Az </w:t>
      </w:r>
      <w:r w:rsidR="00D87195" w:rsidRPr="0020330A">
        <w:rPr>
          <w:sz w:val="24"/>
          <w:szCs w:val="24"/>
        </w:rPr>
        <w:t xml:space="preserve">ekkor épült </w:t>
      </w:r>
      <w:r w:rsidRPr="0020330A">
        <w:rPr>
          <w:sz w:val="24"/>
          <w:szCs w:val="24"/>
        </w:rPr>
        <w:t>egyszerű</w:t>
      </w:r>
      <w:r w:rsidR="009F36AA" w:rsidRPr="0020330A">
        <w:rPr>
          <w:sz w:val="24"/>
          <w:szCs w:val="24"/>
        </w:rPr>
        <w:t>, nyeregtetős</w:t>
      </w:r>
      <w:r w:rsidRPr="0020330A">
        <w:rPr>
          <w:sz w:val="24"/>
          <w:szCs w:val="24"/>
        </w:rPr>
        <w:t xml:space="preserve"> faép</w:t>
      </w:r>
      <w:r w:rsidR="009F36AA" w:rsidRPr="0020330A">
        <w:rPr>
          <w:sz w:val="24"/>
          <w:szCs w:val="24"/>
        </w:rPr>
        <w:t>ítmények</w:t>
      </w:r>
      <w:r w:rsidRPr="0020330A">
        <w:rPr>
          <w:sz w:val="24"/>
          <w:szCs w:val="24"/>
        </w:rPr>
        <w:t xml:space="preserve"> oszlopos szerkezetre</w:t>
      </w:r>
      <w:r w:rsidR="00E169DD" w:rsidRPr="0020330A">
        <w:rPr>
          <w:sz w:val="24"/>
          <w:szCs w:val="24"/>
        </w:rPr>
        <w:t>, cölöpökre</w:t>
      </w:r>
      <w:r w:rsidRPr="0020330A">
        <w:rPr>
          <w:sz w:val="24"/>
          <w:szCs w:val="24"/>
        </w:rPr>
        <w:t xml:space="preserve"> épültek, </w:t>
      </w:r>
      <w:r w:rsidR="006D33BB">
        <w:rPr>
          <w:sz w:val="24"/>
          <w:szCs w:val="24"/>
        </w:rPr>
        <w:br/>
      </w:r>
      <w:r w:rsidR="00E169DD" w:rsidRPr="0020330A">
        <w:rPr>
          <w:sz w:val="24"/>
          <w:szCs w:val="24"/>
        </w:rPr>
        <w:t xml:space="preserve">és </w:t>
      </w:r>
      <w:r w:rsidRPr="0020330A">
        <w:rPr>
          <w:sz w:val="24"/>
          <w:szCs w:val="24"/>
        </w:rPr>
        <w:t>elemelkedtek</w:t>
      </w:r>
      <w:r w:rsidR="00E169DD" w:rsidRPr="0020330A">
        <w:rPr>
          <w:sz w:val="24"/>
          <w:szCs w:val="24"/>
        </w:rPr>
        <w:t xml:space="preserve"> a föld felszínétől. A p</w:t>
      </w:r>
      <w:r w:rsidR="00F37E6B" w:rsidRPr="0020330A">
        <w:rPr>
          <w:sz w:val="24"/>
          <w:szCs w:val="24"/>
        </w:rPr>
        <w:t>a</w:t>
      </w:r>
      <w:r w:rsidR="00E169DD" w:rsidRPr="0020330A">
        <w:rPr>
          <w:sz w:val="24"/>
          <w:szCs w:val="24"/>
        </w:rPr>
        <w:t xml:space="preserve">dlószint magasságában általában erkélyfolyosó ölelte körül </w:t>
      </w:r>
      <w:r w:rsidR="006D33BB">
        <w:rPr>
          <w:sz w:val="24"/>
          <w:szCs w:val="24"/>
        </w:rPr>
        <w:br/>
      </w:r>
      <w:r w:rsidR="00E169DD" w:rsidRPr="0020330A">
        <w:rPr>
          <w:sz w:val="24"/>
          <w:szCs w:val="24"/>
        </w:rPr>
        <w:t xml:space="preserve">a </w:t>
      </w:r>
      <w:r w:rsidR="001B79B4" w:rsidRPr="0020330A">
        <w:rPr>
          <w:sz w:val="24"/>
          <w:szCs w:val="24"/>
        </w:rPr>
        <w:t xml:space="preserve">központi, szakrális </w:t>
      </w:r>
      <w:r w:rsidR="00E169DD" w:rsidRPr="0020330A">
        <w:rPr>
          <w:sz w:val="24"/>
          <w:szCs w:val="24"/>
        </w:rPr>
        <w:t>teret. A</w:t>
      </w:r>
      <w:r w:rsidRPr="0020330A">
        <w:rPr>
          <w:sz w:val="24"/>
          <w:szCs w:val="24"/>
        </w:rPr>
        <w:t xml:space="preserve"> forma alapján </w:t>
      </w:r>
      <w:r w:rsidR="00056BAC" w:rsidRPr="0020330A">
        <w:rPr>
          <w:sz w:val="24"/>
          <w:szCs w:val="24"/>
        </w:rPr>
        <w:t xml:space="preserve">eredeti funkciójuk </w:t>
      </w:r>
      <w:r w:rsidRPr="0020330A">
        <w:rPr>
          <w:sz w:val="24"/>
          <w:szCs w:val="24"/>
        </w:rPr>
        <w:t>földműveléssel, terménytárolással lehe</w:t>
      </w:r>
      <w:r w:rsidR="00056BAC" w:rsidRPr="0020330A">
        <w:rPr>
          <w:sz w:val="24"/>
          <w:szCs w:val="24"/>
        </w:rPr>
        <w:t>tett kapcsolatos</w:t>
      </w:r>
      <w:r w:rsidRPr="0020330A">
        <w:rPr>
          <w:sz w:val="24"/>
          <w:szCs w:val="24"/>
        </w:rPr>
        <w:t xml:space="preserve">. </w:t>
      </w:r>
      <w:r w:rsidR="00F806D5" w:rsidRPr="0020330A">
        <w:rPr>
          <w:sz w:val="24"/>
          <w:szCs w:val="24"/>
        </w:rPr>
        <w:t xml:space="preserve">Erre enged következtetni a </w:t>
      </w:r>
      <w:proofErr w:type="spellStart"/>
      <w:r w:rsidR="00F806D5" w:rsidRPr="0020330A">
        <w:rPr>
          <w:sz w:val="24"/>
          <w:szCs w:val="24"/>
        </w:rPr>
        <w:t>torói</w:t>
      </w:r>
      <w:proofErr w:type="spellEnd"/>
      <w:r w:rsidR="00F806D5" w:rsidRPr="0020330A">
        <w:rPr>
          <w:sz w:val="24"/>
          <w:szCs w:val="24"/>
        </w:rPr>
        <w:t xml:space="preserve"> (</w:t>
      </w:r>
      <w:proofErr w:type="spellStart"/>
      <w:r w:rsidR="00F806D5" w:rsidRPr="0020330A">
        <w:rPr>
          <w:sz w:val="24"/>
          <w:szCs w:val="24"/>
        </w:rPr>
        <w:t>Sizouka</w:t>
      </w:r>
      <w:proofErr w:type="spellEnd"/>
      <w:r w:rsidR="00F806D5" w:rsidRPr="0020330A">
        <w:rPr>
          <w:sz w:val="24"/>
          <w:szCs w:val="24"/>
        </w:rPr>
        <w:t>) magtár rekonstruált tömegével való hasonlóság is: 8 cölöpön áll, és a korabeli veremházak kontytetőivel szemben V-alakú nyeregtetővel fedett.</w:t>
      </w:r>
      <w:r w:rsidR="005D50DD" w:rsidRPr="0020330A">
        <w:rPr>
          <w:sz w:val="24"/>
          <w:szCs w:val="24"/>
        </w:rPr>
        <w:t xml:space="preserve"> </w:t>
      </w:r>
      <w:r w:rsidR="009D779D" w:rsidRPr="0020330A">
        <w:rPr>
          <w:bCs/>
          <w:sz w:val="24"/>
          <w:szCs w:val="24"/>
        </w:rPr>
        <w:t>(Itoh</w:t>
      </w:r>
      <w:r w:rsidR="005D50DD" w:rsidRPr="0020330A">
        <w:rPr>
          <w:bCs/>
          <w:sz w:val="24"/>
          <w:szCs w:val="24"/>
        </w:rPr>
        <w:t xml:space="preserve"> 1973)</w:t>
      </w:r>
    </w:p>
    <w:p w14:paraId="6E73D332" w14:textId="21E5ED5D" w:rsidR="00747F8B" w:rsidRPr="0020330A" w:rsidRDefault="002233A6" w:rsidP="00F3517B">
      <w:pPr>
        <w:pStyle w:val="Szvegtrzs"/>
        <w:spacing w:before="120"/>
        <w:rPr>
          <w:spacing w:val="4"/>
          <w:sz w:val="24"/>
          <w:szCs w:val="24"/>
        </w:rPr>
      </w:pPr>
      <w:r w:rsidRPr="0020330A">
        <w:rPr>
          <w:sz w:val="24"/>
          <w:szCs w:val="24"/>
        </w:rPr>
        <w:t xml:space="preserve">Az </w:t>
      </w:r>
      <w:r w:rsidR="009D324E" w:rsidRPr="0020330A">
        <w:rPr>
          <w:sz w:val="24"/>
          <w:szCs w:val="24"/>
        </w:rPr>
        <w:t xml:space="preserve">első </w:t>
      </w:r>
      <w:proofErr w:type="spellStart"/>
      <w:r w:rsidRPr="0020330A">
        <w:rPr>
          <w:sz w:val="24"/>
          <w:szCs w:val="24"/>
        </w:rPr>
        <w:t>iszei</w:t>
      </w:r>
      <w:proofErr w:type="spellEnd"/>
      <w:r w:rsidRPr="0020330A">
        <w:rPr>
          <w:sz w:val="24"/>
          <w:szCs w:val="24"/>
        </w:rPr>
        <w:t xml:space="preserve"> szent helyet a nap istennője, a császári család őse, </w:t>
      </w:r>
      <w:proofErr w:type="spellStart"/>
      <w:r w:rsidRPr="0020330A">
        <w:rPr>
          <w:sz w:val="24"/>
          <w:szCs w:val="24"/>
        </w:rPr>
        <w:t>Amateraszu</w:t>
      </w:r>
      <w:proofErr w:type="spellEnd"/>
      <w:r w:rsidRPr="0020330A">
        <w:rPr>
          <w:sz w:val="24"/>
          <w:szCs w:val="24"/>
        </w:rPr>
        <w:t xml:space="preserve"> </w:t>
      </w:r>
      <w:proofErr w:type="spellStart"/>
      <w:r w:rsidRPr="0020330A">
        <w:rPr>
          <w:sz w:val="24"/>
          <w:szCs w:val="24"/>
        </w:rPr>
        <w:t>Ómikami</w:t>
      </w:r>
      <w:proofErr w:type="spellEnd"/>
      <w:r w:rsidRPr="0020330A">
        <w:rPr>
          <w:sz w:val="24"/>
          <w:szCs w:val="24"/>
        </w:rPr>
        <w:t xml:space="preserve"> tiszteletére emelték </w:t>
      </w:r>
      <w:r w:rsidR="009D324E" w:rsidRPr="0020330A">
        <w:rPr>
          <w:sz w:val="24"/>
          <w:szCs w:val="24"/>
        </w:rPr>
        <w:t xml:space="preserve">valamikor a </w:t>
      </w:r>
      <w:r w:rsidR="0036248A" w:rsidRPr="0020330A">
        <w:rPr>
          <w:sz w:val="24"/>
          <w:szCs w:val="24"/>
        </w:rPr>
        <w:t>III</w:t>
      </w:r>
      <w:r w:rsidR="009D324E" w:rsidRPr="0020330A">
        <w:rPr>
          <w:sz w:val="24"/>
          <w:szCs w:val="24"/>
        </w:rPr>
        <w:t xml:space="preserve">. </w:t>
      </w:r>
      <w:r w:rsidR="00463DAE" w:rsidRPr="0020330A">
        <w:rPr>
          <w:sz w:val="24"/>
          <w:szCs w:val="24"/>
        </w:rPr>
        <w:t>s</w:t>
      </w:r>
      <w:r w:rsidR="00623A73" w:rsidRPr="0020330A">
        <w:rPr>
          <w:sz w:val="24"/>
          <w:szCs w:val="24"/>
        </w:rPr>
        <w:t>zázad folyamán</w:t>
      </w:r>
      <w:r w:rsidR="009D324E" w:rsidRPr="0020330A">
        <w:rPr>
          <w:sz w:val="24"/>
          <w:szCs w:val="24"/>
        </w:rPr>
        <w:t xml:space="preserve"> </w:t>
      </w:r>
      <w:r w:rsidR="00B4110E" w:rsidRPr="0020330A">
        <w:rPr>
          <w:rFonts w:eastAsiaTheme="minorEastAsia"/>
          <w:sz w:val="24"/>
          <w:szCs w:val="24"/>
        </w:rPr>
        <w:t>–</w:t>
      </w:r>
      <w:r w:rsidR="00CC2FB6" w:rsidRPr="0020330A">
        <w:rPr>
          <w:sz w:val="24"/>
          <w:szCs w:val="24"/>
        </w:rPr>
        <w:t xml:space="preserve"> </w:t>
      </w:r>
      <w:r w:rsidRPr="0020330A">
        <w:rPr>
          <w:sz w:val="24"/>
          <w:szCs w:val="24"/>
        </w:rPr>
        <w:t xml:space="preserve">meg </w:t>
      </w:r>
      <w:r w:rsidR="00623A73" w:rsidRPr="0020330A">
        <w:rPr>
          <w:sz w:val="24"/>
          <w:szCs w:val="24"/>
        </w:rPr>
        <w:t xml:space="preserve">kell említeni </w:t>
      </w:r>
      <w:r w:rsidRPr="0020330A">
        <w:rPr>
          <w:sz w:val="24"/>
          <w:szCs w:val="24"/>
        </w:rPr>
        <w:t>a később épült külső szentély</w:t>
      </w:r>
      <w:r w:rsidR="00623A73" w:rsidRPr="0020330A">
        <w:rPr>
          <w:sz w:val="24"/>
          <w:szCs w:val="24"/>
        </w:rPr>
        <w:t>t</w:t>
      </w:r>
      <w:r w:rsidRPr="0020330A">
        <w:rPr>
          <w:sz w:val="24"/>
          <w:szCs w:val="24"/>
        </w:rPr>
        <w:t xml:space="preserve">, </w:t>
      </w:r>
      <w:r w:rsidR="009246A9">
        <w:rPr>
          <w:sz w:val="24"/>
          <w:szCs w:val="24"/>
        </w:rPr>
        <w:br/>
      </w:r>
      <w:r w:rsidRPr="0020330A">
        <w:rPr>
          <w:sz w:val="24"/>
          <w:szCs w:val="24"/>
        </w:rPr>
        <w:t xml:space="preserve">a </w:t>
      </w:r>
      <w:proofErr w:type="spellStart"/>
      <w:r w:rsidRPr="0020330A">
        <w:rPr>
          <w:i/>
          <w:sz w:val="24"/>
          <w:szCs w:val="24"/>
        </w:rPr>
        <w:t>Geg</w:t>
      </w:r>
      <w:r w:rsidRPr="0020330A">
        <w:rPr>
          <w:rFonts w:eastAsiaTheme="minorEastAsia"/>
          <w:i/>
          <w:sz w:val="24"/>
          <w:szCs w:val="24"/>
        </w:rPr>
        <w:t>ȗ</w:t>
      </w:r>
      <w:proofErr w:type="spellEnd"/>
      <w:r w:rsidR="00623A73" w:rsidRPr="0020330A">
        <w:rPr>
          <w:rFonts w:eastAsiaTheme="minorEastAsia"/>
          <w:sz w:val="24"/>
          <w:szCs w:val="24"/>
        </w:rPr>
        <w:t>-t is, mely</w:t>
      </w:r>
      <w:r w:rsidRPr="0020330A">
        <w:rPr>
          <w:sz w:val="24"/>
          <w:szCs w:val="24"/>
        </w:rPr>
        <w:t xml:space="preserve"> a táplálék és a teremtés istennője, </w:t>
      </w:r>
      <w:proofErr w:type="spellStart"/>
      <w:r w:rsidRPr="0020330A">
        <w:rPr>
          <w:sz w:val="24"/>
          <w:szCs w:val="24"/>
        </w:rPr>
        <w:t>Toyu</w:t>
      </w:r>
      <w:r w:rsidR="00CC2FB6" w:rsidRPr="0020330A">
        <w:rPr>
          <w:sz w:val="24"/>
          <w:szCs w:val="24"/>
        </w:rPr>
        <w:t>ke-Hime</w:t>
      </w:r>
      <w:proofErr w:type="spellEnd"/>
      <w:r w:rsidR="00CC2FB6" w:rsidRPr="0020330A">
        <w:rPr>
          <w:sz w:val="24"/>
          <w:szCs w:val="24"/>
        </w:rPr>
        <w:t xml:space="preserve"> tiszteletére emeltetett</w:t>
      </w:r>
      <w:r w:rsidR="0082304B" w:rsidRPr="0020330A">
        <w:rPr>
          <w:sz w:val="24"/>
          <w:szCs w:val="24"/>
        </w:rPr>
        <w:t xml:space="preserve"> (e</w:t>
      </w:r>
      <w:r w:rsidR="00D17DD1" w:rsidRPr="0020330A">
        <w:rPr>
          <w:sz w:val="24"/>
          <w:szCs w:val="24"/>
        </w:rPr>
        <w:t>z esetben már nem csak formai, de tartalmi kötődést is találunk a korabeli magtárakkal</w:t>
      </w:r>
      <w:r w:rsidR="0082304B" w:rsidRPr="0020330A">
        <w:rPr>
          <w:sz w:val="24"/>
          <w:szCs w:val="24"/>
        </w:rPr>
        <w:t>)</w:t>
      </w:r>
      <w:r w:rsidR="00D17DD1" w:rsidRPr="0020330A">
        <w:rPr>
          <w:sz w:val="24"/>
          <w:szCs w:val="24"/>
        </w:rPr>
        <w:t xml:space="preserve">. </w:t>
      </w:r>
      <w:r w:rsidR="00AC5747" w:rsidRPr="0020330A">
        <w:rPr>
          <w:sz w:val="24"/>
          <w:szCs w:val="24"/>
        </w:rPr>
        <w:t xml:space="preserve">Az épületek elsődleges funkciója az egyes kegytárgyak megőrzése, nem pedig az ima színtere. </w:t>
      </w:r>
      <w:r w:rsidRPr="0020330A">
        <w:rPr>
          <w:sz w:val="24"/>
          <w:szCs w:val="24"/>
        </w:rPr>
        <w:t>Megjele</w:t>
      </w:r>
      <w:r w:rsidR="009D324E" w:rsidRPr="0020330A">
        <w:rPr>
          <w:sz w:val="24"/>
          <w:szCs w:val="24"/>
        </w:rPr>
        <w:t>nésük</w:t>
      </w:r>
      <w:r w:rsidR="00A92DC5" w:rsidRPr="0020330A">
        <w:rPr>
          <w:sz w:val="24"/>
          <w:szCs w:val="24"/>
        </w:rPr>
        <w:t xml:space="preserve"> egyszerű és visszafogott, </w:t>
      </w:r>
      <w:r w:rsidR="00490E96" w:rsidRPr="0020330A">
        <w:rPr>
          <w:sz w:val="24"/>
          <w:szCs w:val="24"/>
        </w:rPr>
        <w:t>eredeti</w:t>
      </w:r>
      <w:r w:rsidR="00A92DC5" w:rsidRPr="0020330A">
        <w:rPr>
          <w:sz w:val="24"/>
          <w:szCs w:val="24"/>
        </w:rPr>
        <w:t xml:space="preserve"> díszítésekről sem tudunk. </w:t>
      </w:r>
      <w:r w:rsidR="009275AF" w:rsidRPr="0020330A">
        <w:rPr>
          <w:sz w:val="24"/>
          <w:szCs w:val="24"/>
        </w:rPr>
        <w:t>(</w:t>
      </w:r>
      <w:r w:rsidR="0084737F">
        <w:rPr>
          <w:sz w:val="24"/>
          <w:szCs w:val="24"/>
        </w:rPr>
        <w:t>2.2</w:t>
      </w:r>
      <w:r w:rsidR="00821226" w:rsidRPr="0020330A">
        <w:rPr>
          <w:sz w:val="24"/>
          <w:szCs w:val="24"/>
        </w:rPr>
        <w:t>.</w:t>
      </w:r>
      <w:r w:rsidR="009275AF" w:rsidRPr="0020330A">
        <w:rPr>
          <w:sz w:val="24"/>
          <w:szCs w:val="24"/>
        </w:rPr>
        <w:t>2. ábra</w:t>
      </w:r>
      <w:r w:rsidR="00A92DC5" w:rsidRPr="0020330A">
        <w:rPr>
          <w:sz w:val="24"/>
          <w:szCs w:val="24"/>
        </w:rPr>
        <w:t>) O</w:t>
      </w:r>
      <w:r w:rsidRPr="0020330A">
        <w:rPr>
          <w:sz w:val="24"/>
          <w:szCs w:val="24"/>
        </w:rPr>
        <w:t xml:space="preserve">lyannyira </w:t>
      </w:r>
      <w:r w:rsidR="00A92DC5" w:rsidRPr="0020330A">
        <w:rPr>
          <w:sz w:val="24"/>
          <w:szCs w:val="24"/>
        </w:rPr>
        <w:t>minimalista épület</w:t>
      </w:r>
      <w:r w:rsidRPr="0020330A">
        <w:rPr>
          <w:sz w:val="24"/>
          <w:szCs w:val="24"/>
        </w:rPr>
        <w:t xml:space="preserve">, hogy </w:t>
      </w:r>
      <w:r w:rsidR="00483F4A" w:rsidRPr="0020330A">
        <w:rPr>
          <w:sz w:val="24"/>
          <w:szCs w:val="24"/>
        </w:rPr>
        <w:t xml:space="preserve">megfelel </w:t>
      </w:r>
      <w:proofErr w:type="spellStart"/>
      <w:r w:rsidRPr="0020330A">
        <w:rPr>
          <w:sz w:val="24"/>
          <w:szCs w:val="24"/>
        </w:rPr>
        <w:t>Mies</w:t>
      </w:r>
      <w:proofErr w:type="spellEnd"/>
      <w:r w:rsidRPr="0020330A">
        <w:rPr>
          <w:sz w:val="24"/>
          <w:szCs w:val="24"/>
        </w:rPr>
        <w:t xml:space="preserve"> van </w:t>
      </w:r>
      <w:proofErr w:type="spellStart"/>
      <w:r w:rsidRPr="0020330A">
        <w:rPr>
          <w:sz w:val="24"/>
          <w:szCs w:val="24"/>
        </w:rPr>
        <w:t>der</w:t>
      </w:r>
      <w:proofErr w:type="spellEnd"/>
      <w:r w:rsidRPr="0020330A">
        <w:rPr>
          <w:sz w:val="24"/>
          <w:szCs w:val="24"/>
        </w:rPr>
        <w:t xml:space="preserve"> </w:t>
      </w:r>
      <w:proofErr w:type="spellStart"/>
      <w:r w:rsidRPr="0020330A">
        <w:rPr>
          <w:sz w:val="24"/>
          <w:szCs w:val="24"/>
        </w:rPr>
        <w:t>Rohe</w:t>
      </w:r>
      <w:proofErr w:type="spellEnd"/>
      <w:r w:rsidRPr="0020330A">
        <w:rPr>
          <w:sz w:val="24"/>
          <w:szCs w:val="24"/>
        </w:rPr>
        <w:t xml:space="preserve"> </w:t>
      </w:r>
      <w:r w:rsidR="00483F4A" w:rsidRPr="0020330A">
        <w:rPr>
          <w:sz w:val="24"/>
          <w:szCs w:val="24"/>
        </w:rPr>
        <w:t>a modern építészette</w:t>
      </w:r>
      <w:r w:rsidR="00370C2E" w:rsidRPr="0020330A">
        <w:rPr>
          <w:sz w:val="24"/>
          <w:szCs w:val="24"/>
        </w:rPr>
        <w:t>l szemben támasztott egyik alap</w:t>
      </w:r>
      <w:r w:rsidR="00483F4A" w:rsidRPr="0020330A">
        <w:rPr>
          <w:sz w:val="24"/>
          <w:szCs w:val="24"/>
        </w:rPr>
        <w:t>feltételének:</w:t>
      </w:r>
      <w:r w:rsidR="00A92DC5" w:rsidRPr="0020330A">
        <w:rPr>
          <w:sz w:val="24"/>
          <w:szCs w:val="24"/>
        </w:rPr>
        <w:t xml:space="preserve"> </w:t>
      </w:r>
      <w:r w:rsidR="00483F4A" w:rsidRPr="0020330A">
        <w:rPr>
          <w:sz w:val="24"/>
          <w:szCs w:val="24"/>
        </w:rPr>
        <w:t xml:space="preserve">jelen esetben </w:t>
      </w:r>
      <w:r w:rsidR="00A92DC5" w:rsidRPr="0020330A">
        <w:rPr>
          <w:sz w:val="24"/>
          <w:szCs w:val="24"/>
        </w:rPr>
        <w:t>az architektúra a racionális szerkezettel egyenlő.</w:t>
      </w:r>
      <w:r w:rsidR="005241A2" w:rsidRPr="0020330A">
        <w:rPr>
          <w:bCs/>
          <w:sz w:val="24"/>
          <w:szCs w:val="24"/>
        </w:rPr>
        <w:t xml:space="preserve"> </w:t>
      </w:r>
      <w:r w:rsidR="00061AA4" w:rsidRPr="0020330A">
        <w:rPr>
          <w:spacing w:val="4"/>
          <w:sz w:val="24"/>
          <w:szCs w:val="24"/>
        </w:rPr>
        <w:t>(Szentkirályi 2004)</w:t>
      </w:r>
    </w:p>
    <w:p w14:paraId="4D70EA00" w14:textId="77777777" w:rsidR="000D7100" w:rsidRPr="0020330A" w:rsidRDefault="000D7100" w:rsidP="00F3517B">
      <w:pPr>
        <w:pStyle w:val="Szvegtrzs"/>
        <w:spacing w:before="120"/>
        <w:rPr>
          <w:spacing w:val="4"/>
          <w:sz w:val="24"/>
          <w:szCs w:val="24"/>
        </w:rPr>
      </w:pPr>
    </w:p>
    <w:p w14:paraId="1A62F728" w14:textId="77777777" w:rsidR="000D7100" w:rsidRPr="0020330A" w:rsidRDefault="000D7100" w:rsidP="00F3517B">
      <w:pPr>
        <w:pStyle w:val="Szvegtrzs"/>
        <w:spacing w:before="120"/>
        <w:jc w:val="center"/>
        <w:rPr>
          <w:szCs w:val="24"/>
        </w:rPr>
      </w:pPr>
      <w:r w:rsidRPr="0020330A">
        <w:rPr>
          <w:noProof/>
          <w:szCs w:val="24"/>
          <w:lang w:val="en-US"/>
        </w:rPr>
        <w:drawing>
          <wp:inline distT="0" distB="0" distL="0" distR="0" wp14:anchorId="48AEB343" wp14:editId="6075B86F">
            <wp:extent cx="3600000" cy="2387158"/>
            <wp:effectExtent l="0" t="0" r="6985" b="635"/>
            <wp:docPr id="2" name="Picture 2" descr="japán képek\2231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pán képek\22315585.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600000" cy="2387158"/>
                    </a:xfrm>
                    <a:prstGeom prst="rect">
                      <a:avLst/>
                    </a:prstGeom>
                    <a:noFill/>
                    <a:ln>
                      <a:noFill/>
                    </a:ln>
                  </pic:spPr>
                </pic:pic>
              </a:graphicData>
            </a:graphic>
          </wp:inline>
        </w:drawing>
      </w:r>
    </w:p>
    <w:p w14:paraId="7FCDEF51" w14:textId="3276F18D" w:rsidR="000D7100" w:rsidRDefault="006D33BB" w:rsidP="00CB2DDF">
      <w:pPr>
        <w:pStyle w:val="Szvegtrzs"/>
        <w:spacing w:before="120"/>
        <w:jc w:val="center"/>
        <w:rPr>
          <w:i/>
          <w:sz w:val="22"/>
          <w:szCs w:val="22"/>
        </w:rPr>
      </w:pPr>
      <w:r>
        <w:rPr>
          <w:b/>
          <w:bCs/>
          <w:i/>
          <w:sz w:val="22"/>
          <w:szCs w:val="22"/>
        </w:rPr>
        <w:t>2</w:t>
      </w:r>
      <w:r w:rsidR="00E32493" w:rsidRPr="0020330A">
        <w:rPr>
          <w:b/>
          <w:bCs/>
          <w:i/>
          <w:sz w:val="22"/>
          <w:szCs w:val="22"/>
        </w:rPr>
        <w:t>.</w:t>
      </w:r>
      <w:r>
        <w:rPr>
          <w:b/>
          <w:bCs/>
          <w:i/>
          <w:sz w:val="22"/>
          <w:szCs w:val="22"/>
        </w:rPr>
        <w:t>2</w:t>
      </w:r>
      <w:r w:rsidR="00E32493" w:rsidRPr="0020330A">
        <w:rPr>
          <w:b/>
          <w:bCs/>
          <w:i/>
          <w:sz w:val="22"/>
          <w:szCs w:val="22"/>
        </w:rPr>
        <w:t>.</w:t>
      </w:r>
      <w:r w:rsidR="000D7100" w:rsidRPr="0020330A">
        <w:rPr>
          <w:b/>
          <w:bCs/>
          <w:i/>
          <w:sz w:val="22"/>
          <w:szCs w:val="22"/>
        </w:rPr>
        <w:t xml:space="preserve">2. ábra </w:t>
      </w:r>
      <w:proofErr w:type="spellStart"/>
      <w:r w:rsidR="000D7100" w:rsidRPr="0020330A">
        <w:rPr>
          <w:i/>
          <w:sz w:val="22"/>
          <w:szCs w:val="22"/>
        </w:rPr>
        <w:t>Isze</w:t>
      </w:r>
      <w:proofErr w:type="spellEnd"/>
      <w:r w:rsidR="000D7100" w:rsidRPr="0020330A">
        <w:rPr>
          <w:i/>
          <w:sz w:val="22"/>
          <w:szCs w:val="22"/>
        </w:rPr>
        <w:t xml:space="preserve"> szentély, </w:t>
      </w:r>
      <w:r w:rsidR="00E36595">
        <w:rPr>
          <w:i/>
          <w:sz w:val="22"/>
          <w:szCs w:val="22"/>
        </w:rPr>
        <w:t>VI</w:t>
      </w:r>
      <w:r w:rsidR="000D7100" w:rsidRPr="0020330A">
        <w:rPr>
          <w:i/>
          <w:sz w:val="22"/>
          <w:szCs w:val="22"/>
        </w:rPr>
        <w:t xml:space="preserve">. sz. </w:t>
      </w:r>
      <w:r w:rsidR="000D7100" w:rsidRPr="0020330A">
        <w:rPr>
          <w:i/>
          <w:sz w:val="22"/>
          <w:szCs w:val="22"/>
        </w:rPr>
        <w:br/>
        <w:t xml:space="preserve">Forrás: </w:t>
      </w:r>
      <w:hyperlink r:id="rId11" w:history="1">
        <w:r w:rsidR="000D7100" w:rsidRPr="0020330A">
          <w:rPr>
            <w:rStyle w:val="Hiperhivatkozs"/>
            <w:bCs/>
            <w:i/>
            <w:color w:val="auto"/>
            <w:spacing w:val="-2"/>
            <w:sz w:val="22"/>
            <w:szCs w:val="22"/>
            <w:u w:val="none"/>
          </w:rPr>
          <w:t>http://www.newworldencyclopedia.org/entry/Ise_Shinto</w:t>
        </w:r>
      </w:hyperlink>
      <w:r w:rsidR="000D7100" w:rsidRPr="0020330A">
        <w:rPr>
          <w:bCs/>
          <w:i/>
          <w:spacing w:val="-2"/>
          <w:sz w:val="22"/>
          <w:szCs w:val="22"/>
        </w:rPr>
        <w:t>,</w:t>
      </w:r>
      <w:r w:rsidR="000D7100" w:rsidRPr="0020330A">
        <w:rPr>
          <w:i/>
          <w:spacing w:val="-4"/>
          <w:sz w:val="22"/>
          <w:szCs w:val="22"/>
        </w:rPr>
        <w:t xml:space="preserve"> </w:t>
      </w:r>
      <w:r w:rsidR="000D7100" w:rsidRPr="0020330A">
        <w:rPr>
          <w:i/>
          <w:sz w:val="22"/>
          <w:szCs w:val="22"/>
        </w:rPr>
        <w:t>2015.07.22.</w:t>
      </w:r>
    </w:p>
    <w:p w14:paraId="6DDF33FE" w14:textId="77777777" w:rsidR="008F6614" w:rsidRPr="00CB2DDF" w:rsidRDefault="008F6614" w:rsidP="00CB2DDF">
      <w:pPr>
        <w:pStyle w:val="Szvegtrzs"/>
        <w:spacing w:before="120"/>
        <w:jc w:val="center"/>
        <w:rPr>
          <w:i/>
          <w:sz w:val="22"/>
          <w:szCs w:val="22"/>
        </w:rPr>
      </w:pPr>
    </w:p>
    <w:p w14:paraId="562C606C" w14:textId="3F04F0B1" w:rsidR="002E5477" w:rsidRPr="00403F97" w:rsidRDefault="00061AA4" w:rsidP="00F3517B">
      <w:pPr>
        <w:pStyle w:val="Szvegtrzs"/>
        <w:spacing w:before="120"/>
        <w:rPr>
          <w:spacing w:val="4"/>
          <w:sz w:val="24"/>
          <w:szCs w:val="24"/>
        </w:rPr>
      </w:pPr>
      <w:r w:rsidRPr="0020330A">
        <w:rPr>
          <w:sz w:val="24"/>
          <w:szCs w:val="24"/>
        </w:rPr>
        <w:lastRenderedPageBreak/>
        <w:t xml:space="preserve">Az </w:t>
      </w:r>
      <w:r w:rsidR="00EF0C35" w:rsidRPr="00EF0C35">
        <w:rPr>
          <w:i/>
          <w:iCs/>
          <w:sz w:val="24"/>
          <w:szCs w:val="24"/>
        </w:rPr>
        <w:t>„</w:t>
      </w:r>
      <w:proofErr w:type="spellStart"/>
      <w:r w:rsidRPr="00EF0C35">
        <w:rPr>
          <w:i/>
          <w:iCs/>
          <w:sz w:val="24"/>
          <w:szCs w:val="24"/>
        </w:rPr>
        <w:t>Is</w:t>
      </w:r>
      <w:r w:rsidR="001B79B4" w:rsidRPr="00EF0C35">
        <w:rPr>
          <w:i/>
          <w:iCs/>
          <w:sz w:val="24"/>
          <w:szCs w:val="24"/>
        </w:rPr>
        <w:t>z</w:t>
      </w:r>
      <w:r w:rsidRPr="00EF0C35">
        <w:rPr>
          <w:i/>
          <w:iCs/>
          <w:sz w:val="24"/>
          <w:szCs w:val="24"/>
        </w:rPr>
        <w:t>e</w:t>
      </w:r>
      <w:proofErr w:type="spellEnd"/>
      <w:r w:rsidR="00EF0C35" w:rsidRPr="00EF0C35">
        <w:rPr>
          <w:i/>
          <w:iCs/>
          <w:sz w:val="24"/>
          <w:szCs w:val="24"/>
        </w:rPr>
        <w:t>”</w:t>
      </w:r>
      <w:r w:rsidRPr="0020330A">
        <w:rPr>
          <w:sz w:val="24"/>
          <w:szCs w:val="24"/>
        </w:rPr>
        <w:t xml:space="preserve"> szentélyek anyaga világos színű </w:t>
      </w:r>
      <w:proofErr w:type="spellStart"/>
      <w:r w:rsidRPr="0020330A">
        <w:rPr>
          <w:sz w:val="24"/>
          <w:szCs w:val="24"/>
        </w:rPr>
        <w:t>hinoki</w:t>
      </w:r>
      <w:proofErr w:type="spellEnd"/>
      <w:r w:rsidRPr="0020330A">
        <w:rPr>
          <w:sz w:val="24"/>
          <w:szCs w:val="24"/>
        </w:rPr>
        <w:t xml:space="preserve"> hamisciprus (</w:t>
      </w:r>
      <w:proofErr w:type="spellStart"/>
      <w:r w:rsidRPr="0020330A">
        <w:rPr>
          <w:i/>
          <w:iCs/>
          <w:color w:val="252525"/>
          <w:sz w:val="24"/>
          <w:szCs w:val="24"/>
          <w:shd w:val="clear" w:color="auto" w:fill="FFFFFF"/>
        </w:rPr>
        <w:t>Chamaecyparis</w:t>
      </w:r>
      <w:proofErr w:type="spellEnd"/>
      <w:r w:rsidRPr="0020330A">
        <w:rPr>
          <w:i/>
          <w:iCs/>
          <w:color w:val="252525"/>
          <w:sz w:val="24"/>
          <w:szCs w:val="24"/>
          <w:shd w:val="clear" w:color="auto" w:fill="FFFFFF"/>
        </w:rPr>
        <w:t xml:space="preserve"> </w:t>
      </w:r>
      <w:proofErr w:type="spellStart"/>
      <w:r w:rsidRPr="0020330A">
        <w:rPr>
          <w:i/>
          <w:iCs/>
          <w:color w:val="252525"/>
          <w:sz w:val="24"/>
          <w:szCs w:val="24"/>
          <w:shd w:val="clear" w:color="auto" w:fill="FFFFFF"/>
        </w:rPr>
        <w:t>obtusa</w:t>
      </w:r>
      <w:proofErr w:type="spellEnd"/>
      <w:r w:rsidRPr="0020330A">
        <w:rPr>
          <w:iCs/>
          <w:color w:val="252525"/>
          <w:sz w:val="24"/>
          <w:szCs w:val="24"/>
          <w:shd w:val="clear" w:color="auto" w:fill="FFFFFF"/>
        </w:rPr>
        <w:t>)</w:t>
      </w:r>
      <w:r w:rsidR="008862C0" w:rsidRPr="0020330A">
        <w:rPr>
          <w:iCs/>
          <w:color w:val="252525"/>
          <w:sz w:val="24"/>
          <w:szCs w:val="24"/>
          <w:shd w:val="clear" w:color="auto" w:fill="FFFFFF"/>
        </w:rPr>
        <w:t xml:space="preserve">. Jellegzetes </w:t>
      </w:r>
      <w:r w:rsidR="000C25BE" w:rsidRPr="0020330A">
        <w:rPr>
          <w:iCs/>
          <w:color w:val="252525"/>
          <w:sz w:val="24"/>
          <w:szCs w:val="24"/>
          <w:shd w:val="clear" w:color="auto" w:fill="FFFFFF"/>
        </w:rPr>
        <w:t>szerkezeti elem</w:t>
      </w:r>
      <w:r w:rsidR="00591CF9" w:rsidRPr="0020330A">
        <w:rPr>
          <w:iCs/>
          <w:color w:val="252525"/>
          <w:sz w:val="24"/>
          <w:szCs w:val="24"/>
          <w:shd w:val="clear" w:color="auto" w:fill="FFFFFF"/>
        </w:rPr>
        <w:t>ük</w:t>
      </w:r>
      <w:r w:rsidR="008862C0" w:rsidRPr="0020330A">
        <w:rPr>
          <w:iCs/>
          <w:color w:val="252525"/>
          <w:sz w:val="24"/>
          <w:szCs w:val="24"/>
          <w:shd w:val="clear" w:color="auto" w:fill="FFFFFF"/>
        </w:rPr>
        <w:t xml:space="preserve"> az oromzat </w:t>
      </w:r>
      <w:r w:rsidR="008862C0" w:rsidRPr="0020330A">
        <w:rPr>
          <w:i/>
          <w:iCs/>
          <w:color w:val="252525"/>
          <w:sz w:val="24"/>
          <w:szCs w:val="24"/>
          <w:shd w:val="clear" w:color="auto" w:fill="FFFFFF"/>
        </w:rPr>
        <w:t>„</w:t>
      </w:r>
      <w:proofErr w:type="gramStart"/>
      <w:r w:rsidR="008862C0" w:rsidRPr="0020330A">
        <w:rPr>
          <w:i/>
          <w:iCs/>
          <w:color w:val="252525"/>
          <w:sz w:val="24"/>
          <w:szCs w:val="24"/>
          <w:shd w:val="clear" w:color="auto" w:fill="FFFFFF"/>
        </w:rPr>
        <w:t>V“</w:t>
      </w:r>
      <w:r w:rsidR="008862C0" w:rsidRPr="0020330A">
        <w:rPr>
          <w:iCs/>
          <w:color w:val="252525"/>
          <w:sz w:val="24"/>
          <w:szCs w:val="24"/>
          <w:shd w:val="clear" w:color="auto" w:fill="FFFFFF"/>
        </w:rPr>
        <w:t xml:space="preserve"> alakban</w:t>
      </w:r>
      <w:proofErr w:type="gramEnd"/>
      <w:r w:rsidR="008862C0" w:rsidRPr="0020330A">
        <w:rPr>
          <w:iCs/>
          <w:color w:val="252525"/>
          <w:sz w:val="24"/>
          <w:szCs w:val="24"/>
          <w:shd w:val="clear" w:color="auto" w:fill="FFFFFF"/>
        </w:rPr>
        <w:t xml:space="preserve"> túlnyúló villái (</w:t>
      </w:r>
      <w:proofErr w:type="spellStart"/>
      <w:r w:rsidR="008862C0" w:rsidRPr="0020330A">
        <w:rPr>
          <w:i/>
          <w:iCs/>
          <w:color w:val="252525"/>
          <w:sz w:val="24"/>
          <w:szCs w:val="24"/>
          <w:shd w:val="clear" w:color="auto" w:fill="FFFFFF"/>
        </w:rPr>
        <w:t>chigi</w:t>
      </w:r>
      <w:proofErr w:type="spellEnd"/>
      <w:r w:rsidR="000C25BE" w:rsidRPr="0020330A">
        <w:rPr>
          <w:iCs/>
          <w:color w:val="252525"/>
          <w:sz w:val="24"/>
          <w:szCs w:val="24"/>
          <w:shd w:val="clear" w:color="auto" w:fill="FFFFFF"/>
        </w:rPr>
        <w:t xml:space="preserve">), </w:t>
      </w:r>
      <w:r w:rsidR="00DD5FEE" w:rsidRPr="0020330A">
        <w:rPr>
          <w:iCs/>
          <w:color w:val="252525"/>
          <w:sz w:val="24"/>
          <w:szCs w:val="24"/>
          <w:shd w:val="clear" w:color="auto" w:fill="FFFFFF"/>
        </w:rPr>
        <w:t xml:space="preserve">mely a szerkezetben rejlő szépséget hangsúlyozza, illetve </w:t>
      </w:r>
      <w:r w:rsidR="000C25BE" w:rsidRPr="0020330A">
        <w:rPr>
          <w:iCs/>
          <w:color w:val="252525"/>
          <w:sz w:val="24"/>
          <w:szCs w:val="24"/>
          <w:shd w:val="clear" w:color="auto" w:fill="FFFFFF"/>
        </w:rPr>
        <w:t>a hosszoldalon kialakí</w:t>
      </w:r>
      <w:r w:rsidR="008B4E99" w:rsidRPr="0020330A">
        <w:rPr>
          <w:iCs/>
          <w:color w:val="252525"/>
          <w:sz w:val="24"/>
          <w:szCs w:val="24"/>
          <w:shd w:val="clear" w:color="auto" w:fill="FFFFFF"/>
        </w:rPr>
        <w:t>tott bejárat, az oromzat tengel</w:t>
      </w:r>
      <w:r w:rsidR="000C25BE" w:rsidRPr="0020330A">
        <w:rPr>
          <w:iCs/>
          <w:color w:val="252525"/>
          <w:sz w:val="24"/>
          <w:szCs w:val="24"/>
          <w:shd w:val="clear" w:color="auto" w:fill="FFFFFF"/>
        </w:rPr>
        <w:t>y</w:t>
      </w:r>
      <w:r w:rsidR="008B4E99" w:rsidRPr="0020330A">
        <w:rPr>
          <w:iCs/>
          <w:color w:val="252525"/>
          <w:sz w:val="24"/>
          <w:szCs w:val="24"/>
          <w:shd w:val="clear" w:color="auto" w:fill="FFFFFF"/>
        </w:rPr>
        <w:t>é</w:t>
      </w:r>
      <w:r w:rsidR="000C25BE" w:rsidRPr="0020330A">
        <w:rPr>
          <w:iCs/>
          <w:color w:val="252525"/>
          <w:sz w:val="24"/>
          <w:szCs w:val="24"/>
          <w:shd w:val="clear" w:color="auto" w:fill="FFFFFF"/>
        </w:rPr>
        <w:t>be állított oszlop</w:t>
      </w:r>
      <w:r w:rsidR="001314A6" w:rsidRPr="0020330A">
        <w:rPr>
          <w:iCs/>
          <w:color w:val="252525"/>
          <w:sz w:val="24"/>
          <w:szCs w:val="24"/>
          <w:shd w:val="clear" w:color="auto" w:fill="FFFFFF"/>
        </w:rPr>
        <w:t xml:space="preserve"> és</w:t>
      </w:r>
      <w:r w:rsidR="001F4366" w:rsidRPr="0020330A">
        <w:rPr>
          <w:iCs/>
          <w:color w:val="252525"/>
          <w:sz w:val="24"/>
          <w:szCs w:val="24"/>
          <w:shd w:val="clear" w:color="auto" w:fill="FFFFFF"/>
        </w:rPr>
        <w:t xml:space="preserve"> </w:t>
      </w:r>
      <w:r w:rsidR="00EF0FFC">
        <w:rPr>
          <w:iCs/>
          <w:color w:val="252525"/>
          <w:sz w:val="24"/>
          <w:szCs w:val="24"/>
          <w:shd w:val="clear" w:color="auto" w:fill="FFFFFF"/>
        </w:rPr>
        <w:br/>
      </w:r>
      <w:r w:rsidR="001F4366" w:rsidRPr="0020330A">
        <w:rPr>
          <w:iCs/>
          <w:color w:val="252525"/>
          <w:sz w:val="24"/>
          <w:szCs w:val="24"/>
          <w:shd w:val="clear" w:color="auto" w:fill="FFFFFF"/>
        </w:rPr>
        <w:t xml:space="preserve">a gerincen sorakozó </w:t>
      </w:r>
      <w:r w:rsidR="001314A6" w:rsidRPr="0020330A">
        <w:rPr>
          <w:iCs/>
          <w:color w:val="252525"/>
          <w:sz w:val="24"/>
          <w:szCs w:val="24"/>
          <w:shd w:val="clear" w:color="auto" w:fill="FFFFFF"/>
        </w:rPr>
        <w:t xml:space="preserve">jellegzetes </w:t>
      </w:r>
      <w:r w:rsidR="001F4366" w:rsidRPr="0020330A">
        <w:rPr>
          <w:iCs/>
          <w:color w:val="252525"/>
          <w:sz w:val="24"/>
          <w:szCs w:val="24"/>
          <w:shd w:val="clear" w:color="auto" w:fill="FFFFFF"/>
        </w:rPr>
        <w:t>fahengerek (</w:t>
      </w:r>
      <w:proofErr w:type="spellStart"/>
      <w:r w:rsidR="001F4366" w:rsidRPr="0020330A">
        <w:rPr>
          <w:i/>
          <w:iCs/>
          <w:color w:val="252525"/>
          <w:sz w:val="24"/>
          <w:szCs w:val="24"/>
          <w:shd w:val="clear" w:color="auto" w:fill="FFFFFF"/>
        </w:rPr>
        <w:t>katsougi</w:t>
      </w:r>
      <w:proofErr w:type="spellEnd"/>
      <w:r w:rsidR="001F4366" w:rsidRPr="0020330A">
        <w:rPr>
          <w:iCs/>
          <w:color w:val="252525"/>
          <w:sz w:val="24"/>
          <w:szCs w:val="24"/>
          <w:shd w:val="clear" w:color="auto" w:fill="FFFFFF"/>
        </w:rPr>
        <w:t>).</w:t>
      </w:r>
      <w:r w:rsidR="000B3FA0" w:rsidRPr="0020330A">
        <w:rPr>
          <w:iCs/>
          <w:color w:val="252525"/>
          <w:sz w:val="24"/>
          <w:szCs w:val="24"/>
          <w:shd w:val="clear" w:color="auto" w:fill="FFFFFF"/>
        </w:rPr>
        <w:t xml:space="preserve"> A </w:t>
      </w:r>
      <w:r w:rsidR="0077450E" w:rsidRPr="0020330A">
        <w:rPr>
          <w:iCs/>
          <w:color w:val="252525"/>
          <w:sz w:val="24"/>
          <w:szCs w:val="24"/>
          <w:shd w:val="clear" w:color="auto" w:fill="FFFFFF"/>
        </w:rPr>
        <w:t xml:space="preserve">városi </w:t>
      </w:r>
      <w:r w:rsidR="000B3FA0" w:rsidRPr="0020330A">
        <w:rPr>
          <w:iCs/>
          <w:color w:val="252525"/>
          <w:sz w:val="24"/>
          <w:szCs w:val="24"/>
          <w:shd w:val="clear" w:color="auto" w:fill="FFFFFF"/>
        </w:rPr>
        <w:t xml:space="preserve">lakóház </w:t>
      </w:r>
      <w:r w:rsidR="00595141" w:rsidRPr="0020330A">
        <w:rPr>
          <w:iCs/>
          <w:color w:val="252525"/>
          <w:sz w:val="24"/>
          <w:szCs w:val="24"/>
          <w:shd w:val="clear" w:color="auto" w:fill="FFFFFF"/>
        </w:rPr>
        <w:t xml:space="preserve">később kialakult </w:t>
      </w:r>
      <w:r w:rsidR="000B3FA0" w:rsidRPr="0020330A">
        <w:rPr>
          <w:iCs/>
          <w:color w:val="252525"/>
          <w:sz w:val="24"/>
          <w:szCs w:val="24"/>
          <w:shd w:val="clear" w:color="auto" w:fill="FFFFFF"/>
        </w:rPr>
        <w:t>archetípusához mégsem a fő-, sokkal inkább a melléképületek (kincsesház, szent ételek háza) tisztasága áll legközelebb.</w:t>
      </w:r>
      <w:r w:rsidR="005241A2" w:rsidRPr="0020330A">
        <w:rPr>
          <w:sz w:val="24"/>
          <w:szCs w:val="24"/>
        </w:rPr>
        <w:t xml:space="preserve"> </w:t>
      </w:r>
      <w:r w:rsidR="002233A6" w:rsidRPr="0020330A">
        <w:rPr>
          <w:spacing w:val="4"/>
          <w:sz w:val="24"/>
          <w:szCs w:val="24"/>
        </w:rPr>
        <w:t>(Szentkirályi 2004)</w:t>
      </w:r>
    </w:p>
    <w:p w14:paraId="37120833" w14:textId="220EB5C2" w:rsidR="00DF17EA" w:rsidRPr="0020330A" w:rsidRDefault="009D5F48" w:rsidP="00F3517B">
      <w:pPr>
        <w:pStyle w:val="Szvegtrzs"/>
        <w:spacing w:before="120"/>
        <w:rPr>
          <w:sz w:val="24"/>
          <w:szCs w:val="24"/>
        </w:rPr>
      </w:pPr>
      <w:r w:rsidRPr="0020330A">
        <w:rPr>
          <w:sz w:val="24"/>
          <w:szCs w:val="24"/>
        </w:rPr>
        <w:t xml:space="preserve">Az </w:t>
      </w:r>
      <w:proofErr w:type="spellStart"/>
      <w:r w:rsidRPr="003F33C0">
        <w:rPr>
          <w:i/>
          <w:iCs/>
          <w:sz w:val="24"/>
          <w:szCs w:val="24"/>
        </w:rPr>
        <w:t>Aszuk</w:t>
      </w:r>
      <w:r w:rsidR="00DF17EA" w:rsidRPr="003F33C0">
        <w:rPr>
          <w:i/>
          <w:iCs/>
          <w:sz w:val="24"/>
          <w:szCs w:val="24"/>
        </w:rPr>
        <w:t>a</w:t>
      </w:r>
      <w:proofErr w:type="spellEnd"/>
      <w:r w:rsidR="00DF17EA" w:rsidRPr="003F33C0">
        <w:rPr>
          <w:i/>
          <w:iCs/>
          <w:sz w:val="24"/>
          <w:szCs w:val="24"/>
        </w:rPr>
        <w:t>-kultúra</w:t>
      </w:r>
      <w:r w:rsidR="00DF17EA" w:rsidRPr="0020330A">
        <w:rPr>
          <w:sz w:val="24"/>
          <w:szCs w:val="24"/>
        </w:rPr>
        <w:t xml:space="preserve"> idején, az </w:t>
      </w:r>
      <w:r w:rsidR="00DF17EA" w:rsidRPr="003F33C0">
        <w:rPr>
          <w:i/>
          <w:iCs/>
          <w:sz w:val="24"/>
          <w:szCs w:val="24"/>
        </w:rPr>
        <w:t xml:space="preserve">i.sz. </w:t>
      </w:r>
      <w:r w:rsidR="002B3669" w:rsidRPr="003F33C0">
        <w:rPr>
          <w:i/>
          <w:iCs/>
          <w:sz w:val="24"/>
          <w:szCs w:val="24"/>
        </w:rPr>
        <w:t>VI</w:t>
      </w:r>
      <w:r w:rsidR="00DF17EA" w:rsidRPr="003F33C0">
        <w:rPr>
          <w:i/>
          <w:iCs/>
          <w:sz w:val="24"/>
          <w:szCs w:val="24"/>
        </w:rPr>
        <w:t>.</w:t>
      </w:r>
      <w:r w:rsidR="00DF17EA" w:rsidRPr="0020330A">
        <w:rPr>
          <w:sz w:val="24"/>
          <w:szCs w:val="24"/>
        </w:rPr>
        <w:t xml:space="preserve"> században jelent meg Japánban a buddhizmus, mely nem csak az új vallás, hanem a kínai civilizáció beáramlását is jelentette</w:t>
      </w:r>
      <w:r w:rsidR="002A7506" w:rsidRPr="0020330A">
        <w:rPr>
          <w:sz w:val="24"/>
          <w:szCs w:val="24"/>
        </w:rPr>
        <w:t>.</w:t>
      </w:r>
      <w:r w:rsidR="00DF17EA" w:rsidRPr="0020330A">
        <w:rPr>
          <w:sz w:val="24"/>
          <w:szCs w:val="24"/>
        </w:rPr>
        <w:t xml:space="preserve"> </w:t>
      </w:r>
      <w:r w:rsidR="002B3669" w:rsidRPr="0020330A">
        <w:rPr>
          <w:bCs/>
          <w:sz w:val="24"/>
          <w:szCs w:val="24"/>
        </w:rPr>
        <w:t>(</w:t>
      </w:r>
      <w:proofErr w:type="spellStart"/>
      <w:r w:rsidR="002B3669" w:rsidRPr="0020330A">
        <w:rPr>
          <w:bCs/>
          <w:sz w:val="24"/>
          <w:szCs w:val="24"/>
        </w:rPr>
        <w:t>Nobuo</w:t>
      </w:r>
      <w:proofErr w:type="spellEnd"/>
      <w:r w:rsidR="00BA37D0" w:rsidRPr="0020330A">
        <w:rPr>
          <w:bCs/>
          <w:sz w:val="24"/>
          <w:szCs w:val="24"/>
        </w:rPr>
        <w:t xml:space="preserve"> 1980)</w:t>
      </w:r>
      <w:r w:rsidR="00DF17EA" w:rsidRPr="0020330A">
        <w:rPr>
          <w:bCs/>
          <w:sz w:val="24"/>
          <w:szCs w:val="24"/>
        </w:rPr>
        <w:t xml:space="preserve"> Megszaporodott </w:t>
      </w:r>
      <w:r w:rsidR="00EF0FFC">
        <w:rPr>
          <w:bCs/>
          <w:sz w:val="24"/>
          <w:szCs w:val="24"/>
        </w:rPr>
        <w:br/>
      </w:r>
      <w:r w:rsidR="00DF17EA" w:rsidRPr="0020330A">
        <w:rPr>
          <w:bCs/>
          <w:sz w:val="24"/>
          <w:szCs w:val="24"/>
        </w:rPr>
        <w:t>a templomok, kegyhely</w:t>
      </w:r>
      <w:r w:rsidR="005045BE" w:rsidRPr="0020330A">
        <w:rPr>
          <w:bCs/>
          <w:sz w:val="24"/>
          <w:szCs w:val="24"/>
        </w:rPr>
        <w:t xml:space="preserve">ek száma, </w:t>
      </w:r>
      <w:r w:rsidR="00DF17EA" w:rsidRPr="0020330A">
        <w:rPr>
          <w:bCs/>
          <w:sz w:val="24"/>
          <w:szCs w:val="24"/>
        </w:rPr>
        <w:t xml:space="preserve">felépültek a jellegzetes, monumentális, </w:t>
      </w:r>
      <w:r w:rsidR="0061761E" w:rsidRPr="0020330A">
        <w:rPr>
          <w:bCs/>
          <w:sz w:val="24"/>
          <w:szCs w:val="24"/>
        </w:rPr>
        <w:t xml:space="preserve">többnyire </w:t>
      </w:r>
      <w:r w:rsidR="00DF17EA" w:rsidRPr="0020330A">
        <w:rPr>
          <w:bCs/>
          <w:sz w:val="24"/>
          <w:szCs w:val="24"/>
        </w:rPr>
        <w:t xml:space="preserve">kínai építészeti mintát követő fatemplomok. A </w:t>
      </w:r>
      <w:proofErr w:type="spellStart"/>
      <w:r w:rsidR="00DF17EA" w:rsidRPr="0020330A">
        <w:rPr>
          <w:sz w:val="24"/>
          <w:szCs w:val="24"/>
        </w:rPr>
        <w:t>Nara</w:t>
      </w:r>
      <w:proofErr w:type="spellEnd"/>
      <w:r w:rsidR="00DF17EA" w:rsidRPr="0020330A">
        <w:rPr>
          <w:sz w:val="24"/>
          <w:szCs w:val="24"/>
        </w:rPr>
        <w:t xml:space="preserve"> közelében épült </w:t>
      </w:r>
      <w:proofErr w:type="spellStart"/>
      <w:r w:rsidR="00DF17EA" w:rsidRPr="0020330A">
        <w:rPr>
          <w:sz w:val="24"/>
          <w:szCs w:val="24"/>
        </w:rPr>
        <w:t>Hórjúdzsi</w:t>
      </w:r>
      <w:proofErr w:type="spellEnd"/>
      <w:r w:rsidR="00DF17EA" w:rsidRPr="0020330A">
        <w:rPr>
          <w:sz w:val="24"/>
          <w:szCs w:val="24"/>
        </w:rPr>
        <w:t xml:space="preserve">-templom </w:t>
      </w:r>
      <w:r w:rsidR="009D7F79" w:rsidRPr="0020330A">
        <w:rPr>
          <w:sz w:val="24"/>
          <w:szCs w:val="24"/>
        </w:rPr>
        <w:t>is ebből a korszakból származik. Ez</w:t>
      </w:r>
      <w:r w:rsidR="00DF17EA" w:rsidRPr="0020330A">
        <w:rPr>
          <w:sz w:val="24"/>
          <w:szCs w:val="24"/>
        </w:rPr>
        <w:t xml:space="preserve"> a világ egyik leg</w:t>
      </w:r>
      <w:r w:rsidR="00EF0FFC">
        <w:rPr>
          <w:sz w:val="24"/>
          <w:szCs w:val="24"/>
        </w:rPr>
        <w:t>ősibb</w:t>
      </w:r>
      <w:r w:rsidR="00DF17EA" w:rsidRPr="0020330A">
        <w:rPr>
          <w:sz w:val="24"/>
          <w:szCs w:val="24"/>
        </w:rPr>
        <w:t xml:space="preserve"> faépülete és jelenleg is egyik legnagyobb faszerkezete. Megoldásaiban</w:t>
      </w:r>
      <w:r w:rsidR="00B829C0" w:rsidRPr="0020330A">
        <w:rPr>
          <w:sz w:val="24"/>
          <w:szCs w:val="24"/>
        </w:rPr>
        <w:t xml:space="preserve"> (jellegzetes fakötések, előregyártott elemek)</w:t>
      </w:r>
      <w:r w:rsidR="00DF17EA" w:rsidRPr="0020330A">
        <w:rPr>
          <w:sz w:val="24"/>
          <w:szCs w:val="24"/>
        </w:rPr>
        <w:t xml:space="preserve"> a kínai templomépítésze</w:t>
      </w:r>
      <w:r w:rsidR="00810EEC" w:rsidRPr="0020330A">
        <w:rPr>
          <w:sz w:val="24"/>
          <w:szCs w:val="24"/>
        </w:rPr>
        <w:t>t stílusjegyeit ötvözi a jelleg</w:t>
      </w:r>
      <w:r w:rsidR="00DF17EA" w:rsidRPr="0020330A">
        <w:rPr>
          <w:sz w:val="24"/>
          <w:szCs w:val="24"/>
        </w:rPr>
        <w:t>zetesen japán aszimmetrikus térszervezéssel.</w:t>
      </w:r>
      <w:r w:rsidR="00355C78" w:rsidRPr="0020330A">
        <w:rPr>
          <w:sz w:val="24"/>
          <w:szCs w:val="24"/>
        </w:rPr>
        <w:t xml:space="preserve"> (</w:t>
      </w:r>
      <w:r w:rsidR="00EF0FFC">
        <w:rPr>
          <w:sz w:val="24"/>
          <w:szCs w:val="24"/>
        </w:rPr>
        <w:t>2</w:t>
      </w:r>
      <w:r w:rsidR="00595E17" w:rsidRPr="0020330A">
        <w:rPr>
          <w:sz w:val="24"/>
          <w:szCs w:val="24"/>
        </w:rPr>
        <w:t>.</w:t>
      </w:r>
      <w:r w:rsidR="00EF0FFC">
        <w:rPr>
          <w:sz w:val="24"/>
          <w:szCs w:val="24"/>
        </w:rPr>
        <w:t>2</w:t>
      </w:r>
      <w:r w:rsidR="00595E17" w:rsidRPr="0020330A">
        <w:rPr>
          <w:sz w:val="24"/>
          <w:szCs w:val="24"/>
        </w:rPr>
        <w:t>.</w:t>
      </w:r>
      <w:r w:rsidR="00BB4042" w:rsidRPr="0020330A">
        <w:rPr>
          <w:sz w:val="24"/>
          <w:szCs w:val="24"/>
        </w:rPr>
        <w:t>3</w:t>
      </w:r>
      <w:r w:rsidR="00355C78" w:rsidRPr="0020330A">
        <w:rPr>
          <w:sz w:val="24"/>
          <w:szCs w:val="24"/>
        </w:rPr>
        <w:t>. ábra)</w:t>
      </w:r>
      <w:r w:rsidR="009D0F58" w:rsidRPr="0020330A">
        <w:rPr>
          <w:sz w:val="24"/>
          <w:szCs w:val="24"/>
        </w:rPr>
        <w:t>,</w:t>
      </w:r>
      <w:r w:rsidR="005A3511" w:rsidRPr="0020330A">
        <w:rPr>
          <w:sz w:val="24"/>
          <w:szCs w:val="24"/>
        </w:rPr>
        <w:t xml:space="preserve"> </w:t>
      </w:r>
      <w:r w:rsidR="009D0F58" w:rsidRPr="0020330A">
        <w:rPr>
          <w:bCs/>
          <w:sz w:val="24"/>
          <w:szCs w:val="24"/>
        </w:rPr>
        <w:t>(</w:t>
      </w:r>
      <w:proofErr w:type="spellStart"/>
      <w:r w:rsidR="009D0F58" w:rsidRPr="0020330A">
        <w:rPr>
          <w:bCs/>
          <w:sz w:val="24"/>
          <w:szCs w:val="24"/>
        </w:rPr>
        <w:t>Szentirmay</w:t>
      </w:r>
      <w:proofErr w:type="spellEnd"/>
      <w:r w:rsidR="009D0F58" w:rsidRPr="0020330A">
        <w:rPr>
          <w:bCs/>
          <w:sz w:val="24"/>
          <w:szCs w:val="24"/>
        </w:rPr>
        <w:t xml:space="preserve"> 1983)</w:t>
      </w:r>
      <w:r w:rsidR="009D0F58" w:rsidRPr="0020330A">
        <w:rPr>
          <w:bCs/>
          <w:sz w:val="22"/>
          <w:szCs w:val="22"/>
        </w:rPr>
        <w:t xml:space="preserve"> </w:t>
      </w:r>
      <w:r w:rsidR="009D0F58" w:rsidRPr="0020330A">
        <w:rPr>
          <w:sz w:val="24"/>
          <w:szCs w:val="24"/>
        </w:rPr>
        <w:t xml:space="preserve"> </w:t>
      </w:r>
    </w:p>
    <w:p w14:paraId="770A4F25" w14:textId="77777777" w:rsidR="00E22B43" w:rsidRPr="0020330A" w:rsidRDefault="00E22B43" w:rsidP="00F3517B">
      <w:pPr>
        <w:pStyle w:val="Szvegtrzs"/>
        <w:spacing w:before="120"/>
        <w:rPr>
          <w:sz w:val="24"/>
          <w:szCs w:val="24"/>
        </w:rPr>
      </w:pPr>
    </w:p>
    <w:p w14:paraId="364B0D8D" w14:textId="77777777" w:rsidR="00E22B43" w:rsidRPr="0020330A" w:rsidRDefault="00E22B43" w:rsidP="00F3517B">
      <w:pPr>
        <w:pStyle w:val="Szvegtrzs"/>
        <w:spacing w:before="120"/>
        <w:jc w:val="center"/>
        <w:rPr>
          <w:color w:val="800000"/>
        </w:rPr>
      </w:pPr>
      <w:r w:rsidRPr="0020330A">
        <w:rPr>
          <w:noProof/>
          <w:lang w:val="en-US"/>
        </w:rPr>
        <w:drawing>
          <wp:inline distT="0" distB="0" distL="0" distR="0" wp14:anchorId="3CA5CD34" wp14:editId="647B9661">
            <wp:extent cx="3600000" cy="2399486"/>
            <wp:effectExtent l="0" t="0" r="6985" b="0"/>
            <wp:docPr id="4" name="Picture 4" descr="japán képek\japan-nara-horyu-ji-temple-main-par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pán képek\japan-nara-horyu-ji-temple-main-part44.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600000" cy="2399486"/>
                    </a:xfrm>
                    <a:prstGeom prst="rect">
                      <a:avLst/>
                    </a:prstGeom>
                    <a:noFill/>
                    <a:ln>
                      <a:noFill/>
                    </a:ln>
                  </pic:spPr>
                </pic:pic>
              </a:graphicData>
            </a:graphic>
          </wp:inline>
        </w:drawing>
      </w:r>
    </w:p>
    <w:p w14:paraId="7853A9CB" w14:textId="7E697DC9" w:rsidR="00E22B43" w:rsidRPr="0020330A" w:rsidRDefault="006A0B1F" w:rsidP="00F3517B">
      <w:pPr>
        <w:pStyle w:val="Szvegtrzs"/>
        <w:spacing w:before="120"/>
        <w:jc w:val="center"/>
        <w:rPr>
          <w:i/>
          <w:sz w:val="22"/>
          <w:szCs w:val="22"/>
        </w:rPr>
      </w:pPr>
      <w:r>
        <w:rPr>
          <w:b/>
          <w:bCs/>
          <w:i/>
          <w:sz w:val="22"/>
          <w:szCs w:val="22"/>
        </w:rPr>
        <w:t>2</w:t>
      </w:r>
      <w:r w:rsidR="00E32493" w:rsidRPr="0020330A">
        <w:rPr>
          <w:b/>
          <w:bCs/>
          <w:i/>
          <w:sz w:val="22"/>
          <w:szCs w:val="22"/>
        </w:rPr>
        <w:t>.</w:t>
      </w:r>
      <w:r>
        <w:rPr>
          <w:b/>
          <w:bCs/>
          <w:i/>
          <w:sz w:val="22"/>
          <w:szCs w:val="22"/>
        </w:rPr>
        <w:t>2</w:t>
      </w:r>
      <w:r w:rsidR="00E32493" w:rsidRPr="0020330A">
        <w:rPr>
          <w:b/>
          <w:bCs/>
          <w:i/>
          <w:sz w:val="22"/>
          <w:szCs w:val="22"/>
        </w:rPr>
        <w:t>.</w:t>
      </w:r>
      <w:r w:rsidR="00E22B43" w:rsidRPr="0020330A">
        <w:rPr>
          <w:b/>
          <w:bCs/>
          <w:i/>
          <w:sz w:val="22"/>
          <w:szCs w:val="22"/>
        </w:rPr>
        <w:t>3. ábra</w:t>
      </w:r>
      <w:r w:rsidR="00E22B43" w:rsidRPr="0020330A">
        <w:rPr>
          <w:i/>
          <w:sz w:val="22"/>
          <w:szCs w:val="22"/>
        </w:rPr>
        <w:t xml:space="preserve">  </w:t>
      </w:r>
      <w:proofErr w:type="spellStart"/>
      <w:r w:rsidR="00E22B43" w:rsidRPr="0020330A">
        <w:rPr>
          <w:i/>
          <w:sz w:val="22"/>
          <w:szCs w:val="22"/>
        </w:rPr>
        <w:t>Hórjúdzsi</w:t>
      </w:r>
      <w:proofErr w:type="spellEnd"/>
      <w:r w:rsidR="00E22B43" w:rsidRPr="0020330A">
        <w:rPr>
          <w:i/>
          <w:sz w:val="22"/>
          <w:szCs w:val="22"/>
        </w:rPr>
        <w:t xml:space="preserve">-templom és szerkezeti megoldásai, i.sz. 745., </w:t>
      </w:r>
      <w:proofErr w:type="spellStart"/>
      <w:r w:rsidR="00E22B43" w:rsidRPr="0020330A">
        <w:rPr>
          <w:i/>
          <w:sz w:val="22"/>
          <w:szCs w:val="22"/>
        </w:rPr>
        <w:t>Aszuka</w:t>
      </w:r>
      <w:proofErr w:type="spellEnd"/>
      <w:r w:rsidR="00E22B43" w:rsidRPr="0020330A">
        <w:rPr>
          <w:i/>
          <w:sz w:val="22"/>
          <w:szCs w:val="22"/>
        </w:rPr>
        <w:t>-kor</w:t>
      </w:r>
      <w:r w:rsidR="00E22B43" w:rsidRPr="0020330A">
        <w:rPr>
          <w:i/>
          <w:sz w:val="22"/>
          <w:szCs w:val="22"/>
        </w:rPr>
        <w:br/>
        <w:t xml:space="preserve">Forrás: </w:t>
      </w:r>
      <w:hyperlink r:id="rId13" w:history="1">
        <w:hyperlink r:id="rId14" w:history="1">
          <w:r w:rsidR="00E22B43" w:rsidRPr="0020330A">
            <w:rPr>
              <w:rStyle w:val="Hiperhivatkozs"/>
              <w:bCs/>
              <w:i/>
              <w:color w:val="auto"/>
              <w:sz w:val="22"/>
              <w:szCs w:val="22"/>
              <w:u w:val="none"/>
            </w:rPr>
            <w:t>http://japan-web-magazine.com/japan-nara-horyu-ji-temple-around1.html</w:t>
          </w:r>
        </w:hyperlink>
      </w:hyperlink>
      <w:r w:rsidR="00E22B43" w:rsidRPr="0020330A">
        <w:rPr>
          <w:bCs/>
          <w:i/>
          <w:sz w:val="22"/>
          <w:szCs w:val="22"/>
        </w:rPr>
        <w:t>,</w:t>
      </w:r>
      <w:r w:rsidR="00E22B43" w:rsidRPr="0020330A">
        <w:rPr>
          <w:i/>
          <w:sz w:val="22"/>
          <w:szCs w:val="22"/>
        </w:rPr>
        <w:t xml:space="preserve"> 2015.07.14.</w:t>
      </w:r>
    </w:p>
    <w:p w14:paraId="5EE0E5D5" w14:textId="77777777" w:rsidR="00403F97" w:rsidRDefault="00403F97" w:rsidP="00F3517B">
      <w:pPr>
        <w:pStyle w:val="Szvegtrzs"/>
        <w:spacing w:before="120"/>
        <w:rPr>
          <w:sz w:val="24"/>
          <w:szCs w:val="24"/>
        </w:rPr>
      </w:pPr>
    </w:p>
    <w:p w14:paraId="75B309B0" w14:textId="77777777" w:rsidR="00403F97" w:rsidRPr="0020330A" w:rsidRDefault="00403F97" w:rsidP="00403F97">
      <w:pPr>
        <w:pStyle w:val="Szvegtrzs"/>
        <w:spacing w:before="120"/>
        <w:jc w:val="center"/>
        <w:rPr>
          <w:bCs/>
        </w:rPr>
      </w:pPr>
      <w:r w:rsidRPr="0020330A">
        <w:rPr>
          <w:bCs/>
          <w:noProof/>
          <w:lang w:val="en-US"/>
        </w:rPr>
        <w:drawing>
          <wp:inline distT="0" distB="0" distL="0" distR="0" wp14:anchorId="1D029CD5" wp14:editId="08475E0A">
            <wp:extent cx="3600000" cy="2580565"/>
            <wp:effectExtent l="0" t="0" r="6985" b="10795"/>
            <wp:docPr id="5" name="Picture 5" descr="japán képek\5457371768_558dc11b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pán képek\5457371768_558dc11b2d.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600000" cy="2580565"/>
                    </a:xfrm>
                    <a:prstGeom prst="rect">
                      <a:avLst/>
                    </a:prstGeom>
                    <a:noFill/>
                    <a:ln>
                      <a:noFill/>
                    </a:ln>
                  </pic:spPr>
                </pic:pic>
              </a:graphicData>
            </a:graphic>
          </wp:inline>
        </w:drawing>
      </w:r>
    </w:p>
    <w:p w14:paraId="2CE52ACA" w14:textId="629120B3" w:rsidR="001A3306" w:rsidRPr="008F6614" w:rsidRDefault="00403F97" w:rsidP="008F6614">
      <w:pPr>
        <w:pStyle w:val="Szvegtrzs"/>
        <w:spacing w:before="120"/>
        <w:jc w:val="center"/>
        <w:rPr>
          <w:sz w:val="22"/>
          <w:szCs w:val="22"/>
        </w:rPr>
      </w:pPr>
      <w:r>
        <w:rPr>
          <w:b/>
          <w:bCs/>
          <w:i/>
          <w:sz w:val="22"/>
          <w:szCs w:val="22"/>
        </w:rPr>
        <w:t>2</w:t>
      </w:r>
      <w:r w:rsidRPr="0020330A">
        <w:rPr>
          <w:b/>
          <w:bCs/>
          <w:i/>
          <w:sz w:val="22"/>
          <w:szCs w:val="22"/>
        </w:rPr>
        <w:t>.</w:t>
      </w:r>
      <w:r>
        <w:rPr>
          <w:b/>
          <w:bCs/>
          <w:i/>
          <w:sz w:val="22"/>
          <w:szCs w:val="22"/>
        </w:rPr>
        <w:t>2</w:t>
      </w:r>
      <w:r w:rsidRPr="0020330A">
        <w:rPr>
          <w:b/>
          <w:bCs/>
          <w:i/>
          <w:sz w:val="22"/>
          <w:szCs w:val="22"/>
        </w:rPr>
        <w:t xml:space="preserve">.4. </w:t>
      </w:r>
      <w:proofErr w:type="gramStart"/>
      <w:r w:rsidRPr="0020330A">
        <w:rPr>
          <w:b/>
          <w:bCs/>
          <w:i/>
          <w:sz w:val="22"/>
          <w:szCs w:val="22"/>
        </w:rPr>
        <w:t>ábra</w:t>
      </w:r>
      <w:r w:rsidRPr="0020330A">
        <w:rPr>
          <w:i/>
          <w:sz w:val="22"/>
          <w:szCs w:val="22"/>
        </w:rPr>
        <w:t xml:space="preserve">  Arany</w:t>
      </w:r>
      <w:proofErr w:type="gramEnd"/>
      <w:r w:rsidRPr="0020330A">
        <w:rPr>
          <w:i/>
          <w:sz w:val="22"/>
          <w:szCs w:val="22"/>
        </w:rPr>
        <w:t xml:space="preserve"> pavilon, Kiotó, i.sz. </w:t>
      </w:r>
      <w:r>
        <w:rPr>
          <w:i/>
          <w:sz w:val="22"/>
          <w:szCs w:val="22"/>
        </w:rPr>
        <w:t>XIV</w:t>
      </w:r>
      <w:r w:rsidRPr="0020330A">
        <w:rPr>
          <w:i/>
          <w:sz w:val="22"/>
          <w:szCs w:val="22"/>
        </w:rPr>
        <w:t xml:space="preserve">. sz vége, </w:t>
      </w:r>
      <w:proofErr w:type="spellStart"/>
      <w:r w:rsidRPr="0020330A">
        <w:rPr>
          <w:i/>
          <w:sz w:val="22"/>
          <w:szCs w:val="22"/>
        </w:rPr>
        <w:t>Kamakura</w:t>
      </w:r>
      <w:proofErr w:type="spellEnd"/>
      <w:r w:rsidRPr="0020330A">
        <w:rPr>
          <w:i/>
          <w:sz w:val="22"/>
          <w:szCs w:val="22"/>
        </w:rPr>
        <w:t>-kor</w:t>
      </w:r>
      <w:r w:rsidRPr="0020330A">
        <w:rPr>
          <w:i/>
          <w:sz w:val="22"/>
          <w:szCs w:val="22"/>
        </w:rPr>
        <w:br/>
        <w:t>Forrás: http://www.gojapango.com/travel/kyoto.htm, 2015.07.14</w:t>
      </w:r>
      <w:r w:rsidRPr="0020330A">
        <w:rPr>
          <w:sz w:val="22"/>
          <w:szCs w:val="22"/>
        </w:rPr>
        <w:t>.</w:t>
      </w:r>
    </w:p>
    <w:p w14:paraId="181D7ACE" w14:textId="30D66B75" w:rsidR="00CB2DDF" w:rsidRDefault="00CB2DDF" w:rsidP="00CB2DDF">
      <w:pPr>
        <w:pStyle w:val="Szvegtrzs"/>
        <w:spacing w:before="120"/>
        <w:rPr>
          <w:sz w:val="24"/>
          <w:szCs w:val="24"/>
        </w:rPr>
      </w:pPr>
      <w:r w:rsidRPr="0020330A">
        <w:rPr>
          <w:sz w:val="24"/>
          <w:szCs w:val="24"/>
        </w:rPr>
        <w:lastRenderedPageBreak/>
        <w:t>A XI. században (</w:t>
      </w:r>
      <w:proofErr w:type="spellStart"/>
      <w:r w:rsidRPr="0020330A">
        <w:rPr>
          <w:sz w:val="24"/>
          <w:szCs w:val="24"/>
        </w:rPr>
        <w:t>Heian</w:t>
      </w:r>
      <w:proofErr w:type="spellEnd"/>
      <w:r w:rsidRPr="0020330A">
        <w:rPr>
          <w:sz w:val="24"/>
          <w:szCs w:val="24"/>
        </w:rPr>
        <w:t xml:space="preserve">-kor), főleg a nemesi családok körében vált népszerűvé </w:t>
      </w:r>
      <w:proofErr w:type="gramStart"/>
      <w:r w:rsidRPr="0020330A">
        <w:rPr>
          <w:sz w:val="24"/>
          <w:szCs w:val="24"/>
        </w:rPr>
        <w:t>a</w:t>
      </w:r>
      <w:proofErr w:type="gramEnd"/>
      <w:r w:rsidRPr="0020330A">
        <w:rPr>
          <w:sz w:val="24"/>
          <w:szCs w:val="24"/>
        </w:rPr>
        <w:t xml:space="preserve"> ún. </w:t>
      </w:r>
      <w:r w:rsidRPr="0020330A">
        <w:rPr>
          <w:i/>
          <w:sz w:val="24"/>
          <w:szCs w:val="24"/>
        </w:rPr>
        <w:t>„</w:t>
      </w:r>
      <w:proofErr w:type="spellStart"/>
      <w:r w:rsidRPr="0020330A">
        <w:rPr>
          <w:i/>
          <w:sz w:val="24"/>
          <w:szCs w:val="24"/>
        </w:rPr>
        <w:t>shinden</w:t>
      </w:r>
      <w:proofErr w:type="spellEnd"/>
      <w:r w:rsidRPr="0020330A">
        <w:rPr>
          <w:i/>
          <w:sz w:val="24"/>
          <w:szCs w:val="24"/>
        </w:rPr>
        <w:t>”</w:t>
      </w:r>
      <w:r w:rsidRPr="0020330A">
        <w:rPr>
          <w:sz w:val="24"/>
          <w:szCs w:val="24"/>
        </w:rPr>
        <w:t xml:space="preserve"> stílus. A „</w:t>
      </w:r>
      <w:proofErr w:type="spellStart"/>
      <w:proofErr w:type="gramStart"/>
      <w:r w:rsidRPr="0020330A">
        <w:rPr>
          <w:i/>
          <w:sz w:val="24"/>
          <w:szCs w:val="24"/>
        </w:rPr>
        <w:t>shinden</w:t>
      </w:r>
      <w:proofErr w:type="spellEnd"/>
      <w:r w:rsidRPr="0020330A">
        <w:rPr>
          <w:sz w:val="24"/>
          <w:szCs w:val="24"/>
        </w:rPr>
        <w:t>“ elnevezés</w:t>
      </w:r>
      <w:proofErr w:type="gramEnd"/>
      <w:r w:rsidRPr="0020330A">
        <w:rPr>
          <w:sz w:val="24"/>
          <w:szCs w:val="24"/>
        </w:rPr>
        <w:t xml:space="preserve"> tulajdonképpen a főépületet, a központi csarnokot (vagy pavilont) jelölte. </w:t>
      </w:r>
      <w:r>
        <w:rPr>
          <w:sz w:val="24"/>
          <w:szCs w:val="24"/>
        </w:rPr>
        <w:br/>
      </w:r>
      <w:r w:rsidRPr="0020330A">
        <w:rPr>
          <w:sz w:val="24"/>
          <w:szCs w:val="24"/>
        </w:rPr>
        <w:t>E köré (leginkább jobb és bal oldalára) szimmetrikusan tervezték a többi pavilon tömegét. Erényük az anyagszerűség, a logikus formálás, a könnyített falszerkezet.</w:t>
      </w:r>
    </w:p>
    <w:p w14:paraId="0A1C2B3A" w14:textId="77777777" w:rsidR="00403F97" w:rsidRPr="0020330A" w:rsidRDefault="00403F97" w:rsidP="00F3517B">
      <w:pPr>
        <w:pStyle w:val="Szvegtrzs"/>
        <w:spacing w:before="120"/>
        <w:rPr>
          <w:sz w:val="24"/>
          <w:szCs w:val="24"/>
        </w:rPr>
      </w:pPr>
    </w:p>
    <w:p w14:paraId="0192B9BD" w14:textId="74EC403A" w:rsidR="006F4F4D" w:rsidRPr="006F4F4D" w:rsidRDefault="00DF17EA" w:rsidP="00DE34AB">
      <w:pPr>
        <w:pStyle w:val="Szvegtrzs"/>
        <w:spacing w:before="120"/>
        <w:rPr>
          <w:spacing w:val="4"/>
          <w:sz w:val="24"/>
          <w:szCs w:val="24"/>
        </w:rPr>
      </w:pPr>
      <w:r w:rsidRPr="0020330A">
        <w:rPr>
          <w:sz w:val="24"/>
          <w:szCs w:val="24"/>
        </w:rPr>
        <w:t>A nemesi családok állandó harcban álltak egymással, a harcok eredményeképp egyre meghatározóbbá váló várépítészet pedig a korábbi templomok, szentélyek, síremlékek tapasztalatait és h</w:t>
      </w:r>
      <w:r w:rsidR="005D2B4D" w:rsidRPr="0020330A">
        <w:rPr>
          <w:sz w:val="24"/>
          <w:szCs w:val="24"/>
        </w:rPr>
        <w:t>agyományait követte, egyesítve</w:t>
      </w:r>
      <w:r w:rsidRPr="0020330A">
        <w:rPr>
          <w:sz w:val="24"/>
          <w:szCs w:val="24"/>
        </w:rPr>
        <w:t xml:space="preserve"> azokat a világi építészet elemeivel. A </w:t>
      </w:r>
      <w:r w:rsidR="001A46F9" w:rsidRPr="0020330A">
        <w:rPr>
          <w:sz w:val="24"/>
          <w:szCs w:val="24"/>
        </w:rPr>
        <w:t>XIV</w:t>
      </w:r>
      <w:r w:rsidRPr="0020330A">
        <w:rPr>
          <w:sz w:val="24"/>
          <w:szCs w:val="24"/>
        </w:rPr>
        <w:t xml:space="preserve">. század végén </w:t>
      </w:r>
      <w:r w:rsidR="00374A99" w:rsidRPr="0020330A">
        <w:rPr>
          <w:sz w:val="24"/>
          <w:szCs w:val="24"/>
        </w:rPr>
        <w:t>(</w:t>
      </w:r>
      <w:proofErr w:type="spellStart"/>
      <w:r w:rsidR="00374A99" w:rsidRPr="0020330A">
        <w:rPr>
          <w:i/>
          <w:sz w:val="24"/>
          <w:szCs w:val="24"/>
        </w:rPr>
        <w:t>Kamakura</w:t>
      </w:r>
      <w:proofErr w:type="spellEnd"/>
      <w:r w:rsidR="00374A99" w:rsidRPr="0020330A">
        <w:rPr>
          <w:i/>
          <w:sz w:val="24"/>
          <w:szCs w:val="24"/>
        </w:rPr>
        <w:t>-kor</w:t>
      </w:r>
      <w:r w:rsidR="00374A99" w:rsidRPr="0020330A">
        <w:rPr>
          <w:sz w:val="24"/>
          <w:szCs w:val="24"/>
        </w:rPr>
        <w:t xml:space="preserve">) </w:t>
      </w:r>
      <w:r w:rsidRPr="0020330A">
        <w:rPr>
          <w:sz w:val="24"/>
          <w:szCs w:val="24"/>
        </w:rPr>
        <w:t xml:space="preserve">javarészt fából épült az impozáns </w:t>
      </w:r>
      <w:proofErr w:type="spellStart"/>
      <w:r w:rsidRPr="0020330A">
        <w:rPr>
          <w:sz w:val="24"/>
          <w:szCs w:val="24"/>
        </w:rPr>
        <w:t>Kitamaja</w:t>
      </w:r>
      <w:proofErr w:type="spellEnd"/>
      <w:r w:rsidRPr="0020330A">
        <w:rPr>
          <w:sz w:val="24"/>
          <w:szCs w:val="24"/>
        </w:rPr>
        <w:t xml:space="preserve">-palota Kiotóban, mely tökéletes példája volt az egyházi és a világi építészeti elemek keveredésének. </w:t>
      </w:r>
      <w:r w:rsidR="00247C83" w:rsidRPr="0020330A">
        <w:rPr>
          <w:sz w:val="24"/>
          <w:szCs w:val="24"/>
        </w:rPr>
        <w:t>A palota épületei oszlopos folyosókkal összekötö</w:t>
      </w:r>
      <w:r w:rsidR="00591A31" w:rsidRPr="0020330A">
        <w:rPr>
          <w:sz w:val="24"/>
          <w:szCs w:val="24"/>
        </w:rPr>
        <w:t>tt, faszerkezetű, talaj</w:t>
      </w:r>
      <w:r w:rsidR="0004118D" w:rsidRPr="0020330A">
        <w:rPr>
          <w:sz w:val="24"/>
          <w:szCs w:val="24"/>
        </w:rPr>
        <w:t>szint fölé emelt fa</w:t>
      </w:r>
      <w:r w:rsidR="00247C83" w:rsidRPr="0020330A">
        <w:rPr>
          <w:sz w:val="24"/>
          <w:szCs w:val="24"/>
        </w:rPr>
        <w:t xml:space="preserve">pavilonok. </w:t>
      </w:r>
      <w:r w:rsidRPr="0020330A">
        <w:rPr>
          <w:sz w:val="24"/>
          <w:szCs w:val="24"/>
        </w:rPr>
        <w:t xml:space="preserve">Mára csak az </w:t>
      </w:r>
      <w:r w:rsidR="00883998" w:rsidRPr="0020330A">
        <w:rPr>
          <w:sz w:val="24"/>
          <w:szCs w:val="24"/>
        </w:rPr>
        <w:t>ú</w:t>
      </w:r>
      <w:r w:rsidRPr="0020330A">
        <w:rPr>
          <w:sz w:val="24"/>
          <w:szCs w:val="24"/>
        </w:rPr>
        <w:t xml:space="preserve">n. </w:t>
      </w:r>
      <w:r w:rsidR="00A8686A" w:rsidRPr="0020330A">
        <w:rPr>
          <w:sz w:val="24"/>
          <w:szCs w:val="24"/>
        </w:rPr>
        <w:t>„</w:t>
      </w:r>
      <w:r w:rsidRPr="0020330A">
        <w:rPr>
          <w:i/>
          <w:sz w:val="24"/>
          <w:szCs w:val="24"/>
        </w:rPr>
        <w:t>Arany Pavilon</w:t>
      </w:r>
      <w:r w:rsidR="00A8686A" w:rsidRPr="0020330A">
        <w:rPr>
          <w:sz w:val="24"/>
          <w:szCs w:val="24"/>
        </w:rPr>
        <w:t>”</w:t>
      </w:r>
      <w:r w:rsidRPr="0020330A">
        <w:rPr>
          <w:sz w:val="24"/>
          <w:szCs w:val="24"/>
        </w:rPr>
        <w:t xml:space="preserve"> maradt fenn, mely jól példázza a vízre, illetve a víz melletti cölöpökre történő építkezés évszázados hagyományait. </w:t>
      </w:r>
      <w:r w:rsidR="00247C83" w:rsidRPr="0020330A">
        <w:rPr>
          <w:bCs/>
          <w:sz w:val="24"/>
          <w:szCs w:val="24"/>
        </w:rPr>
        <w:t xml:space="preserve">Formája kínai hatást mutat, szerkezete azonban japán megoldásokat vonultat fel. </w:t>
      </w:r>
      <w:r w:rsidR="008D4A1E" w:rsidRPr="0020330A">
        <w:rPr>
          <w:bCs/>
          <w:sz w:val="24"/>
          <w:szCs w:val="24"/>
        </w:rPr>
        <w:t>(</w:t>
      </w:r>
      <w:proofErr w:type="spellStart"/>
      <w:r w:rsidR="008D4A1E" w:rsidRPr="0020330A">
        <w:rPr>
          <w:bCs/>
          <w:sz w:val="24"/>
          <w:szCs w:val="24"/>
        </w:rPr>
        <w:t>Nobuo</w:t>
      </w:r>
      <w:proofErr w:type="spellEnd"/>
      <w:r w:rsidR="00BA37D0" w:rsidRPr="0020330A">
        <w:rPr>
          <w:bCs/>
          <w:sz w:val="24"/>
          <w:szCs w:val="24"/>
        </w:rPr>
        <w:t xml:space="preserve"> 1980) </w:t>
      </w:r>
      <w:r w:rsidR="00CE6898" w:rsidRPr="0020330A">
        <w:rPr>
          <w:bCs/>
          <w:sz w:val="24"/>
          <w:szCs w:val="24"/>
        </w:rPr>
        <w:t>(</w:t>
      </w:r>
      <w:r w:rsidR="00AC5482">
        <w:rPr>
          <w:bCs/>
          <w:sz w:val="24"/>
          <w:szCs w:val="24"/>
        </w:rPr>
        <w:t>2</w:t>
      </w:r>
      <w:r w:rsidR="00595E17" w:rsidRPr="0020330A">
        <w:rPr>
          <w:bCs/>
          <w:sz w:val="24"/>
          <w:szCs w:val="24"/>
        </w:rPr>
        <w:t>.</w:t>
      </w:r>
      <w:r w:rsidR="00AC5482">
        <w:rPr>
          <w:bCs/>
          <w:sz w:val="24"/>
          <w:szCs w:val="24"/>
        </w:rPr>
        <w:t>2</w:t>
      </w:r>
      <w:r w:rsidR="00595E17" w:rsidRPr="0020330A">
        <w:rPr>
          <w:bCs/>
          <w:sz w:val="24"/>
          <w:szCs w:val="24"/>
        </w:rPr>
        <w:t>.</w:t>
      </w:r>
      <w:r w:rsidR="00A15E6B" w:rsidRPr="0020330A">
        <w:rPr>
          <w:bCs/>
          <w:sz w:val="24"/>
          <w:szCs w:val="24"/>
        </w:rPr>
        <w:t>4</w:t>
      </w:r>
      <w:r w:rsidRPr="0020330A">
        <w:rPr>
          <w:bCs/>
          <w:sz w:val="24"/>
          <w:szCs w:val="24"/>
        </w:rPr>
        <w:t xml:space="preserve">. </w:t>
      </w:r>
      <w:r w:rsidR="00355C78" w:rsidRPr="0020330A">
        <w:rPr>
          <w:bCs/>
          <w:sz w:val="24"/>
          <w:szCs w:val="24"/>
        </w:rPr>
        <w:t>ábra</w:t>
      </w:r>
      <w:r w:rsidRPr="0020330A">
        <w:rPr>
          <w:bCs/>
          <w:sz w:val="24"/>
          <w:szCs w:val="24"/>
        </w:rPr>
        <w:t>)</w:t>
      </w:r>
      <w:r w:rsidR="00247C83" w:rsidRPr="0020330A">
        <w:rPr>
          <w:bCs/>
          <w:sz w:val="24"/>
          <w:szCs w:val="24"/>
        </w:rPr>
        <w:t xml:space="preserve"> </w:t>
      </w:r>
      <w:r w:rsidR="00645D9B" w:rsidRPr="0020330A">
        <w:rPr>
          <w:bCs/>
          <w:sz w:val="24"/>
          <w:szCs w:val="24"/>
        </w:rPr>
        <w:t xml:space="preserve">A pavilonok </w:t>
      </w:r>
      <w:r w:rsidR="00E91F8B" w:rsidRPr="0020330A">
        <w:rPr>
          <w:bCs/>
          <w:sz w:val="24"/>
          <w:szCs w:val="24"/>
        </w:rPr>
        <w:t>fapadlóját ebben a korban már egységnyi méretű gyékényszőnyegek (</w:t>
      </w:r>
      <w:r w:rsidR="00E91F8B" w:rsidRPr="0020330A">
        <w:rPr>
          <w:bCs/>
          <w:i/>
          <w:sz w:val="24"/>
          <w:szCs w:val="24"/>
        </w:rPr>
        <w:t>tatami</w:t>
      </w:r>
      <w:r w:rsidR="00E91F8B" w:rsidRPr="0020330A">
        <w:rPr>
          <w:bCs/>
          <w:sz w:val="24"/>
          <w:szCs w:val="24"/>
        </w:rPr>
        <w:t xml:space="preserve">) fedik, melyek mérete (ekkor még valamivel nagyobbak, mint </w:t>
      </w:r>
      <w:r w:rsidR="0086346A" w:rsidRPr="0020330A">
        <w:rPr>
          <w:bCs/>
          <w:sz w:val="24"/>
          <w:szCs w:val="24"/>
        </w:rPr>
        <w:br/>
      </w:r>
      <w:r w:rsidR="00E91F8B" w:rsidRPr="0020330A">
        <w:rPr>
          <w:bCs/>
          <w:sz w:val="24"/>
          <w:szCs w:val="24"/>
        </w:rPr>
        <w:t xml:space="preserve">a </w:t>
      </w:r>
      <w:r w:rsidR="0086346A" w:rsidRPr="0020330A">
        <w:rPr>
          <w:bCs/>
          <w:sz w:val="24"/>
          <w:szCs w:val="24"/>
        </w:rPr>
        <w:t>XVII</w:t>
      </w:r>
      <w:r w:rsidR="00E91F8B" w:rsidRPr="0020330A">
        <w:rPr>
          <w:bCs/>
          <w:sz w:val="24"/>
          <w:szCs w:val="24"/>
        </w:rPr>
        <w:t>.</w:t>
      </w:r>
      <w:r w:rsidR="009879A3" w:rsidRPr="0020330A">
        <w:rPr>
          <w:bCs/>
          <w:sz w:val="24"/>
          <w:szCs w:val="24"/>
        </w:rPr>
        <w:t xml:space="preserve"> században standardizált </w:t>
      </w:r>
      <w:r w:rsidR="009879A3" w:rsidRPr="0020330A">
        <w:rPr>
          <w:bCs/>
          <w:i/>
          <w:sz w:val="24"/>
          <w:szCs w:val="24"/>
        </w:rPr>
        <w:t>91x182</w:t>
      </w:r>
      <w:r w:rsidR="00E91F8B" w:rsidRPr="0020330A">
        <w:rPr>
          <w:bCs/>
          <w:i/>
          <w:sz w:val="24"/>
          <w:szCs w:val="24"/>
        </w:rPr>
        <w:t>cm</w:t>
      </w:r>
      <w:r w:rsidR="00E91F8B" w:rsidRPr="0020330A">
        <w:rPr>
          <w:bCs/>
          <w:sz w:val="24"/>
          <w:szCs w:val="24"/>
        </w:rPr>
        <w:t xml:space="preserve"> egységméret) és elrendezése határozza meg a terek alaprajzát és térszervezését.</w:t>
      </w:r>
      <w:r w:rsidR="0014659A" w:rsidRPr="0020330A">
        <w:rPr>
          <w:bCs/>
          <w:sz w:val="24"/>
          <w:szCs w:val="24"/>
        </w:rPr>
        <w:t xml:space="preserve"> </w:t>
      </w:r>
      <w:r w:rsidR="00B829C0" w:rsidRPr="0020330A">
        <w:rPr>
          <w:spacing w:val="4"/>
          <w:sz w:val="24"/>
          <w:szCs w:val="24"/>
        </w:rPr>
        <w:t>Ez a rendszer egyébként a lakóházak esetében is visszaköszön.</w:t>
      </w:r>
      <w:r w:rsidR="00CE07DF" w:rsidRPr="0020330A">
        <w:rPr>
          <w:spacing w:val="4"/>
          <w:sz w:val="24"/>
          <w:szCs w:val="24"/>
        </w:rPr>
        <w:t xml:space="preserve"> (Szentkirályi 2004)</w:t>
      </w:r>
    </w:p>
    <w:p w14:paraId="77FC4794" w14:textId="77777777" w:rsidR="00876324" w:rsidRPr="0020330A" w:rsidRDefault="00876324" w:rsidP="00F3517B">
      <w:pPr>
        <w:pStyle w:val="Szvegtrzs"/>
        <w:spacing w:before="120"/>
        <w:jc w:val="center"/>
        <w:rPr>
          <w:szCs w:val="24"/>
        </w:rPr>
      </w:pPr>
      <w:r w:rsidRPr="0020330A">
        <w:rPr>
          <w:noProof/>
          <w:szCs w:val="24"/>
          <w:lang w:val="en-US"/>
        </w:rPr>
        <w:drawing>
          <wp:inline distT="0" distB="0" distL="0" distR="0" wp14:anchorId="1F28C834" wp14:editId="6729565D">
            <wp:extent cx="3600000" cy="2696918"/>
            <wp:effectExtent l="0" t="0" r="6985" b="0"/>
            <wp:docPr id="6" name="Picture 6" descr="japán képek\PB11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pán képek\PB110268.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600000" cy="2696918"/>
                    </a:xfrm>
                    <a:prstGeom prst="rect">
                      <a:avLst/>
                    </a:prstGeom>
                    <a:noFill/>
                    <a:ln>
                      <a:noFill/>
                    </a:ln>
                  </pic:spPr>
                </pic:pic>
              </a:graphicData>
            </a:graphic>
          </wp:inline>
        </w:drawing>
      </w:r>
    </w:p>
    <w:p w14:paraId="2452FFB7" w14:textId="3D148CA5" w:rsidR="00876324" w:rsidRPr="0020330A" w:rsidRDefault="005F2526" w:rsidP="00F3517B">
      <w:pPr>
        <w:pStyle w:val="Szvegtrzs"/>
        <w:spacing w:before="120"/>
        <w:jc w:val="center"/>
        <w:rPr>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876324" w:rsidRPr="0020330A">
        <w:rPr>
          <w:b/>
          <w:bCs/>
          <w:i/>
          <w:sz w:val="22"/>
          <w:szCs w:val="22"/>
        </w:rPr>
        <w:t>5. ábra</w:t>
      </w:r>
      <w:r w:rsidR="00876324" w:rsidRPr="0020330A">
        <w:rPr>
          <w:i/>
          <w:sz w:val="22"/>
          <w:szCs w:val="22"/>
        </w:rPr>
        <w:t xml:space="preserve"> „</w:t>
      </w:r>
      <w:r w:rsidR="00876324" w:rsidRPr="0020330A">
        <w:rPr>
          <w:i/>
          <w:iCs/>
          <w:sz w:val="22"/>
          <w:szCs w:val="22"/>
        </w:rPr>
        <w:t>Minka</w:t>
      </w:r>
      <w:r w:rsidR="00876324" w:rsidRPr="0020330A">
        <w:rPr>
          <w:i/>
          <w:sz w:val="22"/>
          <w:szCs w:val="22"/>
        </w:rPr>
        <w:t xml:space="preserve">” ház, az emberek háza </w:t>
      </w:r>
      <w:r w:rsidR="00876324" w:rsidRPr="0020330A">
        <w:rPr>
          <w:i/>
          <w:sz w:val="22"/>
          <w:szCs w:val="22"/>
        </w:rPr>
        <w:br/>
        <w:t xml:space="preserve">Forrás: </w:t>
      </w:r>
      <w:hyperlink r:id="rId17" w:history="1">
        <w:r w:rsidR="00876324" w:rsidRPr="0020330A">
          <w:rPr>
            <w:rStyle w:val="Hiperhivatkozs"/>
            <w:bCs/>
            <w:i/>
            <w:color w:val="auto"/>
            <w:sz w:val="22"/>
            <w:szCs w:val="22"/>
            <w:u w:val="none"/>
          </w:rPr>
          <w:t>http://apostcardfrom.wordpress.com/2011/04/19/a-couple-visits-to-kew/minka-house/</w:t>
        </w:r>
      </w:hyperlink>
      <w:r w:rsidR="00876324" w:rsidRPr="0020330A">
        <w:rPr>
          <w:bCs/>
          <w:i/>
          <w:sz w:val="22"/>
          <w:szCs w:val="22"/>
        </w:rPr>
        <w:t xml:space="preserve">, </w:t>
      </w:r>
      <w:r w:rsidR="00876324" w:rsidRPr="0020330A">
        <w:rPr>
          <w:i/>
          <w:sz w:val="22"/>
          <w:szCs w:val="22"/>
        </w:rPr>
        <w:t>2015.07.22.</w:t>
      </w:r>
    </w:p>
    <w:p w14:paraId="0679569C" w14:textId="77777777" w:rsidR="00876324" w:rsidRPr="0020330A" w:rsidRDefault="00876324" w:rsidP="00F3517B">
      <w:pPr>
        <w:pStyle w:val="Szvegtrzs"/>
        <w:spacing w:before="120"/>
      </w:pPr>
    </w:p>
    <w:p w14:paraId="0374DECC" w14:textId="24F3D01F" w:rsidR="00990F9F" w:rsidRPr="0020330A" w:rsidRDefault="00DF17EA" w:rsidP="00F3517B">
      <w:pPr>
        <w:pStyle w:val="Szvegtrzs"/>
        <w:spacing w:before="120"/>
        <w:rPr>
          <w:bCs/>
          <w:sz w:val="24"/>
          <w:szCs w:val="24"/>
        </w:rPr>
      </w:pPr>
      <w:r w:rsidRPr="0020330A">
        <w:rPr>
          <w:sz w:val="24"/>
          <w:szCs w:val="24"/>
        </w:rPr>
        <w:t xml:space="preserve">A </w:t>
      </w:r>
      <w:r w:rsidR="00880F12" w:rsidRPr="0020330A">
        <w:rPr>
          <w:sz w:val="24"/>
          <w:szCs w:val="24"/>
        </w:rPr>
        <w:t xml:space="preserve">japán </w:t>
      </w:r>
      <w:r w:rsidRPr="0020330A">
        <w:rPr>
          <w:sz w:val="24"/>
          <w:szCs w:val="24"/>
        </w:rPr>
        <w:t>lakóházakat általánosan „</w:t>
      </w:r>
      <w:proofErr w:type="spellStart"/>
      <w:proofErr w:type="gramStart"/>
      <w:r w:rsidRPr="0020330A">
        <w:rPr>
          <w:i/>
          <w:iCs/>
          <w:sz w:val="24"/>
          <w:szCs w:val="24"/>
        </w:rPr>
        <w:t>minka</w:t>
      </w:r>
      <w:proofErr w:type="spellEnd"/>
      <w:r w:rsidRPr="0020330A">
        <w:rPr>
          <w:sz w:val="24"/>
          <w:szCs w:val="24"/>
        </w:rPr>
        <w:t>”-</w:t>
      </w:r>
      <w:proofErr w:type="spellStart"/>
      <w:proofErr w:type="gramEnd"/>
      <w:r w:rsidRPr="0020330A">
        <w:rPr>
          <w:sz w:val="24"/>
          <w:szCs w:val="24"/>
        </w:rPr>
        <w:t>nak</w:t>
      </w:r>
      <w:proofErr w:type="spellEnd"/>
      <w:r w:rsidRPr="0020330A">
        <w:rPr>
          <w:sz w:val="24"/>
          <w:szCs w:val="24"/>
        </w:rPr>
        <w:t xml:space="preserve"> </w:t>
      </w:r>
      <w:r w:rsidR="00303523" w:rsidRPr="0020330A">
        <w:rPr>
          <w:sz w:val="24"/>
          <w:szCs w:val="24"/>
        </w:rPr>
        <w:t xml:space="preserve">(magyarul </w:t>
      </w:r>
      <w:r w:rsidRPr="0020330A">
        <w:rPr>
          <w:sz w:val="24"/>
          <w:szCs w:val="24"/>
        </w:rPr>
        <w:t>„</w:t>
      </w:r>
      <w:r w:rsidRPr="0020330A">
        <w:rPr>
          <w:i/>
          <w:sz w:val="24"/>
          <w:szCs w:val="24"/>
        </w:rPr>
        <w:t>népház</w:t>
      </w:r>
      <w:r w:rsidRPr="0020330A">
        <w:rPr>
          <w:sz w:val="24"/>
          <w:szCs w:val="24"/>
        </w:rPr>
        <w:t>”, „</w:t>
      </w:r>
      <w:r w:rsidRPr="0020330A">
        <w:rPr>
          <w:i/>
          <w:sz w:val="24"/>
          <w:szCs w:val="24"/>
        </w:rPr>
        <w:t>az emberek háza</w:t>
      </w:r>
      <w:r w:rsidRPr="0020330A">
        <w:rPr>
          <w:sz w:val="24"/>
          <w:szCs w:val="24"/>
        </w:rPr>
        <w:t>”</w:t>
      </w:r>
      <w:r w:rsidR="00303523" w:rsidRPr="0020330A">
        <w:rPr>
          <w:sz w:val="24"/>
          <w:szCs w:val="24"/>
        </w:rPr>
        <w:t xml:space="preserve">) </w:t>
      </w:r>
      <w:r w:rsidR="003262B8" w:rsidRPr="0020330A">
        <w:rPr>
          <w:sz w:val="24"/>
          <w:szCs w:val="24"/>
        </w:rPr>
        <w:t>nevezik, melyet</w:t>
      </w:r>
      <w:r w:rsidR="008D4A1E" w:rsidRPr="0020330A">
        <w:rPr>
          <w:sz w:val="24"/>
          <w:szCs w:val="24"/>
        </w:rPr>
        <w:t xml:space="preserve"> a</w:t>
      </w:r>
      <w:r w:rsidRPr="0020330A">
        <w:rPr>
          <w:sz w:val="24"/>
          <w:szCs w:val="24"/>
        </w:rPr>
        <w:t xml:space="preserve"> </w:t>
      </w:r>
      <w:r w:rsidR="009B41CE" w:rsidRPr="0020330A">
        <w:rPr>
          <w:sz w:val="24"/>
          <w:szCs w:val="24"/>
        </w:rPr>
        <w:t>hétköznapi</w:t>
      </w:r>
      <w:r w:rsidRPr="0020330A">
        <w:rPr>
          <w:sz w:val="24"/>
          <w:szCs w:val="24"/>
        </w:rPr>
        <w:t xml:space="preserve"> emberek (gazdák, kézművesek, kereskedők) számára, lehetőségei</w:t>
      </w:r>
      <w:r w:rsidR="003262B8" w:rsidRPr="0020330A">
        <w:rPr>
          <w:sz w:val="24"/>
          <w:szCs w:val="24"/>
        </w:rPr>
        <w:t>k</w:t>
      </w:r>
      <w:r w:rsidRPr="0020330A">
        <w:rPr>
          <w:sz w:val="24"/>
          <w:szCs w:val="24"/>
        </w:rPr>
        <w:t>hez mérten egyszerű, olcsó, könnyen hozzáférhető,</w:t>
      </w:r>
      <w:r w:rsidR="00896D8A" w:rsidRPr="0020330A">
        <w:rPr>
          <w:sz w:val="24"/>
          <w:szCs w:val="24"/>
        </w:rPr>
        <w:t xml:space="preserve"> beszerezhető anyagokból emelnek</w:t>
      </w:r>
      <w:r w:rsidRPr="0020330A">
        <w:rPr>
          <w:sz w:val="24"/>
          <w:szCs w:val="24"/>
        </w:rPr>
        <w:t>.</w:t>
      </w:r>
      <w:r w:rsidR="00A15E6B" w:rsidRPr="0020330A">
        <w:rPr>
          <w:sz w:val="24"/>
          <w:szCs w:val="24"/>
        </w:rPr>
        <w:t xml:space="preserve"> (</w:t>
      </w:r>
      <w:r w:rsidR="005F2526">
        <w:rPr>
          <w:sz w:val="24"/>
          <w:szCs w:val="24"/>
        </w:rPr>
        <w:t>2</w:t>
      </w:r>
      <w:r w:rsidR="008C75AC" w:rsidRPr="0020330A">
        <w:rPr>
          <w:sz w:val="24"/>
          <w:szCs w:val="24"/>
        </w:rPr>
        <w:t>.</w:t>
      </w:r>
      <w:r w:rsidR="005F2526">
        <w:rPr>
          <w:sz w:val="24"/>
          <w:szCs w:val="24"/>
        </w:rPr>
        <w:t>2</w:t>
      </w:r>
      <w:r w:rsidR="008C75AC" w:rsidRPr="0020330A">
        <w:rPr>
          <w:sz w:val="24"/>
          <w:szCs w:val="24"/>
        </w:rPr>
        <w:t>.</w:t>
      </w:r>
      <w:r w:rsidR="00A15E6B" w:rsidRPr="0020330A">
        <w:rPr>
          <w:sz w:val="24"/>
          <w:szCs w:val="24"/>
        </w:rPr>
        <w:t>5. ábra)</w:t>
      </w:r>
      <w:r w:rsidRPr="0020330A">
        <w:rPr>
          <w:sz w:val="24"/>
          <w:szCs w:val="24"/>
        </w:rPr>
        <w:t xml:space="preserve"> Ilyen bárhol elérhető, jól használható anyag a fa, a sár, az agyag, a bambusz, a szalma és a különféle fűfélék – vessünk csak egy pillantást a magyar népi építészetben használt alapanyagokra! </w:t>
      </w:r>
      <w:r w:rsidR="00BA37D0" w:rsidRPr="0020330A">
        <w:rPr>
          <w:bCs/>
          <w:sz w:val="24"/>
          <w:szCs w:val="24"/>
        </w:rPr>
        <w:t>(</w:t>
      </w:r>
      <w:proofErr w:type="spellStart"/>
      <w:r w:rsidR="00BA37D0" w:rsidRPr="0020330A">
        <w:rPr>
          <w:bCs/>
          <w:sz w:val="24"/>
          <w:szCs w:val="24"/>
        </w:rPr>
        <w:t>Mitsuru</w:t>
      </w:r>
      <w:proofErr w:type="spellEnd"/>
      <w:r w:rsidR="00BA37D0" w:rsidRPr="0020330A">
        <w:rPr>
          <w:bCs/>
          <w:sz w:val="24"/>
          <w:szCs w:val="24"/>
        </w:rPr>
        <w:t xml:space="preserve"> 1985)</w:t>
      </w:r>
    </w:p>
    <w:p w14:paraId="23F49FA5" w14:textId="712441EF" w:rsidR="00DF17EA" w:rsidRPr="0020330A" w:rsidRDefault="00DF17EA" w:rsidP="00F3517B">
      <w:pPr>
        <w:pStyle w:val="Szvegtrzs"/>
        <w:spacing w:before="120"/>
        <w:rPr>
          <w:sz w:val="24"/>
          <w:szCs w:val="24"/>
        </w:rPr>
      </w:pPr>
      <w:r w:rsidRPr="0020330A">
        <w:rPr>
          <w:sz w:val="24"/>
          <w:szCs w:val="24"/>
        </w:rPr>
        <w:t>A ház alapszerkezete (</w:t>
      </w:r>
      <w:proofErr w:type="spellStart"/>
      <w:r w:rsidRPr="0020330A">
        <w:rPr>
          <w:i/>
          <w:sz w:val="24"/>
          <w:szCs w:val="24"/>
        </w:rPr>
        <w:t>fachwerk</w:t>
      </w:r>
      <w:proofErr w:type="spellEnd"/>
      <w:r w:rsidRPr="0020330A">
        <w:rPr>
          <w:sz w:val="24"/>
          <w:szCs w:val="24"/>
        </w:rPr>
        <w:t>), a tartóoszlopok, a falak, a tető szinte kizárólag fából készültek, bár a külső falakat helyenként bambusszal és agyaggal erősítették. Sok esetben előfordult, hogy a belső falakat nem</w:t>
      </w:r>
      <w:r w:rsidR="005E6DBD" w:rsidRPr="0020330A">
        <w:rPr>
          <w:sz w:val="24"/>
          <w:szCs w:val="24"/>
        </w:rPr>
        <w:t>, vagy csak részben</w:t>
      </w:r>
      <w:r w:rsidRPr="0020330A">
        <w:rPr>
          <w:sz w:val="24"/>
          <w:szCs w:val="24"/>
        </w:rPr>
        <w:t xml:space="preserve"> rögzítették. A falak, a térelválasztó elemek (</w:t>
      </w:r>
      <w:r w:rsidRPr="0020330A">
        <w:rPr>
          <w:i/>
          <w:sz w:val="24"/>
          <w:szCs w:val="24"/>
        </w:rPr>
        <w:t>paravánok</w:t>
      </w:r>
      <w:r w:rsidRPr="0020330A">
        <w:rPr>
          <w:sz w:val="24"/>
          <w:szCs w:val="24"/>
        </w:rPr>
        <w:t xml:space="preserve">) és a tolóajtók anyaga főként a fa, bambusz és a papír. Kezdetben az egyszerű nyeregtető (a nálunk is elterjedt </w:t>
      </w:r>
      <w:r w:rsidR="00DE34AB">
        <w:rPr>
          <w:sz w:val="24"/>
          <w:szCs w:val="24"/>
        </w:rPr>
        <w:br/>
      </w:r>
      <w:proofErr w:type="spellStart"/>
      <w:r w:rsidRPr="0020330A">
        <w:rPr>
          <w:sz w:val="24"/>
          <w:szCs w:val="24"/>
        </w:rPr>
        <w:t>zsup</w:t>
      </w:r>
      <w:proofErr w:type="spellEnd"/>
      <w:r w:rsidRPr="0020330A">
        <w:rPr>
          <w:sz w:val="24"/>
          <w:szCs w:val="24"/>
        </w:rPr>
        <w:t>-, illetve nádtetőhöz hasonlatos megoldás) vo</w:t>
      </w:r>
      <w:r w:rsidR="00E8611D" w:rsidRPr="0020330A">
        <w:rPr>
          <w:sz w:val="24"/>
          <w:szCs w:val="24"/>
        </w:rPr>
        <w:t xml:space="preserve">lt népszerű (lásd </w:t>
      </w:r>
      <w:r w:rsidR="00D24DED">
        <w:rPr>
          <w:sz w:val="24"/>
          <w:szCs w:val="24"/>
        </w:rPr>
        <w:t>2</w:t>
      </w:r>
      <w:r w:rsidR="008C75AC" w:rsidRPr="0020330A">
        <w:rPr>
          <w:sz w:val="24"/>
          <w:szCs w:val="24"/>
        </w:rPr>
        <w:t>.</w:t>
      </w:r>
      <w:r w:rsidR="00D24DED">
        <w:rPr>
          <w:sz w:val="24"/>
          <w:szCs w:val="24"/>
        </w:rPr>
        <w:t>2</w:t>
      </w:r>
      <w:r w:rsidR="008C75AC" w:rsidRPr="0020330A">
        <w:rPr>
          <w:sz w:val="24"/>
          <w:szCs w:val="24"/>
        </w:rPr>
        <w:t>.</w:t>
      </w:r>
      <w:r w:rsidR="00E8611D" w:rsidRPr="0020330A">
        <w:rPr>
          <w:sz w:val="24"/>
          <w:szCs w:val="24"/>
        </w:rPr>
        <w:t xml:space="preserve">6. </w:t>
      </w:r>
      <w:r w:rsidR="00291706" w:rsidRPr="0020330A">
        <w:rPr>
          <w:sz w:val="24"/>
          <w:szCs w:val="24"/>
        </w:rPr>
        <w:t>ábra</w:t>
      </w:r>
      <w:r w:rsidR="00E8611D" w:rsidRPr="0020330A">
        <w:rPr>
          <w:sz w:val="24"/>
          <w:szCs w:val="24"/>
        </w:rPr>
        <w:t>), később –</w:t>
      </w:r>
      <w:r w:rsidRPr="0020330A">
        <w:rPr>
          <w:sz w:val="24"/>
          <w:szCs w:val="24"/>
        </w:rPr>
        <w:t xml:space="preserve"> főleg </w:t>
      </w:r>
      <w:r w:rsidR="005F2526">
        <w:rPr>
          <w:sz w:val="24"/>
          <w:szCs w:val="24"/>
        </w:rPr>
        <w:br/>
      </w:r>
      <w:r w:rsidRPr="0020330A">
        <w:rPr>
          <w:sz w:val="24"/>
          <w:szCs w:val="24"/>
        </w:rPr>
        <w:t xml:space="preserve">a városokban </w:t>
      </w:r>
      <w:r w:rsidR="00E8611D" w:rsidRPr="0020330A">
        <w:rPr>
          <w:sz w:val="24"/>
          <w:szCs w:val="24"/>
        </w:rPr>
        <w:t xml:space="preserve">– </w:t>
      </w:r>
      <w:r w:rsidRPr="0020330A">
        <w:rPr>
          <w:sz w:val="24"/>
          <w:szCs w:val="24"/>
        </w:rPr>
        <w:t>bonyolultabb tetőzetek születtek.</w:t>
      </w:r>
    </w:p>
    <w:p w14:paraId="035DE6F5" w14:textId="77777777" w:rsidR="00403F97" w:rsidRPr="0020330A" w:rsidRDefault="00403F97" w:rsidP="00403F97">
      <w:pPr>
        <w:pStyle w:val="Szvegtrzs"/>
        <w:spacing w:before="120"/>
        <w:rPr>
          <w:bCs/>
          <w:sz w:val="24"/>
          <w:szCs w:val="24"/>
        </w:rPr>
      </w:pPr>
      <w:r w:rsidRPr="0020330A">
        <w:rPr>
          <w:sz w:val="24"/>
          <w:szCs w:val="24"/>
        </w:rPr>
        <w:lastRenderedPageBreak/>
        <w:t>A házak padlózata különleges, „dupla fenekű” szerkezet: alul találjuk a döngölt földréteget, mely felett közel fél méteres magasságban építik az emelt padlózatot. Ezt a fapadlót gyékényből vagy bambuszból font matracokkal, úgynevezett „</w:t>
      </w:r>
      <w:r w:rsidRPr="0020330A">
        <w:rPr>
          <w:i/>
          <w:iCs/>
          <w:sz w:val="24"/>
          <w:szCs w:val="24"/>
        </w:rPr>
        <w:t>tatami”</w:t>
      </w:r>
      <w:r w:rsidRPr="0020330A">
        <w:rPr>
          <w:sz w:val="24"/>
          <w:szCs w:val="24"/>
        </w:rPr>
        <w:t>, illetve „</w:t>
      </w:r>
      <w:proofErr w:type="spellStart"/>
      <w:r w:rsidRPr="0020330A">
        <w:rPr>
          <w:i/>
          <w:iCs/>
          <w:sz w:val="24"/>
          <w:szCs w:val="24"/>
        </w:rPr>
        <w:t>mushiro</w:t>
      </w:r>
      <w:proofErr w:type="spellEnd"/>
      <w:r w:rsidRPr="0020330A">
        <w:rPr>
          <w:i/>
          <w:iCs/>
          <w:sz w:val="24"/>
          <w:szCs w:val="24"/>
        </w:rPr>
        <w:t>”</w:t>
      </w:r>
      <w:r w:rsidRPr="0020330A">
        <w:rPr>
          <w:sz w:val="24"/>
          <w:szCs w:val="24"/>
        </w:rPr>
        <w:t xml:space="preserve"> matracokkal borítják (lásd nemesi családok palotái, illetve az ezekhez tartozó pavil</w:t>
      </w:r>
      <w:r>
        <w:rPr>
          <w:sz w:val="24"/>
          <w:szCs w:val="24"/>
        </w:rPr>
        <w:t>o</w:t>
      </w:r>
      <w:r w:rsidRPr="0020330A">
        <w:rPr>
          <w:sz w:val="24"/>
          <w:szCs w:val="24"/>
        </w:rPr>
        <w:t>nok).</w:t>
      </w:r>
      <w:r w:rsidRPr="0020330A">
        <w:rPr>
          <w:bCs/>
          <w:sz w:val="24"/>
          <w:szCs w:val="24"/>
        </w:rPr>
        <w:t xml:space="preserve"> (</w:t>
      </w:r>
      <w:proofErr w:type="spellStart"/>
      <w:r w:rsidRPr="0020330A">
        <w:rPr>
          <w:bCs/>
          <w:sz w:val="24"/>
          <w:szCs w:val="24"/>
        </w:rPr>
        <w:t>Mitsuru</w:t>
      </w:r>
      <w:proofErr w:type="spellEnd"/>
      <w:r w:rsidRPr="0020330A">
        <w:rPr>
          <w:bCs/>
          <w:sz w:val="24"/>
          <w:szCs w:val="24"/>
        </w:rPr>
        <w:t xml:space="preserve"> 1985) A kert felé gyakran fedett tornácon át juthatunk, melyet faoszlopokon nyugvó lapolt tetőzet véd az időjárás viszontagságaitól. </w:t>
      </w:r>
      <w:r w:rsidRPr="0020330A">
        <w:rPr>
          <w:sz w:val="24"/>
          <w:szCs w:val="24"/>
        </w:rPr>
        <w:t>A „</w:t>
      </w:r>
      <w:proofErr w:type="spellStart"/>
      <w:r w:rsidRPr="0020330A">
        <w:rPr>
          <w:i/>
          <w:iCs/>
          <w:sz w:val="24"/>
          <w:szCs w:val="24"/>
        </w:rPr>
        <w:t>minka</w:t>
      </w:r>
      <w:proofErr w:type="spellEnd"/>
      <w:r w:rsidRPr="0020330A">
        <w:rPr>
          <w:i/>
          <w:iCs/>
          <w:sz w:val="24"/>
          <w:szCs w:val="24"/>
        </w:rPr>
        <w:t>”</w:t>
      </w:r>
      <w:r w:rsidRPr="0020330A">
        <w:rPr>
          <w:sz w:val="24"/>
          <w:szCs w:val="24"/>
        </w:rPr>
        <w:t xml:space="preserve"> típuson belül idővel kétféle változat különült el: a </w:t>
      </w:r>
      <w:r w:rsidRPr="0020330A">
        <w:rPr>
          <w:i/>
          <w:iCs/>
          <w:sz w:val="24"/>
          <w:szCs w:val="24"/>
        </w:rPr>
        <w:t>„</w:t>
      </w:r>
      <w:proofErr w:type="spellStart"/>
      <w:r w:rsidRPr="0020330A">
        <w:rPr>
          <w:i/>
          <w:iCs/>
          <w:sz w:val="24"/>
          <w:szCs w:val="24"/>
        </w:rPr>
        <w:t>nōka</w:t>
      </w:r>
      <w:proofErr w:type="spellEnd"/>
      <w:r w:rsidRPr="0020330A">
        <w:rPr>
          <w:i/>
          <w:iCs/>
          <w:sz w:val="24"/>
          <w:szCs w:val="24"/>
        </w:rPr>
        <w:t>”</w:t>
      </w:r>
      <w:r w:rsidRPr="0020330A">
        <w:rPr>
          <w:sz w:val="24"/>
          <w:szCs w:val="24"/>
        </w:rPr>
        <w:t xml:space="preserve"> a falusi, </w:t>
      </w:r>
      <w:r>
        <w:rPr>
          <w:sz w:val="24"/>
          <w:szCs w:val="24"/>
        </w:rPr>
        <w:br/>
      </w:r>
      <w:r w:rsidRPr="0020330A">
        <w:rPr>
          <w:sz w:val="24"/>
          <w:szCs w:val="24"/>
        </w:rPr>
        <w:t>a „</w:t>
      </w:r>
      <w:proofErr w:type="spellStart"/>
      <w:r w:rsidRPr="0020330A">
        <w:rPr>
          <w:i/>
          <w:iCs/>
          <w:spacing w:val="4"/>
          <w:sz w:val="24"/>
          <w:szCs w:val="24"/>
        </w:rPr>
        <w:t>machiya</w:t>
      </w:r>
      <w:proofErr w:type="spellEnd"/>
      <w:r w:rsidRPr="0020330A">
        <w:rPr>
          <w:i/>
          <w:iCs/>
          <w:spacing w:val="4"/>
          <w:sz w:val="24"/>
          <w:szCs w:val="24"/>
        </w:rPr>
        <w:t>”</w:t>
      </w:r>
      <w:r w:rsidRPr="0020330A">
        <w:rPr>
          <w:spacing w:val="4"/>
          <w:sz w:val="24"/>
          <w:szCs w:val="24"/>
        </w:rPr>
        <w:t xml:space="preserve"> pedig a városi lakóház típusának felel meg. </w:t>
      </w:r>
      <w:r w:rsidRPr="0020330A">
        <w:rPr>
          <w:bCs/>
          <w:sz w:val="24"/>
          <w:szCs w:val="24"/>
        </w:rPr>
        <w:t>(</w:t>
      </w:r>
      <w:proofErr w:type="spellStart"/>
      <w:r w:rsidRPr="0020330A">
        <w:rPr>
          <w:bCs/>
          <w:sz w:val="24"/>
          <w:szCs w:val="24"/>
        </w:rPr>
        <w:t>Mitsuru</w:t>
      </w:r>
      <w:proofErr w:type="spellEnd"/>
      <w:r w:rsidRPr="0020330A">
        <w:rPr>
          <w:bCs/>
          <w:sz w:val="24"/>
          <w:szCs w:val="24"/>
        </w:rPr>
        <w:t xml:space="preserve"> 1985)</w:t>
      </w:r>
    </w:p>
    <w:p w14:paraId="51680225" w14:textId="77777777" w:rsidR="00BF1B98" w:rsidRPr="0020330A" w:rsidRDefault="00BF1B98" w:rsidP="00F3517B">
      <w:pPr>
        <w:pStyle w:val="Szvegtrzs"/>
        <w:spacing w:before="120"/>
        <w:rPr>
          <w:sz w:val="24"/>
          <w:szCs w:val="24"/>
        </w:rPr>
      </w:pPr>
    </w:p>
    <w:p w14:paraId="61463807" w14:textId="77777777" w:rsidR="00BF1B98" w:rsidRPr="0020330A" w:rsidRDefault="00BF1B98" w:rsidP="00F3517B">
      <w:pPr>
        <w:tabs>
          <w:tab w:val="left" w:pos="709"/>
        </w:tabs>
        <w:spacing w:before="120"/>
        <w:jc w:val="center"/>
        <w:rPr>
          <w:b/>
          <w:bCs/>
        </w:rPr>
      </w:pPr>
      <w:r w:rsidRPr="0020330A">
        <w:rPr>
          <w:b/>
          <w:bCs/>
          <w:noProof/>
          <w:lang w:val="en-US"/>
        </w:rPr>
        <w:drawing>
          <wp:inline distT="0" distB="0" distL="0" distR="0" wp14:anchorId="0D57332E" wp14:editId="0456674F">
            <wp:extent cx="3600000" cy="2869766"/>
            <wp:effectExtent l="0" t="0" r="698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ditional_japanese_wood-Schweitzer-15_v.jpg"/>
                    <pic:cNvPicPr/>
                  </pic:nvPicPr>
                  <pic:blipFill>
                    <a:blip r:embed="rId18" cstate="email">
                      <a:extLst>
                        <a:ext uri="{28A0092B-C50C-407E-A947-70E740481C1C}">
                          <a14:useLocalDpi xmlns:a14="http://schemas.microsoft.com/office/drawing/2010/main"/>
                        </a:ext>
                      </a:extLst>
                    </a:blip>
                    <a:stretch>
                      <a:fillRect/>
                    </a:stretch>
                  </pic:blipFill>
                  <pic:spPr>
                    <a:xfrm>
                      <a:off x="0" y="0"/>
                      <a:ext cx="3600000" cy="2869766"/>
                    </a:xfrm>
                    <a:prstGeom prst="rect">
                      <a:avLst/>
                    </a:prstGeom>
                  </pic:spPr>
                </pic:pic>
              </a:graphicData>
            </a:graphic>
          </wp:inline>
        </w:drawing>
      </w:r>
    </w:p>
    <w:p w14:paraId="032714D7" w14:textId="034E186F" w:rsidR="00BF1B98" w:rsidRPr="0020330A" w:rsidRDefault="005F2526" w:rsidP="00664011">
      <w:pPr>
        <w:pStyle w:val="Szvegtrzs"/>
        <w:spacing w:before="120"/>
        <w:jc w:val="center"/>
        <w:rPr>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BF1B98" w:rsidRPr="0020330A">
        <w:rPr>
          <w:b/>
          <w:bCs/>
          <w:i/>
          <w:sz w:val="22"/>
          <w:szCs w:val="22"/>
        </w:rPr>
        <w:t xml:space="preserve">6. </w:t>
      </w:r>
      <w:proofErr w:type="gramStart"/>
      <w:r w:rsidR="00BF1B98" w:rsidRPr="0020330A">
        <w:rPr>
          <w:b/>
          <w:bCs/>
          <w:i/>
          <w:sz w:val="22"/>
          <w:szCs w:val="22"/>
        </w:rPr>
        <w:t>ábra</w:t>
      </w:r>
      <w:r w:rsidR="00BF1B98" w:rsidRPr="0020330A">
        <w:rPr>
          <w:i/>
          <w:sz w:val="22"/>
          <w:szCs w:val="22"/>
        </w:rPr>
        <w:t xml:space="preserve">  A</w:t>
      </w:r>
      <w:proofErr w:type="gramEnd"/>
      <w:r w:rsidR="00BF1B98" w:rsidRPr="0020330A">
        <w:rPr>
          <w:i/>
          <w:sz w:val="22"/>
          <w:szCs w:val="22"/>
        </w:rPr>
        <w:t xml:space="preserve"> „</w:t>
      </w:r>
      <w:proofErr w:type="spellStart"/>
      <w:r w:rsidR="00BF1B98" w:rsidRPr="0020330A">
        <w:rPr>
          <w:i/>
          <w:sz w:val="22"/>
          <w:szCs w:val="22"/>
        </w:rPr>
        <w:t>minka</w:t>
      </w:r>
      <w:proofErr w:type="spellEnd"/>
      <w:r w:rsidR="00BF1B98" w:rsidRPr="0020330A">
        <w:rPr>
          <w:i/>
          <w:sz w:val="22"/>
          <w:szCs w:val="22"/>
        </w:rPr>
        <w:t>” háztípus szerkezete</w:t>
      </w:r>
      <w:r w:rsidR="00664011">
        <w:rPr>
          <w:i/>
          <w:sz w:val="22"/>
          <w:szCs w:val="22"/>
        </w:rPr>
        <w:br/>
      </w:r>
      <w:r w:rsidR="00BF1B98" w:rsidRPr="0020330A">
        <w:rPr>
          <w:i/>
          <w:sz w:val="22"/>
          <w:szCs w:val="22"/>
        </w:rPr>
        <w:t xml:space="preserve">Forrás: Schweitzer, Roland (2004) </w:t>
      </w:r>
      <w:proofErr w:type="spellStart"/>
      <w:r w:rsidR="00BF1B98" w:rsidRPr="0020330A">
        <w:rPr>
          <w:i/>
          <w:sz w:val="22"/>
          <w:szCs w:val="22"/>
        </w:rPr>
        <w:t>Traditional</w:t>
      </w:r>
      <w:proofErr w:type="spellEnd"/>
      <w:r w:rsidR="00BF1B98" w:rsidRPr="0020330A">
        <w:rPr>
          <w:i/>
          <w:sz w:val="22"/>
          <w:szCs w:val="22"/>
        </w:rPr>
        <w:t xml:space="preserve"> </w:t>
      </w:r>
      <w:proofErr w:type="spellStart"/>
      <w:r w:rsidR="00BF1B98" w:rsidRPr="0020330A">
        <w:rPr>
          <w:i/>
          <w:sz w:val="22"/>
          <w:szCs w:val="22"/>
        </w:rPr>
        <w:t>Japanese</w:t>
      </w:r>
      <w:proofErr w:type="spellEnd"/>
      <w:r w:rsidR="00BF1B98" w:rsidRPr="0020330A">
        <w:rPr>
          <w:i/>
          <w:sz w:val="22"/>
          <w:szCs w:val="22"/>
        </w:rPr>
        <w:t xml:space="preserve"> </w:t>
      </w:r>
      <w:proofErr w:type="spellStart"/>
      <w:r w:rsidR="00BF1B98" w:rsidRPr="0020330A">
        <w:rPr>
          <w:i/>
          <w:sz w:val="22"/>
          <w:szCs w:val="22"/>
        </w:rPr>
        <w:t>wood</w:t>
      </w:r>
      <w:proofErr w:type="spellEnd"/>
      <w:r w:rsidR="00BF1B98" w:rsidRPr="0020330A">
        <w:rPr>
          <w:i/>
          <w:sz w:val="22"/>
          <w:szCs w:val="22"/>
        </w:rPr>
        <w:t xml:space="preserve"> </w:t>
      </w:r>
      <w:proofErr w:type="spellStart"/>
      <w:r w:rsidR="00BF1B98" w:rsidRPr="0020330A">
        <w:rPr>
          <w:i/>
          <w:sz w:val="22"/>
          <w:szCs w:val="22"/>
        </w:rPr>
        <w:t>contruction</w:t>
      </w:r>
      <w:proofErr w:type="spellEnd"/>
      <w:r w:rsidR="00BF1B98" w:rsidRPr="0020330A">
        <w:rPr>
          <w:i/>
          <w:sz w:val="22"/>
          <w:szCs w:val="22"/>
        </w:rPr>
        <w:t xml:space="preserve">. In: 10. </w:t>
      </w:r>
      <w:proofErr w:type="spellStart"/>
      <w:r w:rsidR="00BF1B98" w:rsidRPr="0020330A">
        <w:rPr>
          <w:i/>
          <w:sz w:val="22"/>
          <w:szCs w:val="22"/>
        </w:rPr>
        <w:t>Internationales</w:t>
      </w:r>
      <w:proofErr w:type="spellEnd"/>
      <w:r w:rsidR="00BF1B98" w:rsidRPr="0020330A">
        <w:rPr>
          <w:i/>
          <w:sz w:val="22"/>
          <w:szCs w:val="22"/>
        </w:rPr>
        <w:t xml:space="preserve"> </w:t>
      </w:r>
      <w:proofErr w:type="spellStart"/>
      <w:r w:rsidR="00BF1B98" w:rsidRPr="0020330A">
        <w:rPr>
          <w:i/>
          <w:sz w:val="22"/>
          <w:szCs w:val="22"/>
        </w:rPr>
        <w:t>Holzbau</w:t>
      </w:r>
      <w:proofErr w:type="spellEnd"/>
      <w:r w:rsidR="00BF1B98" w:rsidRPr="0020330A">
        <w:rPr>
          <w:i/>
          <w:sz w:val="22"/>
          <w:szCs w:val="22"/>
        </w:rPr>
        <w:t>-Forum</w:t>
      </w:r>
    </w:p>
    <w:p w14:paraId="16283832" w14:textId="77777777" w:rsidR="001C21F5" w:rsidRPr="0020330A" w:rsidRDefault="001C21F5" w:rsidP="00F3517B">
      <w:pPr>
        <w:pStyle w:val="Szvegtrzs"/>
        <w:spacing w:before="120"/>
        <w:rPr>
          <w:bCs/>
          <w:sz w:val="24"/>
          <w:szCs w:val="24"/>
        </w:rPr>
      </w:pPr>
    </w:p>
    <w:p w14:paraId="10D6FBB7" w14:textId="0B9A271C" w:rsidR="009C5C7E" w:rsidRPr="00403F97" w:rsidRDefault="009C5C7E" w:rsidP="00F3517B">
      <w:pPr>
        <w:spacing w:before="120"/>
        <w:jc w:val="both"/>
        <w:rPr>
          <w:bCs/>
          <w:i/>
        </w:rPr>
      </w:pPr>
      <w:r w:rsidRPr="00403F97">
        <w:rPr>
          <w:bCs/>
          <w:i/>
        </w:rPr>
        <w:t>A hagyományos városi lakóház (</w:t>
      </w:r>
      <w:proofErr w:type="spellStart"/>
      <w:r w:rsidRPr="00403F97">
        <w:rPr>
          <w:bCs/>
          <w:i/>
        </w:rPr>
        <w:t>mac</w:t>
      </w:r>
      <w:r w:rsidR="00221439">
        <w:rPr>
          <w:bCs/>
          <w:i/>
        </w:rPr>
        <w:t>h</w:t>
      </w:r>
      <w:r w:rsidRPr="00403F97">
        <w:rPr>
          <w:bCs/>
          <w:i/>
        </w:rPr>
        <w:t>i</w:t>
      </w:r>
      <w:r w:rsidR="00221439">
        <w:rPr>
          <w:bCs/>
          <w:i/>
        </w:rPr>
        <w:t>y</w:t>
      </w:r>
      <w:r w:rsidRPr="00403F97">
        <w:rPr>
          <w:bCs/>
          <w:i/>
        </w:rPr>
        <w:t>a</w:t>
      </w:r>
      <w:proofErr w:type="spellEnd"/>
      <w:r w:rsidRPr="00403F97">
        <w:rPr>
          <w:bCs/>
          <w:i/>
        </w:rPr>
        <w:t>) jellemzői</w:t>
      </w:r>
    </w:p>
    <w:p w14:paraId="304D0B16" w14:textId="385B6B79" w:rsidR="00777657" w:rsidRPr="0020330A" w:rsidRDefault="00FD6A14" w:rsidP="00F3517B">
      <w:pPr>
        <w:pStyle w:val="Szvegtrzs"/>
        <w:spacing w:before="120"/>
        <w:rPr>
          <w:sz w:val="24"/>
          <w:szCs w:val="24"/>
        </w:rPr>
      </w:pPr>
      <w:r w:rsidRPr="0020330A">
        <w:rPr>
          <w:sz w:val="24"/>
          <w:szCs w:val="24"/>
        </w:rPr>
        <w:t xml:space="preserve">A véges méretű beépíthető földterület, a népesség növekedése és a fejlődő gazdaság hatására </w:t>
      </w:r>
      <w:r w:rsidR="00960506">
        <w:rPr>
          <w:sz w:val="24"/>
          <w:szCs w:val="24"/>
        </w:rPr>
        <w:br/>
      </w:r>
      <w:r w:rsidRPr="0020330A">
        <w:rPr>
          <w:sz w:val="24"/>
          <w:szCs w:val="24"/>
        </w:rPr>
        <w:t xml:space="preserve">a városi lakóházak már viszonylag korán, </w:t>
      </w:r>
      <w:r w:rsidR="00C4099D" w:rsidRPr="0020330A">
        <w:rPr>
          <w:sz w:val="24"/>
          <w:szCs w:val="24"/>
        </w:rPr>
        <w:t>az 800-as években (</w:t>
      </w:r>
      <w:proofErr w:type="spellStart"/>
      <w:r w:rsidR="00C4099D" w:rsidRPr="0020330A">
        <w:rPr>
          <w:i/>
          <w:sz w:val="24"/>
          <w:szCs w:val="24"/>
        </w:rPr>
        <w:t>Heian</w:t>
      </w:r>
      <w:proofErr w:type="spellEnd"/>
      <w:r w:rsidR="00C4099D" w:rsidRPr="0020330A">
        <w:rPr>
          <w:i/>
          <w:sz w:val="24"/>
          <w:szCs w:val="24"/>
        </w:rPr>
        <w:t>-kor</w:t>
      </w:r>
      <w:r w:rsidRPr="0020330A">
        <w:rPr>
          <w:sz w:val="24"/>
          <w:szCs w:val="24"/>
        </w:rPr>
        <w:t>) megjelentek, de az 1500-as évekre (</w:t>
      </w:r>
      <w:proofErr w:type="spellStart"/>
      <w:r w:rsidRPr="0020330A">
        <w:rPr>
          <w:sz w:val="24"/>
          <w:szCs w:val="24"/>
        </w:rPr>
        <w:t>Momojama</w:t>
      </w:r>
      <w:proofErr w:type="spellEnd"/>
      <w:r w:rsidRPr="0020330A">
        <w:rPr>
          <w:sz w:val="24"/>
          <w:szCs w:val="24"/>
        </w:rPr>
        <w:t xml:space="preserve">-korszak) a történelmi fővárosban, Kiotóban, vált kiforrottá jellegzetes típusa, </w:t>
      </w:r>
      <w:r w:rsidR="005F2526">
        <w:rPr>
          <w:sz w:val="24"/>
          <w:szCs w:val="24"/>
        </w:rPr>
        <w:br/>
      </w:r>
      <w:r w:rsidRPr="0020330A">
        <w:rPr>
          <w:sz w:val="24"/>
          <w:szCs w:val="24"/>
        </w:rPr>
        <w:t>a „</w:t>
      </w:r>
      <w:proofErr w:type="spellStart"/>
      <w:r w:rsidR="00D05CEB" w:rsidRPr="0020330A">
        <w:rPr>
          <w:i/>
          <w:iCs/>
          <w:spacing w:val="4"/>
          <w:sz w:val="24"/>
          <w:szCs w:val="24"/>
        </w:rPr>
        <w:t>mac</w:t>
      </w:r>
      <w:r w:rsidR="00221439">
        <w:rPr>
          <w:i/>
          <w:iCs/>
          <w:spacing w:val="4"/>
          <w:sz w:val="24"/>
          <w:szCs w:val="24"/>
        </w:rPr>
        <w:t>h</w:t>
      </w:r>
      <w:r w:rsidRPr="0020330A">
        <w:rPr>
          <w:i/>
          <w:iCs/>
          <w:spacing w:val="4"/>
          <w:sz w:val="24"/>
          <w:szCs w:val="24"/>
        </w:rPr>
        <w:t>i</w:t>
      </w:r>
      <w:r w:rsidR="00221439">
        <w:rPr>
          <w:i/>
          <w:iCs/>
          <w:spacing w:val="4"/>
          <w:sz w:val="24"/>
          <w:szCs w:val="24"/>
        </w:rPr>
        <w:t>y</w:t>
      </w:r>
      <w:r w:rsidRPr="0020330A">
        <w:rPr>
          <w:i/>
          <w:iCs/>
          <w:spacing w:val="4"/>
          <w:sz w:val="24"/>
          <w:szCs w:val="24"/>
        </w:rPr>
        <w:t>a</w:t>
      </w:r>
      <w:proofErr w:type="spellEnd"/>
      <w:r w:rsidRPr="0020330A">
        <w:rPr>
          <w:i/>
          <w:iCs/>
          <w:spacing w:val="4"/>
          <w:sz w:val="24"/>
          <w:szCs w:val="24"/>
        </w:rPr>
        <w:t xml:space="preserve">”, </w:t>
      </w:r>
      <w:r w:rsidRPr="0020330A">
        <w:rPr>
          <w:spacing w:val="4"/>
          <w:sz w:val="24"/>
          <w:szCs w:val="24"/>
        </w:rPr>
        <w:t>vagy</w:t>
      </w:r>
      <w:r w:rsidR="00DF4DBC">
        <w:rPr>
          <w:spacing w:val="4"/>
          <w:sz w:val="24"/>
          <w:szCs w:val="24"/>
        </w:rPr>
        <w:t>,</w:t>
      </w:r>
      <w:r w:rsidRPr="0020330A">
        <w:rPr>
          <w:spacing w:val="4"/>
          <w:sz w:val="24"/>
          <w:szCs w:val="24"/>
        </w:rPr>
        <w:t xml:space="preserve"> ahogy a kiotói hagyományos lakóházakat hívják: a</w:t>
      </w:r>
      <w:r w:rsidRPr="0020330A">
        <w:rPr>
          <w:sz w:val="24"/>
          <w:szCs w:val="24"/>
        </w:rPr>
        <w:t xml:space="preserve"> „</w:t>
      </w:r>
      <w:proofErr w:type="spellStart"/>
      <w:r w:rsidR="00905C94" w:rsidRPr="0020330A">
        <w:rPr>
          <w:i/>
          <w:iCs/>
          <w:sz w:val="24"/>
          <w:szCs w:val="24"/>
        </w:rPr>
        <w:t>ki</w:t>
      </w:r>
      <w:r w:rsidRPr="0020330A">
        <w:rPr>
          <w:i/>
          <w:iCs/>
          <w:sz w:val="24"/>
          <w:szCs w:val="24"/>
        </w:rPr>
        <w:t>o</w:t>
      </w:r>
      <w:r w:rsidR="00905C94" w:rsidRPr="0020330A">
        <w:rPr>
          <w:i/>
          <w:iCs/>
          <w:spacing w:val="4"/>
          <w:sz w:val="24"/>
          <w:szCs w:val="24"/>
        </w:rPr>
        <w:t>mac</w:t>
      </w:r>
      <w:r w:rsidR="00B51EE7">
        <w:rPr>
          <w:i/>
          <w:iCs/>
          <w:spacing w:val="4"/>
          <w:sz w:val="24"/>
          <w:szCs w:val="24"/>
        </w:rPr>
        <w:t>h</w:t>
      </w:r>
      <w:r w:rsidR="00905C94" w:rsidRPr="0020330A">
        <w:rPr>
          <w:i/>
          <w:iCs/>
          <w:spacing w:val="4"/>
          <w:sz w:val="24"/>
          <w:szCs w:val="24"/>
        </w:rPr>
        <w:t>i</w:t>
      </w:r>
      <w:r w:rsidR="00B51EE7">
        <w:rPr>
          <w:i/>
          <w:iCs/>
          <w:spacing w:val="4"/>
          <w:sz w:val="24"/>
          <w:szCs w:val="24"/>
        </w:rPr>
        <w:t>y</w:t>
      </w:r>
      <w:r w:rsidRPr="0020330A">
        <w:rPr>
          <w:i/>
          <w:iCs/>
          <w:spacing w:val="4"/>
          <w:sz w:val="24"/>
          <w:szCs w:val="24"/>
        </w:rPr>
        <w:t>a</w:t>
      </w:r>
      <w:proofErr w:type="spellEnd"/>
      <w:r w:rsidRPr="0020330A">
        <w:rPr>
          <w:spacing w:val="4"/>
          <w:sz w:val="24"/>
          <w:szCs w:val="24"/>
        </w:rPr>
        <w:t xml:space="preserve">”. </w:t>
      </w:r>
      <w:r w:rsidR="00795BAE" w:rsidRPr="0020330A">
        <w:rPr>
          <w:bCs/>
          <w:sz w:val="24"/>
          <w:szCs w:val="24"/>
        </w:rPr>
        <w:t>(</w:t>
      </w:r>
      <w:r w:rsidR="00795BAE" w:rsidRPr="0020330A">
        <w:rPr>
          <w:sz w:val="24"/>
          <w:szCs w:val="24"/>
        </w:rPr>
        <w:t>Kyoto Cen</w:t>
      </w:r>
      <w:r w:rsidR="009D779D" w:rsidRPr="0020330A">
        <w:rPr>
          <w:sz w:val="24"/>
          <w:szCs w:val="24"/>
        </w:rPr>
        <w:t xml:space="preserve">ter </w:t>
      </w:r>
      <w:proofErr w:type="spellStart"/>
      <w:r w:rsidR="009D779D" w:rsidRPr="0020330A">
        <w:rPr>
          <w:sz w:val="24"/>
          <w:szCs w:val="24"/>
        </w:rPr>
        <w:t>for</w:t>
      </w:r>
      <w:proofErr w:type="spellEnd"/>
      <w:r w:rsidR="009D779D" w:rsidRPr="0020330A">
        <w:rPr>
          <w:sz w:val="24"/>
          <w:szCs w:val="24"/>
        </w:rPr>
        <w:t xml:space="preserve"> </w:t>
      </w:r>
      <w:proofErr w:type="spellStart"/>
      <w:r w:rsidR="009D779D" w:rsidRPr="0020330A">
        <w:rPr>
          <w:sz w:val="24"/>
          <w:szCs w:val="24"/>
        </w:rPr>
        <w:t>Community</w:t>
      </w:r>
      <w:proofErr w:type="spellEnd"/>
      <w:r w:rsidR="009D779D" w:rsidRPr="0020330A">
        <w:rPr>
          <w:sz w:val="24"/>
          <w:szCs w:val="24"/>
        </w:rPr>
        <w:t xml:space="preserve"> </w:t>
      </w:r>
      <w:proofErr w:type="spellStart"/>
      <w:r w:rsidR="009D779D" w:rsidRPr="0020330A">
        <w:rPr>
          <w:sz w:val="24"/>
          <w:szCs w:val="24"/>
        </w:rPr>
        <w:t>Collaboration</w:t>
      </w:r>
      <w:proofErr w:type="spellEnd"/>
      <w:r w:rsidR="00795BAE" w:rsidRPr="0020330A">
        <w:rPr>
          <w:sz w:val="24"/>
          <w:szCs w:val="24"/>
        </w:rPr>
        <w:t xml:space="preserve"> 2008)</w:t>
      </w:r>
    </w:p>
    <w:p w14:paraId="2000903C" w14:textId="7D4C5EB6" w:rsidR="001C21F5" w:rsidRPr="006B6577" w:rsidRDefault="00095B24" w:rsidP="00F3517B">
      <w:pPr>
        <w:pStyle w:val="Szvegtrzs"/>
        <w:spacing w:before="120"/>
        <w:rPr>
          <w:bCs/>
          <w:sz w:val="24"/>
          <w:szCs w:val="24"/>
        </w:rPr>
      </w:pPr>
      <w:r w:rsidRPr="0020330A">
        <w:rPr>
          <w:bCs/>
          <w:sz w:val="24"/>
          <w:szCs w:val="24"/>
        </w:rPr>
        <w:t xml:space="preserve">A technológia alapjai sok tekintetben azonosak a kínai lakóházaknál alkalmazott elvekkel, viszont </w:t>
      </w:r>
      <w:r w:rsidRPr="0020330A">
        <w:rPr>
          <w:sz w:val="24"/>
          <w:szCs w:val="24"/>
        </w:rPr>
        <w:t xml:space="preserve">– szigetország lévén – </w:t>
      </w:r>
      <w:r w:rsidR="007A4F9B" w:rsidRPr="0020330A">
        <w:rPr>
          <w:sz w:val="24"/>
          <w:szCs w:val="24"/>
        </w:rPr>
        <w:t>a kiforrott típus esetében már jelentős különbségek mutatkoztak. Ennek okait főleg az éghajlati különbségekben kell keresni: Japán éghajlata</w:t>
      </w:r>
      <w:r w:rsidR="004257B1" w:rsidRPr="0020330A">
        <w:rPr>
          <w:sz w:val="24"/>
          <w:szCs w:val="24"/>
        </w:rPr>
        <w:t xml:space="preserve"> jóval csapadékosabb, ráadásul nagy az eltérés a meleg, esős nyarak és a hideg, száraz telek</w:t>
      </w:r>
      <w:r w:rsidR="00775C08" w:rsidRPr="0020330A">
        <w:rPr>
          <w:sz w:val="24"/>
          <w:szCs w:val="24"/>
        </w:rPr>
        <w:t xml:space="preserve"> tekintetében.</w:t>
      </w:r>
      <w:r w:rsidR="008363D2" w:rsidRPr="0020330A">
        <w:rPr>
          <w:sz w:val="24"/>
          <w:szCs w:val="24"/>
        </w:rPr>
        <w:t xml:space="preserve"> Így tulajdonképpen gyakorlati okokra vezethető vissza a japán házak nyitottsága, a sok nyílászáró, a levegő akadálytalan áramlásának, tehát a megfelelő átszellőzésnek biztosítása.</w:t>
      </w:r>
      <w:r w:rsidR="00E3092E" w:rsidRPr="0020330A">
        <w:rPr>
          <w:sz w:val="24"/>
          <w:szCs w:val="24"/>
        </w:rPr>
        <w:t xml:space="preserve"> Ez is hozzájárul tehát ahhoz, hogy </w:t>
      </w:r>
      <w:r w:rsidR="00C35C09">
        <w:rPr>
          <w:sz w:val="24"/>
          <w:szCs w:val="24"/>
        </w:rPr>
        <w:br/>
      </w:r>
      <w:r w:rsidR="00E3092E" w:rsidRPr="0020330A">
        <w:rPr>
          <w:sz w:val="24"/>
          <w:szCs w:val="24"/>
        </w:rPr>
        <w:t>a nyugati építészet térszemléletév</w:t>
      </w:r>
      <w:r w:rsidR="004D0306" w:rsidRPr="0020330A">
        <w:rPr>
          <w:sz w:val="24"/>
          <w:szCs w:val="24"/>
        </w:rPr>
        <w:t>el szemben (ti. a nyugati építész</w:t>
      </w:r>
      <w:r w:rsidR="00E3092E" w:rsidRPr="0020330A">
        <w:rPr>
          <w:sz w:val="24"/>
          <w:szCs w:val="24"/>
        </w:rPr>
        <w:t xml:space="preserve">et pontosan meghatározza a tér dimenzióit, szigorúan keretezi, lezárja azt) a keleti térformálás </w:t>
      </w:r>
      <w:r w:rsidR="0071756D" w:rsidRPr="0020330A">
        <w:rPr>
          <w:sz w:val="24"/>
          <w:szCs w:val="24"/>
        </w:rPr>
        <w:t>belülről kifelé nyitja a tereket, meghagyja azok</w:t>
      </w:r>
      <w:r w:rsidR="00950D2E" w:rsidRPr="0020330A">
        <w:rPr>
          <w:sz w:val="24"/>
          <w:szCs w:val="24"/>
        </w:rPr>
        <w:t xml:space="preserve"> átjárhatóságát.</w:t>
      </w:r>
      <w:r w:rsidR="009D779D" w:rsidRPr="0020330A">
        <w:rPr>
          <w:sz w:val="24"/>
          <w:szCs w:val="24"/>
        </w:rPr>
        <w:t xml:space="preserve"> (Szentirmai</w:t>
      </w:r>
      <w:r w:rsidR="00777657" w:rsidRPr="0020330A">
        <w:rPr>
          <w:sz w:val="24"/>
          <w:szCs w:val="24"/>
        </w:rPr>
        <w:t xml:space="preserve"> 1983)</w:t>
      </w:r>
      <w:r w:rsidR="0071756D" w:rsidRPr="0020330A">
        <w:rPr>
          <w:sz w:val="24"/>
          <w:szCs w:val="24"/>
        </w:rPr>
        <w:t xml:space="preserve"> </w:t>
      </w:r>
    </w:p>
    <w:p w14:paraId="2EF37CD9" w14:textId="33D0F5D1" w:rsidR="00EF1F65" w:rsidRPr="0020330A" w:rsidRDefault="008740B9" w:rsidP="00F3517B">
      <w:pPr>
        <w:pStyle w:val="Szvegtrzs"/>
        <w:spacing w:before="120"/>
        <w:rPr>
          <w:sz w:val="24"/>
          <w:szCs w:val="24"/>
        </w:rPr>
      </w:pPr>
      <w:r w:rsidRPr="0020330A">
        <w:rPr>
          <w:sz w:val="24"/>
          <w:szCs w:val="24"/>
        </w:rPr>
        <w:t>A t</w:t>
      </w:r>
      <w:r w:rsidR="009F796A" w:rsidRPr="0020330A">
        <w:rPr>
          <w:sz w:val="24"/>
          <w:szCs w:val="24"/>
        </w:rPr>
        <w:t>ervezés folyamán</w:t>
      </w:r>
      <w:r w:rsidR="00DF17EA" w:rsidRPr="0020330A">
        <w:rPr>
          <w:sz w:val="24"/>
          <w:szCs w:val="24"/>
        </w:rPr>
        <w:t xml:space="preserve"> itt is – mint minden japán épület esetében – fő szempont volt a rugalmas, kisebb földrengéseket átvészelő vázszerkezet (</w:t>
      </w:r>
      <w:proofErr w:type="spellStart"/>
      <w:r w:rsidR="00DF17EA" w:rsidRPr="0020330A">
        <w:rPr>
          <w:i/>
          <w:sz w:val="24"/>
          <w:szCs w:val="24"/>
        </w:rPr>
        <w:t>fachwerk</w:t>
      </w:r>
      <w:proofErr w:type="spellEnd"/>
      <w:r w:rsidR="00DF17EA" w:rsidRPr="0020330A">
        <w:rPr>
          <w:sz w:val="24"/>
          <w:szCs w:val="24"/>
        </w:rPr>
        <w:t xml:space="preserve">), ezért a hagyományos, fa szerkezetű japán városi lakóház </w:t>
      </w:r>
      <w:r w:rsidR="00DF17EA" w:rsidRPr="0020330A">
        <w:rPr>
          <w:spacing w:val="4"/>
          <w:sz w:val="24"/>
          <w:szCs w:val="24"/>
        </w:rPr>
        <w:t xml:space="preserve">kitűnő példája a korai, oszlopos vázszerkezetre épülő moduláris városi faházaknak. </w:t>
      </w:r>
      <w:r w:rsidR="00226137">
        <w:rPr>
          <w:spacing w:val="4"/>
          <w:sz w:val="24"/>
          <w:szCs w:val="24"/>
        </w:rPr>
        <w:br/>
      </w:r>
      <w:r w:rsidR="00DF17EA" w:rsidRPr="0020330A">
        <w:rPr>
          <w:spacing w:val="4"/>
          <w:sz w:val="24"/>
          <w:szCs w:val="24"/>
        </w:rPr>
        <w:t>A „</w:t>
      </w:r>
      <w:proofErr w:type="spellStart"/>
      <w:r w:rsidR="009D798B" w:rsidRPr="0020330A">
        <w:rPr>
          <w:i/>
          <w:iCs/>
          <w:spacing w:val="4"/>
          <w:sz w:val="24"/>
          <w:szCs w:val="24"/>
        </w:rPr>
        <w:t>macsij</w:t>
      </w:r>
      <w:r w:rsidR="00DF17EA" w:rsidRPr="0020330A">
        <w:rPr>
          <w:i/>
          <w:iCs/>
          <w:spacing w:val="4"/>
          <w:sz w:val="24"/>
          <w:szCs w:val="24"/>
        </w:rPr>
        <w:t>a</w:t>
      </w:r>
      <w:proofErr w:type="spellEnd"/>
      <w:r w:rsidR="00DF17EA" w:rsidRPr="0020330A">
        <w:rPr>
          <w:spacing w:val="4"/>
          <w:sz w:val="24"/>
          <w:szCs w:val="24"/>
        </w:rPr>
        <w:t>”, mint a „</w:t>
      </w:r>
      <w:proofErr w:type="spellStart"/>
      <w:r w:rsidR="00DF17EA" w:rsidRPr="0020330A">
        <w:rPr>
          <w:i/>
          <w:iCs/>
          <w:spacing w:val="4"/>
          <w:sz w:val="24"/>
          <w:szCs w:val="24"/>
        </w:rPr>
        <w:t>minka</w:t>
      </w:r>
      <w:proofErr w:type="spellEnd"/>
      <w:r w:rsidR="00DF17EA" w:rsidRPr="0020330A">
        <w:rPr>
          <w:spacing w:val="4"/>
          <w:sz w:val="24"/>
          <w:szCs w:val="24"/>
        </w:rPr>
        <w:t xml:space="preserve">” altípusa, annak sok megoldását, jellegzetességét örökölte: a dupla </w:t>
      </w:r>
      <w:r w:rsidR="00DF17EA" w:rsidRPr="0020330A">
        <w:rPr>
          <w:spacing w:val="4"/>
          <w:sz w:val="24"/>
          <w:szCs w:val="24"/>
        </w:rPr>
        <w:lastRenderedPageBreak/>
        <w:t xml:space="preserve">fenekű padlózatot, </w:t>
      </w:r>
      <w:r w:rsidR="00A00049" w:rsidRPr="0020330A">
        <w:rPr>
          <w:spacing w:val="4"/>
          <w:sz w:val="24"/>
          <w:szCs w:val="24"/>
        </w:rPr>
        <w:t>a faoszlopokat, a moduláris fal</w:t>
      </w:r>
      <w:r w:rsidR="00DF17EA" w:rsidRPr="0020330A">
        <w:rPr>
          <w:spacing w:val="4"/>
          <w:sz w:val="24"/>
          <w:szCs w:val="24"/>
        </w:rPr>
        <w:t>paneleket, a „</w:t>
      </w:r>
      <w:proofErr w:type="gramStart"/>
      <w:r w:rsidR="00DF17EA" w:rsidRPr="0020330A">
        <w:rPr>
          <w:i/>
          <w:iCs/>
          <w:spacing w:val="4"/>
          <w:sz w:val="24"/>
          <w:szCs w:val="24"/>
        </w:rPr>
        <w:t>tatami</w:t>
      </w:r>
      <w:r w:rsidR="00DF17EA" w:rsidRPr="0020330A">
        <w:rPr>
          <w:spacing w:val="4"/>
          <w:sz w:val="24"/>
          <w:szCs w:val="24"/>
        </w:rPr>
        <w:t>”-</w:t>
      </w:r>
      <w:proofErr w:type="gramEnd"/>
      <w:r w:rsidR="00DF17EA" w:rsidRPr="0020330A">
        <w:rPr>
          <w:spacing w:val="4"/>
          <w:sz w:val="24"/>
          <w:szCs w:val="24"/>
        </w:rPr>
        <w:t xml:space="preserve">k által megrajzolt alaprajzot, stb. A városi házak </w:t>
      </w:r>
      <w:r w:rsidR="00DD00C6" w:rsidRPr="0020330A">
        <w:rPr>
          <w:spacing w:val="4"/>
          <w:sz w:val="24"/>
          <w:szCs w:val="24"/>
        </w:rPr>
        <w:t>mindazonáltal</w:t>
      </w:r>
      <w:r w:rsidR="00DF17EA" w:rsidRPr="0020330A">
        <w:rPr>
          <w:spacing w:val="4"/>
          <w:sz w:val="24"/>
          <w:szCs w:val="24"/>
        </w:rPr>
        <w:t xml:space="preserve"> bonyolultabb alaprajzi elrendezést mutatnak, esetükben elterjedtebb a </w:t>
      </w:r>
      <w:r w:rsidR="00316B42" w:rsidRPr="0020330A">
        <w:rPr>
          <w:spacing w:val="4"/>
          <w:sz w:val="24"/>
          <w:szCs w:val="24"/>
        </w:rPr>
        <w:t xml:space="preserve">vertikális térnövelés, a </w:t>
      </w:r>
      <w:r w:rsidR="00DF17EA" w:rsidRPr="0020330A">
        <w:rPr>
          <w:spacing w:val="4"/>
          <w:sz w:val="24"/>
          <w:szCs w:val="24"/>
        </w:rPr>
        <w:t>2-3 szintes megoldás</w:t>
      </w:r>
      <w:r w:rsidR="00DF17EA" w:rsidRPr="0020330A">
        <w:rPr>
          <w:sz w:val="24"/>
          <w:szCs w:val="24"/>
        </w:rPr>
        <w:t>.</w:t>
      </w:r>
    </w:p>
    <w:p w14:paraId="760CE888" w14:textId="77777777" w:rsidR="00967836" w:rsidRPr="0020330A" w:rsidRDefault="00967836" w:rsidP="00F3517B">
      <w:pPr>
        <w:pStyle w:val="Szvegtrzs"/>
        <w:spacing w:before="120"/>
        <w:rPr>
          <w:sz w:val="24"/>
          <w:szCs w:val="24"/>
        </w:rPr>
      </w:pPr>
    </w:p>
    <w:p w14:paraId="39AD1C13" w14:textId="77777777" w:rsidR="00967836" w:rsidRPr="0020330A" w:rsidRDefault="00967836" w:rsidP="00F3517B">
      <w:pPr>
        <w:pStyle w:val="Szvegtrzs"/>
        <w:spacing w:before="120"/>
        <w:jc w:val="center"/>
        <w:rPr>
          <w:bCs/>
        </w:rPr>
      </w:pPr>
      <w:r w:rsidRPr="0020330A">
        <w:rPr>
          <w:bCs/>
          <w:noProof/>
          <w:lang w:val="en-US"/>
        </w:rPr>
        <w:drawing>
          <wp:inline distT="0" distB="0" distL="0" distR="0" wp14:anchorId="5F5B91F9" wp14:editId="6AC57A5C">
            <wp:extent cx="3600000" cy="2696920"/>
            <wp:effectExtent l="0" t="0" r="6985" b="0"/>
            <wp:docPr id="7" name="Picture 7" descr="japán képek\79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pán képek\79322.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600000" cy="2696920"/>
                    </a:xfrm>
                    <a:prstGeom prst="rect">
                      <a:avLst/>
                    </a:prstGeom>
                    <a:noFill/>
                    <a:ln>
                      <a:noFill/>
                    </a:ln>
                  </pic:spPr>
                </pic:pic>
              </a:graphicData>
            </a:graphic>
          </wp:inline>
        </w:drawing>
      </w:r>
    </w:p>
    <w:p w14:paraId="3F168E3D" w14:textId="391D294E" w:rsidR="00967836" w:rsidRPr="0020330A" w:rsidRDefault="00226137" w:rsidP="00A57E92">
      <w:pPr>
        <w:pStyle w:val="Szvegtrzs"/>
        <w:spacing w:before="120"/>
        <w:jc w:val="center"/>
        <w:rPr>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967836" w:rsidRPr="0020330A">
        <w:rPr>
          <w:b/>
          <w:bCs/>
          <w:i/>
          <w:sz w:val="22"/>
          <w:szCs w:val="22"/>
        </w:rPr>
        <w:t xml:space="preserve">7. </w:t>
      </w:r>
      <w:proofErr w:type="gramStart"/>
      <w:r w:rsidR="00967836" w:rsidRPr="0020330A">
        <w:rPr>
          <w:b/>
          <w:bCs/>
          <w:i/>
          <w:sz w:val="22"/>
          <w:szCs w:val="22"/>
        </w:rPr>
        <w:t>ábra</w:t>
      </w:r>
      <w:r w:rsidR="00967836" w:rsidRPr="0020330A">
        <w:rPr>
          <w:i/>
          <w:sz w:val="22"/>
          <w:szCs w:val="22"/>
        </w:rPr>
        <w:t xml:space="preserve">  Egy</w:t>
      </w:r>
      <w:proofErr w:type="gramEnd"/>
      <w:r w:rsidR="00967836" w:rsidRPr="0020330A">
        <w:rPr>
          <w:i/>
          <w:sz w:val="22"/>
          <w:szCs w:val="22"/>
        </w:rPr>
        <w:t xml:space="preserve"> „</w:t>
      </w:r>
      <w:proofErr w:type="spellStart"/>
      <w:r w:rsidR="00967836" w:rsidRPr="0020330A">
        <w:rPr>
          <w:i/>
          <w:iCs/>
          <w:sz w:val="22"/>
          <w:szCs w:val="22"/>
        </w:rPr>
        <w:t>kiomac</w:t>
      </w:r>
      <w:r w:rsidR="00BD0337">
        <w:rPr>
          <w:i/>
          <w:iCs/>
          <w:sz w:val="22"/>
          <w:szCs w:val="22"/>
        </w:rPr>
        <w:t>h</w:t>
      </w:r>
      <w:r w:rsidR="00967836" w:rsidRPr="0020330A">
        <w:rPr>
          <w:i/>
          <w:iCs/>
          <w:sz w:val="22"/>
          <w:szCs w:val="22"/>
        </w:rPr>
        <w:t>i</w:t>
      </w:r>
      <w:r w:rsidR="00BD0337">
        <w:rPr>
          <w:i/>
          <w:iCs/>
          <w:sz w:val="22"/>
          <w:szCs w:val="22"/>
        </w:rPr>
        <w:t>y</w:t>
      </w:r>
      <w:r w:rsidR="00967836" w:rsidRPr="0020330A">
        <w:rPr>
          <w:i/>
          <w:iCs/>
          <w:sz w:val="22"/>
          <w:szCs w:val="22"/>
        </w:rPr>
        <w:t>a</w:t>
      </w:r>
      <w:proofErr w:type="spellEnd"/>
      <w:r w:rsidR="00967836" w:rsidRPr="0020330A">
        <w:rPr>
          <w:i/>
          <w:iCs/>
          <w:sz w:val="22"/>
          <w:szCs w:val="22"/>
        </w:rPr>
        <w:t>”</w:t>
      </w:r>
      <w:r w:rsidR="00967836" w:rsidRPr="0020330A">
        <w:rPr>
          <w:i/>
          <w:sz w:val="22"/>
          <w:szCs w:val="22"/>
        </w:rPr>
        <w:t xml:space="preserve"> (kiotói városi lakóház) homlokzata</w:t>
      </w:r>
      <w:r w:rsidR="00A57E92">
        <w:rPr>
          <w:i/>
          <w:sz w:val="22"/>
          <w:szCs w:val="22"/>
        </w:rPr>
        <w:br/>
      </w:r>
      <w:r w:rsidR="00967836" w:rsidRPr="0020330A">
        <w:rPr>
          <w:i/>
          <w:sz w:val="22"/>
          <w:szCs w:val="22"/>
        </w:rPr>
        <w:t xml:space="preserve">Forrás: </w:t>
      </w:r>
      <w:hyperlink r:id="rId20" w:history="1">
        <w:r w:rsidR="00967836" w:rsidRPr="0020330A">
          <w:rPr>
            <w:rStyle w:val="Hiperhivatkozs"/>
            <w:bCs/>
            <w:i/>
            <w:color w:val="auto"/>
            <w:sz w:val="22"/>
            <w:szCs w:val="22"/>
            <w:u w:val="none"/>
          </w:rPr>
          <w:t xml:space="preserve"> http://www.japanican.com/hotels/shisetsudetail.aspx?st=6231A13</w:t>
        </w:r>
        <w:r w:rsidR="00967836" w:rsidRPr="0020330A">
          <w:rPr>
            <w:bCs/>
            <w:i/>
            <w:sz w:val="22"/>
            <w:szCs w:val="22"/>
          </w:rPr>
          <w:t xml:space="preserve"> </w:t>
        </w:r>
      </w:hyperlink>
      <w:r w:rsidR="00967836" w:rsidRPr="0020330A">
        <w:rPr>
          <w:bCs/>
          <w:i/>
          <w:sz w:val="22"/>
          <w:szCs w:val="22"/>
        </w:rPr>
        <w:t>,</w:t>
      </w:r>
      <w:r w:rsidR="00967836" w:rsidRPr="0020330A">
        <w:rPr>
          <w:i/>
          <w:sz w:val="22"/>
          <w:szCs w:val="22"/>
        </w:rPr>
        <w:t xml:space="preserve"> 2015.07.16.</w:t>
      </w:r>
    </w:p>
    <w:p w14:paraId="6841A6E9" w14:textId="77777777" w:rsidR="00967836" w:rsidRPr="0020330A" w:rsidRDefault="00967836" w:rsidP="00F3517B">
      <w:pPr>
        <w:pStyle w:val="Szvegtrzs"/>
        <w:spacing w:before="120"/>
        <w:rPr>
          <w:sz w:val="24"/>
          <w:szCs w:val="24"/>
        </w:rPr>
      </w:pPr>
    </w:p>
    <w:p w14:paraId="12EF03C1" w14:textId="766FB0BE" w:rsidR="00743766" w:rsidRPr="000F3F8C" w:rsidRDefault="00F772D4" w:rsidP="00F3517B">
      <w:pPr>
        <w:pStyle w:val="Szvegtrzs"/>
        <w:spacing w:before="120"/>
        <w:rPr>
          <w:sz w:val="24"/>
          <w:szCs w:val="24"/>
        </w:rPr>
      </w:pPr>
      <w:r w:rsidRPr="0020330A">
        <w:rPr>
          <w:spacing w:val="4"/>
          <w:sz w:val="24"/>
          <w:szCs w:val="24"/>
        </w:rPr>
        <w:t>A rácsokkal tagolt fa</w:t>
      </w:r>
      <w:r w:rsidR="00DF17EA" w:rsidRPr="0020330A">
        <w:rPr>
          <w:spacing w:val="4"/>
          <w:sz w:val="24"/>
          <w:szCs w:val="24"/>
        </w:rPr>
        <w:t>homlokzat a viszonylag vékony, hosszú telkek utca felőli frontján, előkert nélkül kezdődik, előtérrel és üzlethelyiséggel. A csúsztatható, összecsukható, redőnyhöz</w:t>
      </w:r>
      <w:r w:rsidR="00BD0337">
        <w:rPr>
          <w:spacing w:val="4"/>
          <w:sz w:val="24"/>
          <w:szCs w:val="24"/>
        </w:rPr>
        <w:t xml:space="preserve"> </w:t>
      </w:r>
      <w:r w:rsidR="00DF17EA" w:rsidRPr="0020330A">
        <w:rPr>
          <w:spacing w:val="4"/>
          <w:sz w:val="24"/>
          <w:szCs w:val="24"/>
        </w:rPr>
        <w:t xml:space="preserve">hasonlatos rácsozat </w:t>
      </w:r>
      <w:proofErr w:type="spellStart"/>
      <w:r w:rsidR="00DF17EA" w:rsidRPr="0020330A">
        <w:rPr>
          <w:spacing w:val="4"/>
          <w:sz w:val="24"/>
          <w:szCs w:val="24"/>
        </w:rPr>
        <w:t>esetenként</w:t>
      </w:r>
      <w:proofErr w:type="spellEnd"/>
      <w:r w:rsidR="00DF17EA" w:rsidRPr="0020330A">
        <w:rPr>
          <w:spacing w:val="4"/>
          <w:sz w:val="24"/>
          <w:szCs w:val="24"/>
        </w:rPr>
        <w:t xml:space="preserve"> előreugrott a homlokzat síkjából. Felületét általában kezeletlenül hagyták, de találkozhatunk sötétre vagy vörös okkerre pácolt rácsozattal is.  Két ajtót találunk az utcafronton: az egyik egy széles, ritkán használt kapu, mely az áru ki-</w:t>
      </w:r>
      <w:r w:rsidR="00D75622" w:rsidRPr="0020330A">
        <w:rPr>
          <w:spacing w:val="4"/>
          <w:sz w:val="24"/>
          <w:szCs w:val="24"/>
        </w:rPr>
        <w:t xml:space="preserve"> </w:t>
      </w:r>
      <w:r w:rsidR="00DF17EA" w:rsidRPr="0020330A">
        <w:rPr>
          <w:spacing w:val="4"/>
          <w:sz w:val="24"/>
          <w:szCs w:val="24"/>
        </w:rPr>
        <w:t xml:space="preserve">és berakodását, míg </w:t>
      </w:r>
      <w:r w:rsidR="00872304">
        <w:rPr>
          <w:spacing w:val="4"/>
          <w:sz w:val="24"/>
          <w:szCs w:val="24"/>
        </w:rPr>
        <w:br/>
      </w:r>
      <w:r w:rsidR="00DF17EA" w:rsidRPr="0020330A">
        <w:rPr>
          <w:spacing w:val="4"/>
          <w:sz w:val="24"/>
          <w:szCs w:val="24"/>
        </w:rPr>
        <w:t>a másik, keskenyebb oldalajtó a mindennapi közlekedést</w:t>
      </w:r>
      <w:r w:rsidR="00872304">
        <w:rPr>
          <w:spacing w:val="4"/>
          <w:sz w:val="24"/>
          <w:szCs w:val="24"/>
        </w:rPr>
        <w:t xml:space="preserve"> </w:t>
      </w:r>
      <w:r w:rsidR="00872304" w:rsidRPr="0020330A">
        <w:rPr>
          <w:spacing w:val="4"/>
          <w:sz w:val="24"/>
          <w:szCs w:val="24"/>
        </w:rPr>
        <w:t>szolgálta</w:t>
      </w:r>
      <w:r w:rsidR="00DF17EA" w:rsidRPr="0020330A">
        <w:rPr>
          <w:spacing w:val="4"/>
          <w:sz w:val="24"/>
          <w:szCs w:val="24"/>
        </w:rPr>
        <w:t>. A második szint fala legtöbb esetben erősített fapanelekből áll. Az erősítést itt a faszerkezethez erősített növényi fonatra tapasztott sár (többrétegű fal) illetve agyag biztosította. Rácsos, „</w:t>
      </w:r>
      <w:r w:rsidR="00DF17EA" w:rsidRPr="0020330A">
        <w:rPr>
          <w:i/>
          <w:spacing w:val="4"/>
          <w:sz w:val="24"/>
          <w:szCs w:val="24"/>
        </w:rPr>
        <w:t>rovarketrec</w:t>
      </w:r>
      <w:r w:rsidR="00DF17EA" w:rsidRPr="0020330A">
        <w:rPr>
          <w:spacing w:val="4"/>
          <w:sz w:val="24"/>
          <w:szCs w:val="24"/>
        </w:rPr>
        <w:t xml:space="preserve">” mintázatú ablaknyílásai jól megfigyelhetők a </w:t>
      </w:r>
      <w:r w:rsidR="00226137">
        <w:rPr>
          <w:spacing w:val="4"/>
          <w:sz w:val="24"/>
          <w:szCs w:val="24"/>
        </w:rPr>
        <w:t>2</w:t>
      </w:r>
      <w:r w:rsidR="005D77BE" w:rsidRPr="0020330A">
        <w:rPr>
          <w:spacing w:val="4"/>
          <w:sz w:val="24"/>
          <w:szCs w:val="24"/>
        </w:rPr>
        <w:t>.</w:t>
      </w:r>
      <w:r w:rsidR="00226137">
        <w:rPr>
          <w:spacing w:val="4"/>
          <w:sz w:val="24"/>
          <w:szCs w:val="24"/>
        </w:rPr>
        <w:t>2</w:t>
      </w:r>
      <w:r w:rsidR="005D77BE" w:rsidRPr="0020330A">
        <w:rPr>
          <w:spacing w:val="4"/>
          <w:sz w:val="24"/>
          <w:szCs w:val="24"/>
        </w:rPr>
        <w:t>.</w:t>
      </w:r>
      <w:r w:rsidR="00E66867" w:rsidRPr="0020330A">
        <w:rPr>
          <w:spacing w:val="4"/>
          <w:sz w:val="24"/>
          <w:szCs w:val="24"/>
        </w:rPr>
        <w:t>7</w:t>
      </w:r>
      <w:r w:rsidR="00DF17EA" w:rsidRPr="0020330A">
        <w:rPr>
          <w:spacing w:val="4"/>
          <w:sz w:val="24"/>
          <w:szCs w:val="24"/>
        </w:rPr>
        <w:t xml:space="preserve">. számú </w:t>
      </w:r>
      <w:r w:rsidR="00C93021" w:rsidRPr="0020330A">
        <w:rPr>
          <w:spacing w:val="4"/>
          <w:sz w:val="24"/>
          <w:szCs w:val="24"/>
        </w:rPr>
        <w:t>ábrán</w:t>
      </w:r>
      <w:r w:rsidR="00795BAE" w:rsidRPr="0020330A">
        <w:rPr>
          <w:spacing w:val="4"/>
          <w:sz w:val="24"/>
          <w:szCs w:val="24"/>
        </w:rPr>
        <w:t>.</w:t>
      </w:r>
      <w:r w:rsidR="00DF17EA" w:rsidRPr="0020330A">
        <w:rPr>
          <w:spacing w:val="4"/>
          <w:sz w:val="24"/>
          <w:szCs w:val="24"/>
        </w:rPr>
        <w:t xml:space="preserve"> </w:t>
      </w:r>
      <w:r w:rsidR="00795BAE" w:rsidRPr="0020330A">
        <w:rPr>
          <w:bCs/>
          <w:sz w:val="24"/>
          <w:szCs w:val="24"/>
        </w:rPr>
        <w:t>(</w:t>
      </w:r>
      <w:r w:rsidR="00795BAE" w:rsidRPr="0020330A">
        <w:rPr>
          <w:sz w:val="24"/>
          <w:szCs w:val="24"/>
        </w:rPr>
        <w:t xml:space="preserve">Kyoto Center </w:t>
      </w:r>
      <w:proofErr w:type="spellStart"/>
      <w:r w:rsidR="00795BAE" w:rsidRPr="0020330A">
        <w:rPr>
          <w:sz w:val="24"/>
          <w:szCs w:val="24"/>
        </w:rPr>
        <w:t>for</w:t>
      </w:r>
      <w:proofErr w:type="spellEnd"/>
      <w:r w:rsidR="00795BAE" w:rsidRPr="0020330A">
        <w:rPr>
          <w:sz w:val="24"/>
          <w:szCs w:val="24"/>
        </w:rPr>
        <w:t xml:space="preserve"> </w:t>
      </w:r>
      <w:proofErr w:type="spellStart"/>
      <w:r w:rsidR="00795BAE" w:rsidRPr="0020330A">
        <w:rPr>
          <w:sz w:val="24"/>
          <w:szCs w:val="24"/>
        </w:rPr>
        <w:t>Community</w:t>
      </w:r>
      <w:proofErr w:type="spellEnd"/>
      <w:r w:rsidR="00795BAE" w:rsidRPr="0020330A">
        <w:rPr>
          <w:sz w:val="24"/>
          <w:szCs w:val="24"/>
        </w:rPr>
        <w:t xml:space="preserve"> </w:t>
      </w:r>
      <w:proofErr w:type="spellStart"/>
      <w:r w:rsidR="00795BAE" w:rsidRPr="0020330A">
        <w:rPr>
          <w:sz w:val="24"/>
          <w:szCs w:val="24"/>
        </w:rPr>
        <w:t>Collaboration</w:t>
      </w:r>
      <w:proofErr w:type="spellEnd"/>
      <w:r w:rsidR="00795BAE" w:rsidRPr="0020330A">
        <w:rPr>
          <w:sz w:val="24"/>
          <w:szCs w:val="24"/>
        </w:rPr>
        <w:t xml:space="preserve"> 2008)</w:t>
      </w:r>
    </w:p>
    <w:p w14:paraId="24449BAC" w14:textId="77777777" w:rsidR="00967836" w:rsidRPr="0020330A" w:rsidRDefault="00967836" w:rsidP="00F3517B">
      <w:pPr>
        <w:pStyle w:val="Szvegtrzs"/>
        <w:spacing w:before="120"/>
        <w:jc w:val="center"/>
        <w:rPr>
          <w:bCs/>
        </w:rPr>
      </w:pPr>
      <w:r w:rsidRPr="0020330A">
        <w:rPr>
          <w:bCs/>
          <w:noProof/>
          <w:lang w:val="en-US"/>
        </w:rPr>
        <w:drawing>
          <wp:inline distT="0" distB="0" distL="0" distR="0" wp14:anchorId="777368BD" wp14:editId="5E9A2540">
            <wp:extent cx="3600000" cy="2239999"/>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1b5294d7afe13abe35480f088f390.jpg"/>
                    <pic:cNvPicPr/>
                  </pic:nvPicPr>
                  <pic:blipFill>
                    <a:blip r:embed="rId21" cstate="email">
                      <a:extLst>
                        <a:ext uri="{28A0092B-C50C-407E-A947-70E740481C1C}">
                          <a14:useLocalDpi xmlns:a14="http://schemas.microsoft.com/office/drawing/2010/main"/>
                        </a:ext>
                      </a:extLst>
                    </a:blip>
                    <a:stretch>
                      <a:fillRect/>
                    </a:stretch>
                  </pic:blipFill>
                  <pic:spPr>
                    <a:xfrm>
                      <a:off x="0" y="0"/>
                      <a:ext cx="3600000" cy="2239999"/>
                    </a:xfrm>
                    <a:prstGeom prst="rect">
                      <a:avLst/>
                    </a:prstGeom>
                  </pic:spPr>
                </pic:pic>
              </a:graphicData>
            </a:graphic>
          </wp:inline>
        </w:drawing>
      </w:r>
    </w:p>
    <w:p w14:paraId="7B2583AB" w14:textId="3BF2D6A6" w:rsidR="00563AF7" w:rsidRPr="000C2B71" w:rsidRDefault="001C7FD4" w:rsidP="000C2B71">
      <w:pPr>
        <w:pStyle w:val="Szvegtrzs"/>
        <w:spacing w:before="120"/>
        <w:jc w:val="center"/>
        <w:rPr>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967836" w:rsidRPr="0020330A">
        <w:rPr>
          <w:b/>
          <w:bCs/>
          <w:i/>
          <w:sz w:val="22"/>
          <w:szCs w:val="22"/>
        </w:rPr>
        <w:t xml:space="preserve">8. </w:t>
      </w:r>
      <w:proofErr w:type="gramStart"/>
      <w:r w:rsidR="00967836" w:rsidRPr="0020330A">
        <w:rPr>
          <w:b/>
          <w:bCs/>
          <w:i/>
          <w:sz w:val="22"/>
          <w:szCs w:val="22"/>
        </w:rPr>
        <w:t>ábra</w:t>
      </w:r>
      <w:r w:rsidR="00967836" w:rsidRPr="0020330A">
        <w:rPr>
          <w:i/>
          <w:sz w:val="22"/>
          <w:szCs w:val="22"/>
        </w:rPr>
        <w:t xml:space="preserve">  Egy</w:t>
      </w:r>
      <w:proofErr w:type="gramEnd"/>
      <w:r w:rsidR="00967836" w:rsidRPr="0020330A">
        <w:rPr>
          <w:i/>
          <w:sz w:val="22"/>
          <w:szCs w:val="22"/>
        </w:rPr>
        <w:t xml:space="preserve"> „</w:t>
      </w:r>
      <w:proofErr w:type="spellStart"/>
      <w:r w:rsidR="00967836" w:rsidRPr="0020330A">
        <w:rPr>
          <w:i/>
          <w:iCs/>
          <w:sz w:val="22"/>
          <w:szCs w:val="22"/>
        </w:rPr>
        <w:t>kiomac</w:t>
      </w:r>
      <w:r w:rsidR="00BD0337">
        <w:rPr>
          <w:i/>
          <w:iCs/>
          <w:sz w:val="22"/>
          <w:szCs w:val="22"/>
        </w:rPr>
        <w:t>h</w:t>
      </w:r>
      <w:r w:rsidR="00967836" w:rsidRPr="0020330A">
        <w:rPr>
          <w:i/>
          <w:iCs/>
          <w:sz w:val="22"/>
          <w:szCs w:val="22"/>
        </w:rPr>
        <w:t>i</w:t>
      </w:r>
      <w:r w:rsidR="00BD0337">
        <w:rPr>
          <w:i/>
          <w:iCs/>
          <w:sz w:val="22"/>
          <w:szCs w:val="22"/>
        </w:rPr>
        <w:t>y</w:t>
      </w:r>
      <w:r w:rsidR="00967836" w:rsidRPr="0020330A">
        <w:rPr>
          <w:i/>
          <w:iCs/>
          <w:sz w:val="22"/>
          <w:szCs w:val="22"/>
        </w:rPr>
        <w:t>a</w:t>
      </w:r>
      <w:proofErr w:type="spellEnd"/>
      <w:r w:rsidR="00967836" w:rsidRPr="0020330A">
        <w:rPr>
          <w:i/>
          <w:sz w:val="22"/>
          <w:szCs w:val="22"/>
        </w:rPr>
        <w:t xml:space="preserve">” belső terein átívelő faoszlop-rendszer </w:t>
      </w:r>
      <w:r w:rsidR="00967836" w:rsidRPr="0020330A">
        <w:rPr>
          <w:i/>
          <w:sz w:val="22"/>
          <w:szCs w:val="22"/>
        </w:rPr>
        <w:br/>
        <w:t xml:space="preserve">Forrás: </w:t>
      </w:r>
      <w:hyperlink r:id="rId22" w:history="1">
        <w:hyperlink r:id="rId23" w:history="1">
          <w:r w:rsidR="00967836" w:rsidRPr="0020330A">
            <w:rPr>
              <w:rStyle w:val="Hiperhivatkozs"/>
              <w:bCs/>
              <w:i/>
              <w:color w:val="auto"/>
              <w:sz w:val="22"/>
              <w:szCs w:val="22"/>
              <w:u w:val="none"/>
            </w:rPr>
            <w:t>http://www.kyoto-machiya.com/eng/shinmonzen.html</w:t>
          </w:r>
        </w:hyperlink>
      </w:hyperlink>
      <w:r w:rsidR="00967836" w:rsidRPr="0020330A">
        <w:rPr>
          <w:bCs/>
          <w:i/>
          <w:sz w:val="22"/>
          <w:szCs w:val="22"/>
        </w:rPr>
        <w:t>,</w:t>
      </w:r>
      <w:r w:rsidR="00967836" w:rsidRPr="0020330A">
        <w:rPr>
          <w:i/>
          <w:sz w:val="22"/>
          <w:szCs w:val="22"/>
        </w:rPr>
        <w:t xml:space="preserve"> 2015.07.16.</w:t>
      </w:r>
    </w:p>
    <w:p w14:paraId="06563C94" w14:textId="0E763AB0" w:rsidR="00403F97" w:rsidRDefault="00403F97" w:rsidP="00F3517B">
      <w:pPr>
        <w:pStyle w:val="Szvegtrzs"/>
        <w:spacing w:before="120"/>
        <w:rPr>
          <w:sz w:val="24"/>
          <w:szCs w:val="24"/>
        </w:rPr>
      </w:pPr>
      <w:r w:rsidRPr="0020330A">
        <w:rPr>
          <w:spacing w:val="4"/>
          <w:sz w:val="24"/>
          <w:szCs w:val="24"/>
        </w:rPr>
        <w:lastRenderedPageBreak/>
        <w:t>A</w:t>
      </w:r>
      <w:r w:rsidRPr="0020330A">
        <w:rPr>
          <w:sz w:val="24"/>
          <w:szCs w:val="24"/>
        </w:rPr>
        <w:t xml:space="preserve"> belső tereken átívelő, főleg a földrengésveszély miatt rugalmas, de sarokmerev faoszlop</w:t>
      </w:r>
      <w:r>
        <w:rPr>
          <w:sz w:val="24"/>
          <w:szCs w:val="24"/>
        </w:rPr>
        <w:t>-</w:t>
      </w:r>
      <w:r w:rsidRPr="0020330A">
        <w:rPr>
          <w:sz w:val="24"/>
          <w:szCs w:val="24"/>
        </w:rPr>
        <w:t>rendszer (</w:t>
      </w:r>
      <w:r>
        <w:rPr>
          <w:sz w:val="24"/>
          <w:szCs w:val="24"/>
        </w:rPr>
        <w:t>2</w:t>
      </w:r>
      <w:r w:rsidRPr="0020330A">
        <w:rPr>
          <w:sz w:val="24"/>
          <w:szCs w:val="24"/>
        </w:rPr>
        <w:t>.</w:t>
      </w:r>
      <w:r>
        <w:rPr>
          <w:sz w:val="24"/>
          <w:szCs w:val="24"/>
        </w:rPr>
        <w:t>2</w:t>
      </w:r>
      <w:r w:rsidRPr="0020330A">
        <w:rPr>
          <w:sz w:val="24"/>
          <w:szCs w:val="24"/>
        </w:rPr>
        <w:t>.8. ábra) ebben az esetben is kiváltja a falak teherhordó szerepét, ezért azok ennél a háztípusnál is elvékonyodnak, áttörtek, akár mobillá is válhatnak. Az így kialakult falpanelekkel (leggyakrabban a „</w:t>
      </w:r>
      <w:proofErr w:type="spellStart"/>
      <w:r w:rsidRPr="0020330A">
        <w:rPr>
          <w:i/>
          <w:iCs/>
          <w:sz w:val="24"/>
          <w:szCs w:val="24"/>
        </w:rPr>
        <w:t>shoji</w:t>
      </w:r>
      <w:proofErr w:type="spellEnd"/>
      <w:r w:rsidRPr="0020330A">
        <w:rPr>
          <w:sz w:val="24"/>
          <w:szCs w:val="24"/>
        </w:rPr>
        <w:t>” és „</w:t>
      </w:r>
      <w:proofErr w:type="spellStart"/>
      <w:r w:rsidRPr="0020330A">
        <w:rPr>
          <w:i/>
          <w:iCs/>
          <w:sz w:val="24"/>
          <w:szCs w:val="24"/>
        </w:rPr>
        <w:t>fusuma</w:t>
      </w:r>
      <w:proofErr w:type="spellEnd"/>
      <w:r w:rsidRPr="0020330A">
        <w:rPr>
          <w:sz w:val="24"/>
          <w:szCs w:val="24"/>
        </w:rPr>
        <w:t xml:space="preserve">” panelek) könnyen és gyorsan fel lehet osztani a teret. Ez magas fokú mobilitást, variálhatóságot tesz lehetővé házon kívül és belül. </w:t>
      </w:r>
      <w:r w:rsidRPr="0020330A">
        <w:rPr>
          <w:bCs/>
          <w:sz w:val="24"/>
          <w:szCs w:val="24"/>
        </w:rPr>
        <w:t>(</w:t>
      </w:r>
      <w:r w:rsidRPr="0020330A">
        <w:rPr>
          <w:sz w:val="24"/>
          <w:szCs w:val="24"/>
        </w:rPr>
        <w:t xml:space="preserve">Kyoto Center </w:t>
      </w:r>
      <w:proofErr w:type="spellStart"/>
      <w:r w:rsidRPr="0020330A">
        <w:rPr>
          <w:sz w:val="24"/>
          <w:szCs w:val="24"/>
        </w:rPr>
        <w:t>for</w:t>
      </w:r>
      <w:proofErr w:type="spellEnd"/>
      <w:r w:rsidRPr="0020330A">
        <w:rPr>
          <w:sz w:val="24"/>
          <w:szCs w:val="24"/>
        </w:rPr>
        <w:t xml:space="preserve"> </w:t>
      </w:r>
      <w:proofErr w:type="spellStart"/>
      <w:r w:rsidRPr="0020330A">
        <w:rPr>
          <w:sz w:val="24"/>
          <w:szCs w:val="24"/>
        </w:rPr>
        <w:t>Community</w:t>
      </w:r>
      <w:proofErr w:type="spellEnd"/>
      <w:r w:rsidRPr="0020330A">
        <w:rPr>
          <w:sz w:val="24"/>
          <w:szCs w:val="24"/>
        </w:rPr>
        <w:t xml:space="preserve"> </w:t>
      </w:r>
      <w:proofErr w:type="spellStart"/>
      <w:r w:rsidRPr="0020330A">
        <w:rPr>
          <w:sz w:val="24"/>
          <w:szCs w:val="24"/>
        </w:rPr>
        <w:t>Collaboration</w:t>
      </w:r>
      <w:proofErr w:type="spellEnd"/>
      <w:r w:rsidRPr="0020330A">
        <w:rPr>
          <w:sz w:val="24"/>
          <w:szCs w:val="24"/>
        </w:rPr>
        <w:t xml:space="preserve"> 2008) </w:t>
      </w:r>
    </w:p>
    <w:p w14:paraId="3513E036" w14:textId="77777777" w:rsidR="0070395B" w:rsidRDefault="0070395B" w:rsidP="00F3517B">
      <w:pPr>
        <w:pStyle w:val="Szvegtrzs"/>
        <w:spacing w:before="120"/>
        <w:rPr>
          <w:sz w:val="24"/>
          <w:szCs w:val="24"/>
        </w:rPr>
      </w:pPr>
    </w:p>
    <w:p w14:paraId="672A6A5E" w14:textId="77777777" w:rsidR="0070395B" w:rsidRPr="0020330A" w:rsidRDefault="0070395B" w:rsidP="0070395B">
      <w:pPr>
        <w:pStyle w:val="Szvegtrzs"/>
        <w:spacing w:before="120"/>
        <w:jc w:val="center"/>
        <w:rPr>
          <w:bCs/>
        </w:rPr>
      </w:pPr>
      <w:r w:rsidRPr="0020330A">
        <w:rPr>
          <w:bCs/>
          <w:noProof/>
          <w:lang w:val="en-US"/>
        </w:rPr>
        <w:drawing>
          <wp:inline distT="0" distB="0" distL="0" distR="0" wp14:anchorId="5A526517" wp14:editId="25FD0091">
            <wp:extent cx="3600000" cy="2696917"/>
            <wp:effectExtent l="0" t="0" r="6985" b="0"/>
            <wp:docPr id="14" name="Picture 14" descr="japán képek\b09_photo0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pán képek\b09_photo03_b.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600000" cy="2696917"/>
                    </a:xfrm>
                    <a:prstGeom prst="rect">
                      <a:avLst/>
                    </a:prstGeom>
                    <a:noFill/>
                    <a:ln>
                      <a:noFill/>
                    </a:ln>
                  </pic:spPr>
                </pic:pic>
              </a:graphicData>
            </a:graphic>
          </wp:inline>
        </w:drawing>
      </w:r>
    </w:p>
    <w:p w14:paraId="613F7402" w14:textId="36D3A0E2" w:rsidR="0070395B" w:rsidRPr="0020330A" w:rsidRDefault="0070395B" w:rsidP="0070395B">
      <w:pPr>
        <w:pStyle w:val="Szvegtrzs"/>
        <w:spacing w:before="120"/>
        <w:jc w:val="center"/>
        <w:rPr>
          <w:bCs/>
          <w:i/>
          <w:sz w:val="22"/>
          <w:szCs w:val="22"/>
        </w:rPr>
      </w:pPr>
      <w:r>
        <w:rPr>
          <w:b/>
          <w:bCs/>
          <w:i/>
          <w:sz w:val="22"/>
          <w:szCs w:val="22"/>
        </w:rPr>
        <w:t>2</w:t>
      </w:r>
      <w:r w:rsidRPr="0020330A">
        <w:rPr>
          <w:b/>
          <w:bCs/>
          <w:i/>
          <w:sz w:val="22"/>
          <w:szCs w:val="22"/>
        </w:rPr>
        <w:t>.</w:t>
      </w:r>
      <w:r>
        <w:rPr>
          <w:b/>
          <w:bCs/>
          <w:i/>
          <w:sz w:val="22"/>
          <w:szCs w:val="22"/>
        </w:rPr>
        <w:t>2</w:t>
      </w:r>
      <w:r w:rsidRPr="0020330A">
        <w:rPr>
          <w:b/>
          <w:bCs/>
          <w:i/>
          <w:sz w:val="22"/>
          <w:szCs w:val="22"/>
        </w:rPr>
        <w:t>.9. ábra</w:t>
      </w:r>
      <w:r w:rsidRPr="0020330A">
        <w:rPr>
          <w:i/>
          <w:sz w:val="22"/>
          <w:szCs w:val="22"/>
        </w:rPr>
        <w:t xml:space="preserve"> Egy „</w:t>
      </w:r>
      <w:proofErr w:type="spellStart"/>
      <w:r w:rsidRPr="0020330A">
        <w:rPr>
          <w:i/>
          <w:iCs/>
          <w:sz w:val="22"/>
          <w:szCs w:val="22"/>
        </w:rPr>
        <w:t>kiomac</w:t>
      </w:r>
      <w:r w:rsidR="00107851">
        <w:rPr>
          <w:i/>
          <w:iCs/>
          <w:sz w:val="22"/>
          <w:szCs w:val="22"/>
        </w:rPr>
        <w:t>h</w:t>
      </w:r>
      <w:r w:rsidRPr="0020330A">
        <w:rPr>
          <w:i/>
          <w:iCs/>
          <w:sz w:val="22"/>
          <w:szCs w:val="22"/>
        </w:rPr>
        <w:t>i</w:t>
      </w:r>
      <w:r w:rsidR="00107851">
        <w:rPr>
          <w:i/>
          <w:iCs/>
          <w:sz w:val="22"/>
          <w:szCs w:val="22"/>
        </w:rPr>
        <w:t>y</w:t>
      </w:r>
      <w:r w:rsidRPr="0020330A">
        <w:rPr>
          <w:i/>
          <w:iCs/>
          <w:sz w:val="22"/>
          <w:szCs w:val="22"/>
        </w:rPr>
        <w:t>a</w:t>
      </w:r>
      <w:proofErr w:type="spellEnd"/>
      <w:r w:rsidRPr="0020330A">
        <w:rPr>
          <w:i/>
          <w:sz w:val="22"/>
          <w:szCs w:val="22"/>
        </w:rPr>
        <w:t>” nyílt fedélszéke</w:t>
      </w:r>
      <w:r>
        <w:rPr>
          <w:bCs/>
          <w:i/>
          <w:sz w:val="22"/>
          <w:szCs w:val="22"/>
        </w:rPr>
        <w:br/>
      </w:r>
      <w:r w:rsidRPr="0020330A">
        <w:rPr>
          <w:i/>
          <w:sz w:val="22"/>
          <w:szCs w:val="22"/>
        </w:rPr>
        <w:t xml:space="preserve">Forrás: </w:t>
      </w:r>
      <w:hyperlink r:id="rId25" w:history="1">
        <w:hyperlink r:id="rId26" w:history="1">
          <w:r w:rsidRPr="0020330A">
            <w:rPr>
              <w:rStyle w:val="Hiperhivatkozs"/>
              <w:bCs/>
              <w:i/>
              <w:color w:val="auto"/>
              <w:sz w:val="22"/>
              <w:szCs w:val="22"/>
              <w:u w:val="none"/>
            </w:rPr>
            <w:t>http://www.kyoto-machiya.com/eng/shinmonzen.html</w:t>
          </w:r>
        </w:hyperlink>
      </w:hyperlink>
      <w:r w:rsidRPr="0020330A">
        <w:rPr>
          <w:bCs/>
          <w:i/>
          <w:sz w:val="22"/>
          <w:szCs w:val="22"/>
        </w:rPr>
        <w:t>,</w:t>
      </w:r>
      <w:r w:rsidRPr="0020330A">
        <w:rPr>
          <w:i/>
          <w:sz w:val="22"/>
          <w:szCs w:val="22"/>
        </w:rPr>
        <w:t xml:space="preserve"> 2015.07.17.</w:t>
      </w:r>
    </w:p>
    <w:p w14:paraId="57FEDB28" w14:textId="77777777" w:rsidR="0070395B" w:rsidRPr="00403F97" w:rsidRDefault="0070395B" w:rsidP="00F3517B">
      <w:pPr>
        <w:pStyle w:val="Szvegtrzs"/>
        <w:spacing w:before="120"/>
        <w:rPr>
          <w:sz w:val="24"/>
          <w:szCs w:val="24"/>
        </w:rPr>
      </w:pPr>
    </w:p>
    <w:p w14:paraId="6AD6F62C" w14:textId="47336CC4" w:rsidR="007A3A02" w:rsidRDefault="009F6F09" w:rsidP="00F3517B">
      <w:pPr>
        <w:pStyle w:val="Szvegtrzs"/>
        <w:spacing w:before="120"/>
        <w:rPr>
          <w:bCs/>
          <w:sz w:val="24"/>
          <w:szCs w:val="24"/>
        </w:rPr>
      </w:pPr>
      <w:r w:rsidRPr="0020330A">
        <w:rPr>
          <w:bCs/>
          <w:sz w:val="24"/>
          <w:szCs w:val="24"/>
        </w:rPr>
        <w:t>A mennyezet minden esetben faszerkezetű. Gyakran nyílt fedélszék díszíti a teret (</w:t>
      </w:r>
      <w:r>
        <w:rPr>
          <w:bCs/>
          <w:sz w:val="24"/>
          <w:szCs w:val="24"/>
        </w:rPr>
        <w:t>2</w:t>
      </w:r>
      <w:r w:rsidRPr="0020330A">
        <w:rPr>
          <w:bCs/>
          <w:sz w:val="24"/>
          <w:szCs w:val="24"/>
        </w:rPr>
        <w:t>.</w:t>
      </w:r>
      <w:r>
        <w:rPr>
          <w:bCs/>
          <w:sz w:val="24"/>
          <w:szCs w:val="24"/>
        </w:rPr>
        <w:t>2</w:t>
      </w:r>
      <w:r w:rsidRPr="0020330A">
        <w:rPr>
          <w:bCs/>
          <w:sz w:val="24"/>
          <w:szCs w:val="24"/>
        </w:rPr>
        <w:t xml:space="preserve">.9. ábra), de </w:t>
      </w:r>
      <w:r>
        <w:rPr>
          <w:bCs/>
          <w:sz w:val="24"/>
          <w:szCs w:val="24"/>
        </w:rPr>
        <w:br/>
      </w:r>
      <w:r w:rsidRPr="0020330A">
        <w:rPr>
          <w:bCs/>
          <w:sz w:val="24"/>
          <w:szCs w:val="24"/>
        </w:rPr>
        <w:t>a gerendafödém, deszkafödém is gyakori. A módosabb házaknál a repreze</w:t>
      </w:r>
      <w:r>
        <w:rPr>
          <w:bCs/>
          <w:sz w:val="24"/>
          <w:szCs w:val="24"/>
        </w:rPr>
        <w:t>ntatív helyiségekben</w:t>
      </w:r>
      <w:r w:rsidRPr="0020330A">
        <w:rPr>
          <w:bCs/>
          <w:sz w:val="24"/>
          <w:szCs w:val="24"/>
        </w:rPr>
        <w:t xml:space="preserve"> gazdagon díszített kazettás mennyezet is előfordulhat, míg a konyháknál sok esetben nyílt fedélszéket hagynak.</w:t>
      </w:r>
    </w:p>
    <w:p w14:paraId="498FAE79" w14:textId="77777777" w:rsidR="006F02E2" w:rsidRDefault="006F02E2" w:rsidP="00F3517B">
      <w:pPr>
        <w:pStyle w:val="Szvegtrzs"/>
        <w:spacing w:before="120"/>
        <w:rPr>
          <w:bCs/>
          <w:sz w:val="24"/>
          <w:szCs w:val="24"/>
        </w:rPr>
      </w:pPr>
    </w:p>
    <w:p w14:paraId="5C72E2A3" w14:textId="77777777" w:rsidR="006F02E2" w:rsidRDefault="006F02E2" w:rsidP="006F02E2">
      <w:pPr>
        <w:pStyle w:val="Szvegtrzs"/>
        <w:spacing w:before="120"/>
        <w:rPr>
          <w:sz w:val="24"/>
          <w:szCs w:val="24"/>
        </w:rPr>
      </w:pPr>
      <w:r w:rsidRPr="0020330A">
        <w:rPr>
          <w:spacing w:val="4"/>
          <w:sz w:val="24"/>
          <w:szCs w:val="24"/>
        </w:rPr>
        <w:t xml:space="preserve">A japán mesteremberek a fát és a szerszámát végletekig tisztelve, a fa megmunkálását szinte szakrális magasságokba emelve a csomópontok, fakötések számos változatát fejlesztették ki. Egy-egy csomópont a funkcionalitása és anyagszerűsége mellett szinte önmagában művészi értéket képvisel </w:t>
      </w:r>
      <w:r w:rsidRPr="0020330A">
        <w:rPr>
          <w:sz w:val="24"/>
          <w:szCs w:val="24"/>
        </w:rPr>
        <w:t>– magában hordozza a japán lélek végletekig racionális, és egyben végletekig spirituális jellegét. (</w:t>
      </w:r>
      <w:r>
        <w:rPr>
          <w:sz w:val="24"/>
          <w:szCs w:val="24"/>
        </w:rPr>
        <w:t>2</w:t>
      </w:r>
      <w:r w:rsidRPr="0020330A">
        <w:rPr>
          <w:sz w:val="24"/>
          <w:szCs w:val="24"/>
        </w:rPr>
        <w:t>.</w:t>
      </w:r>
      <w:r>
        <w:rPr>
          <w:sz w:val="24"/>
          <w:szCs w:val="24"/>
        </w:rPr>
        <w:t>2</w:t>
      </w:r>
      <w:r w:rsidRPr="0020330A">
        <w:rPr>
          <w:sz w:val="24"/>
          <w:szCs w:val="24"/>
        </w:rPr>
        <w:t>.10. ábra)</w:t>
      </w:r>
    </w:p>
    <w:p w14:paraId="3E6D6C12" w14:textId="77777777" w:rsidR="006F02E2" w:rsidRDefault="006F02E2" w:rsidP="006F02E2">
      <w:pPr>
        <w:pStyle w:val="Szvegtrzs"/>
        <w:spacing w:before="120"/>
        <w:rPr>
          <w:spacing w:val="4"/>
          <w:sz w:val="24"/>
          <w:szCs w:val="24"/>
        </w:rPr>
      </w:pPr>
      <w:r w:rsidRPr="0020330A">
        <w:rPr>
          <w:spacing w:val="4"/>
          <w:sz w:val="24"/>
          <w:szCs w:val="24"/>
        </w:rPr>
        <w:t xml:space="preserve">A XIV. századtól (a szögletvas feltalálásától) kezdve egyre több és bonyolultabb fakötést fejlesztettek ki. Más illesztéstípust használtak a teherhordó szerkezeti csomópontoknál (oszlopok és gerendák), mást a térelválasztó panelek sarkainál, mást az ereszeknél, vagy éppen </w:t>
      </w:r>
      <w:r>
        <w:rPr>
          <w:spacing w:val="4"/>
          <w:sz w:val="24"/>
          <w:szCs w:val="24"/>
        </w:rPr>
        <w:br/>
      </w:r>
      <w:r w:rsidRPr="0020330A">
        <w:rPr>
          <w:spacing w:val="4"/>
          <w:sz w:val="24"/>
          <w:szCs w:val="24"/>
        </w:rPr>
        <w:t>a küszöböknél. (Andor és társai), (</w:t>
      </w:r>
      <w:r>
        <w:rPr>
          <w:spacing w:val="4"/>
          <w:sz w:val="24"/>
          <w:szCs w:val="24"/>
        </w:rPr>
        <w:t>Hidasi 2003</w:t>
      </w:r>
      <w:r w:rsidRPr="0020330A">
        <w:rPr>
          <w:spacing w:val="4"/>
          <w:sz w:val="24"/>
          <w:szCs w:val="24"/>
        </w:rPr>
        <w:t>)</w:t>
      </w:r>
    </w:p>
    <w:p w14:paraId="7FCB8B68" w14:textId="77777777" w:rsidR="006F02E2" w:rsidRPr="0070395B" w:rsidRDefault="006F02E2" w:rsidP="006F02E2">
      <w:pPr>
        <w:pStyle w:val="Szvegtrzs"/>
        <w:spacing w:before="120"/>
        <w:rPr>
          <w:spacing w:val="4"/>
          <w:sz w:val="24"/>
          <w:szCs w:val="24"/>
        </w:rPr>
      </w:pPr>
    </w:p>
    <w:p w14:paraId="2C369CCB" w14:textId="77777777" w:rsidR="006F02E2" w:rsidRPr="0020330A" w:rsidRDefault="006F02E2" w:rsidP="006F02E2">
      <w:pPr>
        <w:spacing w:before="120"/>
        <w:jc w:val="both"/>
        <w:rPr>
          <w:spacing w:val="4"/>
        </w:rPr>
      </w:pPr>
      <w:r w:rsidRPr="0020330A">
        <w:rPr>
          <w:spacing w:val="4"/>
        </w:rPr>
        <w:t>Egykoron Japán területének 90%-át erdő borította, és ez az arány még ma is 60% körül mozog. Nem meglepő tehát, hogy a fát, mint az egyik legsokoldalúbb és legkönnyebben megmunkálható építőanyagot használták szakrális épületeik, lakóházaik építésekor. Az épületszerkezeti</w:t>
      </w:r>
      <w:r>
        <w:rPr>
          <w:spacing w:val="4"/>
        </w:rPr>
        <w:t xml:space="preserve"> </w:t>
      </w:r>
      <w:r w:rsidRPr="0020330A">
        <w:rPr>
          <w:spacing w:val="4"/>
        </w:rPr>
        <w:t xml:space="preserve">elemekhez leggyakrabban a fenyőt (pl. japán vörösfenyő: </w:t>
      </w:r>
      <w:proofErr w:type="spellStart"/>
      <w:r w:rsidRPr="0020330A">
        <w:rPr>
          <w:i/>
          <w:iCs/>
          <w:color w:val="252525"/>
          <w:shd w:val="clear" w:color="auto" w:fill="FFFFFF"/>
        </w:rPr>
        <w:t>Larix</w:t>
      </w:r>
      <w:proofErr w:type="spellEnd"/>
      <w:r w:rsidRPr="0020330A">
        <w:rPr>
          <w:i/>
          <w:iCs/>
          <w:color w:val="252525"/>
          <w:shd w:val="clear" w:color="auto" w:fill="FFFFFF"/>
        </w:rPr>
        <w:t xml:space="preserve"> </w:t>
      </w:r>
      <w:proofErr w:type="spellStart"/>
      <w:r w:rsidRPr="0020330A">
        <w:rPr>
          <w:i/>
          <w:iCs/>
          <w:color w:val="252525"/>
          <w:shd w:val="clear" w:color="auto" w:fill="FFFFFF"/>
        </w:rPr>
        <w:t>kaempferi</w:t>
      </w:r>
      <w:proofErr w:type="spellEnd"/>
      <w:r w:rsidRPr="0020330A">
        <w:rPr>
          <w:color w:val="252525"/>
          <w:shd w:val="clear" w:color="auto" w:fill="FFFFFF"/>
        </w:rPr>
        <w:t>)</w:t>
      </w:r>
      <w:r w:rsidRPr="0020330A">
        <w:rPr>
          <w:spacing w:val="4"/>
        </w:rPr>
        <w:t>, cédrust (</w:t>
      </w:r>
      <w:proofErr w:type="spellStart"/>
      <w:r w:rsidRPr="0020330A">
        <w:rPr>
          <w:i/>
          <w:spacing w:val="4"/>
        </w:rPr>
        <w:t>Cedrus</w:t>
      </w:r>
      <w:proofErr w:type="spellEnd"/>
      <w:r w:rsidRPr="0020330A">
        <w:rPr>
          <w:spacing w:val="4"/>
        </w:rPr>
        <w:t xml:space="preserve">), ciprust (pl. </w:t>
      </w:r>
      <w:proofErr w:type="spellStart"/>
      <w:r w:rsidRPr="0020330A">
        <w:rPr>
          <w:bCs/>
          <w:color w:val="252525"/>
          <w:shd w:val="clear" w:color="auto" w:fill="FFFFFF"/>
        </w:rPr>
        <w:t>hinoki</w:t>
      </w:r>
      <w:proofErr w:type="spellEnd"/>
      <w:r w:rsidRPr="0020330A">
        <w:rPr>
          <w:bCs/>
          <w:color w:val="252525"/>
          <w:shd w:val="clear" w:color="auto" w:fill="FFFFFF"/>
        </w:rPr>
        <w:t xml:space="preserve"> hamisciprus</w:t>
      </w:r>
      <w:r w:rsidRPr="0020330A">
        <w:rPr>
          <w:color w:val="252525"/>
          <w:shd w:val="clear" w:color="auto" w:fill="FFFFFF"/>
        </w:rPr>
        <w:t xml:space="preserve">: </w:t>
      </w:r>
      <w:proofErr w:type="spellStart"/>
      <w:r w:rsidRPr="0020330A">
        <w:rPr>
          <w:i/>
          <w:iCs/>
          <w:color w:val="252525"/>
          <w:shd w:val="clear" w:color="auto" w:fill="FFFFFF"/>
        </w:rPr>
        <w:t>Chamaecyparis</w:t>
      </w:r>
      <w:proofErr w:type="spellEnd"/>
      <w:r w:rsidRPr="0020330A">
        <w:rPr>
          <w:i/>
          <w:iCs/>
          <w:color w:val="252525"/>
          <w:shd w:val="clear" w:color="auto" w:fill="FFFFFF"/>
        </w:rPr>
        <w:t xml:space="preserve"> </w:t>
      </w:r>
      <w:proofErr w:type="spellStart"/>
      <w:r w:rsidRPr="0020330A">
        <w:rPr>
          <w:i/>
          <w:iCs/>
          <w:color w:val="252525"/>
          <w:shd w:val="clear" w:color="auto" w:fill="FFFFFF"/>
        </w:rPr>
        <w:t>obtusa</w:t>
      </w:r>
      <w:proofErr w:type="spellEnd"/>
      <w:r w:rsidRPr="0020330A">
        <w:rPr>
          <w:iCs/>
          <w:color w:val="252525"/>
          <w:shd w:val="clear" w:color="auto" w:fill="FFFFFF"/>
        </w:rPr>
        <w:t>) (</w:t>
      </w:r>
      <w:r>
        <w:rPr>
          <w:iCs/>
          <w:color w:val="252525"/>
          <w:shd w:val="clear" w:color="auto" w:fill="FFFFFF"/>
        </w:rPr>
        <w:t>2</w:t>
      </w:r>
      <w:r w:rsidRPr="0020330A">
        <w:rPr>
          <w:iCs/>
          <w:color w:val="252525"/>
          <w:shd w:val="clear" w:color="auto" w:fill="FFFFFF"/>
        </w:rPr>
        <w:t>.</w:t>
      </w:r>
      <w:r>
        <w:rPr>
          <w:iCs/>
          <w:color w:val="252525"/>
          <w:shd w:val="clear" w:color="auto" w:fill="FFFFFF"/>
        </w:rPr>
        <w:t>2</w:t>
      </w:r>
      <w:r w:rsidRPr="0020330A">
        <w:rPr>
          <w:iCs/>
          <w:color w:val="252525"/>
          <w:shd w:val="clear" w:color="auto" w:fill="FFFFFF"/>
        </w:rPr>
        <w:t>.11. ábra),</w:t>
      </w:r>
      <w:r w:rsidRPr="0020330A">
        <w:rPr>
          <w:spacing w:val="4"/>
        </w:rPr>
        <w:t xml:space="preserve"> választották, míg a bútorokat lombhullató fafajtákból (babérhárslevelű tölgy: </w:t>
      </w:r>
      <w:proofErr w:type="spellStart"/>
      <w:r w:rsidRPr="0020330A">
        <w:rPr>
          <w:i/>
          <w:iCs/>
          <w:color w:val="252525"/>
          <w:shd w:val="clear" w:color="auto" w:fill="FFFFFF"/>
        </w:rPr>
        <w:t>Quercus</w:t>
      </w:r>
      <w:proofErr w:type="spellEnd"/>
      <w:r w:rsidRPr="0020330A">
        <w:rPr>
          <w:i/>
          <w:iCs/>
          <w:color w:val="252525"/>
          <w:shd w:val="clear" w:color="auto" w:fill="FFFFFF"/>
        </w:rPr>
        <w:t xml:space="preserve"> </w:t>
      </w:r>
      <w:proofErr w:type="spellStart"/>
      <w:r w:rsidRPr="0020330A">
        <w:rPr>
          <w:i/>
          <w:iCs/>
          <w:color w:val="252525"/>
          <w:shd w:val="clear" w:color="auto" w:fill="FFFFFF"/>
        </w:rPr>
        <w:t>phillyreoides</w:t>
      </w:r>
      <w:proofErr w:type="spellEnd"/>
      <w:r w:rsidRPr="0020330A">
        <w:rPr>
          <w:spacing w:val="4"/>
        </w:rPr>
        <w:t>, mogyoró (</w:t>
      </w:r>
      <w:proofErr w:type="spellStart"/>
      <w:r w:rsidRPr="0020330A">
        <w:rPr>
          <w:i/>
          <w:spacing w:val="4"/>
        </w:rPr>
        <w:t>Corylus</w:t>
      </w:r>
      <w:proofErr w:type="spellEnd"/>
      <w:r w:rsidRPr="0020330A">
        <w:rPr>
          <w:spacing w:val="4"/>
        </w:rPr>
        <w:t xml:space="preserve">), császárfa: </w:t>
      </w:r>
      <w:proofErr w:type="spellStart"/>
      <w:r w:rsidRPr="0020330A">
        <w:rPr>
          <w:i/>
          <w:iCs/>
          <w:color w:val="252525"/>
          <w:shd w:val="clear" w:color="auto" w:fill="FFFFFF"/>
        </w:rPr>
        <w:t>Paulownia</w:t>
      </w:r>
      <w:proofErr w:type="spellEnd"/>
      <w:r w:rsidRPr="0020330A">
        <w:rPr>
          <w:i/>
          <w:iCs/>
          <w:color w:val="252525"/>
          <w:shd w:val="clear" w:color="auto" w:fill="FFFFFF"/>
        </w:rPr>
        <w:t xml:space="preserve"> </w:t>
      </w:r>
      <w:proofErr w:type="spellStart"/>
      <w:proofErr w:type="gramStart"/>
      <w:r w:rsidRPr="0020330A">
        <w:rPr>
          <w:i/>
          <w:iCs/>
          <w:color w:val="252525"/>
          <w:shd w:val="clear" w:color="auto" w:fill="FFFFFF"/>
        </w:rPr>
        <w:t>tomentosa</w:t>
      </w:r>
      <w:proofErr w:type="spellEnd"/>
      <w:r w:rsidRPr="0020330A">
        <w:rPr>
          <w:spacing w:val="4"/>
        </w:rPr>
        <w:t>,</w:t>
      </w:r>
      <w:proofErr w:type="gramEnd"/>
      <w:r w:rsidRPr="0020330A">
        <w:rPr>
          <w:spacing w:val="4"/>
        </w:rPr>
        <w:t xml:space="preserve"> stb.) készítették. Közismert alapanyagok még a bambuszok </w:t>
      </w:r>
      <w:r w:rsidRPr="0020330A">
        <w:rPr>
          <w:spacing w:val="4"/>
        </w:rPr>
        <w:lastRenderedPageBreak/>
        <w:t>(</w:t>
      </w:r>
      <w:proofErr w:type="spellStart"/>
      <w:r w:rsidRPr="0020330A">
        <w:rPr>
          <w:i/>
          <w:spacing w:val="4"/>
        </w:rPr>
        <w:t>Fargesia</w:t>
      </w:r>
      <w:proofErr w:type="spellEnd"/>
      <w:r w:rsidRPr="0020330A">
        <w:rPr>
          <w:spacing w:val="4"/>
        </w:rPr>
        <w:t>) és a szederfa (pl. kínai papíreperfa: (</w:t>
      </w:r>
      <w:proofErr w:type="spellStart"/>
      <w:r w:rsidRPr="0020330A">
        <w:rPr>
          <w:i/>
          <w:spacing w:val="4"/>
        </w:rPr>
        <w:t>Broussonetia</w:t>
      </w:r>
      <w:proofErr w:type="spellEnd"/>
      <w:r w:rsidRPr="0020330A">
        <w:rPr>
          <w:i/>
          <w:spacing w:val="4"/>
        </w:rPr>
        <w:t xml:space="preserve"> </w:t>
      </w:r>
      <w:proofErr w:type="spellStart"/>
      <w:r w:rsidRPr="0020330A">
        <w:rPr>
          <w:i/>
          <w:spacing w:val="4"/>
        </w:rPr>
        <w:t>Papyrifea</w:t>
      </w:r>
      <w:proofErr w:type="spellEnd"/>
      <w:r w:rsidRPr="0020330A">
        <w:rPr>
          <w:spacing w:val="4"/>
        </w:rPr>
        <w:t>).  Előbbiből a nyílászárók és a válaszfalak szerkezeti elemei, míg a szederfa-papírból ezek felületi borítása készült. (Szentkirályi 2004)</w:t>
      </w:r>
    </w:p>
    <w:p w14:paraId="357B7637" w14:textId="77777777" w:rsidR="006F02E2" w:rsidRPr="000C2B71" w:rsidRDefault="006F02E2" w:rsidP="00F3517B">
      <w:pPr>
        <w:pStyle w:val="Szvegtrzs"/>
        <w:spacing w:before="120"/>
        <w:rPr>
          <w:bCs/>
          <w:sz w:val="24"/>
          <w:szCs w:val="24"/>
        </w:rPr>
      </w:pPr>
    </w:p>
    <w:p w14:paraId="774D4208" w14:textId="77777777" w:rsidR="007A3A02" w:rsidRPr="0020330A" w:rsidRDefault="007A3A02" w:rsidP="00F3517B">
      <w:pPr>
        <w:pStyle w:val="Szvegtrzs"/>
        <w:spacing w:before="120"/>
        <w:jc w:val="center"/>
        <w:rPr>
          <w:sz w:val="24"/>
          <w:szCs w:val="24"/>
        </w:rPr>
      </w:pPr>
      <w:r w:rsidRPr="0020330A">
        <w:rPr>
          <w:noProof/>
          <w:sz w:val="24"/>
          <w:szCs w:val="24"/>
          <w:lang w:val="en-US"/>
        </w:rPr>
        <w:drawing>
          <wp:inline distT="0" distB="0" distL="0" distR="0" wp14:anchorId="7B0C60EC" wp14:editId="0AFB56E6">
            <wp:extent cx="3600000" cy="2253455"/>
            <wp:effectExtent l="0" t="0" r="698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jt8y37.jpg"/>
                    <pic:cNvPicPr/>
                  </pic:nvPicPr>
                  <pic:blipFill>
                    <a:blip r:embed="rId27" cstate="email">
                      <a:extLst>
                        <a:ext uri="{28A0092B-C50C-407E-A947-70E740481C1C}">
                          <a14:useLocalDpi xmlns:a14="http://schemas.microsoft.com/office/drawing/2010/main"/>
                        </a:ext>
                      </a:extLst>
                    </a:blip>
                    <a:stretch>
                      <a:fillRect/>
                    </a:stretch>
                  </pic:blipFill>
                  <pic:spPr>
                    <a:xfrm>
                      <a:off x="0" y="0"/>
                      <a:ext cx="3600000" cy="2253455"/>
                    </a:xfrm>
                    <a:prstGeom prst="rect">
                      <a:avLst/>
                    </a:prstGeom>
                  </pic:spPr>
                </pic:pic>
              </a:graphicData>
            </a:graphic>
          </wp:inline>
        </w:drawing>
      </w:r>
    </w:p>
    <w:p w14:paraId="69EB1834" w14:textId="100846E5" w:rsidR="007A3A02" w:rsidRPr="0020330A" w:rsidRDefault="009F6F09" w:rsidP="00F3517B">
      <w:pPr>
        <w:pStyle w:val="Szvegtrzs"/>
        <w:spacing w:before="120"/>
        <w:jc w:val="center"/>
        <w:rPr>
          <w:bCs/>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7A3A02" w:rsidRPr="0020330A">
        <w:rPr>
          <w:b/>
          <w:bCs/>
          <w:i/>
          <w:sz w:val="22"/>
          <w:szCs w:val="22"/>
        </w:rPr>
        <w:t>10. ábra</w:t>
      </w:r>
      <w:r w:rsidR="007A3A02" w:rsidRPr="0020330A">
        <w:rPr>
          <w:i/>
          <w:sz w:val="22"/>
          <w:szCs w:val="22"/>
        </w:rPr>
        <w:t xml:space="preserve"> Japán </w:t>
      </w:r>
      <w:proofErr w:type="gramStart"/>
      <w:r w:rsidR="007A3A02" w:rsidRPr="0020330A">
        <w:rPr>
          <w:i/>
          <w:sz w:val="22"/>
          <w:szCs w:val="22"/>
        </w:rPr>
        <w:t xml:space="preserve">fakötés </w:t>
      </w:r>
      <w:r w:rsidR="008605CD">
        <w:rPr>
          <w:i/>
          <w:sz w:val="22"/>
          <w:szCs w:val="22"/>
        </w:rPr>
        <w:t>,</w:t>
      </w:r>
      <w:proofErr w:type="gramEnd"/>
      <w:r w:rsidR="008605CD">
        <w:rPr>
          <w:i/>
          <w:sz w:val="22"/>
          <w:szCs w:val="22"/>
        </w:rPr>
        <w:t xml:space="preserve"> </w:t>
      </w:r>
      <w:r w:rsidR="007A3A02" w:rsidRPr="0020330A">
        <w:rPr>
          <w:i/>
          <w:sz w:val="22"/>
          <w:szCs w:val="22"/>
        </w:rPr>
        <w:t>Forrás: http://www.finewoodworking.com/item/34402/round-up-colonial-williamsburg-conference-2011</w:t>
      </w:r>
      <w:r w:rsidR="007A3A02" w:rsidRPr="0020330A">
        <w:rPr>
          <w:bCs/>
          <w:i/>
          <w:sz w:val="22"/>
          <w:szCs w:val="22"/>
        </w:rPr>
        <w:t>,</w:t>
      </w:r>
      <w:r w:rsidR="007A3A02" w:rsidRPr="0020330A">
        <w:rPr>
          <w:i/>
          <w:sz w:val="22"/>
          <w:szCs w:val="22"/>
        </w:rPr>
        <w:t xml:space="preserve"> 2015.07.19.</w:t>
      </w:r>
    </w:p>
    <w:p w14:paraId="6ECA0959" w14:textId="77777777" w:rsidR="00655271" w:rsidRPr="0020330A" w:rsidRDefault="00655271" w:rsidP="00F3517B">
      <w:pPr>
        <w:pStyle w:val="Szvegtrzs"/>
        <w:spacing w:before="120"/>
        <w:rPr>
          <w:spacing w:val="4"/>
          <w:sz w:val="24"/>
          <w:szCs w:val="24"/>
        </w:rPr>
      </w:pPr>
    </w:p>
    <w:p w14:paraId="03F58D5C" w14:textId="77777777" w:rsidR="00655271" w:rsidRPr="0020330A" w:rsidRDefault="00655271" w:rsidP="00655271">
      <w:pPr>
        <w:spacing w:before="120"/>
        <w:jc w:val="center"/>
        <w:rPr>
          <w:spacing w:val="4"/>
        </w:rPr>
      </w:pPr>
      <w:r w:rsidRPr="0020330A">
        <w:rPr>
          <w:noProof/>
          <w:spacing w:val="4"/>
          <w:lang w:val="en-US"/>
        </w:rPr>
        <w:drawing>
          <wp:inline distT="0" distB="0" distL="0" distR="0" wp14:anchorId="793AD450" wp14:editId="60EFE8FD">
            <wp:extent cx="3600000" cy="2297904"/>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okiPlantation.jpg"/>
                    <pic:cNvPicPr/>
                  </pic:nvPicPr>
                  <pic:blipFill>
                    <a:blip r:embed="rId28" cstate="email">
                      <a:extLst>
                        <a:ext uri="{28A0092B-C50C-407E-A947-70E740481C1C}">
                          <a14:useLocalDpi xmlns:a14="http://schemas.microsoft.com/office/drawing/2010/main"/>
                        </a:ext>
                      </a:extLst>
                    </a:blip>
                    <a:stretch>
                      <a:fillRect/>
                    </a:stretch>
                  </pic:blipFill>
                  <pic:spPr>
                    <a:xfrm>
                      <a:off x="0" y="0"/>
                      <a:ext cx="3600000" cy="2297904"/>
                    </a:xfrm>
                    <a:prstGeom prst="rect">
                      <a:avLst/>
                    </a:prstGeom>
                  </pic:spPr>
                </pic:pic>
              </a:graphicData>
            </a:graphic>
          </wp:inline>
        </w:drawing>
      </w:r>
    </w:p>
    <w:p w14:paraId="7E3CB00D" w14:textId="68E94830" w:rsidR="00655271" w:rsidRPr="00A57E92" w:rsidRDefault="009F6F09" w:rsidP="00655271">
      <w:pPr>
        <w:spacing w:before="120"/>
        <w:jc w:val="center"/>
        <w:rPr>
          <w:i/>
          <w:spacing w:val="4"/>
        </w:rPr>
      </w:pPr>
      <w:r>
        <w:rPr>
          <w:b/>
          <w:bCs/>
          <w:i/>
          <w:sz w:val="22"/>
          <w:szCs w:val="22"/>
        </w:rPr>
        <w:t>2</w:t>
      </w:r>
      <w:r w:rsidR="00655271" w:rsidRPr="0020330A">
        <w:rPr>
          <w:b/>
          <w:bCs/>
          <w:i/>
          <w:sz w:val="22"/>
          <w:szCs w:val="22"/>
        </w:rPr>
        <w:t>.</w:t>
      </w:r>
      <w:r>
        <w:rPr>
          <w:b/>
          <w:bCs/>
          <w:i/>
          <w:sz w:val="22"/>
          <w:szCs w:val="22"/>
        </w:rPr>
        <w:t>2</w:t>
      </w:r>
      <w:r w:rsidR="00655271" w:rsidRPr="0020330A">
        <w:rPr>
          <w:b/>
          <w:bCs/>
          <w:i/>
          <w:sz w:val="22"/>
          <w:szCs w:val="22"/>
        </w:rPr>
        <w:t>.11. ábra</w:t>
      </w:r>
      <w:r w:rsidR="00655271" w:rsidRPr="0020330A">
        <w:rPr>
          <w:i/>
          <w:sz w:val="22"/>
          <w:szCs w:val="22"/>
        </w:rPr>
        <w:t xml:space="preserve"> </w:t>
      </w:r>
      <w:proofErr w:type="spellStart"/>
      <w:r w:rsidR="00655271" w:rsidRPr="0020330A">
        <w:rPr>
          <w:i/>
          <w:sz w:val="22"/>
          <w:szCs w:val="22"/>
        </w:rPr>
        <w:t>Hinoki</w:t>
      </w:r>
      <w:proofErr w:type="spellEnd"/>
      <w:r w:rsidR="00655271" w:rsidRPr="0020330A">
        <w:rPr>
          <w:i/>
          <w:sz w:val="22"/>
          <w:szCs w:val="22"/>
        </w:rPr>
        <w:t xml:space="preserve"> hamisciprus (</w:t>
      </w:r>
      <w:proofErr w:type="spellStart"/>
      <w:r w:rsidR="00655271" w:rsidRPr="0020330A">
        <w:rPr>
          <w:i/>
          <w:iCs/>
          <w:color w:val="252525"/>
          <w:sz w:val="22"/>
          <w:szCs w:val="22"/>
          <w:shd w:val="clear" w:color="auto" w:fill="FFFFFF"/>
        </w:rPr>
        <w:t>Chamaecyparis</w:t>
      </w:r>
      <w:proofErr w:type="spellEnd"/>
      <w:r w:rsidR="00655271" w:rsidRPr="0020330A">
        <w:rPr>
          <w:i/>
          <w:iCs/>
          <w:color w:val="252525"/>
          <w:sz w:val="22"/>
          <w:szCs w:val="22"/>
          <w:shd w:val="clear" w:color="auto" w:fill="FFFFFF"/>
        </w:rPr>
        <w:t xml:space="preserve"> </w:t>
      </w:r>
      <w:proofErr w:type="spellStart"/>
      <w:r w:rsidR="00655271" w:rsidRPr="0020330A">
        <w:rPr>
          <w:i/>
          <w:iCs/>
          <w:color w:val="252525"/>
          <w:sz w:val="22"/>
          <w:szCs w:val="22"/>
          <w:shd w:val="clear" w:color="auto" w:fill="FFFFFF"/>
        </w:rPr>
        <w:t>obtusa</w:t>
      </w:r>
      <w:proofErr w:type="spellEnd"/>
      <w:r w:rsidR="00655271" w:rsidRPr="0020330A">
        <w:rPr>
          <w:i/>
          <w:sz w:val="22"/>
          <w:szCs w:val="22"/>
        </w:rPr>
        <w:t>) ültetvény</w:t>
      </w:r>
      <w:r w:rsidR="00655271">
        <w:rPr>
          <w:i/>
          <w:spacing w:val="4"/>
        </w:rPr>
        <w:br/>
      </w:r>
      <w:r w:rsidR="00655271" w:rsidRPr="0020330A">
        <w:rPr>
          <w:i/>
          <w:sz w:val="22"/>
          <w:szCs w:val="22"/>
        </w:rPr>
        <w:t xml:space="preserve">Forrás: </w:t>
      </w:r>
      <w:hyperlink r:id="rId29" w:history="1">
        <w:r w:rsidR="00655271" w:rsidRPr="0020330A">
          <w:rPr>
            <w:rStyle w:val="Hiperhivatkozs"/>
            <w:i/>
            <w:color w:val="auto"/>
            <w:spacing w:val="4"/>
            <w:sz w:val="22"/>
            <w:szCs w:val="22"/>
            <w:u w:val="none"/>
          </w:rPr>
          <w:t>http://botanyboy.org/hinoki-chamaecyparis-obtusa/</w:t>
        </w:r>
      </w:hyperlink>
      <w:r w:rsidR="00655271" w:rsidRPr="0020330A">
        <w:rPr>
          <w:i/>
          <w:spacing w:val="4"/>
          <w:sz w:val="22"/>
          <w:szCs w:val="22"/>
        </w:rPr>
        <w:t xml:space="preserve">, </w:t>
      </w:r>
      <w:r w:rsidR="00655271" w:rsidRPr="0020330A">
        <w:rPr>
          <w:i/>
          <w:sz w:val="22"/>
          <w:szCs w:val="22"/>
        </w:rPr>
        <w:t>2015.07.21.)</w:t>
      </w:r>
    </w:p>
    <w:p w14:paraId="3C832A0A" w14:textId="77777777" w:rsidR="002244AD" w:rsidRPr="0020330A" w:rsidRDefault="002244AD" w:rsidP="00F3517B">
      <w:pPr>
        <w:pStyle w:val="Szvegtrzs"/>
        <w:spacing w:before="120"/>
        <w:rPr>
          <w:spacing w:val="4"/>
        </w:rPr>
      </w:pPr>
    </w:p>
    <w:p w14:paraId="7D1E2699" w14:textId="48FB2680" w:rsidR="00C16D1F" w:rsidRPr="00B57243" w:rsidRDefault="00662FC8" w:rsidP="00B57243">
      <w:pPr>
        <w:spacing w:before="120"/>
        <w:jc w:val="both"/>
        <w:rPr>
          <w:bCs/>
        </w:rPr>
      </w:pPr>
      <w:r w:rsidRPr="0020330A">
        <w:rPr>
          <w:spacing w:val="4"/>
        </w:rPr>
        <w:t xml:space="preserve">Az </w:t>
      </w:r>
      <w:proofErr w:type="spellStart"/>
      <w:r w:rsidRPr="0020330A">
        <w:rPr>
          <w:spacing w:val="4"/>
        </w:rPr>
        <w:t>előzőekből</w:t>
      </w:r>
      <w:proofErr w:type="spellEnd"/>
      <w:r w:rsidRPr="0020330A">
        <w:rPr>
          <w:spacing w:val="4"/>
        </w:rPr>
        <w:t xml:space="preserve"> is kitűnik, hogy japán hagyományos építészete voltaképp faépítészet.</w:t>
      </w:r>
      <w:r w:rsidR="003D13C3" w:rsidRPr="0020330A">
        <w:rPr>
          <w:spacing w:val="4"/>
        </w:rPr>
        <w:t xml:space="preserve"> </w:t>
      </w:r>
      <w:r w:rsidR="003D13C3" w:rsidRPr="0020330A">
        <w:t xml:space="preserve">Az egyéb </w:t>
      </w:r>
      <w:r w:rsidR="00E20FD3" w:rsidRPr="0020330A">
        <w:t>természetben található alap</w:t>
      </w:r>
      <w:r w:rsidR="003D13C3" w:rsidRPr="0020330A">
        <w:t xml:space="preserve">anyagokat, mint például </w:t>
      </w:r>
      <w:r w:rsidR="00D95B3A">
        <w:t>a sarat, az agyagot</w:t>
      </w:r>
      <w:r w:rsidR="00E20FD3" w:rsidRPr="0020330A">
        <w:t>, a</w:t>
      </w:r>
      <w:r w:rsidR="003D13C3" w:rsidRPr="0020330A">
        <w:t xml:space="preserve"> szalmát és a különböző fűféléket tetőfedésre, valamint a padló borításához használták. Égetett agyagcseréppel ritkán, főként városias településeken találkozhatunk, ahol érthető módon gyakoribbak </w:t>
      </w:r>
      <w:r w:rsidR="00174DA7" w:rsidRPr="0020330A">
        <w:t xml:space="preserve">voltak </w:t>
      </w:r>
      <w:r w:rsidR="003D13C3" w:rsidRPr="0020330A">
        <w:t>a tűzvészek</w:t>
      </w:r>
      <w:r w:rsidR="00174DA7" w:rsidRPr="0020330A">
        <w:t xml:space="preserve">, ezért </w:t>
      </w:r>
      <w:r w:rsidR="00A06676">
        <w:br/>
      </w:r>
      <w:r w:rsidR="00174DA7" w:rsidRPr="0020330A">
        <w:t xml:space="preserve">a tetőt is célszerűbb volt kevésbé gyúlékony anyaggal </w:t>
      </w:r>
      <w:r w:rsidR="001D62FE" w:rsidRPr="0020330A">
        <w:t>le</w:t>
      </w:r>
      <w:r w:rsidR="00174DA7" w:rsidRPr="0020330A">
        <w:t>fedni</w:t>
      </w:r>
      <w:r w:rsidR="001D62FE" w:rsidRPr="0020330A">
        <w:t xml:space="preserve"> (i</w:t>
      </w:r>
      <w:r w:rsidR="003D13C3" w:rsidRPr="0020330A">
        <w:t>dővel a városokban pusztító tűzvészek hatására a városi lakóházak esetében el is rendelték a cseréptetők alkalmazását</w:t>
      </w:r>
      <w:r w:rsidR="001D62FE" w:rsidRPr="0020330A">
        <w:t>)</w:t>
      </w:r>
      <w:r w:rsidR="000D21DA" w:rsidRPr="0020330A">
        <w:t>.</w:t>
      </w:r>
      <w:r w:rsidR="000D21DA" w:rsidRPr="0020330A">
        <w:rPr>
          <w:bCs/>
        </w:rPr>
        <w:t xml:space="preserve"> </w:t>
      </w:r>
      <w:r w:rsidR="001D62FE" w:rsidRPr="0020330A">
        <w:t>A hézagokat cserép alkalmazása esetén is szalmával, füvekkel, sárral tömték ki.</w:t>
      </w:r>
      <w:r w:rsidR="001D62FE" w:rsidRPr="0020330A">
        <w:rPr>
          <w:bCs/>
        </w:rPr>
        <w:t xml:space="preserve"> </w:t>
      </w:r>
      <w:r w:rsidR="000D21DA" w:rsidRPr="0020330A">
        <w:rPr>
          <w:bCs/>
          <w:spacing w:val="-4"/>
        </w:rPr>
        <w:t>(</w:t>
      </w:r>
      <w:r w:rsidR="000D21DA" w:rsidRPr="0020330A">
        <w:t>Tóth-Vásárhelyi 2002)</w:t>
      </w:r>
    </w:p>
    <w:p w14:paraId="332BF577" w14:textId="77777777" w:rsidR="00B57243" w:rsidRDefault="00B13D3F" w:rsidP="00F3517B">
      <w:pPr>
        <w:pStyle w:val="Szvegtrzs"/>
        <w:spacing w:before="120"/>
        <w:rPr>
          <w:bCs/>
          <w:sz w:val="24"/>
          <w:szCs w:val="24"/>
        </w:rPr>
      </w:pPr>
      <w:r w:rsidRPr="0020330A">
        <w:rPr>
          <w:sz w:val="24"/>
          <w:szCs w:val="24"/>
        </w:rPr>
        <w:t>A ház alapterületének nagy részén – a „</w:t>
      </w:r>
      <w:proofErr w:type="spellStart"/>
      <w:r w:rsidRPr="0020330A">
        <w:rPr>
          <w:i/>
          <w:iCs/>
          <w:sz w:val="24"/>
          <w:szCs w:val="24"/>
        </w:rPr>
        <w:t>minka</w:t>
      </w:r>
      <w:proofErr w:type="spellEnd"/>
      <w:r w:rsidRPr="0020330A">
        <w:rPr>
          <w:sz w:val="24"/>
          <w:szCs w:val="24"/>
        </w:rPr>
        <w:t>” hagyományait követve – a döngölt föld fölé fél méteres magasságban fényezett falécekből fapadlót emeltek, melyet ebben az esetben is gyékényből vagy bambuszból font matracok (</w:t>
      </w:r>
      <w:r w:rsidRPr="0020330A">
        <w:rPr>
          <w:i/>
          <w:iCs/>
          <w:sz w:val="24"/>
          <w:szCs w:val="24"/>
        </w:rPr>
        <w:t>tatami)</w:t>
      </w:r>
      <w:r w:rsidRPr="0020330A">
        <w:rPr>
          <w:sz w:val="24"/>
          <w:szCs w:val="24"/>
        </w:rPr>
        <w:t xml:space="preserve"> borítanak. A lakások alapterületét nem terület-mértékegységekben mérték (például négy</w:t>
      </w:r>
      <w:r w:rsidR="00C320B6" w:rsidRPr="0020330A">
        <w:rPr>
          <w:sz w:val="24"/>
          <w:szCs w:val="24"/>
        </w:rPr>
        <w:t>zet</w:t>
      </w:r>
      <w:r w:rsidRPr="0020330A">
        <w:rPr>
          <w:sz w:val="24"/>
          <w:szCs w:val="24"/>
        </w:rPr>
        <w:t xml:space="preserve">méterben, mint Európában), hanem a tatamik számában </w:t>
      </w:r>
      <w:r w:rsidRPr="0020330A">
        <w:rPr>
          <w:sz w:val="24"/>
          <w:szCs w:val="24"/>
        </w:rPr>
        <w:lastRenderedPageBreak/>
        <w:t xml:space="preserve">határozták meg. </w:t>
      </w:r>
      <w:r w:rsidR="00CA2555" w:rsidRPr="0020330A">
        <w:rPr>
          <w:sz w:val="24"/>
          <w:szCs w:val="24"/>
        </w:rPr>
        <w:t>Az alapméretet „</w:t>
      </w:r>
      <w:proofErr w:type="gramStart"/>
      <w:r w:rsidR="00CA2555" w:rsidRPr="0020330A">
        <w:rPr>
          <w:i/>
          <w:sz w:val="24"/>
          <w:szCs w:val="24"/>
        </w:rPr>
        <w:t>ken</w:t>
      </w:r>
      <w:r w:rsidR="00CA2555" w:rsidRPr="0020330A">
        <w:rPr>
          <w:sz w:val="24"/>
          <w:szCs w:val="24"/>
        </w:rPr>
        <w:t>“</w:t>
      </w:r>
      <w:proofErr w:type="gramEnd"/>
      <w:r w:rsidR="00CA2555" w:rsidRPr="0020330A">
        <w:rPr>
          <w:sz w:val="24"/>
          <w:szCs w:val="24"/>
        </w:rPr>
        <w:t>-</w:t>
      </w:r>
      <w:proofErr w:type="spellStart"/>
      <w:r w:rsidR="00CA2555" w:rsidRPr="0020330A">
        <w:rPr>
          <w:sz w:val="24"/>
          <w:szCs w:val="24"/>
        </w:rPr>
        <w:t>nek</w:t>
      </w:r>
      <w:proofErr w:type="spellEnd"/>
      <w:r w:rsidR="00CA2555" w:rsidRPr="0020330A">
        <w:rPr>
          <w:sz w:val="24"/>
          <w:szCs w:val="24"/>
        </w:rPr>
        <w:t xml:space="preserve"> nevezték, mely egy </w:t>
      </w:r>
      <w:r w:rsidR="00285CEC" w:rsidRPr="0020330A">
        <w:rPr>
          <w:sz w:val="24"/>
          <w:szCs w:val="24"/>
        </w:rPr>
        <w:t>„</w:t>
      </w:r>
      <w:r w:rsidR="00CA2555" w:rsidRPr="0020330A">
        <w:rPr>
          <w:i/>
          <w:sz w:val="24"/>
          <w:szCs w:val="24"/>
        </w:rPr>
        <w:t>tatami</w:t>
      </w:r>
      <w:r w:rsidR="00285CEC" w:rsidRPr="0020330A">
        <w:rPr>
          <w:sz w:val="24"/>
          <w:szCs w:val="24"/>
        </w:rPr>
        <w:t>“</w:t>
      </w:r>
      <w:r w:rsidR="00CA2555" w:rsidRPr="0020330A">
        <w:rPr>
          <w:sz w:val="24"/>
          <w:szCs w:val="24"/>
        </w:rPr>
        <w:t xml:space="preserve"> hosszúságot és fél tatami szélességet takar – ez egy fekvő embernyi </w:t>
      </w:r>
      <w:r w:rsidR="00D77FD9">
        <w:rPr>
          <w:sz w:val="24"/>
          <w:szCs w:val="24"/>
        </w:rPr>
        <w:t>terület</w:t>
      </w:r>
      <w:r w:rsidR="00CA2555" w:rsidRPr="0020330A">
        <w:rPr>
          <w:sz w:val="24"/>
          <w:szCs w:val="24"/>
        </w:rPr>
        <w:t xml:space="preserve">. </w:t>
      </w:r>
      <w:r w:rsidR="00E92BD0" w:rsidRPr="0020330A">
        <w:rPr>
          <w:sz w:val="24"/>
          <w:szCs w:val="24"/>
        </w:rPr>
        <w:t>(Szentirmai</w:t>
      </w:r>
      <w:r w:rsidR="00E921F2" w:rsidRPr="0020330A">
        <w:rPr>
          <w:sz w:val="24"/>
          <w:szCs w:val="24"/>
        </w:rPr>
        <w:t xml:space="preserve"> 1983) </w:t>
      </w:r>
      <w:r w:rsidRPr="0020330A">
        <w:rPr>
          <w:sz w:val="24"/>
          <w:szCs w:val="24"/>
        </w:rPr>
        <w:t>A „</w:t>
      </w:r>
      <w:proofErr w:type="gramStart"/>
      <w:r w:rsidRPr="0020330A">
        <w:rPr>
          <w:i/>
          <w:iCs/>
          <w:sz w:val="24"/>
          <w:szCs w:val="24"/>
        </w:rPr>
        <w:t>tatami</w:t>
      </w:r>
      <w:r w:rsidRPr="0020330A">
        <w:rPr>
          <w:sz w:val="24"/>
          <w:szCs w:val="24"/>
        </w:rPr>
        <w:t>”-</w:t>
      </w:r>
      <w:proofErr w:type="gramEnd"/>
      <w:r w:rsidRPr="0020330A">
        <w:rPr>
          <w:sz w:val="24"/>
          <w:szCs w:val="24"/>
        </w:rPr>
        <w:t>k mérete eltérő volt (a Kiotóban leggyakrabban használt „</w:t>
      </w:r>
      <w:r w:rsidRPr="0020330A">
        <w:rPr>
          <w:i/>
          <w:iCs/>
          <w:sz w:val="24"/>
          <w:szCs w:val="24"/>
        </w:rPr>
        <w:t>tatami</w:t>
      </w:r>
      <w:r w:rsidRPr="0020330A">
        <w:rPr>
          <w:sz w:val="24"/>
          <w:szCs w:val="24"/>
        </w:rPr>
        <w:t xml:space="preserve">”-méret: </w:t>
      </w:r>
      <w:r w:rsidRPr="00944F0C">
        <w:rPr>
          <w:i/>
          <w:sz w:val="24"/>
          <w:szCs w:val="24"/>
        </w:rPr>
        <w:t>0,95x1,91m</w:t>
      </w:r>
      <w:r w:rsidRPr="0020330A">
        <w:rPr>
          <w:sz w:val="24"/>
          <w:szCs w:val="24"/>
        </w:rPr>
        <w:t>), ma is egyaránt használnak egy személyes és több személyes, négyzetes és elnyú</w:t>
      </w:r>
      <w:r w:rsidR="00D1289E" w:rsidRPr="0020330A">
        <w:rPr>
          <w:sz w:val="24"/>
          <w:szCs w:val="24"/>
        </w:rPr>
        <w:t xml:space="preserve">jtott téglalap alakú matracokat. </w:t>
      </w:r>
      <w:r w:rsidR="00D1289E" w:rsidRPr="0020330A">
        <w:rPr>
          <w:bCs/>
          <w:sz w:val="24"/>
          <w:szCs w:val="24"/>
        </w:rPr>
        <w:t>(</w:t>
      </w:r>
      <w:proofErr w:type="spellStart"/>
      <w:r w:rsidR="00D1289E" w:rsidRPr="0020330A">
        <w:rPr>
          <w:bCs/>
          <w:sz w:val="24"/>
          <w:szCs w:val="24"/>
        </w:rPr>
        <w:t>Osamu</w:t>
      </w:r>
      <w:proofErr w:type="spellEnd"/>
      <w:r w:rsidR="00D1289E" w:rsidRPr="0020330A">
        <w:rPr>
          <w:bCs/>
          <w:sz w:val="24"/>
          <w:szCs w:val="24"/>
        </w:rPr>
        <w:t xml:space="preserve"> 1994)</w:t>
      </w:r>
      <w:r w:rsidRPr="0020330A">
        <w:rPr>
          <w:bCs/>
          <w:sz w:val="24"/>
          <w:szCs w:val="24"/>
        </w:rPr>
        <w:t xml:space="preserve"> </w:t>
      </w:r>
    </w:p>
    <w:p w14:paraId="6F4E7750" w14:textId="77777777" w:rsidR="00B57243" w:rsidRDefault="00B57243" w:rsidP="00F3517B">
      <w:pPr>
        <w:pStyle w:val="Szvegtrzs"/>
        <w:spacing w:before="120"/>
        <w:rPr>
          <w:bCs/>
          <w:sz w:val="24"/>
          <w:szCs w:val="24"/>
        </w:rPr>
      </w:pPr>
    </w:p>
    <w:p w14:paraId="6600CE18" w14:textId="77777777" w:rsidR="00B57243" w:rsidRPr="0020330A" w:rsidRDefault="00B57243" w:rsidP="00B57243">
      <w:pPr>
        <w:pStyle w:val="Szvegtrzs"/>
        <w:spacing w:before="120"/>
        <w:jc w:val="center"/>
      </w:pPr>
      <w:r w:rsidRPr="0020330A">
        <w:rPr>
          <w:noProof/>
          <w:lang w:val="en-US"/>
        </w:rPr>
        <w:drawing>
          <wp:inline distT="0" distB="0" distL="0" distR="0" wp14:anchorId="46629236" wp14:editId="4E8FECFF">
            <wp:extent cx="3600000" cy="2700187"/>
            <wp:effectExtent l="0" t="0" r="6985" b="0"/>
            <wp:docPr id="27" name="Picture 27" descr="A képen shoji, fedett pályás, padló, Shōji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képen shoji, fedett pályás, padló, Shōji látható&#10;&#10;Automatikusan generált leírás"/>
                    <pic:cNvPicPr/>
                  </pic:nvPicPr>
                  <pic:blipFill>
                    <a:blip r:embed="rId30" cstate="email">
                      <a:extLst>
                        <a:ext uri="{28A0092B-C50C-407E-A947-70E740481C1C}">
                          <a14:useLocalDpi xmlns:a14="http://schemas.microsoft.com/office/drawing/2010/main"/>
                        </a:ext>
                      </a:extLst>
                    </a:blip>
                    <a:stretch>
                      <a:fillRect/>
                    </a:stretch>
                  </pic:blipFill>
                  <pic:spPr>
                    <a:xfrm>
                      <a:off x="0" y="0"/>
                      <a:ext cx="3600000" cy="2700187"/>
                    </a:xfrm>
                    <a:prstGeom prst="rect">
                      <a:avLst/>
                    </a:prstGeom>
                  </pic:spPr>
                </pic:pic>
              </a:graphicData>
            </a:graphic>
          </wp:inline>
        </w:drawing>
      </w:r>
    </w:p>
    <w:p w14:paraId="47EF6781" w14:textId="77777777" w:rsidR="00B57243" w:rsidRPr="0020330A" w:rsidRDefault="00B57243" w:rsidP="00B57243">
      <w:pPr>
        <w:pStyle w:val="Szvegtrzs"/>
        <w:spacing w:before="120"/>
        <w:jc w:val="center"/>
        <w:rPr>
          <w:i/>
          <w:sz w:val="22"/>
          <w:szCs w:val="22"/>
        </w:rPr>
      </w:pPr>
      <w:r>
        <w:rPr>
          <w:b/>
          <w:bCs/>
          <w:i/>
          <w:sz w:val="22"/>
          <w:szCs w:val="22"/>
        </w:rPr>
        <w:t>2</w:t>
      </w:r>
      <w:r w:rsidRPr="0020330A">
        <w:rPr>
          <w:b/>
          <w:bCs/>
          <w:i/>
          <w:sz w:val="22"/>
          <w:szCs w:val="22"/>
        </w:rPr>
        <w:t>.</w:t>
      </w:r>
      <w:r>
        <w:rPr>
          <w:b/>
          <w:bCs/>
          <w:i/>
          <w:sz w:val="22"/>
          <w:szCs w:val="22"/>
        </w:rPr>
        <w:t>2</w:t>
      </w:r>
      <w:r w:rsidRPr="0020330A">
        <w:rPr>
          <w:b/>
          <w:bCs/>
          <w:i/>
          <w:sz w:val="22"/>
          <w:szCs w:val="22"/>
        </w:rPr>
        <w:t>.12. ábra</w:t>
      </w:r>
      <w:r w:rsidRPr="0020330A">
        <w:rPr>
          <w:i/>
          <w:sz w:val="22"/>
          <w:szCs w:val="22"/>
        </w:rPr>
        <w:t xml:space="preserve"> „</w:t>
      </w:r>
      <w:proofErr w:type="gramStart"/>
      <w:r w:rsidRPr="0020330A">
        <w:rPr>
          <w:i/>
          <w:sz w:val="22"/>
          <w:szCs w:val="22"/>
        </w:rPr>
        <w:t>Tatami“</w:t>
      </w:r>
      <w:proofErr w:type="gramEnd"/>
      <w:r w:rsidRPr="0020330A">
        <w:rPr>
          <w:i/>
          <w:sz w:val="22"/>
          <w:szCs w:val="22"/>
        </w:rPr>
        <w:t>-k által meghatározott belső tér</w:t>
      </w:r>
      <w:r w:rsidRPr="0020330A">
        <w:rPr>
          <w:i/>
          <w:sz w:val="22"/>
          <w:szCs w:val="22"/>
        </w:rPr>
        <w:br/>
        <w:t xml:space="preserve">Forrás: </w:t>
      </w:r>
      <w:hyperlink r:id="rId31" w:history="1">
        <w:r w:rsidRPr="0020330A">
          <w:rPr>
            <w:rStyle w:val="Hiperhivatkozs"/>
            <w:i/>
            <w:color w:val="auto"/>
            <w:sz w:val="22"/>
            <w:szCs w:val="22"/>
            <w:u w:val="none"/>
          </w:rPr>
          <w:t>http://japanese-world.wetpaint.com/page/Japanese+Tea+Ceremony</w:t>
        </w:r>
      </w:hyperlink>
      <w:r w:rsidRPr="0020330A">
        <w:rPr>
          <w:i/>
          <w:sz w:val="22"/>
          <w:szCs w:val="22"/>
        </w:rPr>
        <w:t>, 2015.07.16.</w:t>
      </w:r>
    </w:p>
    <w:p w14:paraId="7F02B882" w14:textId="3874AE46" w:rsidR="00B13D3F" w:rsidRPr="0020330A" w:rsidRDefault="00B57243" w:rsidP="00F3517B">
      <w:pPr>
        <w:pStyle w:val="Szvegtrzs"/>
        <w:spacing w:before="120"/>
        <w:rPr>
          <w:bCs/>
          <w:sz w:val="24"/>
          <w:szCs w:val="24"/>
        </w:rPr>
      </w:pPr>
      <w:r>
        <w:rPr>
          <w:bCs/>
          <w:sz w:val="24"/>
          <w:szCs w:val="24"/>
        </w:rPr>
        <w:br/>
      </w:r>
      <w:r w:rsidR="00B13D3F" w:rsidRPr="0020330A">
        <w:rPr>
          <w:bCs/>
          <w:sz w:val="24"/>
          <w:szCs w:val="24"/>
        </w:rPr>
        <w:t xml:space="preserve">A </w:t>
      </w:r>
      <w:r w:rsidR="00403F97">
        <w:rPr>
          <w:bCs/>
          <w:sz w:val="24"/>
          <w:szCs w:val="24"/>
        </w:rPr>
        <w:t>2</w:t>
      </w:r>
      <w:r w:rsidR="00551045" w:rsidRPr="0020330A">
        <w:rPr>
          <w:bCs/>
          <w:sz w:val="24"/>
          <w:szCs w:val="24"/>
        </w:rPr>
        <w:t>.</w:t>
      </w:r>
      <w:r w:rsidR="00403F97">
        <w:rPr>
          <w:bCs/>
          <w:sz w:val="24"/>
          <w:szCs w:val="24"/>
        </w:rPr>
        <w:t>2</w:t>
      </w:r>
      <w:r w:rsidR="00551045" w:rsidRPr="0020330A">
        <w:rPr>
          <w:bCs/>
          <w:sz w:val="24"/>
          <w:szCs w:val="24"/>
        </w:rPr>
        <w:t>.</w:t>
      </w:r>
      <w:r w:rsidR="00B13D3F" w:rsidRPr="0020330A">
        <w:rPr>
          <w:bCs/>
          <w:sz w:val="24"/>
          <w:szCs w:val="24"/>
        </w:rPr>
        <w:t>1</w:t>
      </w:r>
      <w:r w:rsidR="00EB17B8" w:rsidRPr="0020330A">
        <w:rPr>
          <w:bCs/>
          <w:sz w:val="24"/>
          <w:szCs w:val="24"/>
        </w:rPr>
        <w:t>2</w:t>
      </w:r>
      <w:r w:rsidR="00B13D3F" w:rsidRPr="0020330A">
        <w:rPr>
          <w:bCs/>
          <w:sz w:val="24"/>
          <w:szCs w:val="24"/>
        </w:rPr>
        <w:t xml:space="preserve">. számú </w:t>
      </w:r>
      <w:r w:rsidR="00EB17B8" w:rsidRPr="0020330A">
        <w:rPr>
          <w:bCs/>
          <w:sz w:val="24"/>
          <w:szCs w:val="24"/>
        </w:rPr>
        <w:t>ábrán</w:t>
      </w:r>
      <w:r w:rsidR="00B13D3F" w:rsidRPr="0020330A">
        <w:rPr>
          <w:bCs/>
          <w:sz w:val="24"/>
          <w:szCs w:val="24"/>
        </w:rPr>
        <w:t xml:space="preserve"> jól kivehető: egy adott belső térben elsősorban a „</w:t>
      </w:r>
      <w:proofErr w:type="gramStart"/>
      <w:r w:rsidR="00B13D3F" w:rsidRPr="0020330A">
        <w:rPr>
          <w:bCs/>
          <w:i/>
          <w:iCs/>
          <w:sz w:val="24"/>
          <w:szCs w:val="24"/>
        </w:rPr>
        <w:t>tatami</w:t>
      </w:r>
      <w:r w:rsidR="00B13D3F" w:rsidRPr="0020330A">
        <w:rPr>
          <w:bCs/>
          <w:sz w:val="24"/>
          <w:szCs w:val="24"/>
        </w:rPr>
        <w:t>”-</w:t>
      </w:r>
      <w:proofErr w:type="gramEnd"/>
      <w:r w:rsidR="00B13D3F" w:rsidRPr="0020330A">
        <w:rPr>
          <w:bCs/>
          <w:sz w:val="24"/>
          <w:szCs w:val="24"/>
        </w:rPr>
        <w:t>k elrendezése határozza meg a tér szervezését, a személyek és a bútorok helyzetét. Még a mai, modern lakásokban is gyakran találkozunk egy kisebb helyiséggel, vagy egy kijelölt sarokkal, ahol „</w:t>
      </w:r>
      <w:proofErr w:type="gramStart"/>
      <w:r w:rsidR="00B13D3F" w:rsidRPr="0020330A">
        <w:rPr>
          <w:bCs/>
          <w:i/>
          <w:iCs/>
          <w:sz w:val="24"/>
          <w:szCs w:val="24"/>
        </w:rPr>
        <w:t>tatami</w:t>
      </w:r>
      <w:r w:rsidR="00B13D3F" w:rsidRPr="0020330A">
        <w:rPr>
          <w:bCs/>
          <w:sz w:val="24"/>
          <w:szCs w:val="24"/>
        </w:rPr>
        <w:t>”-</w:t>
      </w:r>
      <w:proofErr w:type="gramEnd"/>
      <w:r w:rsidR="00B13D3F" w:rsidRPr="0020330A">
        <w:rPr>
          <w:bCs/>
          <w:sz w:val="24"/>
          <w:szCs w:val="24"/>
        </w:rPr>
        <w:t>n térdelve fogyaszthatják el a háziak teájukat.</w:t>
      </w:r>
    </w:p>
    <w:p w14:paraId="1A355D51" w14:textId="77777777" w:rsidR="00BE4365" w:rsidRPr="0020330A" w:rsidRDefault="00BE4365" w:rsidP="00F3517B">
      <w:pPr>
        <w:pStyle w:val="Szvegtrzs"/>
        <w:spacing w:before="120"/>
        <w:jc w:val="center"/>
      </w:pPr>
      <w:r w:rsidRPr="0020330A">
        <w:rPr>
          <w:noProof/>
          <w:lang w:val="en-US"/>
        </w:rPr>
        <w:drawing>
          <wp:inline distT="0" distB="0" distL="0" distR="0" wp14:anchorId="03930409" wp14:editId="4CBB1AE7">
            <wp:extent cx="2346815" cy="3094892"/>
            <wp:effectExtent l="0" t="0" r="3175" b="4445"/>
            <wp:docPr id="9" name="Picture 9" descr="japán képek\Machiy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apán képek\Machiya2.jpg"/>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431308" cy="320631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A0298B8" w14:textId="4103DC45" w:rsidR="00B57243" w:rsidRPr="00C15C0F" w:rsidRDefault="00971D08" w:rsidP="00C15C0F">
      <w:pPr>
        <w:pStyle w:val="Szvegtrzs"/>
        <w:spacing w:before="120"/>
        <w:jc w:val="center"/>
        <w:rPr>
          <w:i/>
          <w:sz w:val="22"/>
          <w:szCs w:val="22"/>
        </w:rPr>
      </w:pPr>
      <w:r w:rsidRPr="0020330A">
        <w:rPr>
          <w:b/>
          <w:bCs/>
          <w:i/>
          <w:sz w:val="22"/>
          <w:szCs w:val="22"/>
        </w:rPr>
        <w:t>3.1.</w:t>
      </w:r>
      <w:r w:rsidR="00BE4365" w:rsidRPr="0020330A">
        <w:rPr>
          <w:b/>
          <w:bCs/>
          <w:i/>
          <w:sz w:val="22"/>
          <w:szCs w:val="22"/>
        </w:rPr>
        <w:t xml:space="preserve">13. </w:t>
      </w:r>
      <w:proofErr w:type="gramStart"/>
      <w:r w:rsidR="00BE4365" w:rsidRPr="0020330A">
        <w:rPr>
          <w:b/>
          <w:bCs/>
          <w:i/>
          <w:sz w:val="22"/>
          <w:szCs w:val="22"/>
        </w:rPr>
        <w:t>ábra</w:t>
      </w:r>
      <w:r w:rsidR="00BE4365" w:rsidRPr="0020330A">
        <w:rPr>
          <w:i/>
          <w:sz w:val="22"/>
          <w:szCs w:val="22"/>
        </w:rPr>
        <w:t xml:space="preserve">  Egy</w:t>
      </w:r>
      <w:proofErr w:type="gramEnd"/>
      <w:r w:rsidR="00BE4365" w:rsidRPr="0020330A">
        <w:rPr>
          <w:i/>
          <w:sz w:val="22"/>
          <w:szCs w:val="22"/>
        </w:rPr>
        <w:t xml:space="preserve">  „</w:t>
      </w:r>
      <w:proofErr w:type="spellStart"/>
      <w:r w:rsidR="00BE4365" w:rsidRPr="0020330A">
        <w:rPr>
          <w:i/>
          <w:iCs/>
          <w:sz w:val="22"/>
          <w:szCs w:val="22"/>
        </w:rPr>
        <w:t>kiomacsija</w:t>
      </w:r>
      <w:proofErr w:type="spellEnd"/>
      <w:r w:rsidR="00BE4365" w:rsidRPr="0020330A">
        <w:rPr>
          <w:i/>
          <w:sz w:val="22"/>
          <w:szCs w:val="22"/>
        </w:rPr>
        <w:t>” hosszmet</w:t>
      </w:r>
      <w:r w:rsidR="00A57E92">
        <w:rPr>
          <w:i/>
          <w:sz w:val="22"/>
          <w:szCs w:val="22"/>
        </w:rPr>
        <w:t>szete és alaprajzi elrendezése</w:t>
      </w:r>
      <w:r w:rsidR="00A57E92">
        <w:rPr>
          <w:i/>
          <w:sz w:val="22"/>
          <w:szCs w:val="22"/>
        </w:rPr>
        <w:br/>
      </w:r>
      <w:r w:rsidR="00BE4365" w:rsidRPr="0020330A">
        <w:rPr>
          <w:i/>
          <w:sz w:val="22"/>
          <w:szCs w:val="22"/>
        </w:rPr>
        <w:t xml:space="preserve">Forrás: </w:t>
      </w:r>
      <w:r w:rsidR="00BE4365" w:rsidRPr="0020330A">
        <w:rPr>
          <w:bCs/>
          <w:i/>
          <w:sz w:val="22"/>
          <w:szCs w:val="22"/>
        </w:rPr>
        <w:t>http://habitatio2.blogspot.com/2011/04/kelet-azsia.html,</w:t>
      </w:r>
      <w:r w:rsidR="00BE4365" w:rsidRPr="0020330A">
        <w:rPr>
          <w:i/>
          <w:sz w:val="22"/>
          <w:szCs w:val="22"/>
        </w:rPr>
        <w:t xml:space="preserve"> 2015.07.16.</w:t>
      </w:r>
    </w:p>
    <w:p w14:paraId="0806B767" w14:textId="77777777" w:rsidR="00C15C0F" w:rsidRPr="0020330A" w:rsidRDefault="00C15C0F" w:rsidP="00C15C0F">
      <w:pPr>
        <w:pStyle w:val="Szvegtrzs"/>
        <w:spacing w:before="120"/>
        <w:rPr>
          <w:spacing w:val="4"/>
          <w:sz w:val="24"/>
          <w:szCs w:val="24"/>
        </w:rPr>
      </w:pPr>
      <w:r w:rsidRPr="0020330A">
        <w:rPr>
          <w:spacing w:val="4"/>
          <w:sz w:val="24"/>
          <w:szCs w:val="24"/>
        </w:rPr>
        <w:lastRenderedPageBreak/>
        <w:t xml:space="preserve">Az alaptípus tartományonként és a társadalmi státusz függvényében mutathatott kis eltéréseket, de alapelvük megegyezett. Az alaprajzi kialakítást ugyanakkor </w:t>
      </w:r>
      <w:r w:rsidRPr="0020330A">
        <w:rPr>
          <w:sz w:val="24"/>
          <w:szCs w:val="24"/>
        </w:rPr>
        <w:t>– a környezetnek és a terep</w:t>
      </w:r>
      <w:r>
        <w:rPr>
          <w:sz w:val="24"/>
          <w:szCs w:val="24"/>
        </w:rPr>
        <w:t>-</w:t>
      </w:r>
      <w:r w:rsidRPr="0020330A">
        <w:rPr>
          <w:sz w:val="24"/>
          <w:szCs w:val="24"/>
        </w:rPr>
        <w:t xml:space="preserve">viszonyoknak megfelelően – </w:t>
      </w:r>
      <w:r w:rsidRPr="0020330A">
        <w:rPr>
          <w:spacing w:val="4"/>
          <w:sz w:val="24"/>
          <w:szCs w:val="24"/>
        </w:rPr>
        <w:t xml:space="preserve">rugalmasan kezelték, a helyiségek méretei általában </w:t>
      </w:r>
      <w:r w:rsidRPr="00F20D68">
        <w:rPr>
          <w:i/>
          <w:spacing w:val="4"/>
          <w:sz w:val="24"/>
          <w:szCs w:val="24"/>
        </w:rPr>
        <w:t>4, 5, 8, 10,</w:t>
      </w:r>
      <w:r w:rsidRPr="0020330A">
        <w:rPr>
          <w:spacing w:val="4"/>
          <w:sz w:val="24"/>
          <w:szCs w:val="24"/>
        </w:rPr>
        <w:t xml:space="preserve"> illetve </w:t>
      </w:r>
      <w:r w:rsidRPr="00F20D68">
        <w:rPr>
          <w:i/>
          <w:spacing w:val="4"/>
          <w:sz w:val="24"/>
          <w:szCs w:val="24"/>
        </w:rPr>
        <w:t>12</w:t>
      </w:r>
      <w:r w:rsidRPr="0020330A">
        <w:rPr>
          <w:spacing w:val="4"/>
          <w:sz w:val="24"/>
          <w:szCs w:val="24"/>
        </w:rPr>
        <w:t xml:space="preserve"> „</w:t>
      </w:r>
      <w:proofErr w:type="gramStart"/>
      <w:r w:rsidRPr="0020330A">
        <w:rPr>
          <w:i/>
          <w:spacing w:val="4"/>
          <w:sz w:val="24"/>
          <w:szCs w:val="24"/>
        </w:rPr>
        <w:t>tatami</w:t>
      </w:r>
      <w:r w:rsidRPr="0020330A">
        <w:rPr>
          <w:spacing w:val="4"/>
          <w:sz w:val="24"/>
          <w:szCs w:val="24"/>
        </w:rPr>
        <w:t>“ területűek</w:t>
      </w:r>
      <w:proofErr w:type="gramEnd"/>
      <w:r w:rsidRPr="0020330A">
        <w:rPr>
          <w:spacing w:val="4"/>
          <w:sz w:val="24"/>
          <w:szCs w:val="24"/>
        </w:rPr>
        <w:t xml:space="preserve"> voltak. (</w:t>
      </w:r>
      <w:r>
        <w:rPr>
          <w:spacing w:val="4"/>
          <w:sz w:val="24"/>
          <w:szCs w:val="24"/>
        </w:rPr>
        <w:t>2</w:t>
      </w:r>
      <w:r w:rsidRPr="0020330A">
        <w:rPr>
          <w:spacing w:val="4"/>
          <w:sz w:val="24"/>
          <w:szCs w:val="24"/>
        </w:rPr>
        <w:t>.</w:t>
      </w:r>
      <w:r>
        <w:rPr>
          <w:spacing w:val="4"/>
          <w:sz w:val="24"/>
          <w:szCs w:val="24"/>
        </w:rPr>
        <w:t>2</w:t>
      </w:r>
      <w:r w:rsidRPr="0020330A">
        <w:rPr>
          <w:spacing w:val="4"/>
          <w:sz w:val="24"/>
          <w:szCs w:val="24"/>
        </w:rPr>
        <w:t>.13. ábra)</w:t>
      </w:r>
    </w:p>
    <w:p w14:paraId="04B69AC0" w14:textId="77777777" w:rsidR="00C15C0F" w:rsidRPr="0020330A" w:rsidRDefault="00C15C0F" w:rsidP="00C15C0F">
      <w:pPr>
        <w:pStyle w:val="Szvegtrzs"/>
        <w:spacing w:before="120"/>
        <w:rPr>
          <w:sz w:val="24"/>
          <w:szCs w:val="24"/>
        </w:rPr>
      </w:pPr>
      <w:r w:rsidRPr="0020330A">
        <w:rPr>
          <w:spacing w:val="4"/>
          <w:sz w:val="24"/>
          <w:szCs w:val="24"/>
        </w:rPr>
        <w:t>Az utcafrontról nyíló üzlettér (</w:t>
      </w:r>
      <w:r w:rsidRPr="0020330A">
        <w:rPr>
          <w:i/>
          <w:iCs/>
          <w:spacing w:val="4"/>
          <w:sz w:val="24"/>
          <w:szCs w:val="24"/>
        </w:rPr>
        <w:t>mise no ma</w:t>
      </w:r>
      <w:r w:rsidRPr="0020330A">
        <w:rPr>
          <w:spacing w:val="4"/>
          <w:sz w:val="24"/>
          <w:szCs w:val="24"/>
        </w:rPr>
        <w:t xml:space="preserve">) mögött helyezkedett el a hétköznapi élet tere (élettér, </w:t>
      </w:r>
      <w:proofErr w:type="spellStart"/>
      <w:r w:rsidRPr="0020330A">
        <w:rPr>
          <w:i/>
          <w:iCs/>
          <w:spacing w:val="4"/>
          <w:sz w:val="24"/>
          <w:szCs w:val="24"/>
        </w:rPr>
        <w:t>kyoshitsubu</w:t>
      </w:r>
      <w:proofErr w:type="spellEnd"/>
      <w:r w:rsidRPr="0020330A">
        <w:rPr>
          <w:spacing w:val="4"/>
          <w:sz w:val="24"/>
          <w:szCs w:val="24"/>
        </w:rPr>
        <w:t>) leválasztható szobákkal, majd a fapadló nélküli, döngölt földű konyha (</w:t>
      </w:r>
      <w:proofErr w:type="spellStart"/>
      <w:r w:rsidRPr="0020330A">
        <w:rPr>
          <w:i/>
          <w:iCs/>
          <w:spacing w:val="4"/>
          <w:sz w:val="24"/>
          <w:szCs w:val="24"/>
        </w:rPr>
        <w:t>doma</w:t>
      </w:r>
      <w:proofErr w:type="spellEnd"/>
      <w:r w:rsidRPr="0020330A">
        <w:rPr>
          <w:spacing w:val="4"/>
          <w:sz w:val="24"/>
          <w:szCs w:val="24"/>
        </w:rPr>
        <w:t xml:space="preserve"> vagy </w:t>
      </w:r>
      <w:proofErr w:type="spellStart"/>
      <w:r w:rsidRPr="0020330A">
        <w:rPr>
          <w:i/>
          <w:iCs/>
          <w:spacing w:val="4"/>
          <w:sz w:val="24"/>
          <w:szCs w:val="24"/>
        </w:rPr>
        <w:t>tōriniwa</w:t>
      </w:r>
      <w:proofErr w:type="spellEnd"/>
      <w:r w:rsidRPr="0020330A">
        <w:rPr>
          <w:spacing w:val="4"/>
          <w:sz w:val="24"/>
          <w:szCs w:val="24"/>
        </w:rPr>
        <w:t>) helyisége következett</w:t>
      </w:r>
      <w:r w:rsidRPr="0020330A">
        <w:rPr>
          <w:bCs/>
          <w:sz w:val="24"/>
          <w:szCs w:val="24"/>
        </w:rPr>
        <w:t>.</w:t>
      </w:r>
      <w:r w:rsidRPr="0020330A">
        <w:rPr>
          <w:spacing w:val="4"/>
          <w:sz w:val="24"/>
          <w:szCs w:val="24"/>
        </w:rPr>
        <w:t xml:space="preserve"> Innen nyílt átjárás a hosszan benyúló telek (</w:t>
      </w:r>
      <w:r w:rsidRPr="0020330A">
        <w:rPr>
          <w:i/>
          <w:spacing w:val="4"/>
          <w:sz w:val="24"/>
          <w:szCs w:val="24"/>
        </w:rPr>
        <w:t>6x20m</w:t>
      </w:r>
      <w:r w:rsidRPr="0020330A">
        <w:rPr>
          <w:spacing w:val="4"/>
          <w:sz w:val="24"/>
          <w:szCs w:val="24"/>
        </w:rPr>
        <w:t xml:space="preserve"> körüli terület) hátulsó traktusában felállított raktárakhoz (</w:t>
      </w:r>
      <w:proofErr w:type="spellStart"/>
      <w:r w:rsidRPr="0020330A">
        <w:rPr>
          <w:i/>
          <w:iCs/>
          <w:spacing w:val="4"/>
          <w:sz w:val="24"/>
          <w:szCs w:val="24"/>
        </w:rPr>
        <w:t>kura</w:t>
      </w:r>
      <w:proofErr w:type="spellEnd"/>
      <w:r w:rsidRPr="0020330A">
        <w:rPr>
          <w:spacing w:val="4"/>
          <w:sz w:val="24"/>
          <w:szCs w:val="24"/>
        </w:rPr>
        <w:t>). A konyha hőjét, füstjét egy kürtő (</w:t>
      </w:r>
      <w:proofErr w:type="spellStart"/>
      <w:r w:rsidRPr="0020330A">
        <w:rPr>
          <w:i/>
          <w:iCs/>
          <w:spacing w:val="4"/>
          <w:sz w:val="24"/>
          <w:szCs w:val="24"/>
        </w:rPr>
        <w:t>hibukuro</w:t>
      </w:r>
      <w:proofErr w:type="spellEnd"/>
      <w:r w:rsidRPr="0020330A">
        <w:rPr>
          <w:spacing w:val="4"/>
          <w:sz w:val="24"/>
          <w:szCs w:val="24"/>
        </w:rPr>
        <w:t>) vezette el, valamint ez a nyílás világította meg a helyiséget</w:t>
      </w:r>
      <w:r w:rsidRPr="0020330A">
        <w:rPr>
          <w:bCs/>
          <w:sz w:val="24"/>
          <w:szCs w:val="24"/>
        </w:rPr>
        <w:t>.</w:t>
      </w:r>
      <w:r w:rsidRPr="0020330A">
        <w:rPr>
          <w:sz w:val="24"/>
          <w:szCs w:val="24"/>
        </w:rPr>
        <w:t xml:space="preserve"> </w:t>
      </w:r>
      <w:r w:rsidRPr="0020330A">
        <w:rPr>
          <w:bCs/>
          <w:sz w:val="24"/>
          <w:szCs w:val="24"/>
        </w:rPr>
        <w:t>(</w:t>
      </w:r>
      <w:r w:rsidRPr="0020330A">
        <w:rPr>
          <w:sz w:val="24"/>
          <w:szCs w:val="24"/>
        </w:rPr>
        <w:t xml:space="preserve">Kyoto Center </w:t>
      </w:r>
      <w:proofErr w:type="spellStart"/>
      <w:r w:rsidRPr="0020330A">
        <w:rPr>
          <w:sz w:val="24"/>
          <w:szCs w:val="24"/>
        </w:rPr>
        <w:t>for</w:t>
      </w:r>
      <w:proofErr w:type="spellEnd"/>
      <w:r w:rsidRPr="0020330A">
        <w:rPr>
          <w:sz w:val="24"/>
          <w:szCs w:val="24"/>
        </w:rPr>
        <w:t xml:space="preserve"> </w:t>
      </w:r>
      <w:proofErr w:type="spellStart"/>
      <w:r w:rsidRPr="0020330A">
        <w:rPr>
          <w:sz w:val="24"/>
          <w:szCs w:val="24"/>
        </w:rPr>
        <w:t>Community</w:t>
      </w:r>
      <w:proofErr w:type="spellEnd"/>
      <w:r w:rsidRPr="0020330A">
        <w:rPr>
          <w:sz w:val="24"/>
          <w:szCs w:val="24"/>
        </w:rPr>
        <w:t xml:space="preserve"> </w:t>
      </w:r>
      <w:proofErr w:type="spellStart"/>
      <w:r w:rsidRPr="0020330A">
        <w:rPr>
          <w:sz w:val="24"/>
          <w:szCs w:val="24"/>
        </w:rPr>
        <w:t>Collaboration</w:t>
      </w:r>
      <w:proofErr w:type="spellEnd"/>
      <w:r w:rsidRPr="0020330A">
        <w:rPr>
          <w:sz w:val="24"/>
          <w:szCs w:val="24"/>
        </w:rPr>
        <w:t xml:space="preserve"> 2008)</w:t>
      </w:r>
    </w:p>
    <w:p w14:paraId="6C5B714B" w14:textId="77777777" w:rsidR="00C15C0F" w:rsidRPr="00B57243" w:rsidRDefault="00C15C0F" w:rsidP="00C15C0F">
      <w:pPr>
        <w:pStyle w:val="Szvegtrzs"/>
        <w:spacing w:before="120"/>
        <w:rPr>
          <w:sz w:val="24"/>
          <w:szCs w:val="24"/>
        </w:rPr>
      </w:pPr>
      <w:r w:rsidRPr="0020330A">
        <w:rPr>
          <w:sz w:val="24"/>
          <w:szCs w:val="24"/>
        </w:rPr>
        <w:t>Az „</w:t>
      </w:r>
      <w:r w:rsidRPr="0020330A">
        <w:rPr>
          <w:i/>
          <w:iCs/>
          <w:sz w:val="24"/>
          <w:szCs w:val="24"/>
        </w:rPr>
        <w:t>élettér</w:t>
      </w:r>
      <w:r w:rsidRPr="0020330A">
        <w:rPr>
          <w:sz w:val="24"/>
          <w:szCs w:val="24"/>
        </w:rPr>
        <w:t>” legnagyobb szobája az ún. „</w:t>
      </w:r>
      <w:proofErr w:type="spellStart"/>
      <w:r w:rsidRPr="0020330A">
        <w:rPr>
          <w:i/>
          <w:iCs/>
          <w:sz w:val="24"/>
          <w:szCs w:val="24"/>
        </w:rPr>
        <w:t>zashiki</w:t>
      </w:r>
      <w:proofErr w:type="spellEnd"/>
      <w:r w:rsidRPr="0020330A">
        <w:rPr>
          <w:sz w:val="24"/>
          <w:szCs w:val="24"/>
        </w:rPr>
        <w:t xml:space="preserve">”, mely fogadótérként szolgált a kiemelt fontosságú ügyfelek, vendégek részére. A fedett tornácra kilépve nyílik a belső udvar, illetve kert is. A tornác volt tehát az átmenet a belső és a külső tér között, bár azt ki kell hangsúlyozni, hogy a könnyű, sok esetben mobil és áttört falszerkezet önmagában nagyfokú nyitottságot biztosít, ahol mind a tekintet, mind maga az ember akadálytalanul átfolyhat az egyes tereken. </w:t>
      </w:r>
      <w:r w:rsidRPr="0020330A">
        <w:rPr>
          <w:bCs/>
          <w:sz w:val="24"/>
          <w:szCs w:val="24"/>
        </w:rPr>
        <w:t>Minden városi házhoz tartozott ugyanis egy gondosan megtervezett és ápolt, szimbólumok egész sorát felvonultató belső udvar vagy kert (</w:t>
      </w:r>
      <w:proofErr w:type="spellStart"/>
      <w:r w:rsidRPr="0020330A">
        <w:rPr>
          <w:bCs/>
          <w:i/>
          <w:iCs/>
          <w:sz w:val="24"/>
          <w:szCs w:val="24"/>
        </w:rPr>
        <w:t>tsuboniwa</w:t>
      </w:r>
      <w:proofErr w:type="spellEnd"/>
      <w:r w:rsidRPr="0020330A">
        <w:rPr>
          <w:bCs/>
          <w:sz w:val="24"/>
          <w:szCs w:val="24"/>
        </w:rPr>
        <w:t>), mely a japán ember számára a természet egészét jelképezi: a kert a japán ember szemében tulajdonképpen a természet kicsinyített, absztrakt mása. (</w:t>
      </w:r>
      <w:r w:rsidRPr="0020330A">
        <w:rPr>
          <w:sz w:val="24"/>
          <w:szCs w:val="24"/>
        </w:rPr>
        <w:t xml:space="preserve">Kyoto Center </w:t>
      </w:r>
      <w:proofErr w:type="spellStart"/>
      <w:r w:rsidRPr="0020330A">
        <w:rPr>
          <w:sz w:val="24"/>
          <w:szCs w:val="24"/>
        </w:rPr>
        <w:t>for</w:t>
      </w:r>
      <w:proofErr w:type="spellEnd"/>
      <w:r w:rsidRPr="0020330A">
        <w:rPr>
          <w:sz w:val="24"/>
          <w:szCs w:val="24"/>
        </w:rPr>
        <w:t xml:space="preserve"> </w:t>
      </w:r>
      <w:proofErr w:type="spellStart"/>
      <w:r w:rsidRPr="0020330A">
        <w:rPr>
          <w:sz w:val="24"/>
          <w:szCs w:val="24"/>
        </w:rPr>
        <w:t>Community</w:t>
      </w:r>
      <w:proofErr w:type="spellEnd"/>
      <w:r w:rsidRPr="0020330A">
        <w:rPr>
          <w:sz w:val="24"/>
          <w:szCs w:val="24"/>
        </w:rPr>
        <w:t xml:space="preserve"> </w:t>
      </w:r>
      <w:proofErr w:type="spellStart"/>
      <w:r w:rsidRPr="0020330A">
        <w:rPr>
          <w:sz w:val="24"/>
          <w:szCs w:val="24"/>
        </w:rPr>
        <w:t>Collaboration</w:t>
      </w:r>
      <w:proofErr w:type="spellEnd"/>
      <w:r w:rsidRPr="0020330A">
        <w:rPr>
          <w:sz w:val="24"/>
          <w:szCs w:val="24"/>
        </w:rPr>
        <w:t xml:space="preserve"> 2008)</w:t>
      </w:r>
    </w:p>
    <w:p w14:paraId="4B0E8B66" w14:textId="77777777" w:rsidR="00C15C0F" w:rsidRPr="0020330A" w:rsidRDefault="00C15C0F" w:rsidP="00F3517B">
      <w:pPr>
        <w:pStyle w:val="Szvegtrzs"/>
        <w:spacing w:before="120"/>
      </w:pPr>
    </w:p>
    <w:p w14:paraId="157CC59F" w14:textId="77777777" w:rsidR="00762370" w:rsidRPr="0020330A" w:rsidRDefault="00762370" w:rsidP="00F3517B">
      <w:pPr>
        <w:pStyle w:val="Szvegtrzs"/>
        <w:spacing w:before="120"/>
        <w:jc w:val="center"/>
        <w:rPr>
          <w:szCs w:val="24"/>
        </w:rPr>
      </w:pPr>
      <w:r w:rsidRPr="0020330A">
        <w:rPr>
          <w:noProof/>
          <w:szCs w:val="24"/>
          <w:lang w:val="en-US"/>
        </w:rPr>
        <w:drawing>
          <wp:inline distT="0" distB="0" distL="0" distR="0" wp14:anchorId="5DF4697D" wp14:editId="57D156CA">
            <wp:extent cx="3600000" cy="2696917"/>
            <wp:effectExtent l="0" t="0" r="6985" b="0"/>
            <wp:docPr id="15" name="Picture 15" descr="japán képek\b09_photo0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apán képek\b09_photo06_b.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600000" cy="2696917"/>
                    </a:xfrm>
                    <a:prstGeom prst="rect">
                      <a:avLst/>
                    </a:prstGeom>
                    <a:noFill/>
                    <a:ln>
                      <a:noFill/>
                    </a:ln>
                  </pic:spPr>
                </pic:pic>
              </a:graphicData>
            </a:graphic>
          </wp:inline>
        </w:drawing>
      </w:r>
    </w:p>
    <w:p w14:paraId="6EB62D4A" w14:textId="69E2B60C" w:rsidR="00762370" w:rsidRPr="0020330A" w:rsidRDefault="00187B58" w:rsidP="00F3517B">
      <w:pPr>
        <w:pStyle w:val="Szvegtrzs"/>
        <w:spacing w:before="120"/>
        <w:jc w:val="center"/>
        <w:rPr>
          <w:i/>
          <w:sz w:val="22"/>
          <w:szCs w:val="22"/>
        </w:rPr>
      </w:pPr>
      <w:r>
        <w:rPr>
          <w:b/>
          <w:bCs/>
          <w:i/>
          <w:sz w:val="22"/>
          <w:szCs w:val="22"/>
        </w:rPr>
        <w:t>2.2</w:t>
      </w:r>
      <w:r w:rsidR="00971D08" w:rsidRPr="0020330A">
        <w:rPr>
          <w:b/>
          <w:bCs/>
          <w:i/>
          <w:sz w:val="22"/>
          <w:szCs w:val="22"/>
        </w:rPr>
        <w:t>.</w:t>
      </w:r>
      <w:r w:rsidR="00762370" w:rsidRPr="0020330A">
        <w:rPr>
          <w:b/>
          <w:bCs/>
          <w:i/>
          <w:sz w:val="22"/>
          <w:szCs w:val="22"/>
        </w:rPr>
        <w:t>14. ábra</w:t>
      </w:r>
      <w:r w:rsidR="00762370" w:rsidRPr="0020330A">
        <w:rPr>
          <w:i/>
          <w:sz w:val="22"/>
          <w:szCs w:val="22"/>
        </w:rPr>
        <w:t xml:space="preserve"> Geometrikus mintázat, kontrasztok, egyszerű formák, </w:t>
      </w:r>
      <w:r w:rsidR="002D61EB" w:rsidRPr="0020330A">
        <w:rPr>
          <w:i/>
          <w:sz w:val="22"/>
          <w:szCs w:val="22"/>
        </w:rPr>
        <w:br/>
      </w:r>
      <w:r w:rsidR="00762370" w:rsidRPr="0020330A">
        <w:rPr>
          <w:i/>
          <w:sz w:val="22"/>
          <w:szCs w:val="22"/>
        </w:rPr>
        <w:t>kevés bútor uralja a „</w:t>
      </w:r>
      <w:proofErr w:type="spellStart"/>
      <w:r w:rsidR="00762370" w:rsidRPr="0020330A">
        <w:rPr>
          <w:i/>
          <w:sz w:val="22"/>
          <w:szCs w:val="22"/>
        </w:rPr>
        <w:t>kiomacs</w:t>
      </w:r>
      <w:r w:rsidR="00326953">
        <w:rPr>
          <w:i/>
          <w:sz w:val="22"/>
          <w:szCs w:val="22"/>
        </w:rPr>
        <w:t>i</w:t>
      </w:r>
      <w:r w:rsidR="00762370" w:rsidRPr="0020330A">
        <w:rPr>
          <w:i/>
          <w:sz w:val="22"/>
          <w:szCs w:val="22"/>
        </w:rPr>
        <w:t>ja</w:t>
      </w:r>
      <w:proofErr w:type="spellEnd"/>
      <w:r w:rsidR="00762370" w:rsidRPr="0020330A">
        <w:rPr>
          <w:i/>
          <w:sz w:val="22"/>
          <w:szCs w:val="22"/>
        </w:rPr>
        <w:t>”</w:t>
      </w:r>
      <w:r w:rsidR="00762370" w:rsidRPr="0020330A">
        <w:rPr>
          <w:i/>
          <w:sz w:val="24"/>
          <w:szCs w:val="24"/>
        </w:rPr>
        <w:t xml:space="preserve"> </w:t>
      </w:r>
      <w:r w:rsidR="00762370" w:rsidRPr="0020330A">
        <w:rPr>
          <w:i/>
          <w:sz w:val="22"/>
          <w:szCs w:val="22"/>
        </w:rPr>
        <w:t>belső tereit</w:t>
      </w:r>
      <w:r w:rsidR="00762370" w:rsidRPr="0020330A">
        <w:rPr>
          <w:i/>
          <w:sz w:val="22"/>
          <w:szCs w:val="22"/>
        </w:rPr>
        <w:br/>
        <w:t xml:space="preserve">Forrás: </w:t>
      </w:r>
      <w:hyperlink r:id="rId34" w:history="1">
        <w:hyperlink r:id="rId35" w:history="1">
          <w:r w:rsidR="00762370" w:rsidRPr="0020330A">
            <w:rPr>
              <w:rStyle w:val="Hiperhivatkozs"/>
              <w:bCs/>
              <w:i/>
              <w:color w:val="auto"/>
              <w:sz w:val="22"/>
              <w:szCs w:val="22"/>
              <w:u w:val="none"/>
            </w:rPr>
            <w:t>http://www.kyoto-machiya.com/eng/shinmonzen.html</w:t>
          </w:r>
        </w:hyperlink>
      </w:hyperlink>
      <w:r w:rsidR="00762370" w:rsidRPr="0020330A">
        <w:rPr>
          <w:bCs/>
          <w:i/>
          <w:sz w:val="22"/>
          <w:szCs w:val="22"/>
        </w:rPr>
        <w:t>,</w:t>
      </w:r>
      <w:r w:rsidR="00762370" w:rsidRPr="0020330A">
        <w:rPr>
          <w:i/>
          <w:sz w:val="22"/>
          <w:szCs w:val="22"/>
        </w:rPr>
        <w:t xml:space="preserve"> 2015.07.16.</w:t>
      </w:r>
    </w:p>
    <w:p w14:paraId="58F218E5" w14:textId="77777777" w:rsidR="00B57243" w:rsidRDefault="00B57243" w:rsidP="00B57243">
      <w:pPr>
        <w:pStyle w:val="Szvegtrzs"/>
        <w:spacing w:before="120"/>
        <w:rPr>
          <w:sz w:val="24"/>
          <w:szCs w:val="24"/>
        </w:rPr>
      </w:pPr>
    </w:p>
    <w:p w14:paraId="1C737C85" w14:textId="5AB1F550" w:rsidR="00762370" w:rsidRPr="00B57243" w:rsidRDefault="00B57243" w:rsidP="00F3517B">
      <w:pPr>
        <w:pStyle w:val="Szvegtrzs"/>
        <w:spacing w:before="120"/>
        <w:rPr>
          <w:sz w:val="24"/>
          <w:szCs w:val="24"/>
        </w:rPr>
      </w:pPr>
      <w:r w:rsidRPr="0020330A">
        <w:rPr>
          <w:sz w:val="24"/>
          <w:szCs w:val="24"/>
        </w:rPr>
        <w:t xml:space="preserve">A hagyományos japán házak belső tereit a visszafogottság, a mértani formák, a fekete-fehér, </w:t>
      </w:r>
      <w:r w:rsidRPr="0020330A">
        <w:rPr>
          <w:sz w:val="24"/>
          <w:szCs w:val="24"/>
        </w:rPr>
        <w:br/>
        <w:t>a világos-sötét kontrasztja jellemzi. (</w:t>
      </w:r>
      <w:r>
        <w:rPr>
          <w:sz w:val="24"/>
          <w:szCs w:val="24"/>
        </w:rPr>
        <w:t>2</w:t>
      </w:r>
      <w:r w:rsidRPr="0020330A">
        <w:rPr>
          <w:sz w:val="24"/>
          <w:szCs w:val="24"/>
        </w:rPr>
        <w:t>.</w:t>
      </w:r>
      <w:r>
        <w:rPr>
          <w:sz w:val="24"/>
          <w:szCs w:val="24"/>
        </w:rPr>
        <w:t>2</w:t>
      </w:r>
      <w:r w:rsidRPr="0020330A">
        <w:rPr>
          <w:sz w:val="24"/>
          <w:szCs w:val="24"/>
        </w:rPr>
        <w:t xml:space="preserve">.14. ábra) A gondosan megtervezett, geometrikus szerkezetű favázat, faszerkezetet sok esetben kezeletlenül hagyták, máskor sötét színűre (főként földszínekre) pácolják. A sötét-világos kontrasztja, a természetet sejtető anyagok, faktúrák, a lágy, meleg felületek, a kellemes arányok, az emberléptékű terek mind-mind a nyugalmat, a </w:t>
      </w:r>
      <w:proofErr w:type="spellStart"/>
      <w:r w:rsidRPr="0020330A">
        <w:rPr>
          <w:sz w:val="24"/>
          <w:szCs w:val="24"/>
        </w:rPr>
        <w:t>visszafogottságot</w:t>
      </w:r>
      <w:proofErr w:type="spellEnd"/>
      <w:r w:rsidRPr="0020330A">
        <w:rPr>
          <w:sz w:val="24"/>
          <w:szCs w:val="24"/>
        </w:rPr>
        <w:t>, az eleganciát sugározzák. Ezeket a gondosan megtervezett nagyvonalú tereket a bútorok tömege sem nyomta agyon, mivel csak kevés, könnyen mozgatható, többfunkciós bútorokat találunk a hagyományos japán enteriőrökben.</w:t>
      </w:r>
    </w:p>
    <w:p w14:paraId="178570B3" w14:textId="5607C265" w:rsidR="00F32082" w:rsidRPr="00C409BB" w:rsidRDefault="00E92BD0" w:rsidP="00C409BB">
      <w:pPr>
        <w:pStyle w:val="Szvegtrzs"/>
        <w:spacing w:before="120"/>
        <w:rPr>
          <w:bCs/>
          <w:sz w:val="24"/>
          <w:szCs w:val="24"/>
        </w:rPr>
      </w:pPr>
      <w:r w:rsidRPr="0020330A">
        <w:rPr>
          <w:bCs/>
          <w:sz w:val="24"/>
          <w:szCs w:val="24"/>
        </w:rPr>
        <w:lastRenderedPageBreak/>
        <w:t>A</w:t>
      </w:r>
      <w:r w:rsidR="00DF17EA" w:rsidRPr="0020330A">
        <w:rPr>
          <w:bCs/>
          <w:sz w:val="24"/>
          <w:szCs w:val="24"/>
        </w:rPr>
        <w:t xml:space="preserve"> földön ülő, illetve a térdelő pozíció meghatározta a bútorok formáját és méreteit: </w:t>
      </w:r>
      <w:r w:rsidR="0047410F" w:rsidRPr="0020330A">
        <w:rPr>
          <w:bCs/>
          <w:sz w:val="24"/>
          <w:szCs w:val="24"/>
        </w:rPr>
        <w:br/>
      </w:r>
      <w:r w:rsidR="00DF17EA" w:rsidRPr="0020330A">
        <w:rPr>
          <w:bCs/>
          <w:sz w:val="24"/>
          <w:szCs w:val="24"/>
        </w:rPr>
        <w:t xml:space="preserve">a hagyományos belső terekben kevés számú, kisméretű, alacsony, egyszerű fabútorokat találunk. </w:t>
      </w:r>
      <w:r w:rsidR="0047410F" w:rsidRPr="0020330A">
        <w:rPr>
          <w:bCs/>
          <w:sz w:val="24"/>
          <w:szCs w:val="24"/>
        </w:rPr>
        <w:br/>
      </w:r>
      <w:r w:rsidR="00DF17EA" w:rsidRPr="0020330A">
        <w:rPr>
          <w:bCs/>
          <w:sz w:val="24"/>
          <w:szCs w:val="24"/>
        </w:rPr>
        <w:t xml:space="preserve">A fa nemességét legtöbbször kezeletlenül hagyva mutatták meg, de találkozhatunk lakkfestéssel, ritkán </w:t>
      </w:r>
      <w:proofErr w:type="spellStart"/>
      <w:r w:rsidR="00DF17EA" w:rsidRPr="0020330A">
        <w:rPr>
          <w:bCs/>
          <w:sz w:val="24"/>
          <w:szCs w:val="24"/>
        </w:rPr>
        <w:t>faragásos</w:t>
      </w:r>
      <w:proofErr w:type="spellEnd"/>
      <w:r w:rsidR="00DF17EA" w:rsidRPr="0020330A">
        <w:rPr>
          <w:bCs/>
          <w:sz w:val="24"/>
          <w:szCs w:val="24"/>
        </w:rPr>
        <w:t xml:space="preserve"> díszítéssel is. </w:t>
      </w:r>
      <w:r w:rsidR="00B23AD5" w:rsidRPr="0020330A">
        <w:rPr>
          <w:bCs/>
          <w:sz w:val="24"/>
          <w:szCs w:val="24"/>
        </w:rPr>
        <w:t>(</w:t>
      </w:r>
      <w:r w:rsidR="00B23AD5" w:rsidRPr="0020330A">
        <w:rPr>
          <w:sz w:val="24"/>
          <w:szCs w:val="24"/>
        </w:rPr>
        <w:t>Petz 2001)</w:t>
      </w:r>
      <w:r w:rsidR="00C409BB">
        <w:rPr>
          <w:bCs/>
          <w:sz w:val="24"/>
          <w:szCs w:val="24"/>
        </w:rPr>
        <w:t xml:space="preserve"> </w:t>
      </w:r>
      <w:r w:rsidR="00DF17EA" w:rsidRPr="0020330A">
        <w:rPr>
          <w:sz w:val="24"/>
          <w:szCs w:val="24"/>
        </w:rPr>
        <w:t>Az ülőpárnák és az alacsony, gyakran láb nélküli, háttámlás székek, mély asztalok mellett jellegzetes bútor a vasalt faláda, a festett vagy faragott díszítésű tálaló-szekrény, az irattartó, illetve a sokfiókos szekrény. Ágyat a legritkább esetben találunk – általában „</w:t>
      </w:r>
      <w:proofErr w:type="gramStart"/>
      <w:r w:rsidR="00DF17EA" w:rsidRPr="0020330A">
        <w:rPr>
          <w:i/>
          <w:iCs/>
          <w:sz w:val="24"/>
          <w:szCs w:val="24"/>
        </w:rPr>
        <w:t>tatami</w:t>
      </w:r>
      <w:r w:rsidR="00DF17EA" w:rsidRPr="0020330A">
        <w:rPr>
          <w:sz w:val="24"/>
          <w:szCs w:val="24"/>
        </w:rPr>
        <w:t>”-</w:t>
      </w:r>
      <w:proofErr w:type="spellStart"/>
      <w:proofErr w:type="gramEnd"/>
      <w:r w:rsidR="00DF17EA" w:rsidRPr="0020330A">
        <w:rPr>
          <w:sz w:val="24"/>
          <w:szCs w:val="24"/>
        </w:rPr>
        <w:t>kon</w:t>
      </w:r>
      <w:proofErr w:type="spellEnd"/>
      <w:r w:rsidR="00DF17EA" w:rsidRPr="0020330A">
        <w:rPr>
          <w:sz w:val="24"/>
          <w:szCs w:val="24"/>
        </w:rPr>
        <w:t>, ritkábban „</w:t>
      </w:r>
      <w:proofErr w:type="spellStart"/>
      <w:r w:rsidR="00DF17EA" w:rsidRPr="0020330A">
        <w:rPr>
          <w:i/>
          <w:iCs/>
          <w:sz w:val="24"/>
          <w:szCs w:val="24"/>
        </w:rPr>
        <w:t>futon</w:t>
      </w:r>
      <w:proofErr w:type="spellEnd"/>
      <w:r w:rsidR="00DF17EA" w:rsidRPr="0020330A">
        <w:rPr>
          <w:sz w:val="24"/>
          <w:szCs w:val="24"/>
        </w:rPr>
        <w:t xml:space="preserve">” matracokon aludtak. A </w:t>
      </w:r>
      <w:r w:rsidR="00B57243">
        <w:rPr>
          <w:sz w:val="24"/>
          <w:szCs w:val="24"/>
        </w:rPr>
        <w:t>2</w:t>
      </w:r>
      <w:r w:rsidR="0047410F" w:rsidRPr="0020330A">
        <w:rPr>
          <w:sz w:val="24"/>
          <w:szCs w:val="24"/>
        </w:rPr>
        <w:t>.</w:t>
      </w:r>
      <w:r w:rsidR="00B57243">
        <w:rPr>
          <w:sz w:val="24"/>
          <w:szCs w:val="24"/>
        </w:rPr>
        <w:t>2</w:t>
      </w:r>
      <w:r w:rsidR="0047410F" w:rsidRPr="0020330A">
        <w:rPr>
          <w:sz w:val="24"/>
          <w:szCs w:val="24"/>
        </w:rPr>
        <w:t>.</w:t>
      </w:r>
      <w:r w:rsidR="00DF17EA" w:rsidRPr="0020330A">
        <w:rPr>
          <w:sz w:val="24"/>
          <w:szCs w:val="24"/>
        </w:rPr>
        <w:t>1</w:t>
      </w:r>
      <w:r w:rsidR="00D40167" w:rsidRPr="0020330A">
        <w:rPr>
          <w:sz w:val="24"/>
          <w:szCs w:val="24"/>
        </w:rPr>
        <w:t>5</w:t>
      </w:r>
      <w:r w:rsidR="00DF17EA" w:rsidRPr="0020330A">
        <w:rPr>
          <w:sz w:val="24"/>
          <w:szCs w:val="24"/>
        </w:rPr>
        <w:t xml:space="preserve">. számú </w:t>
      </w:r>
      <w:r w:rsidR="00D40167" w:rsidRPr="0020330A">
        <w:rPr>
          <w:sz w:val="24"/>
          <w:szCs w:val="24"/>
        </w:rPr>
        <w:t>ábrán</w:t>
      </w:r>
      <w:r w:rsidR="00DF17EA" w:rsidRPr="0020330A">
        <w:rPr>
          <w:sz w:val="24"/>
          <w:szCs w:val="24"/>
        </w:rPr>
        <w:t xml:space="preserve"> jól látható a teaszertartás egyik nélkülözhetetlen kelléke, mely központi szerepet kapott a térben: a padló négyzetes nyílásánál kialakított, </w:t>
      </w:r>
      <w:proofErr w:type="spellStart"/>
      <w:r w:rsidR="00DF17EA" w:rsidRPr="0020330A">
        <w:rPr>
          <w:sz w:val="24"/>
          <w:szCs w:val="24"/>
        </w:rPr>
        <w:t>körülülhető</w:t>
      </w:r>
      <w:proofErr w:type="spellEnd"/>
      <w:r w:rsidR="00DF17EA" w:rsidRPr="0020330A">
        <w:rPr>
          <w:sz w:val="24"/>
          <w:szCs w:val="24"/>
        </w:rPr>
        <w:t xml:space="preserve"> tűzhely.</w:t>
      </w:r>
      <w:r w:rsidR="001856FD" w:rsidRPr="0020330A">
        <w:rPr>
          <w:sz w:val="24"/>
          <w:szCs w:val="24"/>
        </w:rPr>
        <w:t xml:space="preserve"> (Szentirmai 1983)</w:t>
      </w:r>
    </w:p>
    <w:p w14:paraId="0A6D58B3" w14:textId="77777777" w:rsidR="00380C76" w:rsidRPr="0020330A" w:rsidRDefault="00380C76" w:rsidP="00F3517B">
      <w:pPr>
        <w:pStyle w:val="Szvegtrzs"/>
        <w:tabs>
          <w:tab w:val="clear" w:pos="709"/>
        </w:tabs>
        <w:spacing w:before="120"/>
        <w:rPr>
          <w:sz w:val="24"/>
          <w:szCs w:val="24"/>
        </w:rPr>
      </w:pPr>
    </w:p>
    <w:p w14:paraId="69515F9A" w14:textId="77777777" w:rsidR="00380C76" w:rsidRPr="0020330A" w:rsidRDefault="00380C76" w:rsidP="00F3517B">
      <w:pPr>
        <w:tabs>
          <w:tab w:val="left" w:pos="709"/>
        </w:tabs>
        <w:spacing w:before="120"/>
        <w:jc w:val="center"/>
        <w:rPr>
          <w:sz w:val="22"/>
          <w:szCs w:val="22"/>
        </w:rPr>
      </w:pPr>
      <w:r w:rsidRPr="0020330A">
        <w:rPr>
          <w:noProof/>
          <w:sz w:val="22"/>
          <w:szCs w:val="22"/>
          <w:lang w:val="en-US"/>
        </w:rPr>
        <w:drawing>
          <wp:inline distT="0" distB="0" distL="0" distR="0" wp14:anchorId="36059DEA" wp14:editId="1883307F">
            <wp:extent cx="3600000" cy="2696918"/>
            <wp:effectExtent l="0" t="0" r="6985" b="0"/>
            <wp:docPr id="16" name="Picture 16" descr="japán képek\800px-Maison_Kusaka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apán képek\800px-Maison_Kusakabe.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600000" cy="2696918"/>
                    </a:xfrm>
                    <a:prstGeom prst="rect">
                      <a:avLst/>
                    </a:prstGeom>
                    <a:noFill/>
                    <a:ln>
                      <a:noFill/>
                    </a:ln>
                  </pic:spPr>
                </pic:pic>
              </a:graphicData>
            </a:graphic>
          </wp:inline>
        </w:drawing>
      </w:r>
    </w:p>
    <w:p w14:paraId="72D6D065" w14:textId="396ED6A2" w:rsidR="00380C76" w:rsidRPr="0020330A" w:rsidRDefault="00B57243" w:rsidP="00300C51">
      <w:pPr>
        <w:spacing w:before="120"/>
        <w:jc w:val="center"/>
        <w:rPr>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380C76" w:rsidRPr="0020330A">
        <w:rPr>
          <w:b/>
          <w:bCs/>
          <w:i/>
          <w:sz w:val="22"/>
          <w:szCs w:val="22"/>
        </w:rPr>
        <w:t>15. ábra</w:t>
      </w:r>
      <w:r w:rsidR="00380C76" w:rsidRPr="0020330A">
        <w:rPr>
          <w:i/>
          <w:sz w:val="22"/>
          <w:szCs w:val="22"/>
        </w:rPr>
        <w:t xml:space="preserve"> Belső tér hagyományos bútorzattal</w:t>
      </w:r>
      <w:r w:rsidR="00300C51">
        <w:rPr>
          <w:i/>
          <w:sz w:val="22"/>
          <w:szCs w:val="22"/>
        </w:rPr>
        <w:br/>
      </w:r>
      <w:r w:rsidR="00380C76" w:rsidRPr="0020330A">
        <w:rPr>
          <w:i/>
          <w:sz w:val="22"/>
          <w:szCs w:val="22"/>
        </w:rPr>
        <w:t xml:space="preserve">Forrás: </w:t>
      </w:r>
      <w:hyperlink r:id="rId37" w:history="1">
        <w:hyperlink r:id="rId38" w:history="1">
          <w:r w:rsidR="00380C76" w:rsidRPr="0020330A">
            <w:rPr>
              <w:rStyle w:val="Hiperhivatkozs"/>
              <w:bCs/>
              <w:i/>
              <w:color w:val="auto"/>
              <w:sz w:val="22"/>
              <w:szCs w:val="22"/>
              <w:u w:val="none"/>
            </w:rPr>
            <w:t>http://www.kyoto-machiya.com/eng/shinmonzen.html</w:t>
          </w:r>
        </w:hyperlink>
      </w:hyperlink>
      <w:r w:rsidR="00380C76" w:rsidRPr="0020330A">
        <w:rPr>
          <w:bCs/>
          <w:i/>
          <w:sz w:val="22"/>
          <w:szCs w:val="22"/>
        </w:rPr>
        <w:t>,</w:t>
      </w:r>
      <w:r w:rsidR="00380C76" w:rsidRPr="0020330A">
        <w:rPr>
          <w:i/>
          <w:sz w:val="22"/>
          <w:szCs w:val="22"/>
        </w:rPr>
        <w:t xml:space="preserve"> 2015.07.17.</w:t>
      </w:r>
    </w:p>
    <w:p w14:paraId="1FF08600" w14:textId="77777777" w:rsidR="00380C76" w:rsidRPr="0020330A" w:rsidRDefault="00380C76" w:rsidP="00F3517B">
      <w:pPr>
        <w:pStyle w:val="Szvegtrzs"/>
        <w:tabs>
          <w:tab w:val="clear" w:pos="709"/>
        </w:tabs>
        <w:spacing w:before="120"/>
        <w:rPr>
          <w:sz w:val="24"/>
          <w:szCs w:val="24"/>
        </w:rPr>
      </w:pPr>
    </w:p>
    <w:p w14:paraId="3B7FCFBE" w14:textId="77777777" w:rsidR="00B57243" w:rsidRPr="0020330A" w:rsidRDefault="00B57243" w:rsidP="00B57243">
      <w:pPr>
        <w:pStyle w:val="Szvegtrzs"/>
        <w:tabs>
          <w:tab w:val="clear" w:pos="709"/>
        </w:tabs>
        <w:spacing w:before="120"/>
        <w:rPr>
          <w:sz w:val="24"/>
          <w:szCs w:val="24"/>
        </w:rPr>
      </w:pPr>
      <w:r w:rsidRPr="0020330A">
        <w:rPr>
          <w:sz w:val="24"/>
          <w:szCs w:val="24"/>
        </w:rPr>
        <w:t xml:space="preserve">A tér belső osztását a tolóajtók mellett gyakran mobil paravánokkal oldották meg. </w:t>
      </w:r>
      <w:r w:rsidRPr="0020330A">
        <w:rPr>
          <w:bCs/>
          <w:sz w:val="24"/>
          <w:szCs w:val="24"/>
        </w:rPr>
        <w:t xml:space="preserve">Kereteik gyakran </w:t>
      </w:r>
      <w:r w:rsidRPr="0020330A">
        <w:rPr>
          <w:sz w:val="24"/>
          <w:szCs w:val="24"/>
        </w:rPr>
        <w:t>természetet ábrázoló festményekkel, zsánerképekkel</w:t>
      </w:r>
      <w:r w:rsidRPr="0020330A">
        <w:rPr>
          <w:bCs/>
          <w:sz w:val="24"/>
          <w:szCs w:val="24"/>
        </w:rPr>
        <w:t xml:space="preserve"> gazdagon díszítettek, mely az épület tulajdonosának vagyoni helyzetét demonstrálta. </w:t>
      </w:r>
      <w:r w:rsidRPr="0020330A">
        <w:rPr>
          <w:sz w:val="24"/>
          <w:szCs w:val="24"/>
        </w:rPr>
        <w:t xml:space="preserve">Kedvelt motívum a növényi ornamentika, </w:t>
      </w:r>
      <w:r>
        <w:rPr>
          <w:sz w:val="24"/>
          <w:szCs w:val="24"/>
        </w:rPr>
        <w:br/>
      </w:r>
      <w:r w:rsidRPr="0020330A">
        <w:rPr>
          <w:sz w:val="24"/>
          <w:szCs w:val="24"/>
        </w:rPr>
        <w:t xml:space="preserve">a földszínek mellett sokszor feltűnik az arany pigment a stilizált tájakat, eseményeket ábrázoló képeknél. </w:t>
      </w:r>
      <w:r w:rsidRPr="0020330A">
        <w:rPr>
          <w:bCs/>
          <w:sz w:val="24"/>
          <w:szCs w:val="24"/>
        </w:rPr>
        <w:t>(</w:t>
      </w:r>
      <w:r w:rsidRPr="0020330A">
        <w:rPr>
          <w:sz w:val="24"/>
          <w:szCs w:val="24"/>
        </w:rPr>
        <w:t xml:space="preserve">Petz 2001) A fa, mint központi téma nem csak a ház, a bútorok anyagában, de </w:t>
      </w:r>
      <w:r>
        <w:rPr>
          <w:sz w:val="24"/>
          <w:szCs w:val="24"/>
        </w:rPr>
        <w:br/>
      </w:r>
      <w:r w:rsidRPr="0020330A">
        <w:rPr>
          <w:sz w:val="24"/>
          <w:szCs w:val="24"/>
        </w:rPr>
        <w:t xml:space="preserve">a motívumokban, a szertartások témájában is visszaköszön. </w:t>
      </w:r>
      <w:r w:rsidRPr="0020330A">
        <w:rPr>
          <w:bCs/>
          <w:sz w:val="24"/>
          <w:szCs w:val="24"/>
        </w:rPr>
        <w:t>Máskor ezzel szemben pont a díszítés hiánya, az önmagában is dekoratív geometrikus szerkezet hívja fel a figyelmet az anyag nemességére, a megmunkálásra, a nagyszerű mérnöki szerkezetre.</w:t>
      </w:r>
      <w:r w:rsidRPr="0020330A">
        <w:rPr>
          <w:color w:val="800000"/>
          <w:sz w:val="24"/>
          <w:szCs w:val="24"/>
        </w:rPr>
        <w:t xml:space="preserve"> </w:t>
      </w:r>
      <w:r w:rsidRPr="0020330A">
        <w:rPr>
          <w:sz w:val="24"/>
          <w:szCs w:val="24"/>
        </w:rPr>
        <w:t xml:space="preserve">A zen-buddhizmus szemlélete ezt az egyszerűségre való törekvést még hangsúlyosabbá tette. </w:t>
      </w:r>
      <w:r w:rsidRPr="0020330A">
        <w:rPr>
          <w:bCs/>
          <w:spacing w:val="-4"/>
          <w:sz w:val="24"/>
          <w:szCs w:val="24"/>
        </w:rPr>
        <w:t>(</w:t>
      </w:r>
      <w:r w:rsidRPr="0020330A">
        <w:rPr>
          <w:sz w:val="24"/>
          <w:szCs w:val="24"/>
        </w:rPr>
        <w:t>Tóth-Vásárhelyi 2002)</w:t>
      </w:r>
    </w:p>
    <w:p w14:paraId="5FC49129" w14:textId="61FEB003" w:rsidR="00DB2EDB" w:rsidRPr="0020330A" w:rsidRDefault="00AC4397" w:rsidP="00F3517B">
      <w:pPr>
        <w:pStyle w:val="Szvegtrzs"/>
        <w:spacing w:before="120"/>
        <w:rPr>
          <w:sz w:val="24"/>
          <w:szCs w:val="24"/>
        </w:rPr>
      </w:pPr>
      <w:r w:rsidRPr="0020330A">
        <w:rPr>
          <w:bCs/>
          <w:sz w:val="24"/>
          <w:szCs w:val="24"/>
        </w:rPr>
        <w:t xml:space="preserve">Ettől függetlenül a falpanelek főként térszervező és dekoratív szerepük miatt </w:t>
      </w:r>
      <w:proofErr w:type="spellStart"/>
      <w:r w:rsidRPr="0020330A">
        <w:rPr>
          <w:bCs/>
          <w:sz w:val="24"/>
          <w:szCs w:val="24"/>
        </w:rPr>
        <w:t>fontosak</w:t>
      </w:r>
      <w:proofErr w:type="spellEnd"/>
      <w:r w:rsidRPr="0020330A">
        <w:rPr>
          <w:bCs/>
          <w:sz w:val="24"/>
          <w:szCs w:val="24"/>
        </w:rPr>
        <w:t xml:space="preserve"> a japán építészetben; </w:t>
      </w:r>
      <w:r w:rsidRPr="0020330A">
        <w:rPr>
          <w:sz w:val="24"/>
          <w:szCs w:val="24"/>
        </w:rPr>
        <w:t>a japán térszervezés két ismérve évszázadok óta változatlan: a terek átláthatósága és a terek variálhatósága, multifunkcionalitása</w:t>
      </w:r>
      <w:r w:rsidRPr="0020330A">
        <w:rPr>
          <w:bCs/>
          <w:sz w:val="24"/>
          <w:szCs w:val="24"/>
        </w:rPr>
        <w:t>. A mozgatható panelek segítségével ugyanis a pillanatnyi igényeknek megfelelő méretű és elrendezésű teret lehetett kialakítani, vagy éppen több kisméretű teret leválasztani. Minden szobából pillanatok alatt válhatott nappali, étkező, háló, dolgozó helyiség.</w:t>
      </w:r>
      <w:r w:rsidR="00AF1F8C" w:rsidRPr="0020330A">
        <w:rPr>
          <w:bCs/>
          <w:sz w:val="24"/>
          <w:szCs w:val="24"/>
        </w:rPr>
        <w:t xml:space="preserve"> (</w:t>
      </w:r>
      <w:r w:rsidR="00DB2EDB">
        <w:rPr>
          <w:bCs/>
          <w:sz w:val="24"/>
          <w:szCs w:val="24"/>
        </w:rPr>
        <w:t>2</w:t>
      </w:r>
      <w:r w:rsidR="0047410F" w:rsidRPr="0020330A">
        <w:rPr>
          <w:bCs/>
          <w:sz w:val="24"/>
          <w:szCs w:val="24"/>
        </w:rPr>
        <w:t>.</w:t>
      </w:r>
      <w:r w:rsidR="00DB2EDB">
        <w:rPr>
          <w:bCs/>
          <w:sz w:val="24"/>
          <w:szCs w:val="24"/>
        </w:rPr>
        <w:t>2</w:t>
      </w:r>
      <w:r w:rsidR="0047410F" w:rsidRPr="0020330A">
        <w:rPr>
          <w:bCs/>
          <w:sz w:val="24"/>
          <w:szCs w:val="24"/>
        </w:rPr>
        <w:t>.</w:t>
      </w:r>
      <w:r w:rsidR="00AF1F8C" w:rsidRPr="0020330A">
        <w:rPr>
          <w:bCs/>
          <w:sz w:val="24"/>
          <w:szCs w:val="24"/>
        </w:rPr>
        <w:t>16. ábra)</w:t>
      </w:r>
      <w:r w:rsidRPr="0020330A">
        <w:rPr>
          <w:bCs/>
          <w:sz w:val="24"/>
          <w:szCs w:val="24"/>
        </w:rPr>
        <w:t xml:space="preserve"> </w:t>
      </w:r>
      <w:r w:rsidR="008E1F43" w:rsidRPr="0020330A">
        <w:rPr>
          <w:bCs/>
          <w:sz w:val="24"/>
          <w:szCs w:val="24"/>
        </w:rPr>
        <w:t>(</w:t>
      </w:r>
      <w:r w:rsidR="008E1F43" w:rsidRPr="0020330A">
        <w:rPr>
          <w:sz w:val="24"/>
          <w:szCs w:val="24"/>
        </w:rPr>
        <w:t xml:space="preserve">Kyoto Center </w:t>
      </w:r>
      <w:proofErr w:type="spellStart"/>
      <w:r w:rsidR="008E1F43" w:rsidRPr="0020330A">
        <w:rPr>
          <w:sz w:val="24"/>
          <w:szCs w:val="24"/>
        </w:rPr>
        <w:t>for</w:t>
      </w:r>
      <w:proofErr w:type="spellEnd"/>
      <w:r w:rsidR="008E1F43" w:rsidRPr="0020330A">
        <w:rPr>
          <w:sz w:val="24"/>
          <w:szCs w:val="24"/>
        </w:rPr>
        <w:t xml:space="preserve"> </w:t>
      </w:r>
      <w:proofErr w:type="spellStart"/>
      <w:r w:rsidR="008E1F43" w:rsidRPr="0020330A">
        <w:rPr>
          <w:sz w:val="24"/>
          <w:szCs w:val="24"/>
        </w:rPr>
        <w:t>Community</w:t>
      </w:r>
      <w:proofErr w:type="spellEnd"/>
      <w:r w:rsidR="008E1F43" w:rsidRPr="0020330A">
        <w:rPr>
          <w:sz w:val="24"/>
          <w:szCs w:val="24"/>
        </w:rPr>
        <w:t xml:space="preserve"> </w:t>
      </w:r>
      <w:proofErr w:type="spellStart"/>
      <w:r w:rsidR="008E1F43" w:rsidRPr="0020330A">
        <w:rPr>
          <w:sz w:val="24"/>
          <w:szCs w:val="24"/>
        </w:rPr>
        <w:t>Collaboration</w:t>
      </w:r>
      <w:proofErr w:type="spellEnd"/>
      <w:r w:rsidR="008E1F43" w:rsidRPr="0020330A">
        <w:rPr>
          <w:sz w:val="24"/>
          <w:szCs w:val="24"/>
        </w:rPr>
        <w:t xml:space="preserve"> 2008)</w:t>
      </w:r>
    </w:p>
    <w:p w14:paraId="1DCB620B" w14:textId="5EDAF67D" w:rsidR="00AC4397" w:rsidRDefault="00AC4397" w:rsidP="00F3517B">
      <w:pPr>
        <w:pStyle w:val="Szvegtrzs"/>
        <w:spacing w:before="120"/>
        <w:rPr>
          <w:sz w:val="24"/>
          <w:szCs w:val="24"/>
        </w:rPr>
      </w:pPr>
      <w:r w:rsidRPr="0020330A">
        <w:rPr>
          <w:bCs/>
          <w:sz w:val="24"/>
          <w:szCs w:val="24"/>
        </w:rPr>
        <w:t>A „</w:t>
      </w:r>
      <w:r w:rsidRPr="0020330A">
        <w:rPr>
          <w:bCs/>
          <w:i/>
          <w:iCs/>
          <w:sz w:val="24"/>
          <w:szCs w:val="24"/>
        </w:rPr>
        <w:t>Gion</w:t>
      </w:r>
      <w:r w:rsidRPr="0020330A">
        <w:rPr>
          <w:bCs/>
          <w:sz w:val="24"/>
          <w:szCs w:val="24"/>
        </w:rPr>
        <w:t>” ünnep (</w:t>
      </w:r>
      <w:r w:rsidRPr="0020330A">
        <w:rPr>
          <w:bCs/>
          <w:i/>
          <w:iCs/>
          <w:sz w:val="24"/>
          <w:szCs w:val="24"/>
        </w:rPr>
        <w:t xml:space="preserve">Gion </w:t>
      </w:r>
      <w:proofErr w:type="spellStart"/>
      <w:r w:rsidRPr="0020330A">
        <w:rPr>
          <w:bCs/>
          <w:i/>
          <w:iCs/>
          <w:sz w:val="24"/>
          <w:szCs w:val="24"/>
        </w:rPr>
        <w:t>Matsuri</w:t>
      </w:r>
      <w:proofErr w:type="spellEnd"/>
      <w:r w:rsidRPr="0020330A">
        <w:rPr>
          <w:bCs/>
          <w:sz w:val="24"/>
          <w:szCs w:val="24"/>
        </w:rPr>
        <w:t>) az egyik olyan alkalom, mikor a japánok egybefüggő teret alakítanak ki az épület alsó szintjén. Ilyenkor előkerülnek a családi ereklyék: festett paravánok („</w:t>
      </w:r>
      <w:proofErr w:type="spellStart"/>
      <w:r w:rsidRPr="0020330A">
        <w:rPr>
          <w:bCs/>
          <w:i/>
          <w:iCs/>
          <w:sz w:val="24"/>
          <w:szCs w:val="24"/>
        </w:rPr>
        <w:t>byōbu</w:t>
      </w:r>
      <w:proofErr w:type="spellEnd"/>
      <w:r w:rsidRPr="0020330A">
        <w:rPr>
          <w:bCs/>
          <w:sz w:val="24"/>
          <w:szCs w:val="24"/>
        </w:rPr>
        <w:t xml:space="preserve">”), képek, egyéb műtárgyak. Itt vonultatják fel a fesztivál kellékeit is: jelmezeket, dekorációkat, hordozható szentélyeket. </w:t>
      </w:r>
      <w:r w:rsidR="00930ED3" w:rsidRPr="0020330A">
        <w:rPr>
          <w:bCs/>
          <w:sz w:val="24"/>
          <w:szCs w:val="24"/>
        </w:rPr>
        <w:t>(</w:t>
      </w:r>
      <w:r w:rsidR="00930ED3" w:rsidRPr="0020330A">
        <w:rPr>
          <w:sz w:val="24"/>
          <w:szCs w:val="24"/>
        </w:rPr>
        <w:t xml:space="preserve">Kyoto Center </w:t>
      </w:r>
      <w:proofErr w:type="spellStart"/>
      <w:r w:rsidR="00930ED3" w:rsidRPr="0020330A">
        <w:rPr>
          <w:sz w:val="24"/>
          <w:szCs w:val="24"/>
        </w:rPr>
        <w:t>for</w:t>
      </w:r>
      <w:proofErr w:type="spellEnd"/>
      <w:r w:rsidR="00930ED3" w:rsidRPr="0020330A">
        <w:rPr>
          <w:sz w:val="24"/>
          <w:szCs w:val="24"/>
        </w:rPr>
        <w:t xml:space="preserve"> </w:t>
      </w:r>
      <w:proofErr w:type="spellStart"/>
      <w:r w:rsidR="00930ED3" w:rsidRPr="0020330A">
        <w:rPr>
          <w:sz w:val="24"/>
          <w:szCs w:val="24"/>
        </w:rPr>
        <w:t>Community</w:t>
      </w:r>
      <w:proofErr w:type="spellEnd"/>
      <w:r w:rsidR="00930ED3" w:rsidRPr="0020330A">
        <w:rPr>
          <w:sz w:val="24"/>
          <w:szCs w:val="24"/>
        </w:rPr>
        <w:t xml:space="preserve"> </w:t>
      </w:r>
      <w:proofErr w:type="spellStart"/>
      <w:r w:rsidR="00930ED3" w:rsidRPr="0020330A">
        <w:rPr>
          <w:sz w:val="24"/>
          <w:szCs w:val="24"/>
        </w:rPr>
        <w:t>Collaboration</w:t>
      </w:r>
      <w:proofErr w:type="spellEnd"/>
      <w:r w:rsidR="00930ED3" w:rsidRPr="0020330A">
        <w:rPr>
          <w:sz w:val="24"/>
          <w:szCs w:val="24"/>
        </w:rPr>
        <w:t xml:space="preserve"> 2008)</w:t>
      </w:r>
    </w:p>
    <w:p w14:paraId="4A5A21CA" w14:textId="69C290A7" w:rsidR="00DB2EDB" w:rsidRPr="00DB2EDB" w:rsidRDefault="00DB2EDB" w:rsidP="00F3517B">
      <w:pPr>
        <w:pStyle w:val="Szvegtrzs"/>
        <w:spacing w:before="120"/>
        <w:rPr>
          <w:bCs/>
          <w:sz w:val="24"/>
          <w:szCs w:val="24"/>
        </w:rPr>
      </w:pPr>
      <w:r>
        <w:rPr>
          <w:bCs/>
          <w:sz w:val="24"/>
          <w:szCs w:val="24"/>
        </w:rPr>
        <w:lastRenderedPageBreak/>
        <w:t>J</w:t>
      </w:r>
      <w:r w:rsidRPr="0020330A">
        <w:rPr>
          <w:bCs/>
          <w:sz w:val="24"/>
          <w:szCs w:val="24"/>
        </w:rPr>
        <w:t xml:space="preserve">elentős különbségeket találunk például az északi fekvésű </w:t>
      </w:r>
      <w:r w:rsidRPr="004B44E8">
        <w:rPr>
          <w:bCs/>
          <w:i/>
          <w:sz w:val="24"/>
          <w:szCs w:val="24"/>
        </w:rPr>
        <w:t>Hokkaido</w:t>
      </w:r>
      <w:r w:rsidRPr="0020330A">
        <w:rPr>
          <w:bCs/>
          <w:sz w:val="24"/>
          <w:szCs w:val="24"/>
        </w:rPr>
        <w:t xml:space="preserve"> és a déli </w:t>
      </w:r>
      <w:proofErr w:type="spellStart"/>
      <w:r w:rsidRPr="004B44E8">
        <w:rPr>
          <w:bCs/>
          <w:i/>
          <w:sz w:val="24"/>
          <w:szCs w:val="24"/>
        </w:rPr>
        <w:t>Kyushu</w:t>
      </w:r>
      <w:proofErr w:type="spellEnd"/>
      <w:r w:rsidRPr="0020330A">
        <w:rPr>
          <w:bCs/>
          <w:sz w:val="24"/>
          <w:szCs w:val="24"/>
        </w:rPr>
        <w:t xml:space="preserve"> klímája között. Abból kiindulva, hogy a nagy felületű papírfalak</w:t>
      </w:r>
      <w:r>
        <w:rPr>
          <w:bCs/>
          <w:sz w:val="24"/>
          <w:szCs w:val="24"/>
        </w:rPr>
        <w:t>nak</w:t>
      </w:r>
      <w:r w:rsidRPr="0020330A">
        <w:rPr>
          <w:bCs/>
          <w:sz w:val="24"/>
          <w:szCs w:val="24"/>
        </w:rPr>
        <w:t xml:space="preserve"> a gyengített falszerkezeteknél is kedvezőtlenebb a hőáteresztő képessége, nem lenne értelme központi fűtés kiépítésének, mivel </w:t>
      </w:r>
      <w:r>
        <w:rPr>
          <w:bCs/>
          <w:sz w:val="24"/>
          <w:szCs w:val="24"/>
        </w:rPr>
        <w:br/>
      </w:r>
      <w:r w:rsidRPr="0020330A">
        <w:rPr>
          <w:bCs/>
          <w:sz w:val="24"/>
          <w:szCs w:val="24"/>
        </w:rPr>
        <w:t xml:space="preserve">a ház rövid időn belül lehűlne. A lakók pontosan tudják ezt az előnytelen tulajdonságot, ezért </w:t>
      </w:r>
      <w:r>
        <w:rPr>
          <w:bCs/>
          <w:sz w:val="24"/>
          <w:szCs w:val="24"/>
        </w:rPr>
        <w:br/>
      </w:r>
      <w:r w:rsidRPr="0020330A">
        <w:rPr>
          <w:bCs/>
          <w:sz w:val="24"/>
          <w:szCs w:val="24"/>
        </w:rPr>
        <w:t>a belső levegő felfűtése helyett saját magukat fűtik kis melegítő tárgyakkal, illetve vaskos ruhadarabokkal. (</w:t>
      </w:r>
      <w:proofErr w:type="spellStart"/>
      <w:r w:rsidRPr="0020330A">
        <w:rPr>
          <w:bCs/>
          <w:sz w:val="24"/>
          <w:szCs w:val="24"/>
        </w:rPr>
        <w:t>Sdei</w:t>
      </w:r>
      <w:proofErr w:type="spellEnd"/>
      <w:r w:rsidRPr="0020330A">
        <w:rPr>
          <w:bCs/>
          <w:sz w:val="24"/>
          <w:szCs w:val="24"/>
        </w:rPr>
        <w:t xml:space="preserve"> 2005)</w:t>
      </w:r>
      <w:r>
        <w:rPr>
          <w:bCs/>
          <w:sz w:val="24"/>
          <w:szCs w:val="24"/>
        </w:rPr>
        <w:t xml:space="preserve"> </w:t>
      </w:r>
    </w:p>
    <w:p w14:paraId="2E704F1D" w14:textId="77777777" w:rsidR="00E9147B" w:rsidRPr="0020330A" w:rsidRDefault="00E9147B" w:rsidP="00F3517B">
      <w:pPr>
        <w:pStyle w:val="Szvegtrzs"/>
        <w:spacing w:before="120"/>
        <w:rPr>
          <w:bCs/>
          <w:sz w:val="24"/>
          <w:szCs w:val="24"/>
        </w:rPr>
      </w:pPr>
    </w:p>
    <w:p w14:paraId="2FF968A3" w14:textId="77777777" w:rsidR="00E9147B" w:rsidRPr="0020330A" w:rsidRDefault="00E9147B" w:rsidP="00E9147B">
      <w:pPr>
        <w:pStyle w:val="Szvegtrzs"/>
        <w:tabs>
          <w:tab w:val="clear" w:pos="709"/>
        </w:tabs>
        <w:spacing w:before="120"/>
        <w:jc w:val="center"/>
        <w:rPr>
          <w:szCs w:val="24"/>
        </w:rPr>
      </w:pPr>
      <w:r w:rsidRPr="0020330A">
        <w:rPr>
          <w:noProof/>
          <w:szCs w:val="24"/>
          <w:lang w:val="en-US"/>
        </w:rPr>
        <w:drawing>
          <wp:inline distT="0" distB="0" distL="0" distR="0" wp14:anchorId="61A7E152" wp14:editId="007BF4F0">
            <wp:extent cx="3600000" cy="2696917"/>
            <wp:effectExtent l="0" t="0" r="6985" b="0"/>
            <wp:docPr id="33" name="Picture 33" descr="japán képek\b_b19_photo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apán képek\b_b19_photo08.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600000" cy="2696917"/>
                    </a:xfrm>
                    <a:prstGeom prst="rect">
                      <a:avLst/>
                    </a:prstGeom>
                    <a:noFill/>
                    <a:ln>
                      <a:noFill/>
                    </a:ln>
                  </pic:spPr>
                </pic:pic>
              </a:graphicData>
            </a:graphic>
          </wp:inline>
        </w:drawing>
      </w:r>
    </w:p>
    <w:p w14:paraId="0E2FFA74" w14:textId="39EA00F8" w:rsidR="00E9147B" w:rsidRDefault="00DB2EDB" w:rsidP="00E9147B">
      <w:pPr>
        <w:pStyle w:val="Szvegtrzs"/>
        <w:tabs>
          <w:tab w:val="clear" w:pos="709"/>
        </w:tabs>
        <w:spacing w:before="120"/>
        <w:jc w:val="center"/>
        <w:rPr>
          <w:i/>
          <w:sz w:val="22"/>
          <w:szCs w:val="22"/>
        </w:rPr>
      </w:pPr>
      <w:r>
        <w:rPr>
          <w:b/>
          <w:bCs/>
          <w:i/>
          <w:sz w:val="22"/>
          <w:szCs w:val="22"/>
        </w:rPr>
        <w:t>2</w:t>
      </w:r>
      <w:r w:rsidR="00E9147B" w:rsidRPr="0020330A">
        <w:rPr>
          <w:b/>
          <w:bCs/>
          <w:i/>
          <w:sz w:val="22"/>
          <w:szCs w:val="22"/>
        </w:rPr>
        <w:t>.</w:t>
      </w:r>
      <w:r>
        <w:rPr>
          <w:b/>
          <w:bCs/>
          <w:i/>
          <w:sz w:val="22"/>
          <w:szCs w:val="22"/>
        </w:rPr>
        <w:t>2</w:t>
      </w:r>
      <w:r w:rsidR="00E9147B" w:rsidRPr="0020330A">
        <w:rPr>
          <w:b/>
          <w:bCs/>
          <w:i/>
          <w:sz w:val="22"/>
          <w:szCs w:val="22"/>
        </w:rPr>
        <w:t>.16. ábra</w:t>
      </w:r>
      <w:r w:rsidR="00E9147B" w:rsidRPr="0020330A">
        <w:rPr>
          <w:i/>
          <w:sz w:val="22"/>
          <w:szCs w:val="22"/>
        </w:rPr>
        <w:t xml:space="preserve"> Ágyként szolgáló „</w:t>
      </w:r>
      <w:proofErr w:type="spellStart"/>
      <w:r w:rsidR="00E9147B" w:rsidRPr="0020330A">
        <w:rPr>
          <w:i/>
          <w:iCs/>
          <w:sz w:val="22"/>
          <w:szCs w:val="22"/>
        </w:rPr>
        <w:t>futon</w:t>
      </w:r>
      <w:proofErr w:type="spellEnd"/>
      <w:r w:rsidR="00E9147B" w:rsidRPr="0020330A">
        <w:rPr>
          <w:i/>
          <w:sz w:val="22"/>
          <w:szCs w:val="22"/>
        </w:rPr>
        <w:t>” matrac a háló funkciót kapott tér centrumában</w:t>
      </w:r>
      <w:r w:rsidR="00E9147B" w:rsidRPr="0020330A">
        <w:rPr>
          <w:i/>
          <w:sz w:val="22"/>
          <w:szCs w:val="22"/>
        </w:rPr>
        <w:br/>
        <w:t xml:space="preserve">Forrás: </w:t>
      </w:r>
      <w:hyperlink r:id="rId40" w:history="1">
        <w:hyperlink r:id="rId41" w:history="1">
          <w:r w:rsidR="00E9147B" w:rsidRPr="0020330A">
            <w:rPr>
              <w:rStyle w:val="Hiperhivatkozs"/>
              <w:bCs/>
              <w:i/>
              <w:color w:val="auto"/>
              <w:sz w:val="22"/>
              <w:szCs w:val="22"/>
              <w:u w:val="none"/>
            </w:rPr>
            <w:t>http://www.kyoto-machiya.com/eng/shinmonzen.html</w:t>
          </w:r>
        </w:hyperlink>
      </w:hyperlink>
      <w:r w:rsidR="00E9147B" w:rsidRPr="0020330A">
        <w:rPr>
          <w:bCs/>
          <w:i/>
          <w:sz w:val="22"/>
          <w:szCs w:val="22"/>
        </w:rPr>
        <w:t>,</w:t>
      </w:r>
      <w:r w:rsidR="00E9147B" w:rsidRPr="0020330A">
        <w:rPr>
          <w:i/>
          <w:sz w:val="22"/>
          <w:szCs w:val="22"/>
        </w:rPr>
        <w:t xml:space="preserve"> 2015.07.17.</w:t>
      </w:r>
    </w:p>
    <w:p w14:paraId="3DEDB469" w14:textId="77777777" w:rsidR="00F1279E" w:rsidRPr="0020330A" w:rsidRDefault="00F1279E" w:rsidP="00F3517B">
      <w:pPr>
        <w:pStyle w:val="Szvegtrzs"/>
        <w:spacing w:before="120"/>
        <w:rPr>
          <w:bCs/>
          <w:sz w:val="24"/>
          <w:szCs w:val="24"/>
        </w:rPr>
      </w:pPr>
    </w:p>
    <w:p w14:paraId="2F1C955E" w14:textId="5793DCDD" w:rsidR="00D039D6" w:rsidRDefault="00DB2EDB" w:rsidP="00DB2EDB">
      <w:pPr>
        <w:pStyle w:val="Szvegtrzs"/>
        <w:spacing w:before="120"/>
        <w:rPr>
          <w:bCs/>
          <w:sz w:val="24"/>
          <w:szCs w:val="24"/>
        </w:rPr>
      </w:pPr>
      <w:r w:rsidRPr="0020330A">
        <w:rPr>
          <w:bCs/>
          <w:sz w:val="24"/>
          <w:szCs w:val="24"/>
        </w:rPr>
        <w:t xml:space="preserve">A forró és magas páratartalmú nyári klíma ellen a ház kialakítása viszont praktikus: a könnyű szerkezetű és mozgatható falfelületek segítségével nagyszerű belső </w:t>
      </w:r>
      <w:proofErr w:type="spellStart"/>
      <w:r w:rsidRPr="0020330A">
        <w:rPr>
          <w:bCs/>
          <w:sz w:val="24"/>
          <w:szCs w:val="24"/>
        </w:rPr>
        <w:t>keringetést</w:t>
      </w:r>
      <w:proofErr w:type="spellEnd"/>
      <w:r w:rsidRPr="0020330A">
        <w:rPr>
          <w:bCs/>
          <w:sz w:val="24"/>
          <w:szCs w:val="24"/>
        </w:rPr>
        <w:t xml:space="preserve"> és átszellőzést lehet elérni. (</w:t>
      </w:r>
      <w:r>
        <w:rPr>
          <w:bCs/>
          <w:sz w:val="24"/>
          <w:szCs w:val="24"/>
        </w:rPr>
        <w:t>2</w:t>
      </w:r>
      <w:r w:rsidRPr="0020330A">
        <w:rPr>
          <w:bCs/>
          <w:sz w:val="24"/>
          <w:szCs w:val="24"/>
        </w:rPr>
        <w:t>.</w:t>
      </w:r>
      <w:r>
        <w:rPr>
          <w:bCs/>
          <w:sz w:val="24"/>
          <w:szCs w:val="24"/>
        </w:rPr>
        <w:t>2</w:t>
      </w:r>
      <w:r w:rsidRPr="0020330A">
        <w:rPr>
          <w:bCs/>
          <w:sz w:val="24"/>
          <w:szCs w:val="24"/>
        </w:rPr>
        <w:t>.17. ábra) (Engel 1964)</w:t>
      </w:r>
      <w:r>
        <w:rPr>
          <w:bCs/>
          <w:sz w:val="24"/>
          <w:szCs w:val="24"/>
        </w:rPr>
        <w:t xml:space="preserve"> </w:t>
      </w:r>
      <w:r w:rsidRPr="0020330A">
        <w:rPr>
          <w:bCs/>
          <w:sz w:val="24"/>
          <w:szCs w:val="24"/>
        </w:rPr>
        <w:t>Ezt a kettős jelleget a belső kert körül futó nyitott veranda hivatott ellensúlyozni. A japán építészetben a verandának sokkal összetettebb szerep jut, mint a nyugati építészetben. Több környezeti és szociális funkciót rendelnek ehhez az átmeneti térhez: megnyújtja, mintegy kinyitja a belső tereket, megvilágítja azokat, biztosítja az átszellőzést, nyáron hűt, télen pedig fűt, mivel a kevesebb napsugárzás is jótékonyan hat a belső kert mikroklímájára. Ezeken felül télen munkatérként, nyáron ellenben pihenő térként funkcionál. (</w:t>
      </w:r>
      <w:proofErr w:type="spellStart"/>
      <w:r w:rsidRPr="0020330A">
        <w:rPr>
          <w:bCs/>
          <w:sz w:val="24"/>
          <w:szCs w:val="24"/>
        </w:rPr>
        <w:t>Sdei</w:t>
      </w:r>
      <w:proofErr w:type="spellEnd"/>
      <w:r w:rsidRPr="0020330A">
        <w:rPr>
          <w:bCs/>
          <w:sz w:val="24"/>
          <w:szCs w:val="24"/>
        </w:rPr>
        <w:t xml:space="preserve"> 2005)</w:t>
      </w:r>
    </w:p>
    <w:p w14:paraId="5E045233" w14:textId="77777777" w:rsidR="00CC518B" w:rsidRPr="0020330A" w:rsidRDefault="00CC518B" w:rsidP="00DB2EDB">
      <w:pPr>
        <w:pStyle w:val="Szvegtrzs"/>
        <w:spacing w:before="120"/>
        <w:rPr>
          <w:bCs/>
          <w:sz w:val="24"/>
          <w:szCs w:val="24"/>
        </w:rPr>
      </w:pPr>
    </w:p>
    <w:p w14:paraId="68F99AF5" w14:textId="4ABA914E" w:rsidR="00D039D6" w:rsidRDefault="00B86AFF" w:rsidP="00F3517B">
      <w:pPr>
        <w:pStyle w:val="Szvegtrzs"/>
        <w:spacing w:before="120"/>
        <w:rPr>
          <w:spacing w:val="4"/>
          <w:sz w:val="24"/>
          <w:szCs w:val="24"/>
        </w:rPr>
      </w:pPr>
      <w:r w:rsidRPr="0020330A">
        <w:rPr>
          <w:sz w:val="24"/>
          <w:szCs w:val="24"/>
        </w:rPr>
        <w:t xml:space="preserve">Japánban a hagyományos faépítészet </w:t>
      </w:r>
      <w:r w:rsidR="004622F0" w:rsidRPr="0020330A">
        <w:rPr>
          <w:sz w:val="24"/>
          <w:szCs w:val="24"/>
        </w:rPr>
        <w:t>évszázadokig tartó</w:t>
      </w:r>
      <w:r w:rsidRPr="0020330A">
        <w:rPr>
          <w:sz w:val="24"/>
          <w:szCs w:val="24"/>
        </w:rPr>
        <w:t xml:space="preserve"> dominan</w:t>
      </w:r>
      <w:r w:rsidR="004622F0" w:rsidRPr="0020330A">
        <w:rPr>
          <w:sz w:val="24"/>
          <w:szCs w:val="24"/>
        </w:rPr>
        <w:t>c</w:t>
      </w:r>
      <w:r w:rsidRPr="0020330A">
        <w:rPr>
          <w:sz w:val="24"/>
          <w:szCs w:val="24"/>
        </w:rPr>
        <w:t xml:space="preserve">iáját nem lehet kizárólag </w:t>
      </w:r>
      <w:r w:rsidR="009D29EA" w:rsidRPr="0020330A">
        <w:rPr>
          <w:sz w:val="24"/>
          <w:szCs w:val="24"/>
        </w:rPr>
        <w:br/>
      </w:r>
      <w:r w:rsidRPr="0020330A">
        <w:rPr>
          <w:sz w:val="24"/>
          <w:szCs w:val="24"/>
        </w:rPr>
        <w:t xml:space="preserve">a </w:t>
      </w:r>
      <w:r w:rsidRPr="00CC518B">
        <w:rPr>
          <w:i/>
          <w:iCs/>
          <w:sz w:val="24"/>
          <w:szCs w:val="24"/>
        </w:rPr>
        <w:t xml:space="preserve">„könnyen és nagy mennyiségben elérhető </w:t>
      </w:r>
      <w:proofErr w:type="gramStart"/>
      <w:r w:rsidRPr="00CC518B">
        <w:rPr>
          <w:i/>
          <w:iCs/>
          <w:sz w:val="24"/>
          <w:szCs w:val="24"/>
        </w:rPr>
        <w:t>alapanyag“</w:t>
      </w:r>
      <w:r w:rsidRPr="0020330A">
        <w:rPr>
          <w:sz w:val="24"/>
          <w:szCs w:val="24"/>
        </w:rPr>
        <w:t xml:space="preserve"> elméletével</w:t>
      </w:r>
      <w:proofErr w:type="gramEnd"/>
      <w:r w:rsidRPr="0020330A">
        <w:rPr>
          <w:sz w:val="24"/>
          <w:szCs w:val="24"/>
        </w:rPr>
        <w:t xml:space="preserve"> igazolni. A japán ember számára a fa nem csupán praktikus, sokoldalú alapanyag: a fa az örök körforgás, a megújuló természet, az </w:t>
      </w:r>
      <w:r w:rsidR="005B752D" w:rsidRPr="0020330A">
        <w:rPr>
          <w:sz w:val="24"/>
          <w:szCs w:val="24"/>
        </w:rPr>
        <w:t>élet szimbóluma, tehát jelkép értékkel bír</w:t>
      </w:r>
      <w:r w:rsidR="00E11313" w:rsidRPr="0020330A">
        <w:rPr>
          <w:sz w:val="24"/>
          <w:szCs w:val="24"/>
        </w:rPr>
        <w:t xml:space="preserve"> (lásd a „</w:t>
      </w:r>
      <w:proofErr w:type="gramStart"/>
      <w:r w:rsidR="00E11313" w:rsidRPr="0020330A">
        <w:rPr>
          <w:i/>
          <w:sz w:val="24"/>
          <w:szCs w:val="24"/>
        </w:rPr>
        <w:t>felvezetés</w:t>
      </w:r>
      <w:r w:rsidR="00E11313" w:rsidRPr="0020330A">
        <w:rPr>
          <w:sz w:val="24"/>
          <w:szCs w:val="24"/>
        </w:rPr>
        <w:t>”</w:t>
      </w:r>
      <w:r w:rsidR="000A77D5" w:rsidRPr="0020330A">
        <w:rPr>
          <w:sz w:val="24"/>
          <w:szCs w:val="24"/>
        </w:rPr>
        <w:t>-</w:t>
      </w:r>
      <w:proofErr w:type="gramEnd"/>
      <w:r w:rsidR="00E11313" w:rsidRPr="0020330A">
        <w:rPr>
          <w:sz w:val="24"/>
          <w:szCs w:val="24"/>
        </w:rPr>
        <w:t>ben említett</w:t>
      </w:r>
      <w:r w:rsidR="00CD5C04" w:rsidRPr="0020330A">
        <w:rPr>
          <w:sz w:val="24"/>
          <w:szCs w:val="24"/>
        </w:rPr>
        <w:t xml:space="preserve"> termé</w:t>
      </w:r>
      <w:r w:rsidR="000522EB">
        <w:rPr>
          <w:sz w:val="24"/>
          <w:szCs w:val="24"/>
        </w:rPr>
        <w:t>szetimádatukat, szertartás</w:t>
      </w:r>
      <w:r w:rsidR="003F6276" w:rsidRPr="0020330A">
        <w:rPr>
          <w:sz w:val="24"/>
          <w:szCs w:val="24"/>
        </w:rPr>
        <w:t>a</w:t>
      </w:r>
      <w:r w:rsidR="000522EB">
        <w:rPr>
          <w:sz w:val="24"/>
          <w:szCs w:val="24"/>
        </w:rPr>
        <w:t>i</w:t>
      </w:r>
      <w:r w:rsidR="003F6276" w:rsidRPr="0020330A">
        <w:rPr>
          <w:sz w:val="24"/>
          <w:szCs w:val="24"/>
        </w:rPr>
        <w:t>kat</w:t>
      </w:r>
      <w:r w:rsidR="00CD5C04" w:rsidRPr="0020330A">
        <w:rPr>
          <w:sz w:val="24"/>
          <w:szCs w:val="24"/>
        </w:rPr>
        <w:t>).</w:t>
      </w:r>
      <w:r w:rsidRPr="0020330A">
        <w:rPr>
          <w:i/>
          <w:sz w:val="24"/>
          <w:szCs w:val="24"/>
        </w:rPr>
        <w:t xml:space="preserve"> </w:t>
      </w:r>
      <w:r w:rsidR="006B5578" w:rsidRPr="0020330A">
        <w:rPr>
          <w:sz w:val="24"/>
          <w:szCs w:val="24"/>
        </w:rPr>
        <w:t>Egy japán ember számára a</w:t>
      </w:r>
      <w:r w:rsidRPr="0020330A">
        <w:rPr>
          <w:sz w:val="24"/>
          <w:szCs w:val="24"/>
        </w:rPr>
        <w:t xml:space="preserve"> fa, mint élőlény épületté formálva sem válik halott anyaggá. Tovább él a</w:t>
      </w:r>
      <w:r w:rsidR="006B5578" w:rsidRPr="0020330A">
        <w:rPr>
          <w:sz w:val="24"/>
          <w:szCs w:val="24"/>
        </w:rPr>
        <w:t>z építményben, a</w:t>
      </w:r>
      <w:r w:rsidRPr="0020330A">
        <w:rPr>
          <w:sz w:val="24"/>
          <w:szCs w:val="24"/>
        </w:rPr>
        <w:t xml:space="preserve"> szerkezetben, a benne élőkben, a korhadásban, majd az elmúlásban és megújulásban is. </w:t>
      </w:r>
      <w:r w:rsidRPr="0020330A">
        <w:rPr>
          <w:spacing w:val="4"/>
          <w:sz w:val="24"/>
          <w:szCs w:val="24"/>
        </w:rPr>
        <w:t>(Szentkirályi 2004)</w:t>
      </w:r>
    </w:p>
    <w:p w14:paraId="30707ECF" w14:textId="77777777" w:rsidR="00CC518B" w:rsidRPr="0020330A" w:rsidRDefault="00CC518B" w:rsidP="00F3517B">
      <w:pPr>
        <w:pStyle w:val="Szvegtrzs"/>
        <w:spacing w:before="120"/>
        <w:rPr>
          <w:spacing w:val="4"/>
          <w:sz w:val="24"/>
          <w:szCs w:val="24"/>
        </w:rPr>
      </w:pPr>
    </w:p>
    <w:p w14:paraId="3A0206D7" w14:textId="7ACD4616" w:rsidR="002F6E50" w:rsidRDefault="00742403" w:rsidP="00F3517B">
      <w:pPr>
        <w:pStyle w:val="Szvegtrzs"/>
        <w:spacing w:before="120"/>
        <w:rPr>
          <w:bCs/>
          <w:sz w:val="24"/>
          <w:szCs w:val="24"/>
        </w:rPr>
      </w:pPr>
      <w:r w:rsidRPr="0020330A">
        <w:rPr>
          <w:spacing w:val="4"/>
          <w:sz w:val="24"/>
          <w:szCs w:val="24"/>
        </w:rPr>
        <w:t>A tradíciókhoz, ősi elemekhez való ragaszkodást mutatja a nyitott tűzhely</w:t>
      </w:r>
      <w:r w:rsidR="00BA5B93">
        <w:rPr>
          <w:spacing w:val="4"/>
          <w:sz w:val="24"/>
          <w:szCs w:val="24"/>
        </w:rPr>
        <w:t xml:space="preserve"> típusának megtartása</w:t>
      </w:r>
      <w:r w:rsidRPr="0020330A">
        <w:rPr>
          <w:spacing w:val="4"/>
          <w:sz w:val="24"/>
          <w:szCs w:val="24"/>
        </w:rPr>
        <w:t xml:space="preserve"> süllyesztett tűzt</w:t>
      </w:r>
      <w:r w:rsidR="00BA5B93">
        <w:rPr>
          <w:spacing w:val="4"/>
          <w:sz w:val="24"/>
          <w:szCs w:val="24"/>
        </w:rPr>
        <w:t>ér formájában</w:t>
      </w:r>
      <w:r w:rsidRPr="0020330A">
        <w:rPr>
          <w:spacing w:val="4"/>
          <w:sz w:val="24"/>
          <w:szCs w:val="24"/>
        </w:rPr>
        <w:t>.</w:t>
      </w:r>
      <w:r w:rsidR="00B2108C" w:rsidRPr="0020330A">
        <w:rPr>
          <w:spacing w:val="4"/>
          <w:sz w:val="24"/>
          <w:szCs w:val="24"/>
        </w:rPr>
        <w:t xml:space="preserve"> Ez a mai enteriőrökben a teaszoba terében jelenik meg.</w:t>
      </w:r>
      <w:r w:rsidR="00B7494A" w:rsidRPr="0020330A">
        <w:rPr>
          <w:spacing w:val="4"/>
          <w:sz w:val="24"/>
          <w:szCs w:val="24"/>
        </w:rPr>
        <w:t xml:space="preserve"> </w:t>
      </w:r>
      <w:r w:rsidR="00783F55" w:rsidRPr="0020330A">
        <w:rPr>
          <w:sz w:val="24"/>
          <w:szCs w:val="24"/>
        </w:rPr>
        <w:t>Bár a</w:t>
      </w:r>
      <w:r w:rsidR="000247A4" w:rsidRPr="0020330A">
        <w:rPr>
          <w:sz w:val="24"/>
          <w:szCs w:val="24"/>
        </w:rPr>
        <w:t xml:space="preserve"> tea fogyasztása </w:t>
      </w:r>
      <w:r w:rsidR="00B7494A" w:rsidRPr="0020330A">
        <w:rPr>
          <w:sz w:val="24"/>
          <w:szCs w:val="24"/>
        </w:rPr>
        <w:t xml:space="preserve">ma </w:t>
      </w:r>
      <w:r w:rsidR="000247A4" w:rsidRPr="0020330A">
        <w:rPr>
          <w:sz w:val="24"/>
          <w:szCs w:val="24"/>
        </w:rPr>
        <w:t>az egés</w:t>
      </w:r>
      <w:r w:rsidR="00B7494A" w:rsidRPr="0020330A">
        <w:rPr>
          <w:sz w:val="24"/>
          <w:szCs w:val="24"/>
        </w:rPr>
        <w:t>z világon elterjedt tevékenység,</w:t>
      </w:r>
      <w:r w:rsidR="000247A4" w:rsidRPr="0020330A">
        <w:rPr>
          <w:sz w:val="24"/>
          <w:szCs w:val="24"/>
        </w:rPr>
        <w:t xml:space="preserve"> Japánban a </w:t>
      </w:r>
      <w:r w:rsidR="009D29EA" w:rsidRPr="0020330A">
        <w:rPr>
          <w:sz w:val="24"/>
          <w:szCs w:val="24"/>
        </w:rPr>
        <w:t>XII</w:t>
      </w:r>
      <w:r w:rsidR="000247A4" w:rsidRPr="0020330A">
        <w:rPr>
          <w:sz w:val="24"/>
          <w:szCs w:val="24"/>
        </w:rPr>
        <w:t xml:space="preserve">. században honosították meg a Kínából hazatérő </w:t>
      </w:r>
      <w:r w:rsidR="00612CE9" w:rsidRPr="005173E1">
        <w:rPr>
          <w:i/>
          <w:sz w:val="24"/>
          <w:szCs w:val="24"/>
        </w:rPr>
        <w:t>„</w:t>
      </w:r>
      <w:r w:rsidR="00612CE9" w:rsidRPr="0020330A">
        <w:rPr>
          <w:i/>
          <w:sz w:val="24"/>
          <w:szCs w:val="24"/>
        </w:rPr>
        <w:t>zen</w:t>
      </w:r>
      <w:r w:rsidR="00612CE9" w:rsidRPr="005173E1">
        <w:rPr>
          <w:i/>
          <w:sz w:val="24"/>
          <w:szCs w:val="24"/>
        </w:rPr>
        <w:t>”</w:t>
      </w:r>
      <w:r w:rsidR="00612CE9" w:rsidRPr="0020330A">
        <w:rPr>
          <w:sz w:val="24"/>
          <w:szCs w:val="24"/>
        </w:rPr>
        <w:t xml:space="preserve"> </w:t>
      </w:r>
      <w:r w:rsidR="000247A4" w:rsidRPr="0020330A">
        <w:rPr>
          <w:sz w:val="24"/>
          <w:szCs w:val="24"/>
        </w:rPr>
        <w:t xml:space="preserve">szerzetesek. </w:t>
      </w:r>
      <w:r w:rsidR="00783F55" w:rsidRPr="0020330A">
        <w:rPr>
          <w:sz w:val="24"/>
          <w:szCs w:val="24"/>
        </w:rPr>
        <w:t xml:space="preserve">A teakultusz népszerűsége a </w:t>
      </w:r>
      <w:r w:rsidR="009D29EA" w:rsidRPr="0020330A">
        <w:rPr>
          <w:sz w:val="24"/>
          <w:szCs w:val="24"/>
        </w:rPr>
        <w:t>XVI</w:t>
      </w:r>
      <w:r w:rsidR="00783F55" w:rsidRPr="0020330A">
        <w:rPr>
          <w:sz w:val="24"/>
          <w:szCs w:val="24"/>
        </w:rPr>
        <w:t xml:space="preserve">. század végén, </w:t>
      </w:r>
      <w:r w:rsidR="009D29EA" w:rsidRPr="0020330A">
        <w:rPr>
          <w:sz w:val="24"/>
          <w:szCs w:val="24"/>
        </w:rPr>
        <w:br/>
      </w:r>
      <w:r w:rsidR="00783F55" w:rsidRPr="0020330A">
        <w:rPr>
          <w:sz w:val="24"/>
          <w:szCs w:val="24"/>
        </w:rPr>
        <w:lastRenderedPageBreak/>
        <w:t xml:space="preserve">a </w:t>
      </w:r>
      <w:proofErr w:type="spellStart"/>
      <w:r w:rsidR="00783F55" w:rsidRPr="0020330A">
        <w:rPr>
          <w:sz w:val="24"/>
          <w:szCs w:val="24"/>
        </w:rPr>
        <w:t>Momoyama</w:t>
      </w:r>
      <w:proofErr w:type="spellEnd"/>
      <w:r w:rsidR="00783F55" w:rsidRPr="0020330A">
        <w:rPr>
          <w:sz w:val="24"/>
          <w:szCs w:val="24"/>
        </w:rPr>
        <w:t>-korban kulminált</w:t>
      </w:r>
      <w:r w:rsidR="00772EE7" w:rsidRPr="0020330A">
        <w:rPr>
          <w:rFonts w:eastAsiaTheme="minorEastAsia"/>
          <w:sz w:val="24"/>
          <w:szCs w:val="24"/>
        </w:rPr>
        <w:t xml:space="preserve">. </w:t>
      </w:r>
      <w:r w:rsidR="00226F5B" w:rsidRPr="0020330A">
        <w:rPr>
          <w:sz w:val="24"/>
          <w:szCs w:val="24"/>
        </w:rPr>
        <w:t xml:space="preserve">A szertartás megkívánja a „külsőségek” levetkőzését, a teljes átadást, hogy a tea ízére, a belső térre, a formális társalgásra és legfőképp a meditációra koncentrálhasson a résztvevő. </w:t>
      </w:r>
      <w:r w:rsidR="00783F55" w:rsidRPr="0020330A">
        <w:rPr>
          <w:sz w:val="24"/>
          <w:szCs w:val="24"/>
        </w:rPr>
        <w:t xml:space="preserve"> </w:t>
      </w:r>
      <w:r w:rsidR="000247A4" w:rsidRPr="0020330A">
        <w:rPr>
          <w:sz w:val="24"/>
          <w:szCs w:val="24"/>
        </w:rPr>
        <w:t xml:space="preserve">Japán </w:t>
      </w:r>
      <w:r w:rsidR="00B152B1" w:rsidRPr="0020330A">
        <w:rPr>
          <w:sz w:val="24"/>
          <w:szCs w:val="24"/>
        </w:rPr>
        <w:t xml:space="preserve">mind </w:t>
      </w:r>
      <w:r w:rsidR="000247A4" w:rsidRPr="0020330A">
        <w:rPr>
          <w:sz w:val="24"/>
          <w:szCs w:val="24"/>
        </w:rPr>
        <w:t>szellemi</w:t>
      </w:r>
      <w:r w:rsidR="00B152B1" w:rsidRPr="0020330A">
        <w:rPr>
          <w:sz w:val="24"/>
          <w:szCs w:val="24"/>
        </w:rPr>
        <w:t>-, mind</w:t>
      </w:r>
      <w:r w:rsidR="000247A4" w:rsidRPr="0020330A">
        <w:rPr>
          <w:sz w:val="24"/>
          <w:szCs w:val="24"/>
        </w:rPr>
        <w:t xml:space="preserve"> tárgykultúráját a mai napig meghatározza a porrá őrölt zöld tea, a </w:t>
      </w:r>
      <w:r w:rsidR="000247A4" w:rsidRPr="0020330A">
        <w:rPr>
          <w:spacing w:val="-2"/>
          <w:sz w:val="24"/>
          <w:szCs w:val="24"/>
        </w:rPr>
        <w:t>„</w:t>
      </w:r>
      <w:proofErr w:type="spellStart"/>
      <w:r w:rsidR="000247A4" w:rsidRPr="0020330A">
        <w:rPr>
          <w:i/>
          <w:iCs/>
          <w:spacing w:val="-2"/>
          <w:sz w:val="24"/>
          <w:szCs w:val="24"/>
        </w:rPr>
        <w:t>maccha</w:t>
      </w:r>
      <w:proofErr w:type="spellEnd"/>
      <w:r w:rsidR="000247A4" w:rsidRPr="0020330A">
        <w:rPr>
          <w:spacing w:val="-2"/>
          <w:sz w:val="24"/>
          <w:szCs w:val="24"/>
        </w:rPr>
        <w:t xml:space="preserve">”, és annak elfogyasztása köré szövődő szertartás. </w:t>
      </w:r>
      <w:r w:rsidR="000247A4" w:rsidRPr="0020330A">
        <w:rPr>
          <w:bCs/>
          <w:sz w:val="24"/>
          <w:szCs w:val="24"/>
        </w:rPr>
        <w:t>(</w:t>
      </w:r>
      <w:r w:rsidR="003A2386">
        <w:rPr>
          <w:bCs/>
          <w:sz w:val="24"/>
          <w:szCs w:val="24"/>
        </w:rPr>
        <w:t>2</w:t>
      </w:r>
      <w:r w:rsidR="0047410F" w:rsidRPr="0020330A">
        <w:rPr>
          <w:bCs/>
          <w:sz w:val="24"/>
          <w:szCs w:val="24"/>
        </w:rPr>
        <w:t>.</w:t>
      </w:r>
      <w:r w:rsidR="003A2386">
        <w:rPr>
          <w:bCs/>
          <w:sz w:val="24"/>
          <w:szCs w:val="24"/>
        </w:rPr>
        <w:t>2</w:t>
      </w:r>
      <w:r w:rsidR="0047410F" w:rsidRPr="0020330A">
        <w:rPr>
          <w:bCs/>
          <w:sz w:val="24"/>
          <w:szCs w:val="24"/>
        </w:rPr>
        <w:t>.</w:t>
      </w:r>
      <w:r w:rsidR="000247A4" w:rsidRPr="0020330A">
        <w:rPr>
          <w:bCs/>
          <w:sz w:val="24"/>
          <w:szCs w:val="24"/>
        </w:rPr>
        <w:t>18. ábra),</w:t>
      </w:r>
      <w:r w:rsidR="000247A4" w:rsidRPr="0020330A">
        <w:rPr>
          <w:sz w:val="24"/>
          <w:szCs w:val="24"/>
        </w:rPr>
        <w:t xml:space="preserve"> </w:t>
      </w:r>
      <w:r w:rsidR="000247A4" w:rsidRPr="0020330A">
        <w:rPr>
          <w:bCs/>
          <w:sz w:val="24"/>
          <w:szCs w:val="24"/>
        </w:rPr>
        <w:t>(Szentirmai 1983)</w:t>
      </w:r>
    </w:p>
    <w:p w14:paraId="3C92FBD9" w14:textId="77777777" w:rsidR="00D039D6" w:rsidRPr="0020330A" w:rsidRDefault="00D039D6" w:rsidP="00D039D6">
      <w:pPr>
        <w:pStyle w:val="Szvegtrzs"/>
        <w:spacing w:before="120"/>
        <w:jc w:val="center"/>
        <w:rPr>
          <w:bCs/>
        </w:rPr>
      </w:pPr>
      <w:r w:rsidRPr="0020330A">
        <w:rPr>
          <w:bCs/>
          <w:noProof/>
          <w:lang w:val="en-US"/>
        </w:rPr>
        <w:drawing>
          <wp:inline distT="0" distB="0" distL="0" distR="0" wp14:anchorId="0E3D71CE" wp14:editId="6643B38A">
            <wp:extent cx="3600000" cy="2787072"/>
            <wp:effectExtent l="0" t="0" r="6985" b="6985"/>
            <wp:docPr id="12" name="Picture 12" descr="japán képek\3751979_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apán képek\3751979_4_b.jp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600000" cy="2787072"/>
                    </a:xfrm>
                    <a:prstGeom prst="rect">
                      <a:avLst/>
                    </a:prstGeom>
                    <a:noFill/>
                    <a:ln>
                      <a:noFill/>
                    </a:ln>
                  </pic:spPr>
                </pic:pic>
              </a:graphicData>
            </a:graphic>
          </wp:inline>
        </w:drawing>
      </w:r>
    </w:p>
    <w:p w14:paraId="6DD48D4B" w14:textId="17CE11F7" w:rsidR="00D039D6" w:rsidRPr="00300C51" w:rsidRDefault="00D039D6" w:rsidP="00D039D6">
      <w:pPr>
        <w:pStyle w:val="Szvegtrzs"/>
        <w:spacing w:before="120"/>
        <w:jc w:val="center"/>
        <w:rPr>
          <w:bCs/>
          <w:i/>
          <w:sz w:val="22"/>
          <w:szCs w:val="22"/>
        </w:rPr>
      </w:pPr>
      <w:r>
        <w:rPr>
          <w:b/>
          <w:bCs/>
          <w:i/>
          <w:sz w:val="22"/>
          <w:szCs w:val="22"/>
        </w:rPr>
        <w:t>2</w:t>
      </w:r>
      <w:r w:rsidRPr="00300C51">
        <w:rPr>
          <w:b/>
          <w:bCs/>
          <w:i/>
          <w:sz w:val="22"/>
          <w:szCs w:val="22"/>
        </w:rPr>
        <w:t>.</w:t>
      </w:r>
      <w:r>
        <w:rPr>
          <w:b/>
          <w:bCs/>
          <w:i/>
          <w:sz w:val="22"/>
          <w:szCs w:val="22"/>
        </w:rPr>
        <w:t>2</w:t>
      </w:r>
      <w:r w:rsidRPr="00300C51">
        <w:rPr>
          <w:b/>
          <w:bCs/>
          <w:i/>
          <w:sz w:val="22"/>
          <w:szCs w:val="22"/>
        </w:rPr>
        <w:t xml:space="preserve">.17. </w:t>
      </w:r>
      <w:proofErr w:type="gramStart"/>
      <w:r w:rsidRPr="00300C51">
        <w:rPr>
          <w:b/>
          <w:bCs/>
          <w:i/>
          <w:sz w:val="22"/>
          <w:szCs w:val="22"/>
        </w:rPr>
        <w:t>ábra</w:t>
      </w:r>
      <w:r w:rsidRPr="00300C51">
        <w:rPr>
          <w:i/>
          <w:sz w:val="22"/>
          <w:szCs w:val="22"/>
        </w:rPr>
        <w:t xml:space="preserve">  Egy</w:t>
      </w:r>
      <w:proofErr w:type="gramEnd"/>
      <w:r w:rsidRPr="00300C51">
        <w:rPr>
          <w:i/>
          <w:sz w:val="22"/>
          <w:szCs w:val="22"/>
        </w:rPr>
        <w:t xml:space="preserve"> „</w:t>
      </w:r>
      <w:proofErr w:type="spellStart"/>
      <w:r w:rsidRPr="00300C51">
        <w:rPr>
          <w:i/>
          <w:sz w:val="22"/>
          <w:szCs w:val="22"/>
        </w:rPr>
        <w:t>kiomac</w:t>
      </w:r>
      <w:r w:rsidR="00CC518B">
        <w:rPr>
          <w:i/>
          <w:sz w:val="22"/>
          <w:szCs w:val="22"/>
        </w:rPr>
        <w:t>h</w:t>
      </w:r>
      <w:r w:rsidRPr="00300C51">
        <w:rPr>
          <w:i/>
          <w:sz w:val="22"/>
          <w:szCs w:val="22"/>
        </w:rPr>
        <w:t>i</w:t>
      </w:r>
      <w:r w:rsidR="00CC518B">
        <w:rPr>
          <w:i/>
          <w:sz w:val="22"/>
          <w:szCs w:val="22"/>
        </w:rPr>
        <w:t>y</w:t>
      </w:r>
      <w:r w:rsidRPr="00300C51">
        <w:rPr>
          <w:i/>
          <w:sz w:val="22"/>
          <w:szCs w:val="22"/>
        </w:rPr>
        <w:t>a</w:t>
      </w:r>
      <w:proofErr w:type="spellEnd"/>
      <w:r w:rsidRPr="00300C51">
        <w:rPr>
          <w:i/>
          <w:sz w:val="22"/>
          <w:szCs w:val="22"/>
        </w:rPr>
        <w:t xml:space="preserve">” belső tere a kertből </w:t>
      </w:r>
      <w:r w:rsidRPr="00300C51">
        <w:rPr>
          <w:bCs/>
          <w:i/>
          <w:sz w:val="22"/>
          <w:szCs w:val="22"/>
        </w:rPr>
        <w:t>(„</w:t>
      </w:r>
      <w:proofErr w:type="spellStart"/>
      <w:r w:rsidRPr="00300C51">
        <w:rPr>
          <w:bCs/>
          <w:i/>
          <w:iCs/>
          <w:sz w:val="22"/>
          <w:szCs w:val="22"/>
        </w:rPr>
        <w:t>tsuboniwa</w:t>
      </w:r>
      <w:proofErr w:type="spellEnd"/>
      <w:r w:rsidRPr="00300C51">
        <w:rPr>
          <w:bCs/>
          <w:i/>
          <w:iCs/>
          <w:sz w:val="22"/>
          <w:szCs w:val="22"/>
        </w:rPr>
        <w:t>”</w:t>
      </w:r>
      <w:r w:rsidRPr="00300C51">
        <w:rPr>
          <w:bCs/>
          <w:i/>
          <w:sz w:val="22"/>
          <w:szCs w:val="22"/>
        </w:rPr>
        <w:t>)</w:t>
      </w:r>
      <w:r w:rsidRPr="00300C51">
        <w:rPr>
          <w:i/>
          <w:sz w:val="22"/>
          <w:szCs w:val="22"/>
        </w:rPr>
        <w:t xml:space="preserve"> szemlélve</w:t>
      </w:r>
      <w:r w:rsidRPr="00300C51">
        <w:rPr>
          <w:bCs/>
          <w:i/>
          <w:sz w:val="22"/>
          <w:szCs w:val="22"/>
        </w:rPr>
        <w:br/>
      </w:r>
      <w:r w:rsidRPr="00300C51">
        <w:rPr>
          <w:i/>
          <w:sz w:val="22"/>
          <w:szCs w:val="22"/>
        </w:rPr>
        <w:t xml:space="preserve">Forrás: </w:t>
      </w:r>
      <w:hyperlink r:id="rId43" w:history="1">
        <w:r w:rsidRPr="00300C51">
          <w:rPr>
            <w:rStyle w:val="Hiperhivatkozs"/>
            <w:bCs/>
            <w:i/>
            <w:color w:val="auto"/>
            <w:sz w:val="22"/>
            <w:szCs w:val="22"/>
            <w:u w:val="none"/>
          </w:rPr>
          <w:t>http://www.tani-hotel.com.pl/hotele-kyoto-japonia.html</w:t>
        </w:r>
      </w:hyperlink>
      <w:r w:rsidRPr="00300C51">
        <w:rPr>
          <w:bCs/>
          <w:i/>
          <w:sz w:val="22"/>
          <w:szCs w:val="22"/>
        </w:rPr>
        <w:t>,</w:t>
      </w:r>
      <w:r w:rsidRPr="00300C51">
        <w:rPr>
          <w:i/>
          <w:sz w:val="22"/>
          <w:szCs w:val="22"/>
        </w:rPr>
        <w:t xml:space="preserve"> 2015.07.16.</w:t>
      </w:r>
    </w:p>
    <w:p w14:paraId="33862700" w14:textId="77777777" w:rsidR="00D039D6" w:rsidRPr="0020330A" w:rsidRDefault="00D039D6" w:rsidP="00F3517B">
      <w:pPr>
        <w:pStyle w:val="Szvegtrzs"/>
        <w:spacing w:before="120"/>
        <w:rPr>
          <w:bCs/>
          <w:sz w:val="24"/>
          <w:szCs w:val="24"/>
        </w:rPr>
      </w:pPr>
    </w:p>
    <w:p w14:paraId="6B9CF2C5" w14:textId="77777777" w:rsidR="00916F0B" w:rsidRPr="0020330A" w:rsidRDefault="00916F0B" w:rsidP="00F3517B">
      <w:pPr>
        <w:pStyle w:val="Szvegtrzs"/>
        <w:spacing w:before="120"/>
        <w:jc w:val="center"/>
      </w:pPr>
      <w:r w:rsidRPr="0020330A">
        <w:rPr>
          <w:noProof/>
          <w:lang w:val="en-US"/>
        </w:rPr>
        <w:drawing>
          <wp:inline distT="0" distB="0" distL="0" distR="0" wp14:anchorId="341C2BDE" wp14:editId="225E8505">
            <wp:extent cx="3600000" cy="2696918"/>
            <wp:effectExtent l="0" t="0" r="6985" b="0"/>
            <wp:docPr id="18" name="Picture 18" descr="japán képek\800px-Museum_für_Ostasiatische_Kunst_Dahlem_Berlin_Mai_2006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pán képek\800px-Museum_für_Ostasiatische_Kunst_Dahlem_Berlin_Mai_2006_017.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600000" cy="2696918"/>
                    </a:xfrm>
                    <a:prstGeom prst="rect">
                      <a:avLst/>
                    </a:prstGeom>
                    <a:noFill/>
                    <a:ln>
                      <a:noFill/>
                    </a:ln>
                  </pic:spPr>
                </pic:pic>
              </a:graphicData>
            </a:graphic>
          </wp:inline>
        </w:drawing>
      </w:r>
    </w:p>
    <w:p w14:paraId="7F1A6EDE" w14:textId="08B2C4D2" w:rsidR="00916F0B" w:rsidRPr="0020330A" w:rsidRDefault="003A2386" w:rsidP="00F3517B">
      <w:pPr>
        <w:pStyle w:val="Szvegtrzs"/>
        <w:spacing w:before="120"/>
        <w:jc w:val="center"/>
        <w:rPr>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916F0B" w:rsidRPr="0020330A">
        <w:rPr>
          <w:b/>
          <w:bCs/>
          <w:i/>
          <w:sz w:val="22"/>
          <w:szCs w:val="22"/>
        </w:rPr>
        <w:t>18. ábra</w:t>
      </w:r>
      <w:r w:rsidR="00916F0B" w:rsidRPr="0020330A">
        <w:rPr>
          <w:i/>
          <w:sz w:val="22"/>
          <w:szCs w:val="22"/>
        </w:rPr>
        <w:t xml:space="preserve"> Hagyományos teaszoba elrendezése</w:t>
      </w:r>
      <w:r w:rsidR="00916F0B" w:rsidRPr="0020330A">
        <w:rPr>
          <w:i/>
          <w:sz w:val="22"/>
          <w:szCs w:val="22"/>
        </w:rPr>
        <w:br/>
        <w:t xml:space="preserve">Forrás: </w:t>
      </w:r>
      <w:hyperlink r:id="rId45" w:history="1">
        <w:r w:rsidR="00916F0B" w:rsidRPr="0020330A">
          <w:rPr>
            <w:rStyle w:val="Hiperhivatkozs"/>
            <w:i/>
            <w:color w:val="auto"/>
            <w:sz w:val="22"/>
            <w:szCs w:val="22"/>
            <w:u w:val="none"/>
          </w:rPr>
          <w:t>http://japanese-world.wetpaint.com/page/Japanese+Tea+Ceremony</w:t>
        </w:r>
      </w:hyperlink>
      <w:r w:rsidR="00916F0B" w:rsidRPr="0020330A">
        <w:rPr>
          <w:i/>
          <w:sz w:val="22"/>
          <w:szCs w:val="22"/>
        </w:rPr>
        <w:t>, 2015.07.19.</w:t>
      </w:r>
    </w:p>
    <w:p w14:paraId="39617A48" w14:textId="77777777" w:rsidR="00916F0B" w:rsidRPr="0020330A" w:rsidRDefault="00916F0B" w:rsidP="00F3517B">
      <w:pPr>
        <w:pStyle w:val="Szvegtrzs"/>
        <w:spacing w:before="120"/>
        <w:rPr>
          <w:spacing w:val="4"/>
          <w:sz w:val="24"/>
          <w:szCs w:val="24"/>
        </w:rPr>
      </w:pPr>
    </w:p>
    <w:p w14:paraId="61CFAD17" w14:textId="72AACEE2" w:rsidR="00691490" w:rsidRPr="003A2386" w:rsidRDefault="00023E66" w:rsidP="00F3517B">
      <w:pPr>
        <w:pStyle w:val="Szvegtrzs"/>
        <w:spacing w:before="120"/>
        <w:rPr>
          <w:sz w:val="24"/>
          <w:szCs w:val="24"/>
        </w:rPr>
      </w:pPr>
      <w:r w:rsidRPr="0020330A">
        <w:rPr>
          <w:bCs/>
          <w:sz w:val="24"/>
          <w:szCs w:val="24"/>
        </w:rPr>
        <w:t xml:space="preserve">A hagyományos városi lakóház másik </w:t>
      </w:r>
      <w:r w:rsidR="003A2386" w:rsidRPr="0020330A">
        <w:rPr>
          <w:bCs/>
          <w:sz w:val="24"/>
          <w:szCs w:val="24"/>
        </w:rPr>
        <w:t>szimbolikus</w:t>
      </w:r>
      <w:r w:rsidRPr="0020330A">
        <w:rPr>
          <w:bCs/>
          <w:sz w:val="24"/>
          <w:szCs w:val="24"/>
        </w:rPr>
        <w:t xml:space="preserve"> tere </w:t>
      </w:r>
      <w:r w:rsidR="00B039D3" w:rsidRPr="0020330A">
        <w:rPr>
          <w:bCs/>
          <w:sz w:val="24"/>
          <w:szCs w:val="24"/>
        </w:rPr>
        <w:t>a természetet szimboliz</w:t>
      </w:r>
      <w:r w:rsidR="0008383C">
        <w:rPr>
          <w:bCs/>
          <w:sz w:val="24"/>
          <w:szCs w:val="24"/>
        </w:rPr>
        <w:t>á</w:t>
      </w:r>
      <w:r w:rsidR="00B039D3" w:rsidRPr="0020330A">
        <w:rPr>
          <w:bCs/>
          <w:sz w:val="24"/>
          <w:szCs w:val="24"/>
        </w:rPr>
        <w:t>ló belső kert</w:t>
      </w:r>
      <w:r w:rsidR="00802DA9" w:rsidRPr="0020330A">
        <w:rPr>
          <w:bCs/>
          <w:sz w:val="24"/>
          <w:szCs w:val="24"/>
        </w:rPr>
        <w:t xml:space="preserve"> („</w:t>
      </w:r>
      <w:proofErr w:type="spellStart"/>
      <w:r w:rsidR="00802DA9" w:rsidRPr="0020330A">
        <w:rPr>
          <w:bCs/>
          <w:i/>
          <w:iCs/>
          <w:sz w:val="24"/>
          <w:szCs w:val="24"/>
        </w:rPr>
        <w:t>tsuboniwa</w:t>
      </w:r>
      <w:proofErr w:type="spellEnd"/>
      <w:r w:rsidR="00802DA9" w:rsidRPr="0020330A">
        <w:rPr>
          <w:bCs/>
          <w:sz w:val="24"/>
          <w:szCs w:val="24"/>
        </w:rPr>
        <w:t>”)</w:t>
      </w:r>
      <w:r w:rsidR="00B039D3" w:rsidRPr="0020330A">
        <w:rPr>
          <w:bCs/>
          <w:sz w:val="24"/>
          <w:szCs w:val="24"/>
        </w:rPr>
        <w:t xml:space="preserve">. </w:t>
      </w:r>
      <w:r w:rsidR="00B86AFF" w:rsidRPr="0020330A">
        <w:rPr>
          <w:bCs/>
          <w:sz w:val="24"/>
          <w:szCs w:val="24"/>
        </w:rPr>
        <w:t>A kerttervező munkája a festőéhez hasonlatos: míg a festő ecsetje és a festék</w:t>
      </w:r>
      <w:r w:rsidR="001350D2">
        <w:rPr>
          <w:bCs/>
          <w:sz w:val="24"/>
          <w:szCs w:val="24"/>
        </w:rPr>
        <w:t>-</w:t>
      </w:r>
      <w:r w:rsidR="00B86AFF" w:rsidRPr="0020330A">
        <w:rPr>
          <w:bCs/>
          <w:sz w:val="24"/>
          <w:szCs w:val="24"/>
        </w:rPr>
        <w:t xml:space="preserve">anyagok segítségével örökíti meg a természet egy darabját, addig a kerttervező növények, sziklák, kavicságyak, </w:t>
      </w:r>
      <w:r w:rsidR="00626FEB" w:rsidRPr="0020330A">
        <w:rPr>
          <w:bCs/>
          <w:sz w:val="24"/>
          <w:szCs w:val="24"/>
        </w:rPr>
        <w:t>pontos rajzolatú homokágy segít</w:t>
      </w:r>
      <w:r w:rsidR="00B86AFF" w:rsidRPr="0020330A">
        <w:rPr>
          <w:bCs/>
          <w:sz w:val="24"/>
          <w:szCs w:val="24"/>
        </w:rPr>
        <w:t xml:space="preserve">ségével készíti el a művét. A kertek mérete általában kicsi – ülve be lehet látni, át lehet tekinteni. A lényegtelen részletek elhagyásával csak </w:t>
      </w:r>
      <w:r w:rsidR="00626FEB" w:rsidRPr="0020330A">
        <w:rPr>
          <w:bCs/>
          <w:sz w:val="24"/>
          <w:szCs w:val="24"/>
        </w:rPr>
        <w:t xml:space="preserve">a lényeges </w:t>
      </w:r>
      <w:r w:rsidR="00626FEB" w:rsidRPr="0020330A">
        <w:rPr>
          <w:bCs/>
          <w:sz w:val="24"/>
          <w:szCs w:val="24"/>
        </w:rPr>
        <w:lastRenderedPageBreak/>
        <w:t>dolgokra koncent</w:t>
      </w:r>
      <w:r w:rsidR="00B86AFF" w:rsidRPr="0020330A">
        <w:rPr>
          <w:bCs/>
          <w:sz w:val="24"/>
          <w:szCs w:val="24"/>
        </w:rPr>
        <w:t>ráltak, minden egyes részl</w:t>
      </w:r>
      <w:r w:rsidR="0094276A" w:rsidRPr="0020330A">
        <w:rPr>
          <w:bCs/>
          <w:sz w:val="24"/>
          <w:szCs w:val="24"/>
        </w:rPr>
        <w:t>et a természet egy fontos össze</w:t>
      </w:r>
      <w:r w:rsidR="00B86AFF" w:rsidRPr="0020330A">
        <w:rPr>
          <w:bCs/>
          <w:sz w:val="24"/>
          <w:szCs w:val="24"/>
        </w:rPr>
        <w:t xml:space="preserve">tevőjét </w:t>
      </w:r>
      <w:r w:rsidR="00B86AFF" w:rsidRPr="0020330A">
        <w:rPr>
          <w:bCs/>
          <w:spacing w:val="-2"/>
          <w:sz w:val="24"/>
          <w:szCs w:val="24"/>
        </w:rPr>
        <w:t xml:space="preserve">jelképezi: </w:t>
      </w:r>
      <w:r w:rsidR="001350D2">
        <w:rPr>
          <w:bCs/>
          <w:spacing w:val="-2"/>
          <w:sz w:val="24"/>
          <w:szCs w:val="24"/>
        </w:rPr>
        <w:br/>
      </w:r>
      <w:r w:rsidR="00B86AFF" w:rsidRPr="0020330A">
        <w:rPr>
          <w:bCs/>
          <w:spacing w:val="-2"/>
          <w:sz w:val="24"/>
          <w:szCs w:val="24"/>
        </w:rPr>
        <w:t xml:space="preserve">a </w:t>
      </w:r>
      <w:proofErr w:type="spellStart"/>
      <w:r w:rsidR="00B86AFF" w:rsidRPr="0020330A">
        <w:rPr>
          <w:bCs/>
          <w:spacing w:val="-2"/>
          <w:sz w:val="24"/>
          <w:szCs w:val="24"/>
        </w:rPr>
        <w:t>művészien</w:t>
      </w:r>
      <w:proofErr w:type="spellEnd"/>
      <w:r w:rsidR="00B86AFF" w:rsidRPr="0020330A">
        <w:rPr>
          <w:bCs/>
          <w:spacing w:val="-2"/>
          <w:sz w:val="24"/>
          <w:szCs w:val="24"/>
        </w:rPr>
        <w:t xml:space="preserve"> egymásra rakott </w:t>
      </w:r>
      <w:r w:rsidR="00B86AFF" w:rsidRPr="0020330A">
        <w:rPr>
          <w:bCs/>
          <w:sz w:val="24"/>
          <w:szCs w:val="24"/>
        </w:rPr>
        <w:t>sziklák a hegyeket, a homok mintá</w:t>
      </w:r>
      <w:r w:rsidR="00626FEB" w:rsidRPr="0020330A">
        <w:rPr>
          <w:bCs/>
          <w:sz w:val="24"/>
          <w:szCs w:val="24"/>
        </w:rPr>
        <w:t xml:space="preserve">zata a tó fodrozódását, </w:t>
      </w:r>
      <w:r w:rsidR="00CD172E" w:rsidRPr="0020330A">
        <w:rPr>
          <w:bCs/>
          <w:sz w:val="24"/>
          <w:szCs w:val="24"/>
        </w:rPr>
        <w:br/>
      </w:r>
      <w:r w:rsidR="00626FEB" w:rsidRPr="0020330A">
        <w:rPr>
          <w:bCs/>
          <w:sz w:val="24"/>
          <w:szCs w:val="24"/>
        </w:rPr>
        <w:t>a homok</w:t>
      </w:r>
      <w:r w:rsidR="00B86AFF" w:rsidRPr="0020330A">
        <w:rPr>
          <w:bCs/>
          <w:sz w:val="24"/>
          <w:szCs w:val="24"/>
        </w:rPr>
        <w:t>ban elhelyezett kő pedig az úszó hajót idézi fel.</w:t>
      </w:r>
      <w:r w:rsidR="007C0670" w:rsidRPr="0020330A">
        <w:rPr>
          <w:bCs/>
          <w:sz w:val="24"/>
          <w:szCs w:val="24"/>
        </w:rPr>
        <w:t xml:space="preserve"> </w:t>
      </w:r>
      <w:r w:rsidR="00795BAE" w:rsidRPr="0020330A">
        <w:rPr>
          <w:bCs/>
          <w:sz w:val="24"/>
          <w:szCs w:val="24"/>
        </w:rPr>
        <w:t>(</w:t>
      </w:r>
      <w:r w:rsidR="005B7988" w:rsidRPr="0020330A">
        <w:rPr>
          <w:sz w:val="24"/>
          <w:szCs w:val="24"/>
        </w:rPr>
        <w:t>Young</w:t>
      </w:r>
      <w:r w:rsidR="00795BAE" w:rsidRPr="0020330A">
        <w:rPr>
          <w:sz w:val="24"/>
          <w:szCs w:val="24"/>
        </w:rPr>
        <w:t xml:space="preserve"> 200</w:t>
      </w:r>
      <w:r w:rsidR="005B7988" w:rsidRPr="0020330A">
        <w:rPr>
          <w:sz w:val="24"/>
          <w:szCs w:val="24"/>
        </w:rPr>
        <w:t>5</w:t>
      </w:r>
      <w:r w:rsidR="00795BAE" w:rsidRPr="0020330A">
        <w:rPr>
          <w:sz w:val="24"/>
          <w:szCs w:val="24"/>
        </w:rPr>
        <w:t>)</w:t>
      </w:r>
    </w:p>
    <w:p w14:paraId="133E1FBC" w14:textId="52F28FDA" w:rsidR="000E4574" w:rsidRPr="0020330A" w:rsidRDefault="00BF000D" w:rsidP="00F3517B">
      <w:pPr>
        <w:pStyle w:val="Szvegtrzs"/>
        <w:spacing w:before="120"/>
        <w:rPr>
          <w:sz w:val="24"/>
          <w:szCs w:val="24"/>
        </w:rPr>
      </w:pPr>
      <w:r w:rsidRPr="0020330A">
        <w:rPr>
          <w:sz w:val="24"/>
          <w:szCs w:val="24"/>
        </w:rPr>
        <w:t>A tisztálkodás folyamata</w:t>
      </w:r>
      <w:r w:rsidR="00964934" w:rsidRPr="0020330A">
        <w:rPr>
          <w:sz w:val="24"/>
          <w:szCs w:val="24"/>
        </w:rPr>
        <w:t xml:space="preserve"> </w:t>
      </w:r>
      <w:r w:rsidR="00D645CF" w:rsidRPr="0020330A">
        <w:rPr>
          <w:sz w:val="24"/>
          <w:szCs w:val="24"/>
        </w:rPr>
        <w:t>a megtisztulást szimbolizálja</w:t>
      </w:r>
      <w:r w:rsidR="00D96CA8" w:rsidRPr="0020330A">
        <w:rPr>
          <w:sz w:val="24"/>
          <w:szCs w:val="24"/>
        </w:rPr>
        <w:t xml:space="preserve"> </w:t>
      </w:r>
      <w:r w:rsidR="00D645CF" w:rsidRPr="0020330A">
        <w:rPr>
          <w:sz w:val="24"/>
          <w:szCs w:val="24"/>
        </w:rPr>
        <w:t>a japán emberek életében.</w:t>
      </w:r>
      <w:r w:rsidR="00D96CA8" w:rsidRPr="0020330A">
        <w:rPr>
          <w:sz w:val="24"/>
          <w:szCs w:val="24"/>
        </w:rPr>
        <w:t xml:space="preserve"> </w:t>
      </w:r>
      <w:r w:rsidR="00D645CF" w:rsidRPr="0020330A">
        <w:rPr>
          <w:sz w:val="24"/>
          <w:szCs w:val="24"/>
        </w:rPr>
        <w:t>É</w:t>
      </w:r>
      <w:r w:rsidRPr="0020330A">
        <w:rPr>
          <w:sz w:val="24"/>
          <w:szCs w:val="24"/>
        </w:rPr>
        <w:t>ppoly elmél</w:t>
      </w:r>
      <w:r w:rsidR="00D96CA8" w:rsidRPr="0020330A">
        <w:rPr>
          <w:sz w:val="24"/>
          <w:szCs w:val="24"/>
        </w:rPr>
        <w:t>yült, szertartásos formát ölt</w:t>
      </w:r>
      <w:r w:rsidRPr="0020330A">
        <w:rPr>
          <w:sz w:val="24"/>
          <w:szCs w:val="24"/>
        </w:rPr>
        <w:t>, mint a tea</w:t>
      </w:r>
      <w:r w:rsidR="0046337A" w:rsidRPr="0020330A">
        <w:rPr>
          <w:sz w:val="24"/>
          <w:szCs w:val="24"/>
        </w:rPr>
        <w:t>ivás szertartása: a fürdő helyi</w:t>
      </w:r>
      <w:r w:rsidRPr="0020330A">
        <w:rPr>
          <w:sz w:val="24"/>
          <w:szCs w:val="24"/>
        </w:rPr>
        <w:t xml:space="preserve">ségébe </w:t>
      </w:r>
      <w:r w:rsidR="0046337A" w:rsidRPr="0020330A">
        <w:rPr>
          <w:sz w:val="24"/>
          <w:szCs w:val="24"/>
        </w:rPr>
        <w:t>(</w:t>
      </w:r>
      <w:r w:rsidR="00116388" w:rsidRPr="008E5BEC">
        <w:rPr>
          <w:i/>
          <w:sz w:val="24"/>
          <w:szCs w:val="24"/>
        </w:rPr>
        <w:t>„</w:t>
      </w:r>
      <w:proofErr w:type="spellStart"/>
      <w:r w:rsidR="0046337A" w:rsidRPr="0020330A">
        <w:rPr>
          <w:i/>
          <w:sz w:val="24"/>
          <w:szCs w:val="24"/>
        </w:rPr>
        <w:t>ofuro</w:t>
      </w:r>
      <w:proofErr w:type="spellEnd"/>
      <w:r w:rsidR="00116388" w:rsidRPr="0020330A">
        <w:rPr>
          <w:i/>
          <w:sz w:val="24"/>
          <w:szCs w:val="24"/>
        </w:rPr>
        <w:t>”</w:t>
      </w:r>
      <w:r w:rsidR="0046337A" w:rsidRPr="0020330A">
        <w:rPr>
          <w:sz w:val="24"/>
          <w:szCs w:val="24"/>
        </w:rPr>
        <w:t xml:space="preserve">) </w:t>
      </w:r>
      <w:r w:rsidRPr="0020330A">
        <w:rPr>
          <w:sz w:val="24"/>
          <w:szCs w:val="24"/>
        </w:rPr>
        <w:t xml:space="preserve">lépve először meg kell szabadulni a ruhánktól, majd zuhany és szappan segítségével le kell mosakodni. </w:t>
      </w:r>
      <w:r w:rsidR="00CD172E" w:rsidRPr="0020330A">
        <w:rPr>
          <w:sz w:val="24"/>
          <w:szCs w:val="24"/>
        </w:rPr>
        <w:br/>
      </w:r>
      <w:r w:rsidR="007469CA" w:rsidRPr="0020330A">
        <w:rPr>
          <w:sz w:val="24"/>
          <w:szCs w:val="24"/>
        </w:rPr>
        <w:t>A hagyományos fürdőhelyiségnek általá</w:t>
      </w:r>
      <w:r w:rsidR="007447FE" w:rsidRPr="0020330A">
        <w:rPr>
          <w:sz w:val="24"/>
          <w:szCs w:val="24"/>
        </w:rPr>
        <w:t>ban két külön bejárata van</w:t>
      </w:r>
      <w:r w:rsidR="007469CA" w:rsidRPr="0020330A">
        <w:rPr>
          <w:sz w:val="24"/>
          <w:szCs w:val="24"/>
        </w:rPr>
        <w:t xml:space="preserve">, egyik a férfiak, másik a nők számára. </w:t>
      </w:r>
      <w:r w:rsidR="00C82E3C">
        <w:rPr>
          <w:spacing w:val="-2"/>
          <w:sz w:val="24"/>
          <w:szCs w:val="24"/>
        </w:rPr>
        <w:t>A kád</w:t>
      </w:r>
      <w:r w:rsidRPr="0020330A">
        <w:rPr>
          <w:spacing w:val="-2"/>
          <w:sz w:val="24"/>
          <w:szCs w:val="24"/>
        </w:rPr>
        <w:t xml:space="preserve"> </w:t>
      </w:r>
      <w:r w:rsidR="00C82E3C">
        <w:rPr>
          <w:spacing w:val="-2"/>
          <w:sz w:val="24"/>
          <w:szCs w:val="24"/>
        </w:rPr>
        <w:t>(</w:t>
      </w:r>
      <w:proofErr w:type="spellStart"/>
      <w:r w:rsidRPr="0020330A">
        <w:rPr>
          <w:spacing w:val="-2"/>
          <w:sz w:val="24"/>
          <w:szCs w:val="24"/>
        </w:rPr>
        <w:t>esetenként</w:t>
      </w:r>
      <w:proofErr w:type="spellEnd"/>
      <w:r w:rsidRPr="0020330A">
        <w:rPr>
          <w:spacing w:val="-2"/>
          <w:sz w:val="24"/>
          <w:szCs w:val="24"/>
        </w:rPr>
        <w:t xml:space="preserve"> dézsa</w:t>
      </w:r>
      <w:r w:rsidR="00C82E3C">
        <w:rPr>
          <w:spacing w:val="-2"/>
          <w:sz w:val="24"/>
          <w:szCs w:val="24"/>
        </w:rPr>
        <w:t>) forró vi</w:t>
      </w:r>
      <w:r w:rsidR="00CD172E" w:rsidRPr="0020330A">
        <w:rPr>
          <w:spacing w:val="-2"/>
          <w:sz w:val="24"/>
          <w:szCs w:val="24"/>
        </w:rPr>
        <w:t xml:space="preserve">zében (rendszerint </w:t>
      </w:r>
      <w:r w:rsidR="00CD172E" w:rsidRPr="00610BAB">
        <w:rPr>
          <w:i/>
          <w:spacing w:val="-2"/>
          <w:sz w:val="24"/>
          <w:szCs w:val="24"/>
        </w:rPr>
        <w:t>43</w:t>
      </w:r>
      <w:r w:rsidRPr="00610BAB">
        <w:rPr>
          <w:i/>
          <w:spacing w:val="-2"/>
          <w:sz w:val="24"/>
          <w:szCs w:val="24"/>
        </w:rPr>
        <w:t>°C</w:t>
      </w:r>
      <w:r w:rsidRPr="0020330A">
        <w:rPr>
          <w:spacing w:val="-2"/>
          <w:sz w:val="24"/>
          <w:szCs w:val="24"/>
        </w:rPr>
        <w:t>-ra</w:t>
      </w:r>
      <w:r w:rsidRPr="0020330A">
        <w:rPr>
          <w:sz w:val="24"/>
          <w:szCs w:val="24"/>
        </w:rPr>
        <w:t xml:space="preserve"> melegített) csak teljesen tisztán szabad megmártózni; az </w:t>
      </w:r>
      <w:r w:rsidRPr="0020330A">
        <w:rPr>
          <w:spacing w:val="-6"/>
          <w:sz w:val="24"/>
          <w:szCs w:val="24"/>
        </w:rPr>
        <w:t xml:space="preserve">ott töltött idő kikapcsolódásra, elmélkedésre, társalgásra való. </w:t>
      </w:r>
      <w:r w:rsidRPr="0020330A">
        <w:rPr>
          <w:bCs/>
          <w:sz w:val="24"/>
          <w:szCs w:val="24"/>
        </w:rPr>
        <w:t>(</w:t>
      </w:r>
      <w:r w:rsidR="003A2386">
        <w:rPr>
          <w:bCs/>
          <w:sz w:val="24"/>
          <w:szCs w:val="24"/>
        </w:rPr>
        <w:t>2</w:t>
      </w:r>
      <w:r w:rsidR="0047410F" w:rsidRPr="0020330A">
        <w:rPr>
          <w:bCs/>
          <w:sz w:val="24"/>
          <w:szCs w:val="24"/>
        </w:rPr>
        <w:t>.</w:t>
      </w:r>
      <w:r w:rsidR="003A2386">
        <w:rPr>
          <w:bCs/>
          <w:sz w:val="24"/>
          <w:szCs w:val="24"/>
        </w:rPr>
        <w:t>2</w:t>
      </w:r>
      <w:r w:rsidR="0047410F" w:rsidRPr="0020330A">
        <w:rPr>
          <w:bCs/>
          <w:sz w:val="24"/>
          <w:szCs w:val="24"/>
        </w:rPr>
        <w:t>.</w:t>
      </w:r>
      <w:r w:rsidRPr="0020330A">
        <w:rPr>
          <w:bCs/>
          <w:sz w:val="24"/>
          <w:szCs w:val="24"/>
        </w:rPr>
        <w:t>19. ábra)</w:t>
      </w:r>
      <w:r w:rsidR="007469CA" w:rsidRPr="0020330A">
        <w:rPr>
          <w:bCs/>
          <w:sz w:val="24"/>
          <w:szCs w:val="24"/>
        </w:rPr>
        <w:t>, (</w:t>
      </w:r>
      <w:r w:rsidR="007469CA" w:rsidRPr="0020330A">
        <w:rPr>
          <w:sz w:val="24"/>
          <w:szCs w:val="24"/>
        </w:rPr>
        <w:t>Petz 2001)</w:t>
      </w:r>
    </w:p>
    <w:p w14:paraId="631DB680" w14:textId="77777777" w:rsidR="00F771BC" w:rsidRPr="0020330A" w:rsidRDefault="00F771BC" w:rsidP="00F3517B">
      <w:pPr>
        <w:pStyle w:val="Szvegtrzs"/>
        <w:spacing w:before="120"/>
        <w:rPr>
          <w:sz w:val="24"/>
          <w:szCs w:val="24"/>
        </w:rPr>
      </w:pPr>
    </w:p>
    <w:p w14:paraId="46E01843" w14:textId="77777777" w:rsidR="00F771BC" w:rsidRPr="0020330A" w:rsidRDefault="00F771BC" w:rsidP="00F3517B">
      <w:pPr>
        <w:pStyle w:val="Szvegtrzs"/>
        <w:spacing w:before="120"/>
        <w:jc w:val="center"/>
        <w:rPr>
          <w:bCs/>
        </w:rPr>
      </w:pPr>
      <w:r w:rsidRPr="0020330A">
        <w:rPr>
          <w:bCs/>
          <w:noProof/>
          <w:lang w:val="en-US"/>
        </w:rPr>
        <w:drawing>
          <wp:inline distT="0" distB="0" distL="0" distR="0" wp14:anchorId="1F7E7594" wp14:editId="24F55F36">
            <wp:extent cx="3600000" cy="3600000"/>
            <wp:effectExtent l="0" t="0" r="698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en-Japanese-bathroom-design.jpg"/>
                    <pic:cNvPicPr/>
                  </pic:nvPicPr>
                  <pic:blipFill>
                    <a:blip r:embed="rId46" cstate="email">
                      <a:extLst>
                        <a:ext uri="{28A0092B-C50C-407E-A947-70E740481C1C}">
                          <a14:useLocalDpi xmlns:a14="http://schemas.microsoft.com/office/drawing/2010/main"/>
                        </a:ext>
                      </a:extLst>
                    </a:blip>
                    <a:stretch>
                      <a:fillRect/>
                    </a:stretch>
                  </pic:blipFill>
                  <pic:spPr>
                    <a:xfrm>
                      <a:off x="0" y="0"/>
                      <a:ext cx="3600000" cy="3600000"/>
                    </a:xfrm>
                    <a:prstGeom prst="rect">
                      <a:avLst/>
                    </a:prstGeom>
                  </pic:spPr>
                </pic:pic>
              </a:graphicData>
            </a:graphic>
          </wp:inline>
        </w:drawing>
      </w:r>
    </w:p>
    <w:p w14:paraId="597CB026" w14:textId="7D1D3298" w:rsidR="00F771BC" w:rsidRPr="0020330A" w:rsidRDefault="003A2386" w:rsidP="00300C51">
      <w:pPr>
        <w:pStyle w:val="Szvegtrzs"/>
        <w:spacing w:before="120"/>
        <w:jc w:val="center"/>
        <w:rPr>
          <w:i/>
          <w:sz w:val="22"/>
          <w:szCs w:val="22"/>
        </w:rPr>
      </w:pPr>
      <w:r>
        <w:rPr>
          <w:b/>
          <w:bCs/>
          <w:i/>
          <w:sz w:val="22"/>
          <w:szCs w:val="22"/>
        </w:rPr>
        <w:t>2</w:t>
      </w:r>
      <w:r w:rsidR="00971D08" w:rsidRPr="0020330A">
        <w:rPr>
          <w:b/>
          <w:bCs/>
          <w:i/>
          <w:sz w:val="22"/>
          <w:szCs w:val="22"/>
        </w:rPr>
        <w:t>.</w:t>
      </w:r>
      <w:r>
        <w:rPr>
          <w:b/>
          <w:bCs/>
          <w:i/>
          <w:sz w:val="22"/>
          <w:szCs w:val="22"/>
        </w:rPr>
        <w:t>2</w:t>
      </w:r>
      <w:r w:rsidR="00971D08" w:rsidRPr="0020330A">
        <w:rPr>
          <w:b/>
          <w:bCs/>
          <w:i/>
          <w:sz w:val="22"/>
          <w:szCs w:val="22"/>
        </w:rPr>
        <w:t>.</w:t>
      </w:r>
      <w:r w:rsidR="00F771BC" w:rsidRPr="0020330A">
        <w:rPr>
          <w:b/>
          <w:bCs/>
          <w:i/>
          <w:sz w:val="22"/>
          <w:szCs w:val="22"/>
        </w:rPr>
        <w:t>19. ábra</w:t>
      </w:r>
      <w:r w:rsidR="00F771BC" w:rsidRPr="0020330A">
        <w:rPr>
          <w:i/>
          <w:sz w:val="22"/>
          <w:szCs w:val="22"/>
        </w:rPr>
        <w:t xml:space="preserve"> Hagyományos fürdőtér</w:t>
      </w:r>
      <w:r w:rsidR="00300C51">
        <w:rPr>
          <w:i/>
          <w:sz w:val="22"/>
          <w:szCs w:val="22"/>
        </w:rPr>
        <w:br/>
      </w:r>
      <w:r w:rsidR="00F771BC" w:rsidRPr="0020330A">
        <w:rPr>
          <w:i/>
          <w:sz w:val="22"/>
          <w:szCs w:val="22"/>
        </w:rPr>
        <w:t xml:space="preserve">Forrás: </w:t>
      </w:r>
      <w:hyperlink r:id="rId47" w:history="1">
        <w:hyperlink r:id="rId48" w:history="1">
          <w:r w:rsidR="00F771BC" w:rsidRPr="0020330A">
            <w:rPr>
              <w:rStyle w:val="Hiperhivatkozs"/>
              <w:bCs/>
              <w:i/>
              <w:color w:val="auto"/>
              <w:sz w:val="22"/>
              <w:szCs w:val="22"/>
              <w:u w:val="none"/>
            </w:rPr>
            <w:t>http://www.kyoto-machiya.com/eng/shinmonzen.html</w:t>
          </w:r>
        </w:hyperlink>
      </w:hyperlink>
      <w:r w:rsidR="00F771BC" w:rsidRPr="0020330A">
        <w:rPr>
          <w:bCs/>
          <w:i/>
          <w:sz w:val="22"/>
          <w:szCs w:val="22"/>
        </w:rPr>
        <w:t>,</w:t>
      </w:r>
      <w:r w:rsidR="00F771BC" w:rsidRPr="0020330A">
        <w:rPr>
          <w:i/>
          <w:sz w:val="22"/>
          <w:szCs w:val="22"/>
        </w:rPr>
        <w:t xml:space="preserve"> 2015.07.19.</w:t>
      </w:r>
    </w:p>
    <w:p w14:paraId="50AA1EDE" w14:textId="77777777" w:rsidR="001C21F5" w:rsidRPr="0020330A" w:rsidRDefault="001C21F5" w:rsidP="00F3517B">
      <w:pPr>
        <w:pStyle w:val="Szvegtrzs"/>
        <w:spacing w:before="120"/>
        <w:rPr>
          <w:sz w:val="24"/>
          <w:szCs w:val="24"/>
        </w:rPr>
      </w:pPr>
    </w:p>
    <w:p w14:paraId="080B522A" w14:textId="54A18C7D" w:rsidR="00407AB1" w:rsidRPr="003A2386" w:rsidRDefault="00407AB1" w:rsidP="00F3517B">
      <w:pPr>
        <w:tabs>
          <w:tab w:val="left" w:pos="709"/>
        </w:tabs>
        <w:spacing w:before="120"/>
        <w:jc w:val="both"/>
        <w:rPr>
          <w:i/>
        </w:rPr>
      </w:pPr>
      <w:r w:rsidRPr="003A2386">
        <w:rPr>
          <w:i/>
        </w:rPr>
        <w:t>A japán hagyományos városi faépítészet hatása</w:t>
      </w:r>
    </w:p>
    <w:p w14:paraId="0B115E23" w14:textId="2FC5A41B" w:rsidR="007E5F65" w:rsidRDefault="00407AB1" w:rsidP="003A2386">
      <w:pPr>
        <w:tabs>
          <w:tab w:val="left" w:pos="709"/>
        </w:tabs>
        <w:spacing w:before="120"/>
        <w:jc w:val="both"/>
        <w:rPr>
          <w:bCs/>
        </w:rPr>
      </w:pPr>
      <w:r w:rsidRPr="0020330A">
        <w:rPr>
          <w:bCs/>
        </w:rPr>
        <w:t xml:space="preserve">A japán hagyományos faépítészet, és ezen belül a hagyományos városi lakóházak esetében megismert megoldások sok későbbi építészre, korszakra hatással volt.  </w:t>
      </w:r>
    </w:p>
    <w:p w14:paraId="63F7F165" w14:textId="77777777" w:rsidR="006F2110" w:rsidRPr="0020330A" w:rsidRDefault="006F2110" w:rsidP="003A2386">
      <w:pPr>
        <w:tabs>
          <w:tab w:val="left" w:pos="709"/>
        </w:tabs>
        <w:spacing w:before="120"/>
        <w:jc w:val="both"/>
        <w:rPr>
          <w:bCs/>
        </w:rPr>
      </w:pPr>
    </w:p>
    <w:p w14:paraId="0582A15D" w14:textId="77777777" w:rsidR="007E5F65" w:rsidRDefault="007E5F65" w:rsidP="007E5F65">
      <w:pPr>
        <w:spacing w:before="120"/>
        <w:jc w:val="both"/>
        <w:rPr>
          <w:bCs/>
        </w:rPr>
      </w:pPr>
      <w:r w:rsidRPr="0020330A">
        <w:rPr>
          <w:shd w:val="clear" w:color="auto" w:fill="FFFFFF"/>
        </w:rPr>
        <w:t xml:space="preserve">A </w:t>
      </w:r>
      <w:proofErr w:type="spellStart"/>
      <w:r w:rsidRPr="00A822AD">
        <w:rPr>
          <w:i/>
          <w:shd w:val="clear" w:color="auto" w:fill="FFFFFF"/>
        </w:rPr>
        <w:t>Tokugava-sógunátus</w:t>
      </w:r>
      <w:proofErr w:type="spellEnd"/>
      <w:r w:rsidRPr="0020330A">
        <w:rPr>
          <w:shd w:val="clear" w:color="auto" w:fill="FFFFFF"/>
        </w:rPr>
        <w:t xml:space="preserve"> vége felé lazult valamelyest az ország elszigeteltsége, mely</w:t>
      </w:r>
      <w:r>
        <w:rPr>
          <w:shd w:val="clear" w:color="auto" w:fill="FFFFFF"/>
        </w:rPr>
        <w:t>nek hatás</w:t>
      </w:r>
      <w:r w:rsidRPr="0020330A">
        <w:rPr>
          <w:shd w:val="clear" w:color="auto" w:fill="FFFFFF"/>
        </w:rPr>
        <w:t>a az építészetben is megmutatkozott. Amikor</w:t>
      </w:r>
      <w:r w:rsidRPr="0020330A">
        <w:rPr>
          <w:rStyle w:val="apple-converted-space"/>
          <w:shd w:val="clear" w:color="auto" w:fill="FFFFFF"/>
        </w:rPr>
        <w:t xml:space="preserve"> aztán a XIX. század derekán </w:t>
      </w:r>
      <w:proofErr w:type="spellStart"/>
      <w:r w:rsidRPr="00EE3278">
        <w:rPr>
          <w:rStyle w:val="apple-converted-space"/>
          <w:i/>
          <w:shd w:val="clear" w:color="auto" w:fill="FFFFFF"/>
        </w:rPr>
        <w:t>Meidzsi</w:t>
      </w:r>
      <w:proofErr w:type="spellEnd"/>
      <w:r w:rsidRPr="0020330A">
        <w:rPr>
          <w:rStyle w:val="apple-converted-space"/>
          <w:shd w:val="clear" w:color="auto" w:fill="FFFFFF"/>
        </w:rPr>
        <w:t xml:space="preserve"> </w:t>
      </w:r>
      <w:r w:rsidRPr="0020330A">
        <w:rPr>
          <w:shd w:val="clear" w:color="auto" w:fill="FFFFFF"/>
        </w:rPr>
        <w:t xml:space="preserve">császár visszakerült </w:t>
      </w:r>
      <w:r w:rsidRPr="0020330A">
        <w:rPr>
          <w:shd w:val="clear" w:color="auto" w:fill="FFFFFF"/>
        </w:rPr>
        <w:br/>
        <w:t xml:space="preserve">a trónra, Japán </w:t>
      </w:r>
      <w:proofErr w:type="spellStart"/>
      <w:r w:rsidRPr="0020330A">
        <w:rPr>
          <w:shd w:val="clear" w:color="auto" w:fill="FFFFFF"/>
        </w:rPr>
        <w:t>nyugatiasodása</w:t>
      </w:r>
      <w:proofErr w:type="spellEnd"/>
      <w:r w:rsidRPr="0020330A">
        <w:rPr>
          <w:shd w:val="clear" w:color="auto" w:fill="FFFFFF"/>
        </w:rPr>
        <w:t xml:space="preserve"> felgyorsult.</w:t>
      </w:r>
      <w:r w:rsidRPr="0020330A">
        <w:t xml:space="preserve"> </w:t>
      </w:r>
      <w:r w:rsidRPr="0020330A">
        <w:rPr>
          <w:bCs/>
        </w:rPr>
        <w:t xml:space="preserve">Japán építészek európai tanulmányutakon vettek részt, mint például </w:t>
      </w:r>
      <w:proofErr w:type="spellStart"/>
      <w:r w:rsidRPr="001B3BC9">
        <w:rPr>
          <w:bCs/>
          <w:i/>
        </w:rPr>
        <w:t>Maekava</w:t>
      </w:r>
      <w:proofErr w:type="spellEnd"/>
      <w:r w:rsidRPr="001B3BC9">
        <w:rPr>
          <w:bCs/>
          <w:i/>
        </w:rPr>
        <w:t xml:space="preserve"> </w:t>
      </w:r>
      <w:proofErr w:type="spellStart"/>
      <w:r w:rsidRPr="001B3BC9">
        <w:rPr>
          <w:bCs/>
          <w:i/>
        </w:rPr>
        <w:t>Kunio</w:t>
      </w:r>
      <w:proofErr w:type="spellEnd"/>
      <w:r w:rsidRPr="0020330A">
        <w:rPr>
          <w:bCs/>
        </w:rPr>
        <w:t xml:space="preserve"> és </w:t>
      </w:r>
      <w:proofErr w:type="spellStart"/>
      <w:r w:rsidRPr="001B3BC9">
        <w:rPr>
          <w:bCs/>
          <w:i/>
        </w:rPr>
        <w:t>Szakakura</w:t>
      </w:r>
      <w:proofErr w:type="spellEnd"/>
      <w:r w:rsidRPr="001B3BC9">
        <w:rPr>
          <w:bCs/>
          <w:i/>
        </w:rPr>
        <w:t xml:space="preserve"> </w:t>
      </w:r>
      <w:proofErr w:type="spellStart"/>
      <w:r w:rsidRPr="001B3BC9">
        <w:rPr>
          <w:bCs/>
          <w:i/>
        </w:rPr>
        <w:t>Dzsunzó</w:t>
      </w:r>
      <w:proofErr w:type="spellEnd"/>
      <w:r w:rsidRPr="0020330A">
        <w:rPr>
          <w:bCs/>
        </w:rPr>
        <w:t xml:space="preserve">, akik </w:t>
      </w:r>
      <w:r w:rsidRPr="001B3BC9">
        <w:rPr>
          <w:bCs/>
          <w:i/>
        </w:rPr>
        <w:t xml:space="preserve">Le </w:t>
      </w:r>
      <w:proofErr w:type="spellStart"/>
      <w:r w:rsidRPr="001B3BC9">
        <w:rPr>
          <w:bCs/>
          <w:i/>
        </w:rPr>
        <w:t>Curbusier</w:t>
      </w:r>
      <w:proofErr w:type="spellEnd"/>
      <w:r w:rsidRPr="0020330A">
        <w:rPr>
          <w:bCs/>
        </w:rPr>
        <w:t xml:space="preserve"> párizsi irodájában dolgozhattak. (</w:t>
      </w:r>
      <w:proofErr w:type="spellStart"/>
      <w:r w:rsidRPr="0020330A">
        <w:rPr>
          <w:bCs/>
        </w:rPr>
        <w:t>Bognar</w:t>
      </w:r>
      <w:proofErr w:type="spellEnd"/>
      <w:r w:rsidRPr="0020330A">
        <w:rPr>
          <w:bCs/>
        </w:rPr>
        <w:t xml:space="preserve"> 1995)</w:t>
      </w:r>
    </w:p>
    <w:p w14:paraId="7AF8CC0E" w14:textId="77777777" w:rsidR="003A2386" w:rsidRDefault="003A2386" w:rsidP="007E5F65">
      <w:pPr>
        <w:spacing w:before="120"/>
        <w:jc w:val="both"/>
        <w:rPr>
          <w:bCs/>
        </w:rPr>
      </w:pPr>
    </w:p>
    <w:p w14:paraId="057FC1A3" w14:textId="4C357B12" w:rsidR="00407AB1" w:rsidRPr="0020330A" w:rsidRDefault="00407AB1" w:rsidP="00F3517B">
      <w:pPr>
        <w:tabs>
          <w:tab w:val="left" w:pos="709"/>
        </w:tabs>
        <w:spacing w:before="120"/>
        <w:jc w:val="both"/>
        <w:rPr>
          <w:color w:val="252525"/>
        </w:rPr>
      </w:pPr>
      <w:r w:rsidRPr="0020330A">
        <w:rPr>
          <w:bCs/>
        </w:rPr>
        <w:lastRenderedPageBreak/>
        <w:t xml:space="preserve">Ezzel párhuzamosan pedig két korszakalkotó amerikai építész, </w:t>
      </w:r>
      <w:r w:rsidRPr="005B7CD7">
        <w:rPr>
          <w:bCs/>
          <w:i/>
        </w:rPr>
        <w:t>Frank Lloyd Wright</w:t>
      </w:r>
      <w:r w:rsidRPr="0020330A">
        <w:rPr>
          <w:bCs/>
        </w:rPr>
        <w:t xml:space="preserve"> és </w:t>
      </w:r>
      <w:proofErr w:type="spellStart"/>
      <w:r w:rsidRPr="005B7CD7">
        <w:rPr>
          <w:bCs/>
          <w:i/>
        </w:rPr>
        <w:t>Antonin</w:t>
      </w:r>
      <w:proofErr w:type="spellEnd"/>
      <w:r w:rsidRPr="0020330A">
        <w:rPr>
          <w:bCs/>
        </w:rPr>
        <w:t xml:space="preserve"> </w:t>
      </w:r>
      <w:r w:rsidRPr="005B7CD7">
        <w:rPr>
          <w:bCs/>
          <w:i/>
        </w:rPr>
        <w:t>Raymond</w:t>
      </w:r>
      <w:r w:rsidRPr="0020330A">
        <w:rPr>
          <w:bCs/>
        </w:rPr>
        <w:t xml:space="preserve"> építész települt át Japánba. Előbbi tervezte például a tokiói Imperial Hotelt (1916-1922) és a </w:t>
      </w:r>
      <w:proofErr w:type="spellStart"/>
      <w:r w:rsidRPr="0020330A">
        <w:rPr>
          <w:bCs/>
        </w:rPr>
        <w:t>Jokodó</w:t>
      </w:r>
      <w:proofErr w:type="spellEnd"/>
      <w:r w:rsidRPr="0020330A">
        <w:rPr>
          <w:bCs/>
        </w:rPr>
        <w:t xml:space="preserve">-vendégházat, de leghíresebb, erős japán hatást felmutató épülete az E.J. Kaufmann megbízásából tervezett Vízesés-ház Mill </w:t>
      </w:r>
      <w:proofErr w:type="spellStart"/>
      <w:r w:rsidRPr="0020330A">
        <w:rPr>
          <w:bCs/>
        </w:rPr>
        <w:t>Run</w:t>
      </w:r>
      <w:proofErr w:type="spellEnd"/>
      <w:r w:rsidRPr="0020330A">
        <w:rPr>
          <w:bCs/>
        </w:rPr>
        <w:t>-ban, Pennsylvania államban. (</w:t>
      </w:r>
      <w:proofErr w:type="spellStart"/>
      <w:r w:rsidRPr="0020330A">
        <w:rPr>
          <w:color w:val="252525"/>
        </w:rPr>
        <w:t>Frampton</w:t>
      </w:r>
      <w:proofErr w:type="spellEnd"/>
      <w:r w:rsidRPr="0020330A">
        <w:rPr>
          <w:color w:val="252525"/>
        </w:rPr>
        <w:t xml:space="preserve"> 1990</w:t>
      </w:r>
      <w:r w:rsidRPr="0020330A">
        <w:rPr>
          <w:bCs/>
        </w:rPr>
        <w:t xml:space="preserve">) </w:t>
      </w:r>
      <w:r w:rsidRPr="005B7CD7">
        <w:rPr>
          <w:i/>
          <w:color w:val="252525"/>
        </w:rPr>
        <w:t>F. L.</w:t>
      </w:r>
      <w:r w:rsidRPr="0020330A">
        <w:rPr>
          <w:color w:val="252525"/>
        </w:rPr>
        <w:t xml:space="preserve"> </w:t>
      </w:r>
      <w:r w:rsidRPr="005B7CD7">
        <w:rPr>
          <w:i/>
          <w:color w:val="252525"/>
        </w:rPr>
        <w:t>Wright</w:t>
      </w:r>
      <w:r w:rsidRPr="0020330A">
        <w:rPr>
          <w:color w:val="252525"/>
        </w:rPr>
        <w:t xml:space="preserve"> a következőképp nyilatkozott a japán emberek látásmódjáról: </w:t>
      </w:r>
      <w:r w:rsidRPr="00FF673F">
        <w:rPr>
          <w:i/>
          <w:iCs/>
          <w:color w:val="252525"/>
        </w:rPr>
        <w:t xml:space="preserve">„Alkalmam volt megtanulni, hogy a japánok minden tárgyhoz ösztönösen spirális alakban közelednek. A támadási ösztön iránya a keleti emberekben ferde vagy csavart, és a nyugati ember számára fárasztóvá válik, mert az ő ösztöne frontális, és a megközelítés iránya egyenes vonalú. Ezt a látszólagos közvetettséget azonban szelídséggel, hűséggel és ügyességgel </w:t>
      </w:r>
      <w:proofErr w:type="gramStart"/>
      <w:r w:rsidRPr="00FF673F">
        <w:rPr>
          <w:i/>
          <w:iCs/>
          <w:color w:val="252525"/>
        </w:rPr>
        <w:t>pótolták.“</w:t>
      </w:r>
      <w:proofErr w:type="gramEnd"/>
      <w:r w:rsidRPr="0020330A">
        <w:rPr>
          <w:color w:val="252525"/>
        </w:rPr>
        <w:t xml:space="preserve"> (Wright 1974)</w:t>
      </w:r>
    </w:p>
    <w:p w14:paraId="1BE69C08" w14:textId="5E934B1D" w:rsidR="003A2386" w:rsidRPr="0020330A" w:rsidRDefault="00407AB1" w:rsidP="00F3517B">
      <w:pPr>
        <w:tabs>
          <w:tab w:val="left" w:pos="709"/>
        </w:tabs>
        <w:spacing w:before="120"/>
        <w:jc w:val="both"/>
        <w:rPr>
          <w:bCs/>
        </w:rPr>
      </w:pPr>
      <w:r w:rsidRPr="00A74C4A">
        <w:rPr>
          <w:i/>
          <w:color w:val="252525"/>
        </w:rPr>
        <w:t>Raymond F. L. Wr</w:t>
      </w:r>
      <w:r w:rsidR="002C3AD6" w:rsidRPr="00A74C4A">
        <w:rPr>
          <w:i/>
          <w:color w:val="252525"/>
        </w:rPr>
        <w:t>ight</w:t>
      </w:r>
      <w:r w:rsidR="002C3AD6" w:rsidRPr="0020330A">
        <w:rPr>
          <w:color w:val="252525"/>
        </w:rPr>
        <w:t xml:space="preserve"> irodájában dolgozott, majd a korszerű technológia adta lehetőségeket kihasználva (</w:t>
      </w:r>
      <w:r w:rsidRPr="0020330A">
        <w:rPr>
          <w:color w:val="252525"/>
        </w:rPr>
        <w:t>helyben öntött vasbeton felhasználásával</w:t>
      </w:r>
      <w:r w:rsidR="002C3AD6" w:rsidRPr="0020330A">
        <w:rPr>
          <w:color w:val="252525"/>
        </w:rPr>
        <w:t>)</w:t>
      </w:r>
      <w:r w:rsidRPr="0020330A">
        <w:rPr>
          <w:color w:val="252525"/>
        </w:rPr>
        <w:t xml:space="preserve"> próbálta felidézni a hagyományos japán stílus jellegzetességeit (pl. A </w:t>
      </w:r>
      <w:proofErr w:type="spellStart"/>
      <w:r w:rsidRPr="005E55D0">
        <w:rPr>
          <w:i/>
          <w:color w:val="252525"/>
        </w:rPr>
        <w:t>Reinanzaka</w:t>
      </w:r>
      <w:proofErr w:type="spellEnd"/>
      <w:r w:rsidRPr="005E55D0">
        <w:rPr>
          <w:i/>
          <w:color w:val="252525"/>
        </w:rPr>
        <w:t>-ház</w:t>
      </w:r>
      <w:r w:rsidRPr="0020330A">
        <w:rPr>
          <w:color w:val="252525"/>
        </w:rPr>
        <w:t xml:space="preserve"> Tokióban, 1924, valamint az olasz nagykövetség épülete </w:t>
      </w:r>
      <w:proofErr w:type="spellStart"/>
      <w:r w:rsidRPr="0020330A">
        <w:rPr>
          <w:color w:val="252525"/>
        </w:rPr>
        <w:t>Nikkoban</w:t>
      </w:r>
      <w:proofErr w:type="spellEnd"/>
      <w:r w:rsidRPr="0020330A">
        <w:rPr>
          <w:color w:val="252525"/>
        </w:rPr>
        <w:t xml:space="preserve">, 1928). </w:t>
      </w:r>
      <w:r w:rsidRPr="0020330A">
        <w:rPr>
          <w:bCs/>
        </w:rPr>
        <w:t>(</w:t>
      </w:r>
      <w:proofErr w:type="spellStart"/>
      <w:r w:rsidRPr="0020330A">
        <w:rPr>
          <w:color w:val="252525"/>
        </w:rPr>
        <w:t>Frampton</w:t>
      </w:r>
      <w:proofErr w:type="spellEnd"/>
      <w:r w:rsidRPr="0020330A">
        <w:rPr>
          <w:color w:val="252525"/>
        </w:rPr>
        <w:t xml:space="preserve"> 1990</w:t>
      </w:r>
      <w:r w:rsidRPr="0020330A">
        <w:rPr>
          <w:bCs/>
        </w:rPr>
        <w:t>)</w:t>
      </w:r>
    </w:p>
    <w:p w14:paraId="0A9D5418" w14:textId="2A302F09" w:rsidR="00407AB1" w:rsidRPr="0020330A" w:rsidRDefault="00407AB1" w:rsidP="00F3517B">
      <w:pPr>
        <w:tabs>
          <w:tab w:val="left" w:pos="709"/>
        </w:tabs>
        <w:spacing w:before="120"/>
        <w:jc w:val="both"/>
        <w:rPr>
          <w:bCs/>
        </w:rPr>
      </w:pPr>
      <w:r w:rsidRPr="00A74C4A">
        <w:rPr>
          <w:bCs/>
          <w:i/>
        </w:rPr>
        <w:t>Le Corbusier</w:t>
      </w:r>
      <w:r w:rsidRPr="0020330A">
        <w:rPr>
          <w:bCs/>
        </w:rPr>
        <w:t xml:space="preserve"> 1926-ban megjelentetett programjából (</w:t>
      </w:r>
      <w:r w:rsidR="002C3AD6" w:rsidRPr="0020330A">
        <w:rPr>
          <w:bCs/>
        </w:rPr>
        <w:t>„</w:t>
      </w:r>
      <w:r w:rsidRPr="0020330A">
        <w:rPr>
          <w:rStyle w:val="mw-headline"/>
          <w:i/>
          <w:color w:val="000000"/>
        </w:rPr>
        <w:t>Az új építészet öt pontja</w:t>
      </w:r>
      <w:r w:rsidR="002C3AD6" w:rsidRPr="0020330A">
        <w:rPr>
          <w:rStyle w:val="mw-headline"/>
          <w:i/>
          <w:color w:val="000000"/>
        </w:rPr>
        <w:t>”</w:t>
      </w:r>
      <w:r w:rsidRPr="0020330A">
        <w:rPr>
          <w:color w:val="252525"/>
        </w:rPr>
        <w:t>) négy</w:t>
      </w:r>
      <w:r w:rsidR="002C3AD6" w:rsidRPr="0020330A">
        <w:rPr>
          <w:color w:val="252525"/>
        </w:rPr>
        <w:t xml:space="preserve"> pont</w:t>
      </w:r>
      <w:r w:rsidRPr="0020330A">
        <w:rPr>
          <w:color w:val="252525"/>
        </w:rPr>
        <w:t xml:space="preserve"> egyértelmű japán hatásról árulkodik: </w:t>
      </w:r>
    </w:p>
    <w:p w14:paraId="50AFC70D" w14:textId="6D49DAFE" w:rsidR="00407AB1" w:rsidRPr="0020330A" w:rsidRDefault="00407AB1" w:rsidP="009A7D8C">
      <w:pPr>
        <w:numPr>
          <w:ilvl w:val="0"/>
          <w:numId w:val="2"/>
        </w:numPr>
        <w:shd w:val="clear" w:color="auto" w:fill="FFFFFF"/>
        <w:spacing w:before="120"/>
        <w:ind w:left="765" w:hanging="357"/>
        <w:rPr>
          <w:color w:val="252525"/>
        </w:rPr>
      </w:pPr>
      <w:r w:rsidRPr="0020330A">
        <w:rPr>
          <w:color w:val="252525"/>
        </w:rPr>
        <w:t>Az épület lábakra állítása, hogy az ne vegyen el területet a természettől</w:t>
      </w:r>
      <w:r w:rsidR="00555ACE" w:rsidRPr="0020330A">
        <w:rPr>
          <w:color w:val="252525"/>
        </w:rPr>
        <w:t>.</w:t>
      </w:r>
    </w:p>
    <w:p w14:paraId="02742F9E" w14:textId="456325DA" w:rsidR="00407AB1" w:rsidRPr="0020330A" w:rsidRDefault="00407AB1" w:rsidP="009A7D8C">
      <w:pPr>
        <w:numPr>
          <w:ilvl w:val="0"/>
          <w:numId w:val="2"/>
        </w:numPr>
        <w:shd w:val="clear" w:color="auto" w:fill="FFFFFF"/>
        <w:spacing w:before="120"/>
        <w:ind w:left="765" w:hanging="357"/>
        <w:rPr>
          <w:color w:val="252525"/>
        </w:rPr>
      </w:pPr>
      <w:r w:rsidRPr="0020330A">
        <w:rPr>
          <w:color w:val="252525"/>
        </w:rPr>
        <w:t>A pillérvázzal biztosítható a tartószerkezettől független szabad alaprajzi alakítás</w:t>
      </w:r>
      <w:r w:rsidR="00555ACE" w:rsidRPr="0020330A">
        <w:rPr>
          <w:color w:val="252525"/>
        </w:rPr>
        <w:t>.</w:t>
      </w:r>
    </w:p>
    <w:p w14:paraId="3E537779" w14:textId="07B00579" w:rsidR="00407AB1" w:rsidRPr="0020330A" w:rsidRDefault="00407AB1" w:rsidP="009A7D8C">
      <w:pPr>
        <w:numPr>
          <w:ilvl w:val="0"/>
          <w:numId w:val="2"/>
        </w:numPr>
        <w:shd w:val="clear" w:color="auto" w:fill="FFFFFF"/>
        <w:spacing w:before="120"/>
        <w:ind w:left="765" w:hanging="357"/>
        <w:rPr>
          <w:color w:val="252525"/>
        </w:rPr>
      </w:pPr>
      <w:r w:rsidRPr="0020330A">
        <w:rPr>
          <w:color w:val="252525"/>
        </w:rPr>
        <w:t>A teherviseléstől mentesült homlokzat szabad alakítása</w:t>
      </w:r>
      <w:r w:rsidR="00555ACE" w:rsidRPr="0020330A">
        <w:rPr>
          <w:color w:val="252525"/>
        </w:rPr>
        <w:t>.</w:t>
      </w:r>
    </w:p>
    <w:p w14:paraId="231B23D8" w14:textId="6B7940B9" w:rsidR="00407AB1" w:rsidRPr="0020330A" w:rsidRDefault="00407AB1" w:rsidP="009A7D8C">
      <w:pPr>
        <w:numPr>
          <w:ilvl w:val="0"/>
          <w:numId w:val="2"/>
        </w:numPr>
        <w:shd w:val="clear" w:color="auto" w:fill="FFFFFF"/>
        <w:spacing w:before="120"/>
        <w:ind w:left="765" w:hanging="357"/>
        <w:rPr>
          <w:color w:val="252525"/>
        </w:rPr>
      </w:pPr>
      <w:r w:rsidRPr="0020330A">
        <w:rPr>
          <w:color w:val="252525"/>
        </w:rPr>
        <w:t>Szalagablakok, melyek növelik a bevilágítás mértékét és nyitnak a külső tér felé</w:t>
      </w:r>
      <w:r w:rsidR="002C3AD6" w:rsidRPr="0020330A">
        <w:rPr>
          <w:color w:val="252525"/>
        </w:rPr>
        <w:t>.</w:t>
      </w:r>
    </w:p>
    <w:p w14:paraId="633AD980" w14:textId="77777777" w:rsidR="00407AB1" w:rsidRDefault="00407AB1" w:rsidP="00F3517B">
      <w:pPr>
        <w:shd w:val="clear" w:color="auto" w:fill="FFFFFF"/>
        <w:spacing w:before="120"/>
        <w:jc w:val="both"/>
        <w:rPr>
          <w:color w:val="252525"/>
        </w:rPr>
      </w:pPr>
      <w:r w:rsidRPr="0020330A">
        <w:rPr>
          <w:color w:val="252525"/>
        </w:rPr>
        <w:t>Mint olvastuk, párizsi irodájában japán építészek dolgoztak, mind épületei, mind belső terei japán hagyományokkal rokoníthatók. (Cohen 2006)</w:t>
      </w:r>
    </w:p>
    <w:p w14:paraId="3E6D5BBC" w14:textId="77777777" w:rsidR="006F2110" w:rsidRPr="0020330A" w:rsidRDefault="006F2110" w:rsidP="00F3517B">
      <w:pPr>
        <w:shd w:val="clear" w:color="auto" w:fill="FFFFFF"/>
        <w:spacing w:before="120"/>
        <w:jc w:val="both"/>
        <w:rPr>
          <w:color w:val="252525"/>
        </w:rPr>
      </w:pPr>
    </w:p>
    <w:p w14:paraId="7EAE66B7" w14:textId="52472F93" w:rsidR="00407AB1" w:rsidRDefault="00407AB1" w:rsidP="00F3517B">
      <w:pPr>
        <w:shd w:val="clear" w:color="auto" w:fill="FFFFFF"/>
        <w:spacing w:before="120"/>
        <w:jc w:val="both"/>
        <w:rPr>
          <w:bCs/>
        </w:rPr>
      </w:pPr>
      <w:r w:rsidRPr="0020330A">
        <w:rPr>
          <w:bCs/>
        </w:rPr>
        <w:t xml:space="preserve">A nyugati, anyagközpontú építészet nyitását a hagyományos japán faépítészet térközpontúsága felé </w:t>
      </w:r>
      <w:proofErr w:type="spellStart"/>
      <w:r w:rsidRPr="00D04862">
        <w:rPr>
          <w:bCs/>
          <w:i/>
        </w:rPr>
        <w:t>Mies</w:t>
      </w:r>
      <w:proofErr w:type="spellEnd"/>
      <w:r w:rsidRPr="00D04862">
        <w:rPr>
          <w:bCs/>
          <w:i/>
        </w:rPr>
        <w:t xml:space="preserve"> van </w:t>
      </w:r>
      <w:proofErr w:type="spellStart"/>
      <w:r w:rsidRPr="00D04862">
        <w:rPr>
          <w:bCs/>
          <w:i/>
        </w:rPr>
        <w:t>der</w:t>
      </w:r>
      <w:proofErr w:type="spellEnd"/>
      <w:r w:rsidRPr="00D04862">
        <w:rPr>
          <w:bCs/>
          <w:i/>
        </w:rPr>
        <w:t xml:space="preserve"> </w:t>
      </w:r>
      <w:proofErr w:type="spellStart"/>
      <w:r w:rsidRPr="00D04862">
        <w:rPr>
          <w:bCs/>
          <w:i/>
        </w:rPr>
        <w:t>Rohe</w:t>
      </w:r>
      <w:proofErr w:type="spellEnd"/>
      <w:r w:rsidRPr="0020330A">
        <w:rPr>
          <w:bCs/>
        </w:rPr>
        <w:t xml:space="preserve"> 1929-es </w:t>
      </w:r>
      <w:r w:rsidR="00D04862" w:rsidRPr="00D04862">
        <w:rPr>
          <w:bCs/>
          <w:i/>
        </w:rPr>
        <w:t>„</w:t>
      </w:r>
      <w:r w:rsidRPr="00D04862">
        <w:rPr>
          <w:bCs/>
          <w:i/>
        </w:rPr>
        <w:t xml:space="preserve">Barcelona </w:t>
      </w:r>
      <w:proofErr w:type="gramStart"/>
      <w:r w:rsidRPr="00D04862">
        <w:rPr>
          <w:bCs/>
          <w:i/>
        </w:rPr>
        <w:t>pavilon</w:t>
      </w:r>
      <w:r w:rsidR="00D04862" w:rsidRPr="00D04862">
        <w:rPr>
          <w:bCs/>
          <w:i/>
        </w:rPr>
        <w:t>”-</w:t>
      </w:r>
      <w:proofErr w:type="gramEnd"/>
      <w:r w:rsidRPr="0020330A">
        <w:rPr>
          <w:bCs/>
        </w:rPr>
        <w:t xml:space="preserve">ja is egyértelműen példázza. </w:t>
      </w:r>
      <w:proofErr w:type="spellStart"/>
      <w:r w:rsidRPr="0020330A">
        <w:rPr>
          <w:bCs/>
        </w:rPr>
        <w:t>Szemléletbeli</w:t>
      </w:r>
      <w:proofErr w:type="spellEnd"/>
      <w:r w:rsidRPr="0020330A">
        <w:rPr>
          <w:bCs/>
        </w:rPr>
        <w:t xml:space="preserve"> hasonlóságot fedezhetünk fel például a folytonos terek átláthatóságában és átjárhatóságában, a külső és belső tér egymásba folyásában, a végtelenbe folyó, ritmikusan ismétlődő horizontális motívumokban, a vízfelszín és a kavicstenger szerves kapcsolódásában, a térgeometriai központjának </w:t>
      </w:r>
      <w:proofErr w:type="spellStart"/>
      <w:r w:rsidRPr="0020330A">
        <w:rPr>
          <w:bCs/>
        </w:rPr>
        <w:t>neglegálásában</w:t>
      </w:r>
      <w:proofErr w:type="spellEnd"/>
      <w:r w:rsidRPr="0020330A">
        <w:rPr>
          <w:bCs/>
        </w:rPr>
        <w:t>. (</w:t>
      </w:r>
      <w:proofErr w:type="spellStart"/>
      <w:r w:rsidRPr="0020330A">
        <w:rPr>
          <w:bCs/>
        </w:rPr>
        <w:t>Glancey</w:t>
      </w:r>
      <w:proofErr w:type="spellEnd"/>
      <w:r w:rsidRPr="0020330A">
        <w:rPr>
          <w:bCs/>
        </w:rPr>
        <w:t xml:space="preserve"> 2002)</w:t>
      </w:r>
    </w:p>
    <w:p w14:paraId="0EC398C9" w14:textId="77777777" w:rsidR="006F2110" w:rsidRDefault="006F2110" w:rsidP="00F3517B">
      <w:pPr>
        <w:shd w:val="clear" w:color="auto" w:fill="FFFFFF"/>
        <w:spacing w:before="120"/>
        <w:jc w:val="both"/>
        <w:rPr>
          <w:bCs/>
        </w:rPr>
      </w:pPr>
    </w:p>
    <w:p w14:paraId="3A3E31C9" w14:textId="77777777" w:rsidR="006F2110" w:rsidRDefault="006F2110" w:rsidP="006F2110">
      <w:pPr>
        <w:tabs>
          <w:tab w:val="left" w:pos="709"/>
        </w:tabs>
        <w:spacing w:before="120"/>
        <w:jc w:val="both"/>
        <w:rPr>
          <w:bCs/>
        </w:rPr>
      </w:pPr>
      <w:proofErr w:type="spellStart"/>
      <w:r w:rsidRPr="0020330A">
        <w:rPr>
          <w:bCs/>
        </w:rPr>
        <w:t>Nishima</w:t>
      </w:r>
      <w:proofErr w:type="spellEnd"/>
      <w:r w:rsidRPr="0020330A">
        <w:rPr>
          <w:bCs/>
        </w:rPr>
        <w:t xml:space="preserve"> városához közel épültek fel 1976-ban a </w:t>
      </w:r>
      <w:proofErr w:type="spellStart"/>
      <w:r w:rsidRPr="00D04862">
        <w:rPr>
          <w:bCs/>
          <w:i/>
        </w:rPr>
        <w:t>Kiyomori</w:t>
      </w:r>
      <w:proofErr w:type="spellEnd"/>
      <w:r w:rsidRPr="00D04862">
        <w:rPr>
          <w:bCs/>
          <w:i/>
        </w:rPr>
        <w:t xml:space="preserve"> </w:t>
      </w:r>
      <w:proofErr w:type="spellStart"/>
      <w:r w:rsidRPr="00D04862">
        <w:rPr>
          <w:bCs/>
          <w:i/>
        </w:rPr>
        <w:t>Kikutake</w:t>
      </w:r>
      <w:proofErr w:type="spellEnd"/>
      <w:r w:rsidRPr="0020330A">
        <w:rPr>
          <w:bCs/>
        </w:rPr>
        <w:t xml:space="preserve"> által megálmodott teraszházak. (</w:t>
      </w:r>
      <w:r>
        <w:rPr>
          <w:bCs/>
        </w:rPr>
        <w:t>2</w:t>
      </w:r>
      <w:r w:rsidRPr="0020330A">
        <w:rPr>
          <w:bCs/>
        </w:rPr>
        <w:t>.</w:t>
      </w:r>
      <w:r>
        <w:rPr>
          <w:bCs/>
        </w:rPr>
        <w:t>2</w:t>
      </w:r>
      <w:r w:rsidRPr="0020330A">
        <w:rPr>
          <w:bCs/>
        </w:rPr>
        <w:t>.2</w:t>
      </w:r>
      <w:r>
        <w:rPr>
          <w:bCs/>
        </w:rPr>
        <w:t>0</w:t>
      </w:r>
      <w:r w:rsidRPr="0020330A">
        <w:rPr>
          <w:bCs/>
        </w:rPr>
        <w:t xml:space="preserve">. ábra) Mint sok más XX. századi építészt (lásd Le Corbusier), </w:t>
      </w:r>
      <w:proofErr w:type="spellStart"/>
      <w:r w:rsidRPr="0020330A">
        <w:rPr>
          <w:bCs/>
        </w:rPr>
        <w:t>Kikutake</w:t>
      </w:r>
      <w:proofErr w:type="spellEnd"/>
      <w:r w:rsidRPr="0020330A">
        <w:rPr>
          <w:bCs/>
        </w:rPr>
        <w:t xml:space="preserve">-t is a könnyen és gyorsan összeszerelhető, egyszerűen javítható, élhető közösségi rendszerek foglalkoztatták. </w:t>
      </w:r>
      <w:r w:rsidRPr="0020330A">
        <w:rPr>
          <w:bCs/>
        </w:rPr>
        <w:br/>
        <w:t xml:space="preserve">Az egyes lakóegységek belső téralakítása és a külső térrel kialakított bensőséges viszony </w:t>
      </w:r>
      <w:r>
        <w:rPr>
          <w:bCs/>
        </w:rPr>
        <w:br/>
      </w:r>
      <w:r w:rsidRPr="0020330A">
        <w:rPr>
          <w:bCs/>
        </w:rPr>
        <w:t>a hagyományos japán látásmódban gyökeredzik. (Szentirmai 1983) Ezt támasztják alá az eltolt egységek következtében kialakuló teraszok, melyek sorház-szerű karaktert adnak az apartmanoknak. Az előkert és a belső kert biztosította természetes fény- és hőkomfort is hasonló tőről fakad. Ezzel szemben a vasbeton szerkezet komorsága, öregedése meg sem közelíti a fa nemes karakterét.</w:t>
      </w:r>
    </w:p>
    <w:p w14:paraId="008293D6" w14:textId="77777777" w:rsidR="00D30B8D" w:rsidRPr="0020330A" w:rsidRDefault="00D30B8D" w:rsidP="00F3517B">
      <w:pPr>
        <w:shd w:val="clear" w:color="auto" w:fill="FFFFFF"/>
        <w:spacing w:before="120"/>
        <w:jc w:val="both"/>
        <w:rPr>
          <w:bCs/>
        </w:rPr>
      </w:pPr>
    </w:p>
    <w:p w14:paraId="4A45A6E4" w14:textId="75BC3E5E" w:rsidR="00407AB1" w:rsidRPr="003A2386" w:rsidRDefault="00407AB1" w:rsidP="003A2386">
      <w:pPr>
        <w:tabs>
          <w:tab w:val="left" w:pos="709"/>
        </w:tabs>
        <w:spacing w:before="120"/>
        <w:jc w:val="center"/>
        <w:rPr>
          <w:bCs/>
        </w:rPr>
      </w:pPr>
      <w:r w:rsidRPr="0020330A">
        <w:rPr>
          <w:bCs/>
          <w:noProof/>
          <w:lang w:val="en-US"/>
        </w:rPr>
        <w:lastRenderedPageBreak/>
        <w:drawing>
          <wp:inline distT="0" distB="0" distL="0" distR="0" wp14:anchorId="4892B3AC" wp14:editId="78958352">
            <wp:extent cx="3453618" cy="3192392"/>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111_2321841.jpg"/>
                    <pic:cNvPicPr/>
                  </pic:nvPicPr>
                  <pic:blipFill>
                    <a:blip r:embed="rId49" cstate="email">
                      <a:extLst>
                        <a:ext uri="{28A0092B-C50C-407E-A947-70E740481C1C}">
                          <a14:useLocalDpi xmlns:a14="http://schemas.microsoft.com/office/drawing/2010/main"/>
                        </a:ext>
                      </a:extLst>
                    </a:blip>
                    <a:stretch>
                      <a:fillRect/>
                    </a:stretch>
                  </pic:blipFill>
                  <pic:spPr>
                    <a:xfrm>
                      <a:off x="0" y="0"/>
                      <a:ext cx="3585272" cy="3314088"/>
                    </a:xfrm>
                    <a:prstGeom prst="rect">
                      <a:avLst/>
                    </a:prstGeom>
                  </pic:spPr>
                </pic:pic>
              </a:graphicData>
            </a:graphic>
          </wp:inline>
        </w:drawing>
      </w:r>
    </w:p>
    <w:p w14:paraId="0CBF93E8" w14:textId="036B572D" w:rsidR="00407AB1" w:rsidRPr="003A2386" w:rsidRDefault="003A2386" w:rsidP="003A2386">
      <w:pPr>
        <w:pStyle w:val="Szvegtrzs"/>
        <w:spacing w:before="120"/>
        <w:jc w:val="center"/>
        <w:rPr>
          <w:i/>
          <w:sz w:val="22"/>
          <w:szCs w:val="22"/>
        </w:rPr>
      </w:pPr>
      <w:r>
        <w:rPr>
          <w:b/>
          <w:bCs/>
          <w:i/>
          <w:sz w:val="22"/>
          <w:szCs w:val="22"/>
        </w:rPr>
        <w:t>2</w:t>
      </w:r>
      <w:r w:rsidR="00153D30" w:rsidRPr="0020330A">
        <w:rPr>
          <w:b/>
          <w:bCs/>
          <w:i/>
          <w:sz w:val="22"/>
          <w:szCs w:val="22"/>
        </w:rPr>
        <w:t>.</w:t>
      </w:r>
      <w:r>
        <w:rPr>
          <w:b/>
          <w:bCs/>
          <w:i/>
          <w:sz w:val="22"/>
          <w:szCs w:val="22"/>
        </w:rPr>
        <w:t>2</w:t>
      </w:r>
      <w:r w:rsidR="00153D30" w:rsidRPr="0020330A">
        <w:rPr>
          <w:b/>
          <w:bCs/>
          <w:i/>
          <w:sz w:val="22"/>
          <w:szCs w:val="22"/>
        </w:rPr>
        <w:t>.</w:t>
      </w:r>
      <w:r w:rsidR="00407AB1" w:rsidRPr="0020330A">
        <w:rPr>
          <w:b/>
          <w:bCs/>
          <w:i/>
          <w:sz w:val="22"/>
          <w:szCs w:val="22"/>
        </w:rPr>
        <w:t>2</w:t>
      </w:r>
      <w:r>
        <w:rPr>
          <w:b/>
          <w:bCs/>
          <w:i/>
          <w:sz w:val="22"/>
          <w:szCs w:val="22"/>
        </w:rPr>
        <w:t>0</w:t>
      </w:r>
      <w:r w:rsidR="00407AB1" w:rsidRPr="0020330A">
        <w:rPr>
          <w:b/>
          <w:bCs/>
          <w:i/>
          <w:sz w:val="22"/>
          <w:szCs w:val="22"/>
        </w:rPr>
        <w:t>. ábra</w:t>
      </w:r>
      <w:r w:rsidR="00407AB1" w:rsidRPr="0020330A">
        <w:rPr>
          <w:i/>
          <w:sz w:val="22"/>
          <w:szCs w:val="22"/>
        </w:rPr>
        <w:t xml:space="preserve"> </w:t>
      </w:r>
      <w:proofErr w:type="spellStart"/>
      <w:r w:rsidR="00407AB1" w:rsidRPr="0020330A">
        <w:rPr>
          <w:bCs/>
          <w:i/>
          <w:sz w:val="22"/>
          <w:szCs w:val="22"/>
        </w:rPr>
        <w:t>Kiyomori</w:t>
      </w:r>
      <w:proofErr w:type="spellEnd"/>
      <w:r w:rsidR="00407AB1" w:rsidRPr="0020330A">
        <w:rPr>
          <w:bCs/>
          <w:i/>
          <w:sz w:val="22"/>
          <w:szCs w:val="22"/>
        </w:rPr>
        <w:t xml:space="preserve"> </w:t>
      </w:r>
      <w:proofErr w:type="spellStart"/>
      <w:r w:rsidR="00407AB1" w:rsidRPr="0020330A">
        <w:rPr>
          <w:bCs/>
          <w:i/>
          <w:sz w:val="22"/>
          <w:szCs w:val="22"/>
        </w:rPr>
        <w:t>Kikutake</w:t>
      </w:r>
      <w:proofErr w:type="spellEnd"/>
      <w:r w:rsidR="00407AB1" w:rsidRPr="0020330A">
        <w:rPr>
          <w:i/>
          <w:sz w:val="22"/>
          <w:szCs w:val="22"/>
        </w:rPr>
        <w:t xml:space="preserve">: Teraszház-rendszer, </w:t>
      </w:r>
      <w:proofErr w:type="spellStart"/>
      <w:r w:rsidR="00407AB1" w:rsidRPr="0020330A">
        <w:rPr>
          <w:i/>
          <w:sz w:val="22"/>
          <w:szCs w:val="22"/>
        </w:rPr>
        <w:t>Nishima</w:t>
      </w:r>
      <w:proofErr w:type="spellEnd"/>
      <w:r w:rsidR="00407AB1" w:rsidRPr="0020330A">
        <w:rPr>
          <w:i/>
          <w:sz w:val="22"/>
          <w:szCs w:val="22"/>
        </w:rPr>
        <w:t>, 1976</w:t>
      </w:r>
      <w:r w:rsidR="00407AB1" w:rsidRPr="0020330A">
        <w:rPr>
          <w:i/>
          <w:sz w:val="22"/>
          <w:szCs w:val="22"/>
        </w:rPr>
        <w:br/>
        <w:t>Forrás: http://misfitsarchitecture.com/tag/kiyonori-kikutake/, 2015.07.22.</w:t>
      </w:r>
    </w:p>
    <w:p w14:paraId="28E9EA54" w14:textId="77777777" w:rsidR="003A2386" w:rsidRPr="0020330A" w:rsidRDefault="003A2386" w:rsidP="003A2386">
      <w:pPr>
        <w:tabs>
          <w:tab w:val="left" w:pos="709"/>
        </w:tabs>
        <w:spacing w:before="120"/>
        <w:jc w:val="both"/>
        <w:rPr>
          <w:bCs/>
        </w:rPr>
      </w:pPr>
    </w:p>
    <w:p w14:paraId="6E7454B3" w14:textId="305A7154" w:rsidR="00407AB1" w:rsidRDefault="00407AB1" w:rsidP="00F3517B">
      <w:pPr>
        <w:pStyle w:val="Szvegtrzs"/>
        <w:spacing w:before="120"/>
        <w:rPr>
          <w:sz w:val="24"/>
          <w:szCs w:val="24"/>
        </w:rPr>
      </w:pPr>
      <w:r w:rsidRPr="0020330A">
        <w:rPr>
          <w:sz w:val="24"/>
          <w:szCs w:val="24"/>
        </w:rPr>
        <w:t xml:space="preserve">Manapság Japán már nem annyira faházaival, sokkal inkább kis alapterületű, akár több szintes „egy személyes” városi </w:t>
      </w:r>
      <w:r w:rsidR="00204ECA" w:rsidRPr="0020330A">
        <w:rPr>
          <w:spacing w:val="-6"/>
          <w:sz w:val="24"/>
          <w:szCs w:val="24"/>
        </w:rPr>
        <w:t xml:space="preserve">házaival és gyakran </w:t>
      </w:r>
      <w:r w:rsidR="00204ECA" w:rsidRPr="0020330A">
        <w:rPr>
          <w:i/>
          <w:spacing w:val="-6"/>
          <w:sz w:val="24"/>
          <w:szCs w:val="24"/>
        </w:rPr>
        <w:t>20</w:t>
      </w:r>
      <w:r w:rsidRPr="0020330A">
        <w:rPr>
          <w:i/>
          <w:spacing w:val="-6"/>
          <w:sz w:val="24"/>
          <w:szCs w:val="24"/>
        </w:rPr>
        <w:t>m</w:t>
      </w:r>
      <w:r w:rsidRPr="0020330A">
        <w:rPr>
          <w:i/>
          <w:spacing w:val="-6"/>
          <w:sz w:val="24"/>
          <w:szCs w:val="24"/>
          <w:vertAlign w:val="superscript"/>
        </w:rPr>
        <w:t>2</w:t>
      </w:r>
      <w:r w:rsidRPr="0020330A">
        <w:rPr>
          <w:spacing w:val="-6"/>
          <w:sz w:val="24"/>
          <w:szCs w:val="24"/>
        </w:rPr>
        <w:t>-nél is szűkösebb apartman-lakásaival válaszolja meg korunk urbánus lét</w:t>
      </w:r>
      <w:r w:rsidRPr="0020330A">
        <w:rPr>
          <w:sz w:val="24"/>
          <w:szCs w:val="24"/>
        </w:rPr>
        <w:t xml:space="preserve">kérdéseit. </w:t>
      </w:r>
      <w:proofErr w:type="spellStart"/>
      <w:r w:rsidRPr="00817964">
        <w:rPr>
          <w:i/>
          <w:sz w:val="24"/>
          <w:szCs w:val="24"/>
        </w:rPr>
        <w:t>Kisho</w:t>
      </w:r>
      <w:proofErr w:type="spellEnd"/>
      <w:r w:rsidRPr="00817964">
        <w:rPr>
          <w:i/>
          <w:sz w:val="24"/>
          <w:szCs w:val="24"/>
        </w:rPr>
        <w:t xml:space="preserve"> </w:t>
      </w:r>
      <w:proofErr w:type="spellStart"/>
      <w:r w:rsidRPr="00817964">
        <w:rPr>
          <w:i/>
          <w:sz w:val="24"/>
          <w:szCs w:val="24"/>
        </w:rPr>
        <w:t>Kurokawa</w:t>
      </w:r>
      <w:proofErr w:type="spellEnd"/>
      <w:r w:rsidRPr="0020330A">
        <w:rPr>
          <w:sz w:val="24"/>
          <w:szCs w:val="24"/>
        </w:rPr>
        <w:t xml:space="preserve"> híres 1972-ben épült </w:t>
      </w:r>
      <w:proofErr w:type="spellStart"/>
      <w:r w:rsidRPr="00817964">
        <w:rPr>
          <w:i/>
          <w:sz w:val="24"/>
          <w:szCs w:val="24"/>
        </w:rPr>
        <w:t>Nakagin</w:t>
      </w:r>
      <w:proofErr w:type="spellEnd"/>
      <w:r w:rsidRPr="00817964">
        <w:rPr>
          <w:i/>
          <w:sz w:val="24"/>
          <w:szCs w:val="24"/>
        </w:rPr>
        <w:t xml:space="preserve"> Kapszulatornya</w:t>
      </w:r>
      <w:r w:rsidRPr="0020330A">
        <w:rPr>
          <w:sz w:val="24"/>
          <w:szCs w:val="24"/>
        </w:rPr>
        <w:t xml:space="preserve"> ennek egyik extrém példája: a világszerte jól ismert tokiói toronyház a moduláris, előre gyártott elemeket alkalmazó építészet egyik remek példája. Jól mutatja a várost, mint moduláris elemekből összeálló szövetet leíró </w:t>
      </w:r>
      <w:proofErr w:type="spellStart"/>
      <w:r w:rsidRPr="0020330A">
        <w:rPr>
          <w:sz w:val="24"/>
          <w:szCs w:val="24"/>
        </w:rPr>
        <w:t>metabolista</w:t>
      </w:r>
      <w:proofErr w:type="spellEnd"/>
      <w:r w:rsidRPr="0020330A">
        <w:rPr>
          <w:sz w:val="24"/>
          <w:szCs w:val="24"/>
        </w:rPr>
        <w:t xml:space="preserve"> építészet fő irányelv</w:t>
      </w:r>
      <w:r w:rsidR="00265A8B" w:rsidRPr="0020330A">
        <w:rPr>
          <w:sz w:val="24"/>
          <w:szCs w:val="24"/>
        </w:rPr>
        <w:t>eit. Itt is adott egy merev váz</w:t>
      </w:r>
      <w:r w:rsidRPr="0020330A">
        <w:rPr>
          <w:sz w:val="24"/>
          <w:szCs w:val="24"/>
        </w:rPr>
        <w:t>szerkezet, viszont már nem a falpanelek a moduláris elemek, hanem maguk a kapszulalakások.</w:t>
      </w:r>
      <w:r w:rsidR="004D702E">
        <w:rPr>
          <w:sz w:val="24"/>
          <w:szCs w:val="24"/>
        </w:rPr>
        <w:t xml:space="preserve"> </w:t>
      </w:r>
      <w:r w:rsidRPr="0020330A">
        <w:rPr>
          <w:sz w:val="24"/>
          <w:szCs w:val="24"/>
        </w:rPr>
        <w:t xml:space="preserve">A fa szerepét sokhelyütt átvette a beton, az üveg, de japán enteriőrjeit még mindig a természethű anyagok uralják: többnyire fából, gyékényből, bambuszból, papírból készülnek. A bútorok formája általában utal az évszázados hagyományokra, bár funkciójuk sok esetben megváltozott. </w:t>
      </w:r>
    </w:p>
    <w:p w14:paraId="7FE252CE" w14:textId="77777777" w:rsidR="00407AB1" w:rsidRPr="0020330A" w:rsidRDefault="00407AB1" w:rsidP="00F3517B">
      <w:pPr>
        <w:pStyle w:val="Szvegtrzs"/>
        <w:spacing w:before="120"/>
        <w:rPr>
          <w:sz w:val="24"/>
          <w:szCs w:val="24"/>
        </w:rPr>
      </w:pPr>
    </w:p>
    <w:p w14:paraId="288FABBD" w14:textId="77777777" w:rsidR="00407AB1" w:rsidRPr="0020330A" w:rsidRDefault="00407AB1" w:rsidP="00F3517B">
      <w:pPr>
        <w:pStyle w:val="Szvegtrzs"/>
        <w:spacing w:before="120"/>
        <w:jc w:val="center"/>
      </w:pPr>
      <w:r w:rsidRPr="0020330A">
        <w:rPr>
          <w:noProof/>
          <w:lang w:val="en-US"/>
        </w:rPr>
        <w:drawing>
          <wp:inline distT="0" distB="0" distL="0" distR="0" wp14:anchorId="0CDA6E70" wp14:editId="32CB6859">
            <wp:extent cx="3600000" cy="2399486"/>
            <wp:effectExtent l="0" t="0" r="6985" b="0"/>
            <wp:docPr id="19" name="Picture 19" descr="japán képek\design_uk_000208-03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apán képek\design_uk_000208-030875.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600000" cy="2399486"/>
                    </a:xfrm>
                    <a:prstGeom prst="rect">
                      <a:avLst/>
                    </a:prstGeom>
                    <a:noFill/>
                    <a:ln>
                      <a:noFill/>
                    </a:ln>
                  </pic:spPr>
                </pic:pic>
              </a:graphicData>
            </a:graphic>
          </wp:inline>
        </w:drawing>
      </w:r>
    </w:p>
    <w:p w14:paraId="162E6267" w14:textId="7C9381D1" w:rsidR="00E9660B" w:rsidRPr="0079260D" w:rsidRDefault="003A2386" w:rsidP="0079260D">
      <w:pPr>
        <w:pStyle w:val="Szvegtrzs"/>
        <w:spacing w:before="120"/>
        <w:jc w:val="center"/>
        <w:rPr>
          <w:i/>
          <w:sz w:val="22"/>
          <w:szCs w:val="22"/>
        </w:rPr>
      </w:pPr>
      <w:r>
        <w:rPr>
          <w:b/>
          <w:bCs/>
          <w:i/>
          <w:sz w:val="22"/>
          <w:szCs w:val="22"/>
        </w:rPr>
        <w:t>2</w:t>
      </w:r>
      <w:r w:rsidR="00153D30" w:rsidRPr="0020330A">
        <w:rPr>
          <w:b/>
          <w:bCs/>
          <w:i/>
          <w:sz w:val="22"/>
          <w:szCs w:val="22"/>
        </w:rPr>
        <w:t>.</w:t>
      </w:r>
      <w:r>
        <w:rPr>
          <w:b/>
          <w:bCs/>
          <w:i/>
          <w:sz w:val="22"/>
          <w:szCs w:val="22"/>
        </w:rPr>
        <w:t>2</w:t>
      </w:r>
      <w:r w:rsidR="00153D30" w:rsidRPr="0020330A">
        <w:rPr>
          <w:b/>
          <w:bCs/>
          <w:i/>
          <w:sz w:val="22"/>
          <w:szCs w:val="22"/>
        </w:rPr>
        <w:t>.2</w:t>
      </w:r>
      <w:r>
        <w:rPr>
          <w:b/>
          <w:bCs/>
          <w:i/>
          <w:sz w:val="22"/>
          <w:szCs w:val="22"/>
        </w:rPr>
        <w:t>1</w:t>
      </w:r>
      <w:r w:rsidR="00407AB1" w:rsidRPr="0020330A">
        <w:rPr>
          <w:b/>
          <w:bCs/>
          <w:i/>
          <w:sz w:val="22"/>
          <w:szCs w:val="22"/>
        </w:rPr>
        <w:t>. ábra</w:t>
      </w:r>
      <w:r w:rsidR="00407AB1" w:rsidRPr="0020330A">
        <w:rPr>
          <w:i/>
          <w:sz w:val="22"/>
          <w:szCs w:val="22"/>
        </w:rPr>
        <w:t xml:space="preserve"> </w:t>
      </w:r>
      <w:proofErr w:type="spellStart"/>
      <w:r w:rsidR="00407AB1" w:rsidRPr="0020330A">
        <w:rPr>
          <w:i/>
          <w:sz w:val="22"/>
          <w:szCs w:val="22"/>
        </w:rPr>
        <w:t>Shigeru</w:t>
      </w:r>
      <w:proofErr w:type="spellEnd"/>
      <w:r w:rsidR="00407AB1" w:rsidRPr="0020330A">
        <w:rPr>
          <w:i/>
          <w:sz w:val="22"/>
          <w:szCs w:val="22"/>
        </w:rPr>
        <w:t xml:space="preserve"> </w:t>
      </w:r>
      <w:proofErr w:type="spellStart"/>
      <w:r w:rsidR="00407AB1" w:rsidRPr="0020330A">
        <w:rPr>
          <w:i/>
          <w:sz w:val="22"/>
          <w:szCs w:val="22"/>
        </w:rPr>
        <w:t>Ban</w:t>
      </w:r>
      <w:proofErr w:type="spellEnd"/>
      <w:r w:rsidR="004E0D58" w:rsidRPr="0020330A">
        <w:rPr>
          <w:i/>
          <w:sz w:val="22"/>
          <w:szCs w:val="22"/>
        </w:rPr>
        <w:t xml:space="preserve"> (2000) Papír teapavilon</w:t>
      </w:r>
      <w:r w:rsidR="00F55FC9">
        <w:rPr>
          <w:i/>
          <w:sz w:val="22"/>
          <w:szCs w:val="22"/>
        </w:rPr>
        <w:br/>
      </w:r>
      <w:r w:rsidR="00407AB1" w:rsidRPr="0020330A">
        <w:rPr>
          <w:i/>
          <w:sz w:val="22"/>
          <w:szCs w:val="22"/>
        </w:rPr>
        <w:t xml:space="preserve">Forrás: </w:t>
      </w:r>
      <w:r w:rsidR="00407AB1" w:rsidRPr="0020330A">
        <w:rPr>
          <w:bCs/>
          <w:i/>
          <w:sz w:val="22"/>
          <w:szCs w:val="22"/>
        </w:rPr>
        <w:t>http://www.dezeen.com/2008/04/02/paper-tea-house-by-shigeru-ban/,</w:t>
      </w:r>
      <w:r w:rsidR="00407AB1" w:rsidRPr="0020330A">
        <w:rPr>
          <w:i/>
          <w:sz w:val="22"/>
          <w:szCs w:val="22"/>
        </w:rPr>
        <w:t xml:space="preserve"> 2015.07.12.</w:t>
      </w:r>
    </w:p>
    <w:p w14:paraId="09B44256" w14:textId="77777777" w:rsidR="004117A5" w:rsidRPr="003A2386" w:rsidRDefault="004117A5" w:rsidP="004117A5">
      <w:pPr>
        <w:pStyle w:val="Szvegtrzs"/>
        <w:spacing w:before="120"/>
        <w:rPr>
          <w:bCs/>
          <w:sz w:val="24"/>
          <w:szCs w:val="24"/>
        </w:rPr>
      </w:pPr>
      <w:r w:rsidRPr="0020330A">
        <w:rPr>
          <w:sz w:val="24"/>
          <w:szCs w:val="24"/>
        </w:rPr>
        <w:lastRenderedPageBreak/>
        <w:t xml:space="preserve">A globalizáció hatására a nyugati életmód és szemlélet hatása szembeötlő, de a folyamat fordítva is érvényes: a XX. század és napjaink építészete, tárgykultúrája, divatja rengeteget köszönhet a japán szellemiségnek, tudásnak. Folyamatosan akadnak követői a lenyűgöző hagyományoknak, míg japán építészei, tervezői újra és újra meghökkentik az angolszász civilizációt: elég csak </w:t>
      </w:r>
      <w:proofErr w:type="spellStart"/>
      <w:r w:rsidRPr="00817964">
        <w:rPr>
          <w:i/>
          <w:sz w:val="24"/>
          <w:szCs w:val="24"/>
        </w:rPr>
        <w:t>Kenzo</w:t>
      </w:r>
      <w:proofErr w:type="spellEnd"/>
      <w:r w:rsidRPr="0020330A">
        <w:rPr>
          <w:sz w:val="24"/>
          <w:szCs w:val="24"/>
        </w:rPr>
        <w:t xml:space="preserve"> </w:t>
      </w:r>
      <w:proofErr w:type="spellStart"/>
      <w:r w:rsidRPr="00817964">
        <w:rPr>
          <w:i/>
          <w:sz w:val="24"/>
          <w:szCs w:val="24"/>
        </w:rPr>
        <w:t>Tange</w:t>
      </w:r>
      <w:proofErr w:type="spellEnd"/>
      <w:r w:rsidRPr="0020330A">
        <w:rPr>
          <w:sz w:val="24"/>
          <w:szCs w:val="24"/>
        </w:rPr>
        <w:t xml:space="preserve">, </w:t>
      </w:r>
      <w:proofErr w:type="spellStart"/>
      <w:r w:rsidRPr="00817964">
        <w:rPr>
          <w:i/>
          <w:sz w:val="24"/>
          <w:szCs w:val="24"/>
        </w:rPr>
        <w:t>Tadao</w:t>
      </w:r>
      <w:proofErr w:type="spellEnd"/>
      <w:r w:rsidRPr="00817964">
        <w:rPr>
          <w:i/>
          <w:sz w:val="24"/>
          <w:szCs w:val="24"/>
        </w:rPr>
        <w:t xml:space="preserve"> </w:t>
      </w:r>
      <w:proofErr w:type="spellStart"/>
      <w:r w:rsidRPr="00817964">
        <w:rPr>
          <w:i/>
          <w:sz w:val="24"/>
          <w:szCs w:val="24"/>
        </w:rPr>
        <w:t>Ando</w:t>
      </w:r>
      <w:proofErr w:type="spellEnd"/>
      <w:r w:rsidRPr="0020330A">
        <w:rPr>
          <w:sz w:val="24"/>
          <w:szCs w:val="24"/>
        </w:rPr>
        <w:t xml:space="preserve">, </w:t>
      </w:r>
      <w:proofErr w:type="spellStart"/>
      <w:r w:rsidRPr="00817964">
        <w:rPr>
          <w:i/>
          <w:sz w:val="24"/>
          <w:szCs w:val="24"/>
        </w:rPr>
        <w:t>Kisho</w:t>
      </w:r>
      <w:proofErr w:type="spellEnd"/>
      <w:r w:rsidRPr="00817964">
        <w:rPr>
          <w:i/>
          <w:sz w:val="24"/>
          <w:szCs w:val="24"/>
        </w:rPr>
        <w:t xml:space="preserve"> </w:t>
      </w:r>
      <w:proofErr w:type="spellStart"/>
      <w:r w:rsidRPr="00817964">
        <w:rPr>
          <w:i/>
          <w:sz w:val="24"/>
          <w:szCs w:val="24"/>
        </w:rPr>
        <w:t>Kurokawa</w:t>
      </w:r>
      <w:proofErr w:type="spellEnd"/>
      <w:r w:rsidRPr="0020330A">
        <w:rPr>
          <w:sz w:val="24"/>
          <w:szCs w:val="24"/>
        </w:rPr>
        <w:t xml:space="preserve">, </w:t>
      </w:r>
      <w:proofErr w:type="spellStart"/>
      <w:r w:rsidRPr="00817964">
        <w:rPr>
          <w:i/>
          <w:sz w:val="24"/>
          <w:szCs w:val="24"/>
        </w:rPr>
        <w:t>Riken</w:t>
      </w:r>
      <w:proofErr w:type="spellEnd"/>
      <w:r w:rsidRPr="00817964">
        <w:rPr>
          <w:i/>
          <w:sz w:val="24"/>
          <w:szCs w:val="24"/>
        </w:rPr>
        <w:t xml:space="preserve"> </w:t>
      </w:r>
      <w:proofErr w:type="spellStart"/>
      <w:r w:rsidRPr="00817964">
        <w:rPr>
          <w:i/>
          <w:sz w:val="24"/>
          <w:szCs w:val="24"/>
        </w:rPr>
        <w:t>Yamamoto</w:t>
      </w:r>
      <w:proofErr w:type="spellEnd"/>
      <w:r w:rsidRPr="0020330A">
        <w:rPr>
          <w:sz w:val="24"/>
          <w:szCs w:val="24"/>
        </w:rPr>
        <w:t xml:space="preserve">, </w:t>
      </w:r>
      <w:proofErr w:type="spellStart"/>
      <w:r w:rsidRPr="00817964">
        <w:rPr>
          <w:i/>
          <w:sz w:val="24"/>
          <w:szCs w:val="24"/>
        </w:rPr>
        <w:t>Shigeru</w:t>
      </w:r>
      <w:proofErr w:type="spellEnd"/>
      <w:r w:rsidRPr="00817964">
        <w:rPr>
          <w:i/>
          <w:sz w:val="24"/>
          <w:szCs w:val="24"/>
        </w:rPr>
        <w:t xml:space="preserve"> </w:t>
      </w:r>
      <w:proofErr w:type="spellStart"/>
      <w:r w:rsidRPr="00817964">
        <w:rPr>
          <w:i/>
          <w:sz w:val="24"/>
          <w:szCs w:val="24"/>
        </w:rPr>
        <w:t>Ban</w:t>
      </w:r>
      <w:proofErr w:type="spellEnd"/>
      <w:r w:rsidRPr="0020330A">
        <w:rPr>
          <w:sz w:val="24"/>
          <w:szCs w:val="24"/>
        </w:rPr>
        <w:t xml:space="preserve"> (</w:t>
      </w:r>
      <w:r>
        <w:rPr>
          <w:sz w:val="24"/>
          <w:szCs w:val="24"/>
        </w:rPr>
        <w:t>2</w:t>
      </w:r>
      <w:r w:rsidRPr="0020330A">
        <w:rPr>
          <w:sz w:val="24"/>
          <w:szCs w:val="24"/>
        </w:rPr>
        <w:t>.</w:t>
      </w:r>
      <w:r>
        <w:rPr>
          <w:sz w:val="24"/>
          <w:szCs w:val="24"/>
        </w:rPr>
        <w:t>2</w:t>
      </w:r>
      <w:r w:rsidRPr="0020330A">
        <w:rPr>
          <w:sz w:val="24"/>
          <w:szCs w:val="24"/>
        </w:rPr>
        <w:t>.2</w:t>
      </w:r>
      <w:r>
        <w:rPr>
          <w:sz w:val="24"/>
          <w:szCs w:val="24"/>
        </w:rPr>
        <w:t>1</w:t>
      </w:r>
      <w:r w:rsidRPr="0020330A">
        <w:rPr>
          <w:sz w:val="24"/>
          <w:szCs w:val="24"/>
        </w:rPr>
        <w:t>. ábra), vagy éppen</w:t>
      </w:r>
      <w:r w:rsidRPr="00817964">
        <w:rPr>
          <w:i/>
          <w:sz w:val="24"/>
          <w:szCs w:val="24"/>
        </w:rPr>
        <w:t xml:space="preserve"> Sori</w:t>
      </w:r>
      <w:r w:rsidRPr="0020330A">
        <w:rPr>
          <w:sz w:val="24"/>
          <w:szCs w:val="24"/>
        </w:rPr>
        <w:t xml:space="preserve"> </w:t>
      </w:r>
      <w:proofErr w:type="spellStart"/>
      <w:r w:rsidRPr="00817964">
        <w:rPr>
          <w:i/>
          <w:sz w:val="24"/>
          <w:szCs w:val="24"/>
        </w:rPr>
        <w:t>Yanagi</w:t>
      </w:r>
      <w:proofErr w:type="spellEnd"/>
      <w:r w:rsidRPr="0020330A">
        <w:rPr>
          <w:sz w:val="24"/>
          <w:szCs w:val="24"/>
        </w:rPr>
        <w:t xml:space="preserve">, </w:t>
      </w:r>
      <w:proofErr w:type="spellStart"/>
      <w:r w:rsidRPr="00817964">
        <w:rPr>
          <w:i/>
          <w:sz w:val="24"/>
          <w:szCs w:val="24"/>
        </w:rPr>
        <w:t>Shiro</w:t>
      </w:r>
      <w:proofErr w:type="spellEnd"/>
      <w:r w:rsidRPr="00817964">
        <w:rPr>
          <w:i/>
          <w:sz w:val="24"/>
          <w:szCs w:val="24"/>
        </w:rPr>
        <w:t xml:space="preserve"> </w:t>
      </w:r>
      <w:proofErr w:type="spellStart"/>
      <w:r w:rsidRPr="00817964">
        <w:rPr>
          <w:i/>
          <w:sz w:val="24"/>
          <w:szCs w:val="24"/>
        </w:rPr>
        <w:t>Kuromata</w:t>
      </w:r>
      <w:proofErr w:type="spellEnd"/>
      <w:r w:rsidRPr="0020330A">
        <w:rPr>
          <w:sz w:val="24"/>
          <w:szCs w:val="24"/>
        </w:rPr>
        <w:t xml:space="preserve">, </w:t>
      </w:r>
      <w:proofErr w:type="spellStart"/>
      <w:r w:rsidRPr="00817964">
        <w:rPr>
          <w:i/>
          <w:sz w:val="24"/>
          <w:szCs w:val="24"/>
        </w:rPr>
        <w:t>Naoto</w:t>
      </w:r>
      <w:proofErr w:type="spellEnd"/>
      <w:r w:rsidRPr="00817964">
        <w:rPr>
          <w:i/>
          <w:sz w:val="24"/>
          <w:szCs w:val="24"/>
        </w:rPr>
        <w:t xml:space="preserve"> </w:t>
      </w:r>
      <w:proofErr w:type="spellStart"/>
      <w:r w:rsidRPr="00817964">
        <w:rPr>
          <w:i/>
          <w:sz w:val="24"/>
          <w:szCs w:val="24"/>
        </w:rPr>
        <w:t>Fukosawa</w:t>
      </w:r>
      <w:proofErr w:type="spellEnd"/>
      <w:r w:rsidRPr="0020330A">
        <w:rPr>
          <w:sz w:val="24"/>
          <w:szCs w:val="24"/>
        </w:rPr>
        <w:t xml:space="preserve">, </w:t>
      </w:r>
      <w:proofErr w:type="spellStart"/>
      <w:r w:rsidRPr="00817964">
        <w:rPr>
          <w:i/>
          <w:sz w:val="24"/>
          <w:szCs w:val="24"/>
        </w:rPr>
        <w:t>Issey</w:t>
      </w:r>
      <w:proofErr w:type="spellEnd"/>
      <w:r w:rsidRPr="00817964">
        <w:rPr>
          <w:i/>
          <w:sz w:val="24"/>
          <w:szCs w:val="24"/>
        </w:rPr>
        <w:t xml:space="preserve"> </w:t>
      </w:r>
      <w:proofErr w:type="spellStart"/>
      <w:r w:rsidRPr="00817964">
        <w:rPr>
          <w:i/>
          <w:sz w:val="24"/>
          <w:szCs w:val="24"/>
        </w:rPr>
        <w:t>Miyake</w:t>
      </w:r>
      <w:proofErr w:type="spellEnd"/>
      <w:r w:rsidRPr="0020330A">
        <w:rPr>
          <w:sz w:val="24"/>
          <w:szCs w:val="24"/>
        </w:rPr>
        <w:t xml:space="preserve"> nevét említeni. </w:t>
      </w:r>
      <w:r w:rsidRPr="0020330A">
        <w:rPr>
          <w:bCs/>
          <w:sz w:val="24"/>
          <w:szCs w:val="24"/>
        </w:rPr>
        <w:t>(</w:t>
      </w:r>
      <w:proofErr w:type="spellStart"/>
      <w:r w:rsidRPr="0020330A">
        <w:rPr>
          <w:bCs/>
          <w:sz w:val="24"/>
          <w:szCs w:val="24"/>
        </w:rPr>
        <w:t>Ernyey</w:t>
      </w:r>
      <w:proofErr w:type="spellEnd"/>
      <w:r w:rsidRPr="0020330A">
        <w:rPr>
          <w:bCs/>
          <w:sz w:val="24"/>
          <w:szCs w:val="24"/>
        </w:rPr>
        <w:t xml:space="preserve"> Gyula 2000)</w:t>
      </w:r>
    </w:p>
    <w:p w14:paraId="46496BAA" w14:textId="77777777" w:rsidR="004117A5" w:rsidRDefault="004117A5" w:rsidP="00F3517B">
      <w:pPr>
        <w:pStyle w:val="Szvegtrzs"/>
        <w:spacing w:before="120"/>
        <w:rPr>
          <w:sz w:val="24"/>
          <w:szCs w:val="24"/>
        </w:rPr>
      </w:pPr>
    </w:p>
    <w:p w14:paraId="6938435A" w14:textId="77CE9C2C" w:rsidR="00E9660B" w:rsidRDefault="003A2386" w:rsidP="00F3517B">
      <w:pPr>
        <w:pStyle w:val="Szvegtrzs"/>
        <w:spacing w:before="120"/>
        <w:rPr>
          <w:sz w:val="24"/>
          <w:szCs w:val="24"/>
        </w:rPr>
      </w:pPr>
      <w:r w:rsidRPr="0020330A">
        <w:rPr>
          <w:sz w:val="24"/>
          <w:szCs w:val="24"/>
        </w:rPr>
        <w:t xml:space="preserve">A </w:t>
      </w:r>
      <w:r>
        <w:rPr>
          <w:sz w:val="24"/>
          <w:szCs w:val="24"/>
        </w:rPr>
        <w:t>2</w:t>
      </w:r>
      <w:r w:rsidRPr="0020330A">
        <w:rPr>
          <w:sz w:val="24"/>
          <w:szCs w:val="24"/>
        </w:rPr>
        <w:t>.</w:t>
      </w:r>
      <w:r>
        <w:rPr>
          <w:sz w:val="24"/>
          <w:szCs w:val="24"/>
        </w:rPr>
        <w:t>2</w:t>
      </w:r>
      <w:r w:rsidRPr="0020330A">
        <w:rPr>
          <w:sz w:val="24"/>
          <w:szCs w:val="24"/>
        </w:rPr>
        <w:t>.2</w:t>
      </w:r>
      <w:r>
        <w:rPr>
          <w:sz w:val="24"/>
          <w:szCs w:val="24"/>
        </w:rPr>
        <w:t>2</w:t>
      </w:r>
      <w:r w:rsidRPr="0020330A">
        <w:rPr>
          <w:sz w:val="24"/>
          <w:szCs w:val="24"/>
        </w:rPr>
        <w:t>. ábra egy Tokióban felépült négyszintes házat mutat be, mely építészei (</w:t>
      </w:r>
      <w:proofErr w:type="spellStart"/>
      <w:r w:rsidRPr="0020330A">
        <w:rPr>
          <w:sz w:val="24"/>
          <w:szCs w:val="24"/>
        </w:rPr>
        <w:t>Bow-wow</w:t>
      </w:r>
      <w:proofErr w:type="spellEnd"/>
      <w:r w:rsidRPr="0020330A">
        <w:rPr>
          <w:sz w:val="24"/>
          <w:szCs w:val="24"/>
        </w:rPr>
        <w:t xml:space="preserve"> műhely) a hagyományos „</w:t>
      </w:r>
      <w:proofErr w:type="spellStart"/>
      <w:r w:rsidRPr="0020330A">
        <w:rPr>
          <w:i/>
          <w:sz w:val="24"/>
          <w:szCs w:val="24"/>
        </w:rPr>
        <w:t>mac</w:t>
      </w:r>
      <w:r w:rsidR="009921D9">
        <w:rPr>
          <w:i/>
          <w:sz w:val="24"/>
          <w:szCs w:val="24"/>
        </w:rPr>
        <w:t>h</w:t>
      </w:r>
      <w:r w:rsidRPr="0020330A">
        <w:rPr>
          <w:i/>
          <w:sz w:val="24"/>
          <w:szCs w:val="24"/>
        </w:rPr>
        <w:t>i</w:t>
      </w:r>
      <w:r w:rsidR="009921D9">
        <w:rPr>
          <w:i/>
          <w:sz w:val="24"/>
          <w:szCs w:val="24"/>
        </w:rPr>
        <w:t>y</w:t>
      </w:r>
      <w:r w:rsidRPr="0020330A">
        <w:rPr>
          <w:i/>
          <w:sz w:val="24"/>
          <w:szCs w:val="24"/>
        </w:rPr>
        <w:t>a</w:t>
      </w:r>
      <w:proofErr w:type="spellEnd"/>
      <w:r w:rsidRPr="0020330A">
        <w:rPr>
          <w:sz w:val="24"/>
          <w:szCs w:val="24"/>
        </w:rPr>
        <w:t xml:space="preserve">” típust értelmezik újra, annak természetes erényeit illesztik </w:t>
      </w:r>
      <w:r w:rsidRPr="0020330A">
        <w:rPr>
          <w:sz w:val="24"/>
          <w:szCs w:val="24"/>
        </w:rPr>
        <w:br/>
        <w:t>a modern metropoliszok lakásaival szemben támasztott követelményeknek, modern (üveg, fém, kompozitok) és hagyományos anyagok (fa, bambusz), szerkezetek párosításával.</w:t>
      </w:r>
    </w:p>
    <w:p w14:paraId="35AFF857" w14:textId="77777777" w:rsidR="00BF7541" w:rsidRPr="003A2386" w:rsidRDefault="00BF7541" w:rsidP="00F3517B">
      <w:pPr>
        <w:pStyle w:val="Szvegtrzs"/>
        <w:spacing w:before="120"/>
        <w:rPr>
          <w:sz w:val="24"/>
          <w:szCs w:val="24"/>
        </w:rPr>
      </w:pPr>
    </w:p>
    <w:p w14:paraId="3CB5F2B1" w14:textId="77777777" w:rsidR="00407AB1" w:rsidRPr="0020330A" w:rsidRDefault="00407AB1" w:rsidP="00F3517B">
      <w:pPr>
        <w:pStyle w:val="Szvegtrzs"/>
        <w:spacing w:before="120"/>
        <w:jc w:val="center"/>
      </w:pPr>
      <w:r w:rsidRPr="0020330A">
        <w:rPr>
          <w:noProof/>
          <w:lang w:val="en-US"/>
        </w:rPr>
        <w:drawing>
          <wp:inline distT="0" distB="0" distL="0" distR="0" wp14:anchorId="406EF7DF" wp14:editId="7C28022C">
            <wp:extent cx="3600000" cy="2399486"/>
            <wp:effectExtent l="0" t="0" r="6985" b="0"/>
            <wp:docPr id="20" name="Picture 20" descr="japán képek\machiy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apán képek\machiya05.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600000" cy="2399486"/>
                    </a:xfrm>
                    <a:prstGeom prst="rect">
                      <a:avLst/>
                    </a:prstGeom>
                    <a:noFill/>
                    <a:ln>
                      <a:noFill/>
                    </a:ln>
                  </pic:spPr>
                </pic:pic>
              </a:graphicData>
            </a:graphic>
          </wp:inline>
        </w:drawing>
      </w:r>
    </w:p>
    <w:p w14:paraId="599E815B" w14:textId="437C68C0" w:rsidR="00407AB1" w:rsidRPr="0020330A" w:rsidRDefault="003A2386" w:rsidP="00F55FC9">
      <w:pPr>
        <w:tabs>
          <w:tab w:val="left" w:pos="709"/>
        </w:tabs>
        <w:spacing w:before="120"/>
        <w:jc w:val="center"/>
        <w:rPr>
          <w:i/>
          <w:sz w:val="22"/>
          <w:szCs w:val="22"/>
        </w:rPr>
      </w:pPr>
      <w:r>
        <w:rPr>
          <w:b/>
          <w:bCs/>
          <w:i/>
          <w:sz w:val="22"/>
          <w:szCs w:val="22"/>
        </w:rPr>
        <w:t>2</w:t>
      </w:r>
      <w:r w:rsidR="00153D30" w:rsidRPr="0020330A">
        <w:rPr>
          <w:b/>
          <w:bCs/>
          <w:i/>
          <w:sz w:val="22"/>
          <w:szCs w:val="22"/>
        </w:rPr>
        <w:t>.</w:t>
      </w:r>
      <w:r>
        <w:rPr>
          <w:b/>
          <w:bCs/>
          <w:i/>
          <w:sz w:val="22"/>
          <w:szCs w:val="22"/>
        </w:rPr>
        <w:t>2</w:t>
      </w:r>
      <w:r w:rsidR="00153D30" w:rsidRPr="0020330A">
        <w:rPr>
          <w:b/>
          <w:bCs/>
          <w:i/>
          <w:sz w:val="22"/>
          <w:szCs w:val="22"/>
        </w:rPr>
        <w:t>.2</w:t>
      </w:r>
      <w:r>
        <w:rPr>
          <w:b/>
          <w:bCs/>
          <w:i/>
          <w:sz w:val="22"/>
          <w:szCs w:val="22"/>
        </w:rPr>
        <w:t>2</w:t>
      </w:r>
      <w:r w:rsidR="00407AB1" w:rsidRPr="0020330A">
        <w:rPr>
          <w:b/>
          <w:bCs/>
          <w:i/>
          <w:sz w:val="22"/>
          <w:szCs w:val="22"/>
        </w:rPr>
        <w:t>. ábra</w:t>
      </w:r>
      <w:r w:rsidR="00407AB1" w:rsidRPr="0020330A">
        <w:rPr>
          <w:i/>
          <w:sz w:val="22"/>
          <w:szCs w:val="22"/>
        </w:rPr>
        <w:t xml:space="preserve"> </w:t>
      </w:r>
      <w:proofErr w:type="spellStart"/>
      <w:r w:rsidR="00407AB1" w:rsidRPr="0020330A">
        <w:rPr>
          <w:i/>
          <w:sz w:val="22"/>
          <w:szCs w:val="22"/>
        </w:rPr>
        <w:t>Bow-wow</w:t>
      </w:r>
      <w:proofErr w:type="spellEnd"/>
      <w:r w:rsidR="00407AB1" w:rsidRPr="0020330A">
        <w:rPr>
          <w:i/>
          <w:sz w:val="22"/>
          <w:szCs w:val="22"/>
        </w:rPr>
        <w:t xml:space="preserve"> műhely</w:t>
      </w:r>
      <w:r w:rsidR="004B4E7A" w:rsidRPr="0020330A">
        <w:rPr>
          <w:i/>
          <w:sz w:val="22"/>
          <w:szCs w:val="22"/>
        </w:rPr>
        <w:t xml:space="preserve"> (2010) </w:t>
      </w:r>
      <w:proofErr w:type="spellStart"/>
      <w:r w:rsidR="004B4E7A" w:rsidRPr="0020330A">
        <w:rPr>
          <w:i/>
          <w:sz w:val="22"/>
          <w:szCs w:val="22"/>
        </w:rPr>
        <w:t>Macsija</w:t>
      </w:r>
      <w:proofErr w:type="spellEnd"/>
      <w:r w:rsidR="004B4E7A" w:rsidRPr="0020330A">
        <w:rPr>
          <w:i/>
          <w:sz w:val="22"/>
          <w:szCs w:val="22"/>
        </w:rPr>
        <w:t>-torony</w:t>
      </w:r>
      <w:r w:rsidR="00F55FC9">
        <w:rPr>
          <w:i/>
          <w:sz w:val="22"/>
          <w:szCs w:val="22"/>
        </w:rPr>
        <w:br/>
      </w:r>
      <w:r w:rsidR="00407AB1" w:rsidRPr="0020330A">
        <w:rPr>
          <w:i/>
          <w:sz w:val="22"/>
          <w:szCs w:val="22"/>
        </w:rPr>
        <w:t xml:space="preserve">Forrás: </w:t>
      </w:r>
      <w:r w:rsidR="00407AB1" w:rsidRPr="0020330A">
        <w:rPr>
          <w:bCs/>
          <w:i/>
          <w:sz w:val="22"/>
          <w:szCs w:val="22"/>
        </w:rPr>
        <w:t>http://www.designboom.com/weblog/cat/9/view/11666/atelier-bow-wow-tower-machiya.html,</w:t>
      </w:r>
      <w:r w:rsidR="00407AB1" w:rsidRPr="0020330A">
        <w:rPr>
          <w:i/>
          <w:sz w:val="22"/>
          <w:szCs w:val="22"/>
        </w:rPr>
        <w:t xml:space="preserve"> 2017.07.13.</w:t>
      </w:r>
    </w:p>
    <w:p w14:paraId="193445CE" w14:textId="77777777" w:rsidR="003A2386" w:rsidRDefault="003A2386" w:rsidP="003A2386">
      <w:pPr>
        <w:pStyle w:val="Szvegtrzs"/>
        <w:spacing w:before="120"/>
        <w:rPr>
          <w:sz w:val="24"/>
          <w:szCs w:val="24"/>
        </w:rPr>
      </w:pPr>
    </w:p>
    <w:p w14:paraId="3247DB72" w14:textId="77777777" w:rsidR="001F3D12" w:rsidRPr="0020330A" w:rsidRDefault="001F3D12" w:rsidP="001F3D12">
      <w:pPr>
        <w:tabs>
          <w:tab w:val="left" w:pos="709"/>
        </w:tabs>
        <w:spacing w:before="120"/>
        <w:jc w:val="center"/>
        <w:rPr>
          <w:b/>
          <w:bCs/>
          <w:sz w:val="20"/>
          <w:szCs w:val="20"/>
        </w:rPr>
      </w:pPr>
      <w:r w:rsidRPr="0020330A">
        <w:rPr>
          <w:b/>
          <w:bCs/>
          <w:noProof/>
          <w:sz w:val="20"/>
          <w:szCs w:val="20"/>
          <w:lang w:val="en-US"/>
        </w:rPr>
        <w:drawing>
          <wp:inline distT="0" distB="0" distL="0" distR="0" wp14:anchorId="52D511EC" wp14:editId="531D6C11">
            <wp:extent cx="3600000" cy="2399487"/>
            <wp:effectExtent l="0" t="0" r="6985" b="0"/>
            <wp:docPr id="21" name="Picture 21" descr="japán képek\mim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apán képek\mima6.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600000" cy="2399487"/>
                    </a:xfrm>
                    <a:prstGeom prst="rect">
                      <a:avLst/>
                    </a:prstGeom>
                    <a:noFill/>
                    <a:ln>
                      <a:noFill/>
                    </a:ln>
                  </pic:spPr>
                </pic:pic>
              </a:graphicData>
            </a:graphic>
          </wp:inline>
        </w:drawing>
      </w:r>
    </w:p>
    <w:p w14:paraId="09BA8034" w14:textId="77777777" w:rsidR="001F3D12" w:rsidRPr="00E9660B" w:rsidRDefault="001F3D12" w:rsidP="001F3D12">
      <w:pPr>
        <w:tabs>
          <w:tab w:val="left" w:pos="709"/>
        </w:tabs>
        <w:spacing w:before="120"/>
        <w:jc w:val="center"/>
        <w:rPr>
          <w:i/>
          <w:sz w:val="22"/>
          <w:szCs w:val="22"/>
        </w:rPr>
      </w:pPr>
      <w:r>
        <w:rPr>
          <w:b/>
          <w:bCs/>
          <w:i/>
          <w:sz w:val="22"/>
          <w:szCs w:val="22"/>
        </w:rPr>
        <w:t>2</w:t>
      </w:r>
      <w:r w:rsidRPr="0020330A">
        <w:rPr>
          <w:b/>
          <w:bCs/>
          <w:i/>
          <w:sz w:val="22"/>
          <w:szCs w:val="22"/>
        </w:rPr>
        <w:t>.</w:t>
      </w:r>
      <w:r>
        <w:rPr>
          <w:b/>
          <w:bCs/>
          <w:i/>
          <w:sz w:val="22"/>
          <w:szCs w:val="22"/>
        </w:rPr>
        <w:t>2</w:t>
      </w:r>
      <w:r w:rsidRPr="0020330A">
        <w:rPr>
          <w:b/>
          <w:bCs/>
          <w:i/>
          <w:sz w:val="22"/>
          <w:szCs w:val="22"/>
        </w:rPr>
        <w:t>.2</w:t>
      </w:r>
      <w:r>
        <w:rPr>
          <w:b/>
          <w:bCs/>
          <w:i/>
          <w:sz w:val="22"/>
          <w:szCs w:val="22"/>
        </w:rPr>
        <w:t>3</w:t>
      </w:r>
      <w:r w:rsidRPr="0020330A">
        <w:rPr>
          <w:b/>
          <w:bCs/>
          <w:i/>
          <w:sz w:val="22"/>
          <w:szCs w:val="22"/>
        </w:rPr>
        <w:t>. ábra</w:t>
      </w:r>
      <w:r w:rsidRPr="0020330A">
        <w:rPr>
          <w:i/>
          <w:sz w:val="22"/>
          <w:szCs w:val="22"/>
        </w:rPr>
        <w:t xml:space="preserve"> </w:t>
      </w:r>
      <w:proofErr w:type="spellStart"/>
      <w:r w:rsidRPr="0020330A">
        <w:rPr>
          <w:i/>
          <w:sz w:val="22"/>
          <w:szCs w:val="22"/>
        </w:rPr>
        <w:t>Mima</w:t>
      </w:r>
      <w:proofErr w:type="spellEnd"/>
      <w:r w:rsidRPr="0020330A">
        <w:rPr>
          <w:i/>
          <w:sz w:val="22"/>
          <w:szCs w:val="22"/>
        </w:rPr>
        <w:t xml:space="preserve"> </w:t>
      </w:r>
      <w:proofErr w:type="spellStart"/>
      <w:r w:rsidRPr="0020330A">
        <w:rPr>
          <w:i/>
          <w:sz w:val="22"/>
          <w:szCs w:val="22"/>
        </w:rPr>
        <w:t>Architects</w:t>
      </w:r>
      <w:proofErr w:type="spellEnd"/>
      <w:r w:rsidRPr="0020330A">
        <w:rPr>
          <w:i/>
          <w:sz w:val="22"/>
          <w:szCs w:val="22"/>
        </w:rPr>
        <w:t xml:space="preserve">: </w:t>
      </w:r>
      <w:proofErr w:type="spellStart"/>
      <w:r w:rsidRPr="0020330A">
        <w:rPr>
          <w:i/>
          <w:sz w:val="22"/>
          <w:szCs w:val="22"/>
        </w:rPr>
        <w:t>Casa</w:t>
      </w:r>
      <w:proofErr w:type="spellEnd"/>
      <w:r w:rsidRPr="0020330A">
        <w:rPr>
          <w:i/>
          <w:sz w:val="22"/>
          <w:szCs w:val="22"/>
        </w:rPr>
        <w:t xml:space="preserve"> MIMA, 2011</w:t>
      </w:r>
      <w:r w:rsidRPr="0020330A">
        <w:rPr>
          <w:i/>
          <w:sz w:val="22"/>
          <w:szCs w:val="22"/>
        </w:rPr>
        <w:br/>
        <w:t xml:space="preserve">Forrás: </w:t>
      </w:r>
      <w:hyperlink r:id="rId53" w:history="1">
        <w:r w:rsidRPr="0020330A">
          <w:rPr>
            <w:rStyle w:val="Hiperhivatkozs"/>
            <w:bCs/>
            <w:i/>
            <w:color w:val="auto"/>
            <w:sz w:val="22"/>
            <w:szCs w:val="22"/>
            <w:u w:val="none"/>
          </w:rPr>
          <w:t>http://www.mimahousing.pt/</w:t>
        </w:r>
      </w:hyperlink>
      <w:r w:rsidRPr="0020330A">
        <w:rPr>
          <w:bCs/>
          <w:i/>
          <w:sz w:val="22"/>
          <w:szCs w:val="22"/>
        </w:rPr>
        <w:t xml:space="preserve">, </w:t>
      </w:r>
      <w:r w:rsidRPr="0020330A">
        <w:rPr>
          <w:i/>
          <w:sz w:val="22"/>
          <w:szCs w:val="22"/>
        </w:rPr>
        <w:t>2015.07.12.</w:t>
      </w:r>
    </w:p>
    <w:p w14:paraId="6134665D" w14:textId="77777777" w:rsidR="001F3D12" w:rsidRDefault="001F3D12" w:rsidP="003A2386">
      <w:pPr>
        <w:pStyle w:val="Szvegtrzs"/>
        <w:spacing w:before="120"/>
        <w:rPr>
          <w:sz w:val="24"/>
          <w:szCs w:val="24"/>
        </w:rPr>
      </w:pPr>
    </w:p>
    <w:p w14:paraId="0BC9496D" w14:textId="52545283" w:rsidR="003A2386" w:rsidRPr="003A14DF" w:rsidRDefault="003A2386" w:rsidP="003A2386">
      <w:pPr>
        <w:pStyle w:val="Szvegtrzs"/>
        <w:spacing w:before="120"/>
        <w:rPr>
          <w:bCs/>
          <w:sz w:val="24"/>
          <w:szCs w:val="24"/>
        </w:rPr>
      </w:pPr>
      <w:r w:rsidRPr="0020330A">
        <w:rPr>
          <w:sz w:val="24"/>
          <w:szCs w:val="24"/>
        </w:rPr>
        <w:lastRenderedPageBreak/>
        <w:t xml:space="preserve">Zárásként a portugál </w:t>
      </w:r>
      <w:proofErr w:type="spellStart"/>
      <w:r w:rsidRPr="00CA6C5D">
        <w:rPr>
          <w:i/>
          <w:sz w:val="24"/>
          <w:szCs w:val="24"/>
        </w:rPr>
        <w:t>Mima</w:t>
      </w:r>
      <w:proofErr w:type="spellEnd"/>
      <w:r w:rsidRPr="00CA6C5D">
        <w:rPr>
          <w:i/>
          <w:sz w:val="24"/>
          <w:szCs w:val="24"/>
        </w:rPr>
        <w:t xml:space="preserve"> </w:t>
      </w:r>
      <w:proofErr w:type="spellStart"/>
      <w:r w:rsidRPr="00CA6C5D">
        <w:rPr>
          <w:i/>
          <w:sz w:val="24"/>
          <w:szCs w:val="24"/>
        </w:rPr>
        <w:t>Architects</w:t>
      </w:r>
      <w:proofErr w:type="spellEnd"/>
      <w:r w:rsidRPr="0020330A">
        <w:rPr>
          <w:sz w:val="24"/>
          <w:szCs w:val="24"/>
        </w:rPr>
        <w:t xml:space="preserve"> stúdió modulokból álló házát szeretném röviden bemutatni: </w:t>
      </w:r>
      <w:r w:rsidRPr="0020330A">
        <w:rPr>
          <w:sz w:val="24"/>
          <w:szCs w:val="24"/>
        </w:rPr>
        <w:br/>
        <w:t xml:space="preserve">a portugáliai </w:t>
      </w:r>
      <w:proofErr w:type="spellStart"/>
      <w:r w:rsidRPr="00BC72FC">
        <w:rPr>
          <w:i/>
          <w:sz w:val="24"/>
          <w:szCs w:val="24"/>
        </w:rPr>
        <w:t>Viana</w:t>
      </w:r>
      <w:proofErr w:type="spellEnd"/>
      <w:r w:rsidRPr="00BC72FC">
        <w:rPr>
          <w:i/>
          <w:sz w:val="24"/>
          <w:szCs w:val="24"/>
        </w:rPr>
        <w:t xml:space="preserve"> </w:t>
      </w:r>
      <w:proofErr w:type="spellStart"/>
      <w:r w:rsidRPr="00BC72FC">
        <w:rPr>
          <w:i/>
          <w:sz w:val="24"/>
          <w:szCs w:val="24"/>
        </w:rPr>
        <w:t>do</w:t>
      </w:r>
      <w:proofErr w:type="spellEnd"/>
      <w:r w:rsidRPr="00BC72FC">
        <w:rPr>
          <w:i/>
          <w:sz w:val="24"/>
          <w:szCs w:val="24"/>
        </w:rPr>
        <w:t xml:space="preserve"> </w:t>
      </w:r>
      <w:proofErr w:type="spellStart"/>
      <w:r w:rsidRPr="00BC72FC">
        <w:rPr>
          <w:i/>
          <w:sz w:val="24"/>
          <w:szCs w:val="24"/>
        </w:rPr>
        <w:t>Castelo</w:t>
      </w:r>
      <w:proofErr w:type="spellEnd"/>
      <w:r w:rsidRPr="0020330A">
        <w:rPr>
          <w:sz w:val="24"/>
          <w:szCs w:val="24"/>
        </w:rPr>
        <w:t>-ban felépített „</w:t>
      </w:r>
      <w:proofErr w:type="spellStart"/>
      <w:r w:rsidRPr="0020330A">
        <w:rPr>
          <w:i/>
          <w:sz w:val="24"/>
          <w:szCs w:val="24"/>
        </w:rPr>
        <w:t>Casa</w:t>
      </w:r>
      <w:proofErr w:type="spellEnd"/>
      <w:r w:rsidRPr="0020330A">
        <w:rPr>
          <w:i/>
          <w:sz w:val="24"/>
          <w:szCs w:val="24"/>
        </w:rPr>
        <w:t xml:space="preserve"> MIMA</w:t>
      </w:r>
      <w:r w:rsidRPr="0020330A">
        <w:rPr>
          <w:sz w:val="24"/>
          <w:szCs w:val="24"/>
        </w:rPr>
        <w:t xml:space="preserve">” mintaház könnyű, környezetbarát, variálható moduláris elemekből készült, így a tetszés szerinti elrendezésben beépíthető, </w:t>
      </w:r>
      <w:proofErr w:type="spellStart"/>
      <w:r w:rsidRPr="0020330A">
        <w:rPr>
          <w:sz w:val="24"/>
          <w:szCs w:val="24"/>
        </w:rPr>
        <w:t>esetenként</w:t>
      </w:r>
      <w:proofErr w:type="spellEnd"/>
      <w:r w:rsidRPr="0020330A">
        <w:rPr>
          <w:sz w:val="24"/>
          <w:szCs w:val="24"/>
        </w:rPr>
        <w:t xml:space="preserve"> mobil falpanelek segítségével szabadon osztható szobákra, kisebb terekre. A „</w:t>
      </w:r>
      <w:r w:rsidRPr="0020330A">
        <w:rPr>
          <w:i/>
          <w:sz w:val="24"/>
          <w:szCs w:val="24"/>
        </w:rPr>
        <w:t>MIMA House</w:t>
      </w:r>
      <w:r w:rsidRPr="0020330A">
        <w:rPr>
          <w:sz w:val="24"/>
          <w:szCs w:val="24"/>
        </w:rPr>
        <w:t xml:space="preserve">” egy évekig tartó kutatás eredménye, melynek folyamán a tervezők a japán építészetet, ezen belül pedig </w:t>
      </w:r>
      <w:r w:rsidRPr="0020330A">
        <w:rPr>
          <w:sz w:val="24"/>
          <w:szCs w:val="24"/>
        </w:rPr>
        <w:br/>
        <w:t xml:space="preserve">a tradicionális japán városi faházak szerkezeti- és </w:t>
      </w:r>
      <w:r w:rsidRPr="0020330A">
        <w:rPr>
          <w:spacing w:val="-2"/>
          <w:sz w:val="24"/>
          <w:szCs w:val="24"/>
        </w:rPr>
        <w:t>részletmegoldásait tanulmányozták; a panelszerű, könnyű</w:t>
      </w:r>
      <w:r w:rsidRPr="0020330A">
        <w:rPr>
          <w:sz w:val="24"/>
          <w:szCs w:val="24"/>
        </w:rPr>
        <w:t>szerkezetes rendszer előnyeit pedig beépítették mind a tanulmányukba, mind a felépített projektbe. (</w:t>
      </w:r>
      <w:r>
        <w:rPr>
          <w:sz w:val="24"/>
          <w:szCs w:val="24"/>
        </w:rPr>
        <w:t>2</w:t>
      </w:r>
      <w:r w:rsidRPr="0020330A">
        <w:rPr>
          <w:sz w:val="24"/>
          <w:szCs w:val="24"/>
        </w:rPr>
        <w:t>.</w:t>
      </w:r>
      <w:r>
        <w:rPr>
          <w:sz w:val="24"/>
          <w:szCs w:val="24"/>
        </w:rPr>
        <w:t>2</w:t>
      </w:r>
      <w:r w:rsidRPr="0020330A">
        <w:rPr>
          <w:sz w:val="24"/>
          <w:szCs w:val="24"/>
        </w:rPr>
        <w:t>.2</w:t>
      </w:r>
      <w:r>
        <w:rPr>
          <w:sz w:val="24"/>
          <w:szCs w:val="24"/>
        </w:rPr>
        <w:t>3</w:t>
      </w:r>
      <w:r w:rsidRPr="0020330A">
        <w:rPr>
          <w:sz w:val="24"/>
          <w:szCs w:val="24"/>
        </w:rPr>
        <w:t xml:space="preserve">. ábra), </w:t>
      </w:r>
      <w:r w:rsidRPr="0020330A">
        <w:rPr>
          <w:bCs/>
          <w:sz w:val="24"/>
          <w:szCs w:val="24"/>
        </w:rPr>
        <w:t>(</w:t>
      </w:r>
      <w:proofErr w:type="spellStart"/>
      <w:r w:rsidRPr="0020330A">
        <w:rPr>
          <w:bCs/>
          <w:sz w:val="24"/>
          <w:szCs w:val="24"/>
        </w:rPr>
        <w:t>Ginter</w:t>
      </w:r>
      <w:proofErr w:type="spellEnd"/>
      <w:r w:rsidRPr="0020330A">
        <w:rPr>
          <w:bCs/>
          <w:sz w:val="24"/>
          <w:szCs w:val="24"/>
        </w:rPr>
        <w:t xml:space="preserve"> 2011)</w:t>
      </w:r>
    </w:p>
    <w:p w14:paraId="588F102D" w14:textId="77777777" w:rsidR="001F3D12" w:rsidRDefault="001F3D12" w:rsidP="00F3517B">
      <w:pPr>
        <w:spacing w:before="120"/>
        <w:rPr>
          <w:b/>
          <w:i/>
        </w:rPr>
      </w:pPr>
    </w:p>
    <w:p w14:paraId="6F72CEA4" w14:textId="0D177924" w:rsidR="009142CC" w:rsidRPr="0020330A" w:rsidRDefault="003A2386" w:rsidP="00F3517B">
      <w:pPr>
        <w:spacing w:before="120"/>
        <w:rPr>
          <w:b/>
          <w:i/>
        </w:rPr>
      </w:pPr>
      <w:r>
        <w:rPr>
          <w:b/>
          <w:i/>
        </w:rPr>
        <w:t>2</w:t>
      </w:r>
      <w:r w:rsidR="00CB6B8F" w:rsidRPr="0020330A">
        <w:rPr>
          <w:b/>
          <w:i/>
        </w:rPr>
        <w:t xml:space="preserve">.3. </w:t>
      </w:r>
      <w:r w:rsidR="009142CC" w:rsidRPr="0020330A">
        <w:rPr>
          <w:b/>
          <w:i/>
        </w:rPr>
        <w:t>A „</w:t>
      </w:r>
      <w:proofErr w:type="spellStart"/>
      <w:r w:rsidR="009142CC" w:rsidRPr="0020330A">
        <w:rPr>
          <w:b/>
          <w:i/>
          <w:iCs/>
        </w:rPr>
        <w:t>shotgun</w:t>
      </w:r>
      <w:proofErr w:type="spellEnd"/>
      <w:r w:rsidR="009142CC" w:rsidRPr="0020330A">
        <w:rPr>
          <w:b/>
          <w:i/>
        </w:rPr>
        <w:t>” háztípus</w:t>
      </w:r>
    </w:p>
    <w:p w14:paraId="0180C7F6" w14:textId="0A40205D" w:rsidR="009142CC" w:rsidRPr="0020330A" w:rsidRDefault="009142CC" w:rsidP="00F3517B">
      <w:pPr>
        <w:tabs>
          <w:tab w:val="left" w:pos="709"/>
        </w:tabs>
        <w:spacing w:before="120"/>
        <w:jc w:val="both"/>
      </w:pPr>
      <w:r w:rsidRPr="0020330A">
        <w:t>A „</w:t>
      </w:r>
      <w:proofErr w:type="spellStart"/>
      <w:r w:rsidRPr="0020330A">
        <w:rPr>
          <w:i/>
          <w:iCs/>
        </w:rPr>
        <w:t>shotgun</w:t>
      </w:r>
      <w:proofErr w:type="spellEnd"/>
      <w:r w:rsidRPr="0020330A">
        <w:t>” ház (szabad fordításban: „</w:t>
      </w:r>
      <w:r w:rsidRPr="0020330A">
        <w:rPr>
          <w:i/>
        </w:rPr>
        <w:t>puskagolyó-ház</w:t>
      </w:r>
      <w:r w:rsidRPr="0020330A">
        <w:t xml:space="preserve">”) egy keskeny alapterületre épített, hosszan elnyúló, téglalap alakú, könnyűszerkezetes lakóház. Szélessége nem több mint </w:t>
      </w:r>
      <w:r w:rsidRPr="00C15FF4">
        <w:rPr>
          <w:i/>
        </w:rPr>
        <w:t>12</w:t>
      </w:r>
      <w:r w:rsidRPr="0020330A">
        <w:t xml:space="preserve"> láb (</w:t>
      </w:r>
      <w:r w:rsidRPr="0020330A">
        <w:rPr>
          <w:i/>
        </w:rPr>
        <w:t>3,50m</w:t>
      </w:r>
      <w:r w:rsidRPr="0020330A">
        <w:t xml:space="preserve">), hossza </w:t>
      </w:r>
      <w:r w:rsidRPr="00C15FF4">
        <w:rPr>
          <w:i/>
        </w:rPr>
        <w:t>30</w:t>
      </w:r>
      <w:r w:rsidRPr="0020330A">
        <w:t xml:space="preserve"> láb körüli (</w:t>
      </w:r>
      <w:r w:rsidRPr="0020330A">
        <w:rPr>
          <w:i/>
        </w:rPr>
        <w:t>9,00m</w:t>
      </w:r>
      <w:r w:rsidRPr="0020330A">
        <w:t xml:space="preserve">). Kompakt méretének, kis alapterületének köszönhető, hogy a viszonylag szűkös helyiségek egymásból nyílnak – nem találunk tehát külön előszobát, közlekedő folyosót. </w:t>
      </w:r>
      <w:r w:rsidR="001F3143">
        <w:br/>
      </w:r>
      <w:r w:rsidRPr="0020330A">
        <w:t>A „</w:t>
      </w:r>
      <w:r w:rsidRPr="0020330A">
        <w:rPr>
          <w:i/>
        </w:rPr>
        <w:t>puskagolyó</w:t>
      </w:r>
      <w:r w:rsidRPr="0020330A">
        <w:t xml:space="preserve">” elnevezést is onnan kapta, hogy a bejárati ajtó előtt állva keresztül lehet lőni a ház nyitott ajtóin anélkül, hogy a golyó keresztülfúródna bármelyik falon vagy bútoron. Népszerűsége főként az </w:t>
      </w:r>
      <w:r w:rsidRPr="000A7608">
        <w:rPr>
          <w:i/>
        </w:rPr>
        <w:t>Amerikai Egyesült Államok</w:t>
      </w:r>
      <w:r w:rsidRPr="0020330A">
        <w:t xml:space="preserve"> déli területein jelentős, az amerikai polgárháború (1861-65) időszakától egészen napjainkig.</w:t>
      </w:r>
      <w:r w:rsidR="00543D80">
        <w:t xml:space="preserve"> </w:t>
      </w:r>
      <w:r w:rsidR="00543D80" w:rsidRPr="0020330A">
        <w:t>(</w:t>
      </w:r>
      <w:r w:rsidR="00543D80">
        <w:t>2</w:t>
      </w:r>
      <w:r w:rsidR="00543D80" w:rsidRPr="0020330A">
        <w:t>.3.1. ábra)</w:t>
      </w:r>
    </w:p>
    <w:p w14:paraId="7E467ED4" w14:textId="77777777" w:rsidR="005509EA" w:rsidRPr="0020330A" w:rsidRDefault="005509EA" w:rsidP="00F3517B">
      <w:pPr>
        <w:pStyle w:val="Szvegtrzs"/>
        <w:spacing w:before="120"/>
        <w:rPr>
          <w:sz w:val="24"/>
          <w:szCs w:val="24"/>
        </w:rPr>
      </w:pPr>
    </w:p>
    <w:p w14:paraId="7037E97E" w14:textId="77777777" w:rsidR="00A70E00" w:rsidRPr="0020330A" w:rsidRDefault="00A70E00" w:rsidP="00A70E00">
      <w:pPr>
        <w:tabs>
          <w:tab w:val="left" w:pos="709"/>
        </w:tabs>
        <w:spacing w:before="120"/>
        <w:jc w:val="center"/>
      </w:pPr>
      <w:r w:rsidRPr="0020330A">
        <w:rPr>
          <w:noProof/>
          <w:lang w:val="en-US"/>
        </w:rPr>
        <w:drawing>
          <wp:inline distT="0" distB="0" distL="0" distR="0" wp14:anchorId="6826D873" wp14:editId="354A99AE">
            <wp:extent cx="3600000" cy="2692308"/>
            <wp:effectExtent l="0" t="0" r="6985" b="635"/>
            <wp:docPr id="47" name="Picture 1" descr="style_Shotgun_Flanagan_IM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yle_Shotgun_Flanagan_IMG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600000" cy="2692308"/>
                    </a:xfrm>
                    <a:prstGeom prst="rect">
                      <a:avLst/>
                    </a:prstGeom>
                    <a:noFill/>
                    <a:ln>
                      <a:noFill/>
                    </a:ln>
                  </pic:spPr>
                </pic:pic>
              </a:graphicData>
            </a:graphic>
          </wp:inline>
        </w:drawing>
      </w:r>
    </w:p>
    <w:p w14:paraId="2C057359" w14:textId="7001A113" w:rsidR="00A70E00" w:rsidRPr="0020330A" w:rsidRDefault="002E6429" w:rsidP="00A70E00">
      <w:pPr>
        <w:tabs>
          <w:tab w:val="left" w:pos="709"/>
        </w:tabs>
        <w:spacing w:before="120"/>
        <w:jc w:val="center"/>
        <w:rPr>
          <w:i/>
          <w:sz w:val="22"/>
          <w:szCs w:val="22"/>
        </w:rPr>
      </w:pPr>
      <w:r>
        <w:rPr>
          <w:b/>
          <w:bCs/>
          <w:i/>
          <w:sz w:val="22"/>
          <w:szCs w:val="22"/>
        </w:rPr>
        <w:t>2</w:t>
      </w:r>
      <w:r w:rsidR="00A70E00" w:rsidRPr="0020330A">
        <w:rPr>
          <w:b/>
          <w:bCs/>
          <w:i/>
          <w:sz w:val="22"/>
          <w:szCs w:val="22"/>
        </w:rPr>
        <w:t xml:space="preserve">.3.1. ábra </w:t>
      </w:r>
      <w:r w:rsidR="00A70E00" w:rsidRPr="0020330A">
        <w:rPr>
          <w:i/>
          <w:sz w:val="22"/>
          <w:szCs w:val="22"/>
        </w:rPr>
        <w:t>Egy régi típusú, hagyományos „</w:t>
      </w:r>
      <w:proofErr w:type="spellStart"/>
      <w:r w:rsidR="00A70E00" w:rsidRPr="0020330A">
        <w:rPr>
          <w:i/>
          <w:iCs/>
          <w:sz w:val="22"/>
          <w:szCs w:val="22"/>
        </w:rPr>
        <w:t>shotgun</w:t>
      </w:r>
      <w:proofErr w:type="spellEnd"/>
      <w:r w:rsidR="00A70E00" w:rsidRPr="0020330A">
        <w:rPr>
          <w:i/>
          <w:sz w:val="22"/>
          <w:szCs w:val="22"/>
        </w:rPr>
        <w:t>” ház</w:t>
      </w:r>
      <w:r w:rsidR="00A70E00">
        <w:rPr>
          <w:i/>
          <w:sz w:val="22"/>
          <w:szCs w:val="22"/>
        </w:rPr>
        <w:br/>
      </w:r>
      <w:r w:rsidR="00A70E00" w:rsidRPr="0020330A">
        <w:rPr>
          <w:i/>
          <w:sz w:val="22"/>
          <w:szCs w:val="22"/>
        </w:rPr>
        <w:t xml:space="preserve">Forrás: </w:t>
      </w:r>
      <w:hyperlink r:id="rId55" w:history="1">
        <w:r w:rsidR="00A70E00" w:rsidRPr="0020330A">
          <w:rPr>
            <w:rStyle w:val="Hiperhivatkozs"/>
            <w:i/>
            <w:color w:val="auto"/>
            <w:sz w:val="22"/>
            <w:szCs w:val="22"/>
            <w:u w:val="none"/>
          </w:rPr>
          <w:t>http://recentpastnation.org/?page_id=585</w:t>
        </w:r>
      </w:hyperlink>
      <w:r w:rsidR="00A70E00" w:rsidRPr="0020330A">
        <w:rPr>
          <w:i/>
          <w:sz w:val="22"/>
          <w:szCs w:val="22"/>
        </w:rPr>
        <w:t>, 2012.05.24.</w:t>
      </w:r>
    </w:p>
    <w:p w14:paraId="655104F4" w14:textId="77777777" w:rsidR="00A70E00" w:rsidRDefault="00A70E00" w:rsidP="00FB3058">
      <w:pPr>
        <w:pStyle w:val="Szvegtrzs"/>
        <w:spacing w:before="120"/>
        <w:rPr>
          <w:sz w:val="24"/>
          <w:szCs w:val="24"/>
        </w:rPr>
      </w:pPr>
    </w:p>
    <w:p w14:paraId="57277534" w14:textId="77777777" w:rsidR="006228F4" w:rsidRDefault="006228F4" w:rsidP="006228F4">
      <w:pPr>
        <w:pStyle w:val="Szvegtrzs"/>
        <w:spacing w:before="120"/>
        <w:rPr>
          <w:sz w:val="24"/>
          <w:szCs w:val="24"/>
        </w:rPr>
      </w:pPr>
      <w:r w:rsidRPr="0020330A">
        <w:rPr>
          <w:sz w:val="24"/>
          <w:szCs w:val="24"/>
        </w:rPr>
        <w:t>Egy korai elmélet szerint a „</w:t>
      </w:r>
      <w:proofErr w:type="spellStart"/>
      <w:r w:rsidRPr="0020330A">
        <w:rPr>
          <w:i/>
          <w:iCs/>
          <w:sz w:val="24"/>
          <w:szCs w:val="24"/>
        </w:rPr>
        <w:t>shotgun</w:t>
      </w:r>
      <w:proofErr w:type="spellEnd"/>
      <w:r w:rsidRPr="0020330A">
        <w:rPr>
          <w:sz w:val="24"/>
          <w:szCs w:val="24"/>
        </w:rPr>
        <w:t xml:space="preserve">” háztípus </w:t>
      </w:r>
      <w:r w:rsidRPr="000A7608">
        <w:rPr>
          <w:i/>
          <w:sz w:val="24"/>
          <w:szCs w:val="24"/>
        </w:rPr>
        <w:t>Afrikából</w:t>
      </w:r>
      <w:r w:rsidRPr="0020330A">
        <w:rPr>
          <w:sz w:val="24"/>
          <w:szCs w:val="24"/>
        </w:rPr>
        <w:t xml:space="preserve"> (haiti közvetítéssel) érkezett </w:t>
      </w:r>
      <w:r w:rsidRPr="000A7608">
        <w:rPr>
          <w:i/>
          <w:sz w:val="24"/>
          <w:szCs w:val="24"/>
        </w:rPr>
        <w:t>New Orleans</w:t>
      </w:r>
      <w:r w:rsidRPr="0020330A">
        <w:rPr>
          <w:sz w:val="24"/>
          <w:szCs w:val="24"/>
        </w:rPr>
        <w:t>-</w:t>
      </w:r>
      <w:proofErr w:type="spellStart"/>
      <w:r w:rsidRPr="0020330A">
        <w:rPr>
          <w:sz w:val="24"/>
          <w:szCs w:val="24"/>
        </w:rPr>
        <w:t>ba</w:t>
      </w:r>
      <w:proofErr w:type="spellEnd"/>
      <w:r w:rsidRPr="0020330A">
        <w:rPr>
          <w:sz w:val="24"/>
          <w:szCs w:val="24"/>
        </w:rPr>
        <w:t xml:space="preserve"> (</w:t>
      </w:r>
      <w:proofErr w:type="spellStart"/>
      <w:r w:rsidRPr="0020330A">
        <w:rPr>
          <w:bCs/>
          <w:sz w:val="24"/>
          <w:szCs w:val="24"/>
        </w:rPr>
        <w:t>McAlester</w:t>
      </w:r>
      <w:proofErr w:type="spellEnd"/>
      <w:r w:rsidRPr="0020330A">
        <w:rPr>
          <w:bCs/>
          <w:sz w:val="24"/>
          <w:szCs w:val="24"/>
        </w:rPr>
        <w:t xml:space="preserve"> 1997)</w:t>
      </w:r>
      <w:r w:rsidRPr="0020330A">
        <w:rPr>
          <w:sz w:val="24"/>
          <w:szCs w:val="24"/>
        </w:rPr>
        <w:t xml:space="preserve">, de ettől függetlenül eljutott </w:t>
      </w:r>
      <w:r w:rsidRPr="000A7608">
        <w:rPr>
          <w:i/>
          <w:sz w:val="24"/>
          <w:szCs w:val="24"/>
        </w:rPr>
        <w:t>Chicago</w:t>
      </w:r>
      <w:r w:rsidRPr="0020330A">
        <w:rPr>
          <w:sz w:val="24"/>
          <w:szCs w:val="24"/>
        </w:rPr>
        <w:t>-</w:t>
      </w:r>
      <w:proofErr w:type="spellStart"/>
      <w:r w:rsidRPr="0020330A">
        <w:rPr>
          <w:sz w:val="24"/>
          <w:szCs w:val="24"/>
        </w:rPr>
        <w:t>ba</w:t>
      </w:r>
      <w:proofErr w:type="spellEnd"/>
      <w:r w:rsidRPr="0020330A">
        <w:rPr>
          <w:sz w:val="24"/>
          <w:szCs w:val="24"/>
        </w:rPr>
        <w:t xml:space="preserve">, </w:t>
      </w:r>
      <w:r w:rsidRPr="000A7608">
        <w:rPr>
          <w:i/>
          <w:sz w:val="24"/>
          <w:szCs w:val="24"/>
        </w:rPr>
        <w:t>Illinois</w:t>
      </w:r>
      <w:r w:rsidRPr="0020330A">
        <w:rPr>
          <w:sz w:val="24"/>
          <w:szCs w:val="24"/>
        </w:rPr>
        <w:t>-</w:t>
      </w:r>
      <w:proofErr w:type="spellStart"/>
      <w:r w:rsidRPr="0020330A">
        <w:rPr>
          <w:sz w:val="24"/>
          <w:szCs w:val="24"/>
        </w:rPr>
        <w:t>ba</w:t>
      </w:r>
      <w:proofErr w:type="spellEnd"/>
      <w:r w:rsidRPr="0020330A">
        <w:rPr>
          <w:sz w:val="24"/>
          <w:szCs w:val="24"/>
        </w:rPr>
        <w:t xml:space="preserve">, </w:t>
      </w:r>
      <w:r w:rsidRPr="000A7608">
        <w:rPr>
          <w:i/>
          <w:sz w:val="24"/>
          <w:szCs w:val="24"/>
        </w:rPr>
        <w:t>Floridába</w:t>
      </w:r>
      <w:r w:rsidRPr="0020330A">
        <w:rPr>
          <w:sz w:val="24"/>
          <w:szCs w:val="24"/>
        </w:rPr>
        <w:t xml:space="preserve"> és </w:t>
      </w:r>
      <w:r w:rsidRPr="000A7608">
        <w:rPr>
          <w:i/>
          <w:sz w:val="24"/>
          <w:szCs w:val="24"/>
        </w:rPr>
        <w:t>Kaliforniába</w:t>
      </w:r>
      <w:r w:rsidRPr="0020330A">
        <w:rPr>
          <w:sz w:val="24"/>
          <w:szCs w:val="24"/>
        </w:rPr>
        <w:t xml:space="preserve"> is. Ma is sokat látunk belőlük a déli területeken, és éppoly népszerűek alacsonyabb társadalmi rétegek, mint a középosztálybeli családok kö</w:t>
      </w:r>
      <w:r>
        <w:rPr>
          <w:sz w:val="24"/>
          <w:szCs w:val="24"/>
        </w:rPr>
        <w:t>rében</w:t>
      </w:r>
      <w:r w:rsidRPr="0020330A">
        <w:rPr>
          <w:sz w:val="24"/>
          <w:szCs w:val="24"/>
        </w:rPr>
        <w:t xml:space="preserve">. Ki kell azonban emelni, hogy a XX. század közepén </w:t>
      </w:r>
      <w:r>
        <w:rPr>
          <w:sz w:val="24"/>
          <w:szCs w:val="24"/>
        </w:rPr>
        <w:br/>
      </w:r>
      <w:r w:rsidRPr="0020330A">
        <w:rPr>
          <w:sz w:val="24"/>
          <w:szCs w:val="24"/>
        </w:rPr>
        <w:t>a szegénység jelképévé vált a típus. A „</w:t>
      </w:r>
      <w:proofErr w:type="spellStart"/>
      <w:r w:rsidRPr="0020330A">
        <w:rPr>
          <w:i/>
          <w:iCs/>
          <w:sz w:val="24"/>
          <w:szCs w:val="24"/>
        </w:rPr>
        <w:t>shotgun</w:t>
      </w:r>
      <w:proofErr w:type="spellEnd"/>
      <w:r w:rsidRPr="0020330A">
        <w:rPr>
          <w:sz w:val="24"/>
          <w:szCs w:val="24"/>
        </w:rPr>
        <w:t>” házak negyedei ma is megosztják az</w:t>
      </w:r>
      <w:r>
        <w:rPr>
          <w:sz w:val="24"/>
          <w:szCs w:val="24"/>
        </w:rPr>
        <w:t xml:space="preserve"> </w:t>
      </w:r>
      <w:r w:rsidRPr="0020330A">
        <w:rPr>
          <w:sz w:val="24"/>
          <w:szCs w:val="24"/>
        </w:rPr>
        <w:t>önkormányzatokat: egyes területeken lerombolják ezeket a negyedeket, hogy új, modern lakóövezetek épüljenek, máshol viszont műemlék státuszba emelik a megmaradt házakat, védik, felújítják azokat.</w:t>
      </w:r>
    </w:p>
    <w:p w14:paraId="30881723" w14:textId="77777777" w:rsidR="00A9238C" w:rsidRPr="00FB3058" w:rsidRDefault="00A9238C" w:rsidP="00FB3058">
      <w:pPr>
        <w:pStyle w:val="Szvegtrzs"/>
        <w:spacing w:before="120"/>
        <w:rPr>
          <w:sz w:val="24"/>
          <w:szCs w:val="24"/>
        </w:rPr>
      </w:pPr>
    </w:p>
    <w:p w14:paraId="717C799B" w14:textId="43AD38B6" w:rsidR="005509EA" w:rsidRDefault="005509EA" w:rsidP="005509EA">
      <w:pPr>
        <w:pStyle w:val="Szvegtrzs"/>
        <w:spacing w:before="120"/>
        <w:rPr>
          <w:sz w:val="24"/>
          <w:szCs w:val="24"/>
        </w:rPr>
      </w:pPr>
      <w:r w:rsidRPr="0020330A">
        <w:rPr>
          <w:sz w:val="24"/>
          <w:szCs w:val="24"/>
        </w:rPr>
        <w:lastRenderedPageBreak/>
        <w:t xml:space="preserve">A háztípus számos változata, variálhatósága, egyszerű bővíthetősége miatt sok épület „ráncfelvarráson” esett át: tulajdonosváltás, generációváltás eredményeképp átalakították a belső térosztást, további terekkel, funkciókkal egészítették ki, korszerűsítették felszereltségét, megjelenését. A korai építményeket még nem látták el vízvezetékkel, ezt a hiányt sokszor évtizedekkel később, a hátsó traktuson keresztül </w:t>
      </w:r>
      <w:r w:rsidRPr="0020330A">
        <w:rPr>
          <w:spacing w:val="-4"/>
          <w:sz w:val="24"/>
          <w:szCs w:val="24"/>
        </w:rPr>
        <w:t>orvosolták. „</w:t>
      </w:r>
      <w:proofErr w:type="spellStart"/>
      <w:r w:rsidRPr="0020330A">
        <w:rPr>
          <w:i/>
          <w:iCs/>
          <w:spacing w:val="-4"/>
          <w:sz w:val="24"/>
          <w:szCs w:val="24"/>
        </w:rPr>
        <w:t>Double</w:t>
      </w:r>
      <w:proofErr w:type="spellEnd"/>
      <w:r w:rsidRPr="0020330A">
        <w:rPr>
          <w:i/>
          <w:iCs/>
          <w:spacing w:val="-4"/>
          <w:sz w:val="24"/>
          <w:szCs w:val="24"/>
        </w:rPr>
        <w:t>-barrel</w:t>
      </w:r>
      <w:r w:rsidRPr="0020330A">
        <w:rPr>
          <w:spacing w:val="-4"/>
          <w:sz w:val="24"/>
          <w:szCs w:val="24"/>
        </w:rPr>
        <w:t>” (</w:t>
      </w:r>
      <w:proofErr w:type="spellStart"/>
      <w:r w:rsidRPr="0020330A">
        <w:rPr>
          <w:i/>
          <w:spacing w:val="-4"/>
          <w:sz w:val="24"/>
          <w:szCs w:val="24"/>
        </w:rPr>
        <w:t>duplacsövű</w:t>
      </w:r>
      <w:proofErr w:type="spellEnd"/>
      <w:r w:rsidRPr="0020330A">
        <w:rPr>
          <w:spacing w:val="-4"/>
          <w:sz w:val="24"/>
          <w:szCs w:val="24"/>
        </w:rPr>
        <w:t>), vagyis ikerházas</w:t>
      </w:r>
      <w:r w:rsidRPr="0020330A">
        <w:rPr>
          <w:sz w:val="24"/>
          <w:szCs w:val="24"/>
        </w:rPr>
        <w:t xml:space="preserve"> megoldásokat is találunk, főleg a sűrűn lakta övezetekben. Ezekben az esetekben a két ház egy közös fal két oldalán helyezkedik el, ezzel csökkentve a telekterületet, és az építési költséget is. A „</w:t>
      </w:r>
      <w:proofErr w:type="spellStart"/>
      <w:r w:rsidRPr="0020330A">
        <w:rPr>
          <w:i/>
          <w:iCs/>
          <w:sz w:val="24"/>
          <w:szCs w:val="24"/>
        </w:rPr>
        <w:t>camelback</w:t>
      </w:r>
      <w:proofErr w:type="spellEnd"/>
      <w:r w:rsidRPr="0020330A">
        <w:rPr>
          <w:sz w:val="24"/>
          <w:szCs w:val="24"/>
        </w:rPr>
        <w:t>” (</w:t>
      </w:r>
      <w:r w:rsidRPr="0020330A">
        <w:rPr>
          <w:i/>
          <w:sz w:val="24"/>
          <w:szCs w:val="24"/>
        </w:rPr>
        <w:t>tevehátú</w:t>
      </w:r>
      <w:r w:rsidRPr="0020330A">
        <w:rPr>
          <w:sz w:val="24"/>
          <w:szCs w:val="24"/>
        </w:rPr>
        <w:t>) változatnál pedig a ház hátsó traktusa kap emelet-ráépítést. (</w:t>
      </w:r>
      <w:proofErr w:type="spellStart"/>
      <w:r w:rsidRPr="0020330A">
        <w:rPr>
          <w:bCs/>
          <w:sz w:val="24"/>
          <w:szCs w:val="24"/>
        </w:rPr>
        <w:t>McAlester</w:t>
      </w:r>
      <w:proofErr w:type="spellEnd"/>
      <w:r w:rsidRPr="0020330A">
        <w:rPr>
          <w:bCs/>
          <w:sz w:val="24"/>
          <w:szCs w:val="24"/>
        </w:rPr>
        <w:t xml:space="preserve"> 1997)</w:t>
      </w:r>
      <w:r w:rsidRPr="0020330A">
        <w:rPr>
          <w:sz w:val="24"/>
          <w:szCs w:val="24"/>
        </w:rPr>
        <w:t xml:space="preserve"> Ez a típus főleg magas beépítettségű területeken előnyös, szellősebbé téve a szűk utcákat. </w:t>
      </w:r>
      <w:r w:rsidR="00A9238C">
        <w:rPr>
          <w:sz w:val="24"/>
          <w:szCs w:val="24"/>
        </w:rPr>
        <w:br/>
      </w:r>
      <w:r w:rsidR="00543D80">
        <w:rPr>
          <w:sz w:val="24"/>
          <w:szCs w:val="24"/>
        </w:rPr>
        <w:t>Az önhordó faszerkezet miatt az épületek akár összeszerelt állapotban is szállíthatók. (2.3.2. ábra)</w:t>
      </w:r>
    </w:p>
    <w:p w14:paraId="5A536809" w14:textId="77777777" w:rsidR="009142CC" w:rsidRDefault="009142CC" w:rsidP="00F3517B">
      <w:pPr>
        <w:tabs>
          <w:tab w:val="left" w:pos="709"/>
        </w:tabs>
        <w:spacing w:before="120"/>
        <w:jc w:val="both"/>
      </w:pPr>
    </w:p>
    <w:p w14:paraId="57E00D0A" w14:textId="77777777" w:rsidR="006228F4" w:rsidRPr="0020330A" w:rsidRDefault="006228F4" w:rsidP="006228F4">
      <w:pPr>
        <w:tabs>
          <w:tab w:val="left" w:pos="709"/>
        </w:tabs>
        <w:spacing w:before="120"/>
        <w:jc w:val="center"/>
      </w:pPr>
      <w:r w:rsidRPr="0020330A">
        <w:rPr>
          <w:noProof/>
          <w:lang w:val="en-US"/>
        </w:rPr>
        <w:drawing>
          <wp:inline distT="0" distB="0" distL="0" distR="0" wp14:anchorId="2FAAA417" wp14:editId="4065CEA9">
            <wp:extent cx="3600000" cy="2482759"/>
            <wp:effectExtent l="0" t="0" r="6985" b="6985"/>
            <wp:docPr id="38" name="Picture 11" descr="5180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180266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600000" cy="2482759"/>
                    </a:xfrm>
                    <a:prstGeom prst="rect">
                      <a:avLst/>
                    </a:prstGeom>
                    <a:noFill/>
                    <a:ln>
                      <a:noFill/>
                    </a:ln>
                  </pic:spPr>
                </pic:pic>
              </a:graphicData>
            </a:graphic>
          </wp:inline>
        </w:drawing>
      </w:r>
    </w:p>
    <w:p w14:paraId="49612A90" w14:textId="77777777" w:rsidR="006228F4" w:rsidRPr="0020330A" w:rsidRDefault="006228F4" w:rsidP="006228F4">
      <w:pPr>
        <w:tabs>
          <w:tab w:val="left" w:pos="709"/>
        </w:tabs>
        <w:spacing w:before="120"/>
        <w:jc w:val="center"/>
        <w:rPr>
          <w:i/>
          <w:sz w:val="22"/>
          <w:szCs w:val="22"/>
        </w:rPr>
      </w:pPr>
      <w:r>
        <w:rPr>
          <w:b/>
          <w:bCs/>
          <w:i/>
          <w:sz w:val="22"/>
          <w:szCs w:val="22"/>
        </w:rPr>
        <w:t>2</w:t>
      </w:r>
      <w:r w:rsidRPr="0020330A">
        <w:rPr>
          <w:b/>
          <w:bCs/>
          <w:i/>
          <w:sz w:val="22"/>
          <w:szCs w:val="22"/>
        </w:rPr>
        <w:t>.3.</w:t>
      </w:r>
      <w:r>
        <w:rPr>
          <w:b/>
          <w:bCs/>
          <w:i/>
          <w:sz w:val="22"/>
          <w:szCs w:val="22"/>
        </w:rPr>
        <w:t>2</w:t>
      </w:r>
      <w:r w:rsidRPr="0020330A">
        <w:rPr>
          <w:b/>
          <w:bCs/>
          <w:i/>
          <w:sz w:val="22"/>
          <w:szCs w:val="22"/>
        </w:rPr>
        <w:t xml:space="preserve">. ábra </w:t>
      </w:r>
      <w:r w:rsidRPr="0020330A">
        <w:rPr>
          <w:i/>
          <w:sz w:val="22"/>
          <w:szCs w:val="22"/>
        </w:rPr>
        <w:t xml:space="preserve">A </w:t>
      </w:r>
      <w:proofErr w:type="spellStart"/>
      <w:r w:rsidRPr="0020330A">
        <w:rPr>
          <w:i/>
          <w:sz w:val="22"/>
          <w:szCs w:val="22"/>
        </w:rPr>
        <w:t>shotgun</w:t>
      </w:r>
      <w:proofErr w:type="spellEnd"/>
      <w:r w:rsidRPr="0020330A">
        <w:rPr>
          <w:i/>
          <w:sz w:val="22"/>
          <w:szCs w:val="22"/>
        </w:rPr>
        <w:t xml:space="preserve"> house szerkezeténél fogva akár készen, összeszerelve is szállítható</w:t>
      </w:r>
      <w:r>
        <w:rPr>
          <w:i/>
          <w:sz w:val="22"/>
          <w:szCs w:val="22"/>
        </w:rPr>
        <w:br/>
      </w:r>
      <w:r w:rsidRPr="0020330A">
        <w:rPr>
          <w:i/>
          <w:sz w:val="22"/>
          <w:szCs w:val="22"/>
        </w:rPr>
        <w:t xml:space="preserve">Forrás: </w:t>
      </w:r>
      <w:hyperlink r:id="rId57" w:history="1">
        <w:r w:rsidRPr="0020330A">
          <w:rPr>
            <w:rStyle w:val="Hiperhivatkozs"/>
            <w:i/>
            <w:color w:val="auto"/>
            <w:sz w:val="22"/>
            <w:szCs w:val="22"/>
            <w:u w:val="none"/>
          </w:rPr>
          <w:t>http://articles.latimes.com/2010/jan/23/local/la-me-shotgun-house23-2010jan23</w:t>
        </w:r>
      </w:hyperlink>
      <w:r w:rsidRPr="0020330A">
        <w:rPr>
          <w:i/>
          <w:sz w:val="22"/>
          <w:szCs w:val="22"/>
        </w:rPr>
        <w:t>, 2012.05.26.</w:t>
      </w:r>
    </w:p>
    <w:p w14:paraId="5F16C92D" w14:textId="77777777" w:rsidR="006228F4" w:rsidRDefault="006228F4" w:rsidP="00F3517B">
      <w:pPr>
        <w:tabs>
          <w:tab w:val="left" w:pos="709"/>
        </w:tabs>
        <w:spacing w:before="120"/>
        <w:jc w:val="both"/>
      </w:pPr>
    </w:p>
    <w:p w14:paraId="490182EA" w14:textId="77777777" w:rsidR="002E6429" w:rsidRPr="002E6429" w:rsidRDefault="002E6429" w:rsidP="002E6429">
      <w:pPr>
        <w:tabs>
          <w:tab w:val="left" w:pos="709"/>
        </w:tabs>
        <w:spacing w:before="120"/>
        <w:jc w:val="both"/>
        <w:rPr>
          <w:bCs/>
          <w:i/>
        </w:rPr>
      </w:pPr>
      <w:r w:rsidRPr="002E6429">
        <w:rPr>
          <w:bCs/>
          <w:i/>
        </w:rPr>
        <w:t xml:space="preserve">A </w:t>
      </w:r>
      <w:proofErr w:type="spellStart"/>
      <w:r w:rsidRPr="002E6429">
        <w:rPr>
          <w:bCs/>
          <w:i/>
        </w:rPr>
        <w:t>Shotgun</w:t>
      </w:r>
      <w:proofErr w:type="spellEnd"/>
      <w:r w:rsidRPr="002E6429">
        <w:rPr>
          <w:bCs/>
          <w:i/>
        </w:rPr>
        <w:t>-ház jellemzői</w:t>
      </w:r>
    </w:p>
    <w:p w14:paraId="46431F47" w14:textId="1813B0D3" w:rsidR="007C1E02" w:rsidRDefault="002E6429" w:rsidP="00F3517B">
      <w:pPr>
        <w:tabs>
          <w:tab w:val="left" w:pos="709"/>
        </w:tabs>
        <w:spacing w:before="120"/>
        <w:jc w:val="both"/>
      </w:pPr>
      <w:r w:rsidRPr="0020330A">
        <w:t>A hosszú és keskeny „</w:t>
      </w:r>
      <w:proofErr w:type="spellStart"/>
      <w:r w:rsidRPr="0020330A">
        <w:rPr>
          <w:i/>
          <w:iCs/>
        </w:rPr>
        <w:t>shotgun</w:t>
      </w:r>
      <w:proofErr w:type="spellEnd"/>
      <w:r w:rsidRPr="0020330A">
        <w:t>” ház (</w:t>
      </w:r>
      <w:r w:rsidRPr="0020330A">
        <w:rPr>
          <w:i/>
        </w:rPr>
        <w:t>3,50m x 9,00m</w:t>
      </w:r>
      <w:r w:rsidRPr="0020330A">
        <w:t>) helyiségei egymásból nyílnak, az utcai homlokzat felől a telek hátsó traktusa felé követik egymást. A korai házak esetében gyakran csak két szoba különült el (szoba-konyha), nem épültek külön fürdőszobák, ezt később a konyhához építették hozzá kívülről, vagy a konyha kárára választottak le számára egy sarkot.  (</w:t>
      </w:r>
      <w:proofErr w:type="spellStart"/>
      <w:r w:rsidRPr="0020330A">
        <w:rPr>
          <w:bCs/>
        </w:rPr>
        <w:t>Starr</w:t>
      </w:r>
      <w:proofErr w:type="spellEnd"/>
      <w:r w:rsidRPr="0020330A">
        <w:rPr>
          <w:bCs/>
        </w:rPr>
        <w:t xml:space="preserve"> 2005)</w:t>
      </w:r>
      <w:r>
        <w:t xml:space="preserve"> </w:t>
      </w:r>
      <w:r w:rsidRPr="0020330A">
        <w:t xml:space="preserve">Később egyre elterjedtebbé vált a három külön helyiség, melyhez már két kémény tartozott: egy a szobák közös falánál, külön kandallónyílással mindkét szobára, a másik pedig a konyha számára. </w:t>
      </w:r>
    </w:p>
    <w:p w14:paraId="1AE975B1" w14:textId="77777777" w:rsidR="00A9238C" w:rsidRDefault="00A9238C" w:rsidP="00F3517B">
      <w:pPr>
        <w:tabs>
          <w:tab w:val="left" w:pos="709"/>
        </w:tabs>
        <w:spacing w:before="120"/>
        <w:jc w:val="both"/>
      </w:pPr>
    </w:p>
    <w:p w14:paraId="5979A340" w14:textId="77777777" w:rsidR="0074555B" w:rsidRDefault="0074555B" w:rsidP="0074555B">
      <w:pPr>
        <w:tabs>
          <w:tab w:val="left" w:pos="709"/>
        </w:tabs>
        <w:spacing w:before="120"/>
        <w:jc w:val="both"/>
      </w:pPr>
      <w:r w:rsidRPr="0020330A">
        <w:t>Az legtöbb „</w:t>
      </w:r>
      <w:proofErr w:type="spellStart"/>
      <w:r w:rsidRPr="0020330A">
        <w:rPr>
          <w:i/>
          <w:iCs/>
        </w:rPr>
        <w:t>shotgun</w:t>
      </w:r>
      <w:proofErr w:type="spellEnd"/>
      <w:r w:rsidRPr="0020330A">
        <w:t>” háznak azonos az alaprajza, térszervezése. (</w:t>
      </w:r>
      <w:r>
        <w:t>2</w:t>
      </w:r>
      <w:r w:rsidRPr="0020330A">
        <w:t>.</w:t>
      </w:r>
      <w:r>
        <w:t>3</w:t>
      </w:r>
      <w:r w:rsidRPr="0020330A">
        <w:t>.</w:t>
      </w:r>
      <w:r>
        <w:t>3</w:t>
      </w:r>
      <w:r w:rsidRPr="0020330A">
        <w:t xml:space="preserve">. ábra) A keskeny utcai homlokzat szinte minden esetben az utcához közel fekszik. A bejárati ajtóhoz néhány falépcső (később ezt beton lépcsők váltják fel) vezet fel az apró előkertből, vagy közvetlenül az utcáról. </w:t>
      </w:r>
      <w:r>
        <w:br/>
      </w:r>
      <w:r w:rsidRPr="0020330A">
        <w:t>A házak általában 2-3 lábnyira a föld fölé emelkednek, legtöbb esetben faszerkezetűek, zsindely- vagy deszkaborítású falazattal.</w:t>
      </w:r>
      <w:r>
        <w:t xml:space="preserve"> </w:t>
      </w:r>
      <w:r w:rsidRPr="0020330A">
        <w:t>(</w:t>
      </w:r>
      <w:r>
        <w:t>2</w:t>
      </w:r>
      <w:r w:rsidRPr="0020330A">
        <w:t>.3.</w:t>
      </w:r>
      <w:r>
        <w:t>4</w:t>
      </w:r>
      <w:r w:rsidRPr="0020330A">
        <w:t>. ábra)</w:t>
      </w:r>
      <w:r>
        <w:t xml:space="preserve"> </w:t>
      </w:r>
      <w:r w:rsidRPr="0020330A">
        <w:t>Csak elvétve találkozunk tégla vagy kő használatával</w:t>
      </w:r>
      <w:r>
        <w:t>.</w:t>
      </w:r>
    </w:p>
    <w:p w14:paraId="588AA21A" w14:textId="77777777" w:rsidR="0074555B" w:rsidRDefault="0074555B" w:rsidP="00F3517B">
      <w:pPr>
        <w:tabs>
          <w:tab w:val="left" w:pos="709"/>
        </w:tabs>
        <w:spacing w:before="120"/>
        <w:jc w:val="both"/>
      </w:pPr>
    </w:p>
    <w:p w14:paraId="1B6A2D96" w14:textId="77777777" w:rsidR="007C1E02" w:rsidRPr="0020330A" w:rsidRDefault="007C1E02" w:rsidP="007C1E02">
      <w:pPr>
        <w:tabs>
          <w:tab w:val="left" w:pos="709"/>
        </w:tabs>
        <w:spacing w:before="120"/>
        <w:jc w:val="center"/>
      </w:pPr>
      <w:r w:rsidRPr="0020330A">
        <w:rPr>
          <w:noProof/>
          <w:lang w:val="en-US"/>
        </w:rPr>
        <w:lastRenderedPageBreak/>
        <w:drawing>
          <wp:inline distT="0" distB="0" distL="0" distR="0" wp14:anchorId="2E5FD132" wp14:editId="2CE934D2">
            <wp:extent cx="1440000" cy="3775610"/>
            <wp:effectExtent l="0" t="0" r="8255" b="9525"/>
            <wp:docPr id="43" name="Picture 8" descr="shotgun_house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hotgun_house_plan"/>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440000" cy="3775610"/>
                    </a:xfrm>
                    <a:prstGeom prst="rect">
                      <a:avLst/>
                    </a:prstGeom>
                    <a:noFill/>
                    <a:ln>
                      <a:noFill/>
                    </a:ln>
                  </pic:spPr>
                </pic:pic>
              </a:graphicData>
            </a:graphic>
          </wp:inline>
        </w:drawing>
      </w:r>
    </w:p>
    <w:p w14:paraId="309691F5" w14:textId="0D5D0106" w:rsidR="007C1E02" w:rsidRDefault="007C1E02" w:rsidP="007C1E02">
      <w:pPr>
        <w:tabs>
          <w:tab w:val="left" w:pos="709"/>
        </w:tabs>
        <w:spacing w:before="120"/>
        <w:jc w:val="center"/>
        <w:rPr>
          <w:i/>
          <w:sz w:val="22"/>
          <w:szCs w:val="22"/>
        </w:rPr>
      </w:pPr>
      <w:r>
        <w:rPr>
          <w:b/>
          <w:bCs/>
          <w:i/>
          <w:sz w:val="22"/>
          <w:szCs w:val="22"/>
        </w:rPr>
        <w:t>2</w:t>
      </w:r>
      <w:r w:rsidRPr="0020330A">
        <w:rPr>
          <w:b/>
          <w:bCs/>
          <w:i/>
          <w:sz w:val="22"/>
          <w:szCs w:val="22"/>
        </w:rPr>
        <w:t>.3.</w:t>
      </w:r>
      <w:r w:rsidR="00187B58">
        <w:rPr>
          <w:b/>
          <w:bCs/>
          <w:i/>
          <w:sz w:val="22"/>
          <w:szCs w:val="22"/>
        </w:rPr>
        <w:t>3</w:t>
      </w:r>
      <w:r w:rsidRPr="0020330A">
        <w:rPr>
          <w:b/>
          <w:bCs/>
          <w:i/>
          <w:sz w:val="22"/>
          <w:szCs w:val="22"/>
        </w:rPr>
        <w:t xml:space="preserve">. ábra </w:t>
      </w:r>
      <w:r w:rsidRPr="0020330A">
        <w:rPr>
          <w:i/>
          <w:sz w:val="22"/>
          <w:szCs w:val="22"/>
        </w:rPr>
        <w:t>Hagyományos „</w:t>
      </w:r>
      <w:proofErr w:type="spellStart"/>
      <w:r w:rsidRPr="0020330A">
        <w:rPr>
          <w:i/>
          <w:iCs/>
          <w:sz w:val="22"/>
          <w:szCs w:val="22"/>
        </w:rPr>
        <w:t>shotgun</w:t>
      </w:r>
      <w:proofErr w:type="spellEnd"/>
      <w:r w:rsidRPr="0020330A">
        <w:rPr>
          <w:i/>
          <w:sz w:val="22"/>
          <w:szCs w:val="22"/>
        </w:rPr>
        <w:t>” ház alaprajza</w:t>
      </w:r>
      <w:r>
        <w:rPr>
          <w:i/>
          <w:sz w:val="22"/>
          <w:szCs w:val="22"/>
        </w:rPr>
        <w:br/>
      </w:r>
      <w:r w:rsidRPr="0020330A">
        <w:rPr>
          <w:i/>
          <w:sz w:val="22"/>
          <w:szCs w:val="22"/>
        </w:rPr>
        <w:t xml:space="preserve">Forrás: </w:t>
      </w:r>
      <w:hyperlink r:id="rId59" w:history="1">
        <w:r w:rsidRPr="0020330A">
          <w:rPr>
            <w:rStyle w:val="Hiperhivatkozs"/>
            <w:i/>
            <w:color w:val="auto"/>
            <w:sz w:val="22"/>
            <w:szCs w:val="22"/>
            <w:u w:val="none"/>
          </w:rPr>
          <w:t>http://archidius.wordpress.com/2011/08/12/the-new-orleans-shotgun-house/</w:t>
        </w:r>
      </w:hyperlink>
      <w:r w:rsidRPr="0020330A">
        <w:rPr>
          <w:i/>
          <w:sz w:val="22"/>
          <w:szCs w:val="22"/>
        </w:rPr>
        <w:t>, 2012.05.26.</w:t>
      </w:r>
    </w:p>
    <w:p w14:paraId="533C66B5" w14:textId="77777777" w:rsidR="007C1E02" w:rsidRDefault="007C1E02" w:rsidP="00543D80">
      <w:pPr>
        <w:tabs>
          <w:tab w:val="left" w:pos="709"/>
        </w:tabs>
        <w:spacing w:before="120"/>
        <w:jc w:val="both"/>
      </w:pPr>
    </w:p>
    <w:p w14:paraId="2A3899D2" w14:textId="77777777" w:rsidR="00543D80" w:rsidRPr="0020330A" w:rsidRDefault="00543D80" w:rsidP="00543D80">
      <w:pPr>
        <w:tabs>
          <w:tab w:val="left" w:pos="709"/>
        </w:tabs>
        <w:spacing w:before="120"/>
        <w:jc w:val="center"/>
      </w:pPr>
      <w:r w:rsidRPr="0020330A">
        <w:rPr>
          <w:noProof/>
          <w:lang w:val="en-US"/>
        </w:rPr>
        <w:drawing>
          <wp:inline distT="0" distB="0" distL="0" distR="0" wp14:anchorId="23A01B77" wp14:editId="504A6F9C">
            <wp:extent cx="3600000" cy="2400000"/>
            <wp:effectExtent l="0" t="0" r="6985" b="0"/>
            <wp:docPr id="44" name="Picture 7" descr="13140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1400607"/>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600000" cy="2400000"/>
                    </a:xfrm>
                    <a:prstGeom prst="rect">
                      <a:avLst/>
                    </a:prstGeom>
                    <a:noFill/>
                    <a:ln>
                      <a:noFill/>
                    </a:ln>
                  </pic:spPr>
                </pic:pic>
              </a:graphicData>
            </a:graphic>
          </wp:inline>
        </w:drawing>
      </w:r>
    </w:p>
    <w:p w14:paraId="5871DFB6" w14:textId="22C9976D" w:rsidR="00543D80" w:rsidRPr="005509EA" w:rsidRDefault="00543D80" w:rsidP="00543D80">
      <w:pPr>
        <w:tabs>
          <w:tab w:val="left" w:pos="709"/>
        </w:tabs>
        <w:spacing w:before="120"/>
        <w:jc w:val="center"/>
        <w:rPr>
          <w:i/>
          <w:sz w:val="22"/>
          <w:szCs w:val="22"/>
        </w:rPr>
      </w:pPr>
      <w:r>
        <w:rPr>
          <w:b/>
          <w:bCs/>
          <w:i/>
          <w:sz w:val="22"/>
          <w:szCs w:val="22"/>
        </w:rPr>
        <w:t>2</w:t>
      </w:r>
      <w:r w:rsidRPr="0020330A">
        <w:rPr>
          <w:b/>
          <w:bCs/>
          <w:i/>
          <w:sz w:val="22"/>
          <w:szCs w:val="22"/>
        </w:rPr>
        <w:t>.3.</w:t>
      </w:r>
      <w:r w:rsidR="00187B58">
        <w:rPr>
          <w:b/>
          <w:bCs/>
          <w:i/>
          <w:sz w:val="22"/>
          <w:szCs w:val="22"/>
        </w:rPr>
        <w:t>4</w:t>
      </w:r>
      <w:r w:rsidRPr="0020330A">
        <w:rPr>
          <w:b/>
          <w:bCs/>
          <w:i/>
          <w:sz w:val="22"/>
          <w:szCs w:val="22"/>
        </w:rPr>
        <w:t xml:space="preserve">. ábra </w:t>
      </w:r>
      <w:r w:rsidRPr="0020330A">
        <w:rPr>
          <w:i/>
          <w:sz w:val="22"/>
          <w:szCs w:val="22"/>
        </w:rPr>
        <w:t>Egy korai „</w:t>
      </w:r>
      <w:proofErr w:type="spellStart"/>
      <w:r w:rsidRPr="0020330A">
        <w:rPr>
          <w:i/>
          <w:iCs/>
          <w:sz w:val="22"/>
          <w:szCs w:val="22"/>
        </w:rPr>
        <w:t>shotgun</w:t>
      </w:r>
      <w:proofErr w:type="spellEnd"/>
      <w:r w:rsidRPr="0020330A">
        <w:rPr>
          <w:i/>
          <w:sz w:val="22"/>
          <w:szCs w:val="22"/>
        </w:rPr>
        <w:t>” ház belső tere, hagyományos faszerkezettel és falazattal</w:t>
      </w:r>
      <w:r>
        <w:rPr>
          <w:i/>
          <w:sz w:val="22"/>
          <w:szCs w:val="22"/>
        </w:rPr>
        <w:br/>
      </w:r>
      <w:r w:rsidRPr="0020330A">
        <w:rPr>
          <w:i/>
          <w:sz w:val="22"/>
          <w:szCs w:val="22"/>
        </w:rPr>
        <w:t xml:space="preserve">Forrás:  </w:t>
      </w:r>
      <w:hyperlink r:id="rId61" w:history="1">
        <w:r w:rsidRPr="0020330A">
          <w:rPr>
            <w:rStyle w:val="Hiperhivatkozs"/>
            <w:i/>
            <w:color w:val="auto"/>
            <w:sz w:val="22"/>
            <w:szCs w:val="22"/>
            <w:u w:val="none"/>
          </w:rPr>
          <w:t>http://www.pbase.com/xtranch/grand_gulf_mississippi</w:t>
        </w:r>
      </w:hyperlink>
      <w:r w:rsidRPr="0020330A">
        <w:rPr>
          <w:i/>
          <w:sz w:val="22"/>
          <w:szCs w:val="22"/>
        </w:rPr>
        <w:t>, 2012.05.25.</w:t>
      </w:r>
    </w:p>
    <w:p w14:paraId="59CE465C" w14:textId="77777777" w:rsidR="009142CC" w:rsidRDefault="009142CC" w:rsidP="00F3517B">
      <w:pPr>
        <w:tabs>
          <w:tab w:val="left" w:pos="709"/>
        </w:tabs>
        <w:spacing w:before="120"/>
        <w:jc w:val="both"/>
      </w:pPr>
    </w:p>
    <w:p w14:paraId="13E79238" w14:textId="38116C4A" w:rsidR="009142CC" w:rsidRDefault="00543D80" w:rsidP="007C1E02">
      <w:pPr>
        <w:tabs>
          <w:tab w:val="left" w:pos="709"/>
        </w:tabs>
        <w:spacing w:before="120"/>
        <w:jc w:val="both"/>
        <w:rPr>
          <w:bCs/>
        </w:rPr>
      </w:pPr>
      <w:r w:rsidRPr="0020330A">
        <w:t xml:space="preserve">A legelső, egyszerűbb házakra a lapostető jellemző, míg 1880 után megjelenik az alacsony sátortető, oromfal feletti túlnyúlással. Az előre nyúló tetőzetet sorozatgyártott fa konzolok tartják, gyakori az öntöttvas </w:t>
      </w:r>
      <w:proofErr w:type="spellStart"/>
      <w:r w:rsidRPr="0020330A">
        <w:t>ventillátorok</w:t>
      </w:r>
      <w:proofErr w:type="spellEnd"/>
      <w:r w:rsidRPr="0020330A">
        <w:t xml:space="preserve"> alkalmazása is.</w:t>
      </w:r>
      <w:r>
        <w:t xml:space="preserve"> </w:t>
      </w:r>
      <w:r w:rsidRPr="0020330A">
        <w:t xml:space="preserve">A szobák a kis alapterület ellenére tágasnak mondhatók, magas </w:t>
      </w:r>
      <w:proofErr w:type="spellStart"/>
      <w:r w:rsidRPr="0020330A">
        <w:t>beltérrel</w:t>
      </w:r>
      <w:proofErr w:type="spellEnd"/>
      <w:r w:rsidRPr="0020330A">
        <w:t>, ami elősegíti a levegő áramlását, gyors cseréjét. (</w:t>
      </w:r>
      <w:proofErr w:type="spellStart"/>
      <w:r w:rsidRPr="0020330A">
        <w:rPr>
          <w:bCs/>
        </w:rPr>
        <w:t>Starr</w:t>
      </w:r>
      <w:proofErr w:type="spellEnd"/>
      <w:r w:rsidRPr="0020330A">
        <w:rPr>
          <w:bCs/>
        </w:rPr>
        <w:t xml:space="preserve"> 2005)</w:t>
      </w:r>
    </w:p>
    <w:p w14:paraId="21ACE50B" w14:textId="77777777" w:rsidR="007C1E02" w:rsidRPr="0020330A" w:rsidRDefault="007C1E02" w:rsidP="007C1E02">
      <w:pPr>
        <w:tabs>
          <w:tab w:val="left" w:pos="709"/>
        </w:tabs>
        <w:spacing w:before="120"/>
        <w:jc w:val="both"/>
      </w:pPr>
    </w:p>
    <w:p w14:paraId="35E12C29" w14:textId="269B78C7" w:rsidR="009142CC" w:rsidRPr="0020330A" w:rsidRDefault="009142CC" w:rsidP="00F3517B">
      <w:pPr>
        <w:pStyle w:val="Szvegtrzs"/>
        <w:spacing w:before="120"/>
        <w:jc w:val="center"/>
        <w:rPr>
          <w:sz w:val="24"/>
          <w:szCs w:val="24"/>
        </w:rPr>
      </w:pPr>
      <w:r w:rsidRPr="0020330A">
        <w:rPr>
          <w:noProof/>
          <w:sz w:val="24"/>
          <w:szCs w:val="24"/>
          <w:lang w:val="en-US"/>
        </w:rPr>
        <w:lastRenderedPageBreak/>
        <w:drawing>
          <wp:inline distT="0" distB="0" distL="0" distR="0" wp14:anchorId="03E1D808" wp14:editId="231969F9">
            <wp:extent cx="3600000" cy="2692308"/>
            <wp:effectExtent l="0" t="0" r="6985" b="635"/>
            <wp:docPr id="41" name="Picture 3" descr="Algiers2_2010-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giers2_2010-03-2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600000" cy="2692308"/>
                    </a:xfrm>
                    <a:prstGeom prst="rect">
                      <a:avLst/>
                    </a:prstGeom>
                    <a:noFill/>
                    <a:ln>
                      <a:noFill/>
                    </a:ln>
                  </pic:spPr>
                </pic:pic>
              </a:graphicData>
            </a:graphic>
          </wp:inline>
        </w:drawing>
      </w:r>
    </w:p>
    <w:p w14:paraId="213339AC" w14:textId="78FD612F" w:rsidR="009142CC" w:rsidRPr="0037700E" w:rsidRDefault="00ED49FA" w:rsidP="0037700E">
      <w:pPr>
        <w:tabs>
          <w:tab w:val="left" w:pos="709"/>
        </w:tabs>
        <w:spacing w:before="120"/>
        <w:jc w:val="center"/>
        <w:rPr>
          <w:i/>
          <w:sz w:val="22"/>
          <w:szCs w:val="22"/>
        </w:rPr>
      </w:pPr>
      <w:r>
        <w:rPr>
          <w:b/>
          <w:bCs/>
          <w:i/>
          <w:sz w:val="22"/>
          <w:szCs w:val="22"/>
        </w:rPr>
        <w:t>2</w:t>
      </w:r>
      <w:r w:rsidR="00153D30" w:rsidRPr="0020330A">
        <w:rPr>
          <w:b/>
          <w:bCs/>
          <w:i/>
          <w:sz w:val="22"/>
          <w:szCs w:val="22"/>
        </w:rPr>
        <w:t>.3.</w:t>
      </w:r>
      <w:r w:rsidR="00187B58">
        <w:rPr>
          <w:b/>
          <w:bCs/>
          <w:i/>
          <w:sz w:val="22"/>
          <w:szCs w:val="22"/>
        </w:rPr>
        <w:t>5</w:t>
      </w:r>
      <w:r w:rsidR="009142CC" w:rsidRPr="0020330A">
        <w:rPr>
          <w:b/>
          <w:bCs/>
          <w:i/>
          <w:sz w:val="22"/>
          <w:szCs w:val="22"/>
        </w:rPr>
        <w:t xml:space="preserve">. ábra </w:t>
      </w:r>
      <w:r w:rsidR="009142CC" w:rsidRPr="0020330A">
        <w:rPr>
          <w:i/>
          <w:sz w:val="22"/>
          <w:szCs w:val="22"/>
        </w:rPr>
        <w:t>Két különböző típusú „</w:t>
      </w:r>
      <w:proofErr w:type="spellStart"/>
      <w:r w:rsidR="009142CC" w:rsidRPr="0020330A">
        <w:rPr>
          <w:i/>
          <w:iCs/>
          <w:sz w:val="22"/>
          <w:szCs w:val="22"/>
        </w:rPr>
        <w:t>shotgun</w:t>
      </w:r>
      <w:proofErr w:type="spellEnd"/>
      <w:r w:rsidR="009142CC" w:rsidRPr="0020330A">
        <w:rPr>
          <w:i/>
          <w:sz w:val="22"/>
          <w:szCs w:val="22"/>
        </w:rPr>
        <w:t>” ház egymás szomszédságában: jobbra egy hagyományos „</w:t>
      </w:r>
      <w:proofErr w:type="spellStart"/>
      <w:r w:rsidR="009142CC" w:rsidRPr="0020330A">
        <w:rPr>
          <w:i/>
          <w:iCs/>
          <w:sz w:val="22"/>
          <w:szCs w:val="22"/>
        </w:rPr>
        <w:t>egycsövű</w:t>
      </w:r>
      <w:proofErr w:type="spellEnd"/>
      <w:r w:rsidR="009142CC" w:rsidRPr="0020330A">
        <w:rPr>
          <w:i/>
          <w:sz w:val="22"/>
          <w:szCs w:val="22"/>
        </w:rPr>
        <w:t>”, balra pedig egy „</w:t>
      </w:r>
      <w:proofErr w:type="spellStart"/>
      <w:r w:rsidR="009142CC" w:rsidRPr="0020330A">
        <w:rPr>
          <w:i/>
          <w:iCs/>
          <w:sz w:val="22"/>
          <w:szCs w:val="22"/>
        </w:rPr>
        <w:t>duplacsövű</w:t>
      </w:r>
      <w:proofErr w:type="spellEnd"/>
      <w:r w:rsidR="009142CC" w:rsidRPr="0020330A">
        <w:rPr>
          <w:i/>
          <w:sz w:val="22"/>
          <w:szCs w:val="22"/>
        </w:rPr>
        <w:t>” kétszintes épület látható</w:t>
      </w:r>
      <w:r w:rsidR="0037700E">
        <w:rPr>
          <w:i/>
          <w:sz w:val="22"/>
          <w:szCs w:val="22"/>
        </w:rPr>
        <w:br/>
      </w:r>
      <w:r w:rsidR="009142CC" w:rsidRPr="0037700E">
        <w:rPr>
          <w:i/>
          <w:sz w:val="22"/>
          <w:szCs w:val="22"/>
        </w:rPr>
        <w:t xml:space="preserve">Forrás: </w:t>
      </w:r>
      <w:hyperlink r:id="rId63" w:history="1">
        <w:r w:rsidR="009142CC" w:rsidRPr="0037700E">
          <w:rPr>
            <w:rStyle w:val="Hiperhivatkozs"/>
            <w:i/>
            <w:color w:val="auto"/>
            <w:sz w:val="22"/>
            <w:szCs w:val="22"/>
            <w:u w:val="none"/>
          </w:rPr>
          <w:t>http://larchivista.blogspot.com/2010_03_01_archive.html</w:t>
        </w:r>
        <w:r w:rsidR="009142CC" w:rsidRPr="0037700E">
          <w:rPr>
            <w:i/>
            <w:sz w:val="22"/>
            <w:szCs w:val="22"/>
          </w:rPr>
          <w:t xml:space="preserve"> </w:t>
        </w:r>
      </w:hyperlink>
      <w:r w:rsidR="009142CC" w:rsidRPr="0037700E">
        <w:rPr>
          <w:i/>
          <w:sz w:val="22"/>
          <w:szCs w:val="22"/>
        </w:rPr>
        <w:t>, 2012.05.26.</w:t>
      </w:r>
    </w:p>
    <w:p w14:paraId="3293706B" w14:textId="77777777" w:rsidR="009142CC" w:rsidRPr="0020330A" w:rsidRDefault="009142CC" w:rsidP="00F3517B">
      <w:pPr>
        <w:tabs>
          <w:tab w:val="left" w:pos="709"/>
        </w:tabs>
        <w:spacing w:before="120"/>
        <w:jc w:val="both"/>
        <w:rPr>
          <w:color w:val="800000"/>
        </w:rPr>
      </w:pPr>
    </w:p>
    <w:p w14:paraId="511571EB" w14:textId="5AF40D81" w:rsidR="007C1E02" w:rsidRPr="0020330A" w:rsidRDefault="007C1E02" w:rsidP="007C1E02">
      <w:pPr>
        <w:tabs>
          <w:tab w:val="left" w:pos="709"/>
        </w:tabs>
        <w:spacing w:before="120"/>
        <w:jc w:val="both"/>
      </w:pPr>
      <w:r w:rsidRPr="0020330A">
        <w:t>A hagyományos egyszintes házat gyakran „</w:t>
      </w:r>
      <w:proofErr w:type="spellStart"/>
      <w:proofErr w:type="gramStart"/>
      <w:r w:rsidRPr="0020330A">
        <w:rPr>
          <w:i/>
          <w:iCs/>
        </w:rPr>
        <w:t>egycsövű</w:t>
      </w:r>
      <w:proofErr w:type="spellEnd"/>
      <w:r w:rsidRPr="0020330A">
        <w:t>”-</w:t>
      </w:r>
      <w:proofErr w:type="spellStart"/>
      <w:proofErr w:type="gramEnd"/>
      <w:r w:rsidRPr="0020330A">
        <w:t>nek</w:t>
      </w:r>
      <w:proofErr w:type="spellEnd"/>
      <w:r w:rsidRPr="0020330A">
        <w:t xml:space="preserve"> nevezik. Ezek mellett számtalan változat feltűnik a városokban – a valóságban gyakoribbak a „</w:t>
      </w:r>
      <w:proofErr w:type="spellStart"/>
      <w:r w:rsidRPr="0020330A">
        <w:rPr>
          <w:i/>
        </w:rPr>
        <w:t>duplacsövű</w:t>
      </w:r>
      <w:proofErr w:type="spellEnd"/>
      <w:r w:rsidRPr="0020330A">
        <w:t>” (</w:t>
      </w:r>
      <w:proofErr w:type="spellStart"/>
      <w:r w:rsidRPr="0020330A">
        <w:rPr>
          <w:iCs/>
        </w:rPr>
        <w:t>double</w:t>
      </w:r>
      <w:proofErr w:type="spellEnd"/>
      <w:r w:rsidRPr="0020330A">
        <w:rPr>
          <w:iCs/>
        </w:rPr>
        <w:t>-barrel</w:t>
      </w:r>
      <w:r w:rsidRPr="0020330A">
        <w:t xml:space="preserve">), a kétszintes, </w:t>
      </w:r>
      <w:r>
        <w:br/>
      </w:r>
      <w:r w:rsidRPr="0020330A">
        <w:t>a „</w:t>
      </w:r>
      <w:r w:rsidRPr="0020330A">
        <w:rPr>
          <w:i/>
          <w:iCs/>
        </w:rPr>
        <w:t>tevehátú</w:t>
      </w:r>
      <w:r w:rsidRPr="0020330A">
        <w:t>” (</w:t>
      </w:r>
      <w:proofErr w:type="spellStart"/>
      <w:r w:rsidRPr="0020330A">
        <w:rPr>
          <w:iCs/>
        </w:rPr>
        <w:t>camelback</w:t>
      </w:r>
      <w:proofErr w:type="spellEnd"/>
      <w:r w:rsidRPr="0020330A">
        <w:t>) és egyéb változatok, mint a hagyományos megoldás.</w:t>
      </w:r>
      <w:r>
        <w:t xml:space="preserve"> </w:t>
      </w:r>
      <w:r w:rsidRPr="0020330A">
        <w:t>A „</w:t>
      </w:r>
      <w:proofErr w:type="spellStart"/>
      <w:r w:rsidRPr="0020330A">
        <w:rPr>
          <w:i/>
        </w:rPr>
        <w:t>duplacsövű</w:t>
      </w:r>
      <w:proofErr w:type="spellEnd"/>
      <w:r w:rsidRPr="0020330A">
        <w:t>” változat, mint már említettük, ikerház elrendezést mutat, közös fallal, így kisebb telekigénnyel, kisebb költségekkel. (</w:t>
      </w:r>
      <w:r>
        <w:t>2</w:t>
      </w:r>
      <w:r w:rsidRPr="0020330A">
        <w:t>.3.</w:t>
      </w:r>
      <w:r w:rsidR="00187B58">
        <w:t>5</w:t>
      </w:r>
      <w:r w:rsidRPr="0020330A">
        <w:t>. ábra) Az első „</w:t>
      </w:r>
      <w:proofErr w:type="spellStart"/>
      <w:r w:rsidRPr="0020330A">
        <w:rPr>
          <w:i/>
        </w:rPr>
        <w:t>duplacsövű</w:t>
      </w:r>
      <w:proofErr w:type="spellEnd"/>
      <w:r w:rsidRPr="0020330A">
        <w:t xml:space="preserve">” házat 1854-ben </w:t>
      </w:r>
      <w:r w:rsidRPr="001357E3">
        <w:rPr>
          <w:i/>
        </w:rPr>
        <w:t>New Orleans</w:t>
      </w:r>
      <w:r w:rsidRPr="0020330A">
        <w:t>-ban emelték, később alacsonyabb költségei és a sűrűbb beépíthetőség reményében széles körben elterjedt.</w:t>
      </w:r>
      <w:r w:rsidRPr="0020330A">
        <w:rPr>
          <w:sz w:val="22"/>
          <w:szCs w:val="22"/>
        </w:rPr>
        <w:t xml:space="preserve"> </w:t>
      </w:r>
      <w:r w:rsidRPr="0020330A">
        <w:t>(</w:t>
      </w:r>
      <w:proofErr w:type="spellStart"/>
      <w:r w:rsidRPr="0020330A">
        <w:rPr>
          <w:bCs/>
        </w:rPr>
        <w:t>Holl</w:t>
      </w:r>
      <w:proofErr w:type="spellEnd"/>
      <w:r w:rsidRPr="0020330A">
        <w:rPr>
          <w:bCs/>
        </w:rPr>
        <w:t xml:space="preserve"> 1995)</w:t>
      </w:r>
    </w:p>
    <w:p w14:paraId="6E700B77" w14:textId="77777777" w:rsidR="007C1E02" w:rsidRDefault="007C1E02" w:rsidP="00F3517B">
      <w:pPr>
        <w:tabs>
          <w:tab w:val="left" w:pos="709"/>
        </w:tabs>
        <w:spacing w:before="120"/>
        <w:jc w:val="both"/>
        <w:rPr>
          <w:b/>
          <w:i/>
        </w:rPr>
      </w:pPr>
    </w:p>
    <w:p w14:paraId="68482268" w14:textId="3EC032F7" w:rsidR="009F15B5" w:rsidRPr="007C1E02" w:rsidRDefault="009F15B5" w:rsidP="00F3517B">
      <w:pPr>
        <w:tabs>
          <w:tab w:val="left" w:pos="709"/>
        </w:tabs>
        <w:spacing w:before="120"/>
        <w:jc w:val="both"/>
        <w:rPr>
          <w:bCs/>
          <w:i/>
        </w:rPr>
      </w:pPr>
      <w:r w:rsidRPr="007C1E02">
        <w:rPr>
          <w:bCs/>
          <w:i/>
        </w:rPr>
        <w:t>A típus utóélete</w:t>
      </w:r>
    </w:p>
    <w:p w14:paraId="107577D8" w14:textId="2636D2AC" w:rsidR="003A14DF" w:rsidRDefault="009142CC" w:rsidP="00F3517B">
      <w:pPr>
        <w:tabs>
          <w:tab w:val="left" w:pos="709"/>
        </w:tabs>
        <w:spacing w:before="120"/>
        <w:jc w:val="both"/>
      </w:pPr>
      <w:r w:rsidRPr="0020330A">
        <w:t xml:space="preserve">A gépjárművek és a légkondicionáló berendezések elterjedésével, az építőipar technológiai újításai következtében a </w:t>
      </w:r>
      <w:r w:rsidR="00AA42B3" w:rsidRPr="0020330A">
        <w:t>XX</w:t>
      </w:r>
      <w:r w:rsidRPr="0020330A">
        <w:t>. század derekára a „</w:t>
      </w:r>
      <w:proofErr w:type="spellStart"/>
      <w:r w:rsidRPr="0020330A">
        <w:rPr>
          <w:i/>
          <w:iCs/>
        </w:rPr>
        <w:t>shotgun</w:t>
      </w:r>
      <w:proofErr w:type="spellEnd"/>
      <w:r w:rsidRPr="0020330A">
        <w:t xml:space="preserve">” házak népszerűsége jelentősen megcsappant. </w:t>
      </w:r>
      <w:r w:rsidR="005F42B4" w:rsidRPr="0020330A">
        <w:br/>
      </w:r>
      <w:r w:rsidRPr="0020330A">
        <w:t>A második világháború utáni időszakban teljese</w:t>
      </w:r>
      <w:r w:rsidR="005F42B4" w:rsidRPr="0020330A">
        <w:t>n megszűnt a típus iránti érdek</w:t>
      </w:r>
      <w:r w:rsidRPr="0020330A">
        <w:t xml:space="preserve">lődés. A tehetős belvárosi családok modern külvárosi otthonokba költöztek, az új tulajdonosok (általában szegény bevándorlók) és a területi fejlesztések hiánya folytán állapotuk leromlott, sok közülük évtizedekig üresen tengődött. Nevük a </w:t>
      </w:r>
      <w:proofErr w:type="gramStart"/>
      <w:r w:rsidRPr="0020330A">
        <w:t>szegénységgel</w:t>
      </w:r>
      <w:r w:rsidR="00AD100D" w:rsidRPr="0020330A">
        <w:t xml:space="preserve"> </w:t>
      </w:r>
      <w:r w:rsidRPr="0020330A">
        <w:t xml:space="preserve"> fonódott</w:t>
      </w:r>
      <w:proofErr w:type="gramEnd"/>
      <w:r w:rsidRPr="0020330A">
        <w:t xml:space="preserve"> össze. (Duncan 2006)</w:t>
      </w:r>
    </w:p>
    <w:p w14:paraId="27D81B70" w14:textId="77777777" w:rsidR="009A753B" w:rsidRPr="0020330A" w:rsidRDefault="009A753B" w:rsidP="00F3517B">
      <w:pPr>
        <w:tabs>
          <w:tab w:val="left" w:pos="709"/>
        </w:tabs>
        <w:spacing w:before="120"/>
        <w:jc w:val="both"/>
      </w:pPr>
    </w:p>
    <w:p w14:paraId="32172613" w14:textId="6F29CC6A" w:rsidR="009142CC" w:rsidRDefault="009142CC" w:rsidP="003546AF">
      <w:pPr>
        <w:pStyle w:val="Szvegtrzs"/>
        <w:spacing w:before="120"/>
        <w:rPr>
          <w:bCs/>
          <w:sz w:val="24"/>
          <w:szCs w:val="24"/>
        </w:rPr>
      </w:pPr>
      <w:r w:rsidRPr="0020330A">
        <w:rPr>
          <w:sz w:val="24"/>
          <w:szCs w:val="24"/>
        </w:rPr>
        <w:t>Napjainkban kezdik újra felfedezni ezeket az egyszerű, okos, jellegzetesen amerikai faépületeket. Átfogó programokat, egyetemi konferenciákat szerveznek a típus népszerűsítésére, a fennmaradt telepek felújítására, a fenntartható városi modellbe illesztésükre.</w:t>
      </w:r>
      <w:r w:rsidRPr="003546AF">
        <w:rPr>
          <w:sz w:val="24"/>
          <w:szCs w:val="24"/>
        </w:rPr>
        <w:t xml:space="preserve"> A </w:t>
      </w:r>
      <w:r w:rsidRPr="003546AF">
        <w:rPr>
          <w:i/>
          <w:sz w:val="24"/>
          <w:szCs w:val="24"/>
        </w:rPr>
        <w:t xml:space="preserve">„The </w:t>
      </w:r>
      <w:proofErr w:type="spellStart"/>
      <w:r w:rsidRPr="003546AF">
        <w:rPr>
          <w:i/>
          <w:sz w:val="24"/>
          <w:szCs w:val="24"/>
        </w:rPr>
        <w:t>Courier</w:t>
      </w:r>
      <w:proofErr w:type="spellEnd"/>
      <w:r w:rsidRPr="003546AF">
        <w:rPr>
          <w:i/>
          <w:sz w:val="24"/>
          <w:szCs w:val="24"/>
        </w:rPr>
        <w:t>-Journal”</w:t>
      </w:r>
      <w:r w:rsidRPr="003546AF">
        <w:rPr>
          <w:sz w:val="24"/>
          <w:szCs w:val="24"/>
        </w:rPr>
        <w:t xml:space="preserve"> </w:t>
      </w:r>
      <w:proofErr w:type="spellStart"/>
      <w:r w:rsidRPr="00F310DF">
        <w:rPr>
          <w:i/>
          <w:sz w:val="24"/>
          <w:szCs w:val="24"/>
        </w:rPr>
        <w:t>Louisville</w:t>
      </w:r>
      <w:proofErr w:type="spellEnd"/>
      <w:r w:rsidRPr="003546AF">
        <w:rPr>
          <w:sz w:val="24"/>
          <w:szCs w:val="24"/>
        </w:rPr>
        <w:t>-i napilap 2011-ben például beszámolt arról, hogy egy helyi non-profit iroda „</w:t>
      </w:r>
      <w:proofErr w:type="spellStart"/>
      <w:r w:rsidRPr="003546AF">
        <w:rPr>
          <w:i/>
          <w:iCs/>
          <w:sz w:val="24"/>
          <w:szCs w:val="24"/>
        </w:rPr>
        <w:t>shotgun</w:t>
      </w:r>
      <w:proofErr w:type="spellEnd"/>
      <w:r w:rsidRPr="003546AF">
        <w:rPr>
          <w:sz w:val="24"/>
          <w:szCs w:val="24"/>
        </w:rPr>
        <w:t xml:space="preserve">” házak felújítására és egy új </w:t>
      </w:r>
      <w:r w:rsidRPr="0091600F">
        <w:rPr>
          <w:i/>
          <w:sz w:val="24"/>
          <w:szCs w:val="24"/>
        </w:rPr>
        <w:t>„</w:t>
      </w:r>
      <w:proofErr w:type="spellStart"/>
      <w:proofErr w:type="gramStart"/>
      <w:r w:rsidRPr="0091600F">
        <w:rPr>
          <w:i/>
          <w:sz w:val="24"/>
          <w:szCs w:val="24"/>
        </w:rPr>
        <w:t>shotgun</w:t>
      </w:r>
      <w:proofErr w:type="spellEnd"/>
      <w:r w:rsidRPr="0091600F">
        <w:rPr>
          <w:i/>
          <w:sz w:val="24"/>
          <w:szCs w:val="24"/>
        </w:rPr>
        <w:t>”</w:t>
      </w:r>
      <w:r w:rsidRPr="003546AF">
        <w:rPr>
          <w:sz w:val="24"/>
          <w:szCs w:val="24"/>
        </w:rPr>
        <w:t>-</w:t>
      </w:r>
      <w:proofErr w:type="gramEnd"/>
      <w:r w:rsidRPr="003546AF">
        <w:rPr>
          <w:sz w:val="24"/>
          <w:szCs w:val="24"/>
        </w:rPr>
        <w:t>mintára épült a fenntartható város koncepcióját népszerűsítő lakónegyed tervezésér</w:t>
      </w:r>
      <w:r w:rsidR="001C65B7" w:rsidRPr="003546AF">
        <w:rPr>
          <w:sz w:val="24"/>
          <w:szCs w:val="24"/>
        </w:rPr>
        <w:t>e és kivitelezésére írt ki terv</w:t>
      </w:r>
      <w:r w:rsidRPr="003546AF">
        <w:rPr>
          <w:sz w:val="24"/>
          <w:szCs w:val="24"/>
        </w:rPr>
        <w:t>pályázatot. (</w:t>
      </w:r>
      <w:proofErr w:type="spellStart"/>
      <w:r w:rsidRPr="003546AF">
        <w:rPr>
          <w:bCs/>
          <w:sz w:val="24"/>
          <w:szCs w:val="24"/>
        </w:rPr>
        <w:t>Elson</w:t>
      </w:r>
      <w:proofErr w:type="spellEnd"/>
      <w:r w:rsidRPr="003546AF">
        <w:rPr>
          <w:bCs/>
          <w:sz w:val="24"/>
          <w:szCs w:val="24"/>
        </w:rPr>
        <w:t xml:space="preserve"> 2011)</w:t>
      </w:r>
    </w:p>
    <w:p w14:paraId="099DA989" w14:textId="77777777" w:rsidR="009142CC" w:rsidRDefault="009142CC" w:rsidP="00F3517B">
      <w:pPr>
        <w:tabs>
          <w:tab w:val="left" w:pos="709"/>
        </w:tabs>
        <w:spacing w:before="120"/>
        <w:jc w:val="both"/>
      </w:pPr>
    </w:p>
    <w:p w14:paraId="0F1EECFF" w14:textId="28A153EE" w:rsidR="0074555B" w:rsidRDefault="0074555B" w:rsidP="00F3517B">
      <w:pPr>
        <w:tabs>
          <w:tab w:val="left" w:pos="709"/>
        </w:tabs>
        <w:spacing w:before="120"/>
        <w:jc w:val="both"/>
      </w:pPr>
      <w:r w:rsidRPr="0020330A">
        <w:t xml:space="preserve">Egy másik segélyprogram </w:t>
      </w:r>
      <w:r w:rsidRPr="00F310DF">
        <w:rPr>
          <w:i/>
        </w:rPr>
        <w:t xml:space="preserve">Brad </w:t>
      </w:r>
      <w:proofErr w:type="spellStart"/>
      <w:r w:rsidRPr="00F310DF">
        <w:rPr>
          <w:i/>
        </w:rPr>
        <w:t>Pitt</w:t>
      </w:r>
      <w:proofErr w:type="spellEnd"/>
      <w:r w:rsidRPr="0020330A">
        <w:t xml:space="preserve"> nevéhez és irodájához köthető: a modern, fenntartható építészetért rajongó sztár </w:t>
      </w:r>
      <w:r w:rsidRPr="00365B69">
        <w:rPr>
          <w:i/>
        </w:rPr>
        <w:t>„</w:t>
      </w:r>
      <w:proofErr w:type="spellStart"/>
      <w:r w:rsidRPr="00365B69">
        <w:rPr>
          <w:i/>
        </w:rPr>
        <w:t>Make</w:t>
      </w:r>
      <w:proofErr w:type="spellEnd"/>
      <w:r w:rsidRPr="00365B69">
        <w:rPr>
          <w:i/>
        </w:rPr>
        <w:t xml:space="preserve"> </w:t>
      </w:r>
      <w:proofErr w:type="spellStart"/>
      <w:r w:rsidRPr="00365B69">
        <w:rPr>
          <w:i/>
        </w:rPr>
        <w:t>It</w:t>
      </w:r>
      <w:proofErr w:type="spellEnd"/>
      <w:r w:rsidRPr="00365B69">
        <w:rPr>
          <w:i/>
        </w:rPr>
        <w:t xml:space="preserve"> </w:t>
      </w:r>
      <w:proofErr w:type="spellStart"/>
      <w:r w:rsidRPr="00365B69">
        <w:rPr>
          <w:i/>
        </w:rPr>
        <w:t>Right</w:t>
      </w:r>
      <w:proofErr w:type="spellEnd"/>
      <w:r w:rsidRPr="00365B69">
        <w:rPr>
          <w:i/>
        </w:rPr>
        <w:t>”</w:t>
      </w:r>
      <w:r w:rsidRPr="0020330A">
        <w:t xml:space="preserve"> néven indított programot </w:t>
      </w:r>
      <w:r w:rsidRPr="00365B69">
        <w:rPr>
          <w:i/>
        </w:rPr>
        <w:t>New Orleans</w:t>
      </w:r>
      <w:r w:rsidRPr="0020330A">
        <w:t xml:space="preserve"> városában egy </w:t>
      </w:r>
      <w:r w:rsidRPr="0020330A">
        <w:br/>
        <w:t xml:space="preserve">a </w:t>
      </w:r>
      <w:proofErr w:type="spellStart"/>
      <w:r w:rsidRPr="0020330A">
        <w:t>Katrina</w:t>
      </w:r>
      <w:proofErr w:type="spellEnd"/>
      <w:r w:rsidRPr="0020330A">
        <w:t xml:space="preserve"> hurrikán által sújtott városrész rehabilitációjára. A házak tervezői (11 építésziroda a világ minden pontjáról, többek között a </w:t>
      </w:r>
      <w:proofErr w:type="spellStart"/>
      <w:r w:rsidRPr="00365B69">
        <w:rPr>
          <w:i/>
        </w:rPr>
        <w:t>Morphosis</w:t>
      </w:r>
      <w:proofErr w:type="spellEnd"/>
      <w:r w:rsidRPr="00365B69">
        <w:rPr>
          <w:i/>
        </w:rPr>
        <w:t xml:space="preserve"> iroda</w:t>
      </w:r>
      <w:r w:rsidRPr="0020330A">
        <w:t xml:space="preserve"> és </w:t>
      </w:r>
      <w:proofErr w:type="spellStart"/>
      <w:r w:rsidRPr="00365B69">
        <w:rPr>
          <w:i/>
        </w:rPr>
        <w:t>Shigeru</w:t>
      </w:r>
      <w:proofErr w:type="spellEnd"/>
      <w:r w:rsidRPr="00365B69">
        <w:rPr>
          <w:i/>
        </w:rPr>
        <w:t xml:space="preserve"> </w:t>
      </w:r>
      <w:proofErr w:type="spellStart"/>
      <w:r w:rsidRPr="00365B69">
        <w:rPr>
          <w:i/>
        </w:rPr>
        <w:t>Ban</w:t>
      </w:r>
      <w:proofErr w:type="spellEnd"/>
      <w:r w:rsidRPr="0020330A">
        <w:t xml:space="preserve"> irodája) a helyi építészeti hagyományokat követve a „</w:t>
      </w:r>
      <w:proofErr w:type="spellStart"/>
      <w:r w:rsidRPr="0020330A">
        <w:rPr>
          <w:i/>
          <w:iCs/>
        </w:rPr>
        <w:t>shotgun</w:t>
      </w:r>
      <w:proofErr w:type="spellEnd"/>
      <w:r w:rsidRPr="0020330A">
        <w:t>” típust veszik alapul. (</w:t>
      </w:r>
      <w:r>
        <w:t>2</w:t>
      </w:r>
      <w:r w:rsidRPr="0020330A">
        <w:t>.3.</w:t>
      </w:r>
      <w:r>
        <w:t>6. ábra</w:t>
      </w:r>
      <w:r w:rsidRPr="0020330A">
        <w:t>)</w:t>
      </w:r>
      <w:r>
        <w:t>,</w:t>
      </w:r>
      <w:r w:rsidRPr="0020330A">
        <w:t xml:space="preserve"> (</w:t>
      </w:r>
      <w:r w:rsidRPr="0020330A">
        <w:rPr>
          <w:bCs/>
        </w:rPr>
        <w:t xml:space="preserve">Rénes 2008) </w:t>
      </w:r>
    </w:p>
    <w:p w14:paraId="1B0116DC" w14:textId="77777777" w:rsidR="00BE41C3" w:rsidRPr="0020330A" w:rsidRDefault="00BE41C3" w:rsidP="00BE41C3">
      <w:pPr>
        <w:tabs>
          <w:tab w:val="left" w:pos="709"/>
        </w:tabs>
        <w:spacing w:before="120"/>
        <w:jc w:val="center"/>
      </w:pPr>
      <w:r w:rsidRPr="0020330A">
        <w:rPr>
          <w:noProof/>
          <w:lang w:val="en-US"/>
        </w:rPr>
        <w:lastRenderedPageBreak/>
        <w:drawing>
          <wp:inline distT="0" distB="0" distL="0" distR="0" wp14:anchorId="2DC8B8BF" wp14:editId="0864320F">
            <wp:extent cx="3600000" cy="2353846"/>
            <wp:effectExtent l="0" t="0" r="6985" b="8890"/>
            <wp:docPr id="29" name="Picture 17" descr="dzn_Float-House-by-Morphosis-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zn_Float-House-by-Morphosis-0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600000" cy="2353846"/>
                    </a:xfrm>
                    <a:prstGeom prst="rect">
                      <a:avLst/>
                    </a:prstGeom>
                    <a:noFill/>
                    <a:ln>
                      <a:noFill/>
                    </a:ln>
                  </pic:spPr>
                </pic:pic>
              </a:graphicData>
            </a:graphic>
          </wp:inline>
        </w:drawing>
      </w:r>
    </w:p>
    <w:p w14:paraId="6C71034C" w14:textId="06066006" w:rsidR="00137512" w:rsidRDefault="00BE41C3" w:rsidP="00BE41C3">
      <w:pPr>
        <w:tabs>
          <w:tab w:val="left" w:pos="709"/>
        </w:tabs>
        <w:spacing w:before="120"/>
        <w:jc w:val="center"/>
        <w:rPr>
          <w:i/>
          <w:sz w:val="22"/>
          <w:szCs w:val="22"/>
        </w:rPr>
      </w:pPr>
      <w:r>
        <w:rPr>
          <w:b/>
          <w:bCs/>
          <w:i/>
          <w:sz w:val="22"/>
          <w:szCs w:val="22"/>
        </w:rPr>
        <w:t>2</w:t>
      </w:r>
      <w:r w:rsidRPr="00895988">
        <w:rPr>
          <w:b/>
          <w:bCs/>
          <w:i/>
          <w:sz w:val="22"/>
          <w:szCs w:val="22"/>
        </w:rPr>
        <w:t>.3.</w:t>
      </w:r>
      <w:r w:rsidR="00187B58">
        <w:rPr>
          <w:b/>
          <w:bCs/>
          <w:i/>
          <w:sz w:val="22"/>
          <w:szCs w:val="22"/>
        </w:rPr>
        <w:t>6</w:t>
      </w:r>
      <w:r w:rsidRPr="00895988">
        <w:rPr>
          <w:b/>
          <w:bCs/>
          <w:i/>
          <w:sz w:val="22"/>
          <w:szCs w:val="22"/>
        </w:rPr>
        <w:t xml:space="preserve">. </w:t>
      </w:r>
      <w:r w:rsidRPr="00895988">
        <w:rPr>
          <w:b/>
          <w:i/>
          <w:sz w:val="22"/>
          <w:szCs w:val="22"/>
        </w:rPr>
        <w:t>ábra</w:t>
      </w:r>
      <w:r w:rsidRPr="00895988">
        <w:rPr>
          <w:i/>
          <w:sz w:val="22"/>
          <w:szCs w:val="22"/>
        </w:rPr>
        <w:t xml:space="preserve"> Brad </w:t>
      </w:r>
      <w:proofErr w:type="spellStart"/>
      <w:r w:rsidRPr="00895988">
        <w:rPr>
          <w:i/>
          <w:sz w:val="22"/>
          <w:szCs w:val="22"/>
        </w:rPr>
        <w:t>Pitt</w:t>
      </w:r>
      <w:proofErr w:type="spellEnd"/>
      <w:r w:rsidRPr="00895988">
        <w:rPr>
          <w:i/>
          <w:sz w:val="22"/>
          <w:szCs w:val="22"/>
        </w:rPr>
        <w:t xml:space="preserve"> irodájának két felépített modern „</w:t>
      </w:r>
      <w:proofErr w:type="spellStart"/>
      <w:r w:rsidRPr="00895988">
        <w:rPr>
          <w:i/>
          <w:sz w:val="22"/>
          <w:szCs w:val="22"/>
        </w:rPr>
        <w:t>shotgun</w:t>
      </w:r>
      <w:proofErr w:type="spellEnd"/>
      <w:r w:rsidRPr="00895988">
        <w:rPr>
          <w:i/>
          <w:sz w:val="22"/>
          <w:szCs w:val="22"/>
        </w:rPr>
        <w:t>” háza New Orleans-ban</w:t>
      </w:r>
      <w:r w:rsidRPr="00895988">
        <w:rPr>
          <w:i/>
          <w:sz w:val="22"/>
          <w:szCs w:val="22"/>
        </w:rPr>
        <w:br/>
        <w:t>Forrás:</w:t>
      </w:r>
      <w:hyperlink r:id="rId65" w:history="1">
        <w:r w:rsidRPr="00895988">
          <w:rPr>
            <w:i/>
            <w:sz w:val="22"/>
            <w:szCs w:val="22"/>
          </w:rPr>
          <w:t xml:space="preserve"> http://www.dezeen.com/2009/10/20/float-house-by-morphosis-for-make-it-right/</w:t>
        </w:r>
      </w:hyperlink>
      <w:r w:rsidRPr="00895988">
        <w:rPr>
          <w:i/>
          <w:sz w:val="22"/>
          <w:szCs w:val="22"/>
        </w:rPr>
        <w:t>, 2012.05.26.</w:t>
      </w:r>
    </w:p>
    <w:p w14:paraId="6D1952C7" w14:textId="77777777" w:rsidR="003B2B10" w:rsidRDefault="003B2B10" w:rsidP="00BE41C3">
      <w:pPr>
        <w:tabs>
          <w:tab w:val="left" w:pos="709"/>
        </w:tabs>
        <w:spacing w:before="120"/>
        <w:jc w:val="center"/>
        <w:rPr>
          <w:i/>
          <w:sz w:val="22"/>
          <w:szCs w:val="22"/>
        </w:rPr>
      </w:pPr>
    </w:p>
    <w:p w14:paraId="5A2949C8" w14:textId="3FBAB818" w:rsidR="003B2B10" w:rsidRDefault="003B2B10" w:rsidP="003B2B10">
      <w:pPr>
        <w:pStyle w:val="kenyrszveg"/>
      </w:pPr>
      <w:r w:rsidRPr="0020330A">
        <w:t xml:space="preserve">Az iroda projektvezetője, </w:t>
      </w:r>
      <w:proofErr w:type="spellStart"/>
      <w:r w:rsidRPr="004A3685">
        <w:rPr>
          <w:i/>
        </w:rPr>
        <w:t>Winy</w:t>
      </w:r>
      <w:proofErr w:type="spellEnd"/>
      <w:r w:rsidRPr="004A3685">
        <w:rPr>
          <w:i/>
        </w:rPr>
        <w:t xml:space="preserve"> </w:t>
      </w:r>
      <w:proofErr w:type="spellStart"/>
      <w:r w:rsidRPr="004A3685">
        <w:rPr>
          <w:i/>
        </w:rPr>
        <w:t>Maas</w:t>
      </w:r>
      <w:proofErr w:type="spellEnd"/>
      <w:r w:rsidRPr="0020330A">
        <w:t xml:space="preserve"> (a Yale Egyetem tanára) „</w:t>
      </w:r>
      <w:proofErr w:type="spellStart"/>
      <w:proofErr w:type="gramStart"/>
      <w:r w:rsidRPr="0020330A">
        <w:rPr>
          <w:i/>
        </w:rPr>
        <w:t>shotgun</w:t>
      </w:r>
      <w:proofErr w:type="spellEnd"/>
      <w:r w:rsidRPr="0020330A">
        <w:t>”-</w:t>
      </w:r>
      <w:proofErr w:type="gramEnd"/>
      <w:r w:rsidRPr="0020330A">
        <w:t>mintára önálló tömböket álmodott meg, melyek színes faburkolatot, hagyományos nyílászárókat kaptak. Az eredeti térszervezést követve a házak három fő térre oszlanak, és természetesen a közösségi élet színtereként szolgáló veranda is része a terveknek.</w:t>
      </w:r>
      <w:r>
        <w:t xml:space="preserve"> </w:t>
      </w:r>
      <w:r w:rsidRPr="0020330A">
        <w:t>(</w:t>
      </w:r>
      <w:r>
        <w:t>2</w:t>
      </w:r>
      <w:r w:rsidRPr="0020330A">
        <w:t>.3.</w:t>
      </w:r>
      <w:r w:rsidR="00187B58">
        <w:t>7</w:t>
      </w:r>
      <w:r>
        <w:t>. ábra</w:t>
      </w:r>
      <w:r w:rsidRPr="0020330A">
        <w:t>)</w:t>
      </w:r>
      <w:r>
        <w:t>,</w:t>
      </w:r>
      <w:r w:rsidRPr="0020330A">
        <w:t xml:space="preserve"> (</w:t>
      </w:r>
      <w:proofErr w:type="spellStart"/>
      <w:r w:rsidRPr="0020330A">
        <w:t>Pitt</w:t>
      </w:r>
      <w:proofErr w:type="spellEnd"/>
      <w:r w:rsidRPr="0020330A">
        <w:t xml:space="preserve"> and </w:t>
      </w:r>
      <w:proofErr w:type="spellStart"/>
      <w:r w:rsidRPr="0020330A">
        <w:t>Feireiss</w:t>
      </w:r>
      <w:proofErr w:type="spellEnd"/>
      <w:r w:rsidRPr="0020330A">
        <w:t xml:space="preserve"> 2009)</w:t>
      </w:r>
    </w:p>
    <w:p w14:paraId="75F47592" w14:textId="77777777" w:rsidR="00295B8E" w:rsidRPr="003B2B10" w:rsidRDefault="00295B8E" w:rsidP="003B2B10">
      <w:pPr>
        <w:pStyle w:val="kenyrszveg"/>
      </w:pPr>
    </w:p>
    <w:p w14:paraId="71BD4442" w14:textId="77777777" w:rsidR="00137512" w:rsidRPr="0020330A" w:rsidRDefault="00137512" w:rsidP="00137512">
      <w:pPr>
        <w:tabs>
          <w:tab w:val="left" w:pos="709"/>
        </w:tabs>
        <w:spacing w:before="120"/>
        <w:jc w:val="center"/>
      </w:pPr>
      <w:r w:rsidRPr="0020330A">
        <w:rPr>
          <w:noProof/>
          <w:lang w:val="en-US"/>
        </w:rPr>
        <w:drawing>
          <wp:inline distT="0" distB="0" distL="0" distR="0" wp14:anchorId="1DDCC4F2" wp14:editId="397C3103">
            <wp:extent cx="3600000" cy="2369231"/>
            <wp:effectExtent l="0" t="0" r="6985" b="0"/>
            <wp:docPr id="25" name="Picture 18" descr="dzn_Float-House-by-Morphosi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zn_Float-House-by-Morphosis-1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600000" cy="2369231"/>
                    </a:xfrm>
                    <a:prstGeom prst="rect">
                      <a:avLst/>
                    </a:prstGeom>
                    <a:noFill/>
                    <a:ln>
                      <a:noFill/>
                    </a:ln>
                  </pic:spPr>
                </pic:pic>
              </a:graphicData>
            </a:graphic>
          </wp:inline>
        </w:drawing>
      </w:r>
    </w:p>
    <w:p w14:paraId="04F09DA7" w14:textId="356E86DA" w:rsidR="00137512" w:rsidRDefault="00BE41C3" w:rsidP="00137512">
      <w:pPr>
        <w:tabs>
          <w:tab w:val="left" w:pos="709"/>
        </w:tabs>
        <w:spacing w:before="120"/>
        <w:jc w:val="center"/>
        <w:rPr>
          <w:i/>
          <w:sz w:val="22"/>
          <w:szCs w:val="22"/>
        </w:rPr>
      </w:pPr>
      <w:r>
        <w:rPr>
          <w:b/>
          <w:bCs/>
          <w:i/>
          <w:sz w:val="22"/>
          <w:szCs w:val="22"/>
        </w:rPr>
        <w:t>2</w:t>
      </w:r>
      <w:r w:rsidR="00137512" w:rsidRPr="0020330A">
        <w:rPr>
          <w:b/>
          <w:bCs/>
          <w:i/>
          <w:sz w:val="22"/>
          <w:szCs w:val="22"/>
        </w:rPr>
        <w:t>.3.</w:t>
      </w:r>
      <w:r w:rsidR="00187B58">
        <w:rPr>
          <w:b/>
          <w:bCs/>
          <w:i/>
          <w:sz w:val="22"/>
          <w:szCs w:val="22"/>
        </w:rPr>
        <w:t>7</w:t>
      </w:r>
      <w:r w:rsidR="00137512" w:rsidRPr="0020330A">
        <w:rPr>
          <w:b/>
          <w:bCs/>
          <w:i/>
          <w:sz w:val="22"/>
          <w:szCs w:val="22"/>
        </w:rPr>
        <w:t xml:space="preserve">. </w:t>
      </w:r>
      <w:r w:rsidR="00137512" w:rsidRPr="0020330A">
        <w:rPr>
          <w:i/>
          <w:sz w:val="22"/>
          <w:szCs w:val="22"/>
        </w:rPr>
        <w:t>kép Az egyik New Orleans-i ház belső tere</w:t>
      </w:r>
      <w:r w:rsidR="00137512">
        <w:rPr>
          <w:i/>
          <w:sz w:val="22"/>
          <w:szCs w:val="22"/>
        </w:rPr>
        <w:br/>
      </w:r>
      <w:r w:rsidR="00137512" w:rsidRPr="0020330A">
        <w:rPr>
          <w:i/>
          <w:sz w:val="22"/>
          <w:szCs w:val="22"/>
        </w:rPr>
        <w:t>Forrás:</w:t>
      </w:r>
      <w:hyperlink r:id="rId67" w:history="1">
        <w:r w:rsidR="00137512" w:rsidRPr="0020330A">
          <w:rPr>
            <w:i/>
            <w:sz w:val="22"/>
            <w:szCs w:val="22"/>
          </w:rPr>
          <w:t xml:space="preserve"> http://www.dezeen.com/2009/10/20/float-house-by-morphosis-for-make-it-right/</w:t>
        </w:r>
      </w:hyperlink>
      <w:r w:rsidR="00137512" w:rsidRPr="0020330A">
        <w:rPr>
          <w:i/>
          <w:sz w:val="22"/>
          <w:szCs w:val="22"/>
        </w:rPr>
        <w:t>, 2012.05.26.</w:t>
      </w:r>
    </w:p>
    <w:p w14:paraId="6A7D9EE2" w14:textId="77777777" w:rsidR="00BE41C3" w:rsidRDefault="00BE41C3" w:rsidP="00F3517B">
      <w:pPr>
        <w:pStyle w:val="Szvegtrzs"/>
        <w:spacing w:before="120"/>
        <w:rPr>
          <w:sz w:val="24"/>
          <w:szCs w:val="24"/>
        </w:rPr>
      </w:pPr>
    </w:p>
    <w:p w14:paraId="6AA89B1C" w14:textId="1993AAF1" w:rsidR="000C4AEF" w:rsidRDefault="009142CC" w:rsidP="00F3517B">
      <w:pPr>
        <w:tabs>
          <w:tab w:val="left" w:pos="709"/>
        </w:tabs>
        <w:spacing w:before="120"/>
        <w:jc w:val="both"/>
        <w:rPr>
          <w:bCs/>
        </w:rPr>
      </w:pPr>
      <w:r w:rsidRPr="0020330A">
        <w:t>A</w:t>
      </w:r>
      <w:r w:rsidRPr="00E12621">
        <w:rPr>
          <w:i/>
        </w:rPr>
        <w:t xml:space="preserve"> </w:t>
      </w:r>
      <w:r w:rsidRPr="0020330A">
        <w:t>„</w:t>
      </w:r>
      <w:proofErr w:type="spellStart"/>
      <w:r w:rsidRPr="0020330A">
        <w:rPr>
          <w:i/>
          <w:iCs/>
        </w:rPr>
        <w:t>shotgun</w:t>
      </w:r>
      <w:proofErr w:type="spellEnd"/>
      <w:r w:rsidRPr="0020330A">
        <w:t xml:space="preserve">” típus </w:t>
      </w:r>
      <w:r w:rsidR="00C641D0">
        <w:t>más</w:t>
      </w:r>
      <w:r w:rsidRPr="0020330A">
        <w:t xml:space="preserve"> adaptáció</w:t>
      </w:r>
      <w:r w:rsidR="00C641D0">
        <w:t>ival is találkozhatunk</w:t>
      </w:r>
      <w:r w:rsidRPr="0020330A">
        <w:t>. Eze</w:t>
      </w:r>
      <w:r w:rsidR="003B0210">
        <w:t xml:space="preserve">k esetében </w:t>
      </w:r>
      <w:r w:rsidRPr="0020330A">
        <w:t>még nagyobb szerepet kap</w:t>
      </w:r>
      <w:r w:rsidR="003B0210">
        <w:t>hat</w:t>
      </w:r>
      <w:r w:rsidRPr="0020330A">
        <w:t xml:space="preserve">nak a fenntartható építészet megoldásai: élő zöld fal árnyékolja a tömböt, az esővizet a ház alatti tartályokban tárolják, szűrik, majd használják fel háztartási célokra, napkollektorokkal és napelemekkel fogják hadra a nap energiáját, alacsony fogyasztású gépekkel csökkentik a ház </w:t>
      </w:r>
      <w:proofErr w:type="gramStart"/>
      <w:r w:rsidRPr="0020330A">
        <w:t>energiafelhasználását,</w:t>
      </w:r>
      <w:proofErr w:type="gramEnd"/>
      <w:r w:rsidRPr="0020330A">
        <w:t xml:space="preserve"> stb. A felhasznált anyagok tekintetében is úttörő építészeti megoldásokat végül egy kötetben jelentették meg „</w:t>
      </w:r>
      <w:proofErr w:type="spellStart"/>
      <w:r w:rsidRPr="0020330A">
        <w:t>Architecture</w:t>
      </w:r>
      <w:proofErr w:type="spellEnd"/>
      <w:r w:rsidRPr="0020330A">
        <w:t xml:space="preserve"> in Times of </w:t>
      </w:r>
      <w:proofErr w:type="spellStart"/>
      <w:r w:rsidRPr="0020330A">
        <w:t>Need</w:t>
      </w:r>
      <w:proofErr w:type="spellEnd"/>
      <w:r w:rsidRPr="0020330A">
        <w:t xml:space="preserve">: </w:t>
      </w:r>
      <w:proofErr w:type="spellStart"/>
      <w:r w:rsidRPr="0020330A">
        <w:t>Make</w:t>
      </w:r>
      <w:proofErr w:type="spellEnd"/>
      <w:r w:rsidRPr="0020330A">
        <w:t xml:space="preserve"> </w:t>
      </w:r>
      <w:proofErr w:type="spellStart"/>
      <w:r w:rsidRPr="0020330A">
        <w:t>It</w:t>
      </w:r>
      <w:proofErr w:type="spellEnd"/>
      <w:r w:rsidRPr="0020330A">
        <w:t xml:space="preserve"> </w:t>
      </w:r>
      <w:proofErr w:type="spellStart"/>
      <w:r w:rsidRPr="0020330A">
        <w:t>Right</w:t>
      </w:r>
      <w:proofErr w:type="spellEnd"/>
      <w:r w:rsidRPr="0020330A">
        <w:t xml:space="preserve"> – </w:t>
      </w:r>
      <w:proofErr w:type="spellStart"/>
      <w:r w:rsidRPr="0020330A">
        <w:t>Rebuilding</w:t>
      </w:r>
      <w:proofErr w:type="spellEnd"/>
      <w:r w:rsidRPr="0020330A">
        <w:t xml:space="preserve"> New Orleans' </w:t>
      </w:r>
      <w:proofErr w:type="spellStart"/>
      <w:r w:rsidRPr="0020330A">
        <w:t>Lower</w:t>
      </w:r>
      <w:proofErr w:type="spellEnd"/>
      <w:r w:rsidRPr="0020330A">
        <w:t xml:space="preserve"> </w:t>
      </w:r>
      <w:proofErr w:type="spellStart"/>
      <w:r w:rsidRPr="0020330A">
        <w:t>Ninth</w:t>
      </w:r>
      <w:proofErr w:type="spellEnd"/>
      <w:r w:rsidRPr="0020330A">
        <w:t xml:space="preserve"> </w:t>
      </w:r>
      <w:proofErr w:type="spellStart"/>
      <w:r w:rsidRPr="0020330A">
        <w:t>Ward</w:t>
      </w:r>
      <w:proofErr w:type="spellEnd"/>
      <w:r w:rsidRPr="0020330A">
        <w:t>” címen (ez magyarul annyit tesz: Építészet szükség idején: Cselekedj helyesen! – New Orleans 9-es körzetének újjáépítése)</w:t>
      </w:r>
      <w:r w:rsidR="00BC298F" w:rsidRPr="0020330A">
        <w:t>.</w:t>
      </w:r>
      <w:r w:rsidRPr="0020330A">
        <w:t xml:space="preserve"> (</w:t>
      </w:r>
      <w:r w:rsidRPr="0020330A">
        <w:rPr>
          <w:bCs/>
        </w:rPr>
        <w:t>Lee 2008)</w:t>
      </w:r>
    </w:p>
    <w:p w14:paraId="1D002B0C" w14:textId="77777777" w:rsidR="00976246" w:rsidRDefault="00976246" w:rsidP="00F3517B">
      <w:pPr>
        <w:tabs>
          <w:tab w:val="left" w:pos="709"/>
        </w:tabs>
        <w:spacing w:before="120"/>
        <w:jc w:val="both"/>
        <w:rPr>
          <w:bCs/>
        </w:rPr>
      </w:pPr>
    </w:p>
    <w:p w14:paraId="0FCCEDAF" w14:textId="77777777" w:rsidR="00976246" w:rsidRPr="0020330A" w:rsidRDefault="00976246" w:rsidP="00976246">
      <w:pPr>
        <w:tabs>
          <w:tab w:val="left" w:pos="709"/>
        </w:tabs>
        <w:spacing w:before="120"/>
        <w:jc w:val="center"/>
        <w:rPr>
          <w:color w:val="800000"/>
        </w:rPr>
      </w:pPr>
      <w:r w:rsidRPr="0020330A">
        <w:rPr>
          <w:noProof/>
          <w:color w:val="800000"/>
          <w:lang w:val="en-US"/>
        </w:rPr>
        <w:lastRenderedPageBreak/>
        <w:drawing>
          <wp:inline distT="0" distB="0" distL="0" distR="0" wp14:anchorId="4850AF17" wp14:editId="5A59D23B">
            <wp:extent cx="3600000" cy="2410300"/>
            <wp:effectExtent l="0" t="0" r="6985" b="3175"/>
            <wp:docPr id="1" name="Picture 4" descr="photo_09_rice_wathn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_09_rice_wathn_large"/>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600000" cy="2410300"/>
                    </a:xfrm>
                    <a:prstGeom prst="rect">
                      <a:avLst/>
                    </a:prstGeom>
                    <a:noFill/>
                    <a:ln>
                      <a:noFill/>
                    </a:ln>
                  </pic:spPr>
                </pic:pic>
              </a:graphicData>
            </a:graphic>
          </wp:inline>
        </w:drawing>
      </w:r>
    </w:p>
    <w:p w14:paraId="43C71A81" w14:textId="18F9EBA2" w:rsidR="00976246" w:rsidRPr="0020330A" w:rsidRDefault="00BE41C3" w:rsidP="00976246">
      <w:pPr>
        <w:tabs>
          <w:tab w:val="left" w:pos="709"/>
        </w:tabs>
        <w:spacing w:before="120"/>
        <w:jc w:val="center"/>
        <w:rPr>
          <w:i/>
          <w:sz w:val="22"/>
          <w:szCs w:val="22"/>
        </w:rPr>
      </w:pPr>
      <w:r>
        <w:rPr>
          <w:b/>
          <w:bCs/>
          <w:i/>
          <w:sz w:val="22"/>
          <w:szCs w:val="22"/>
        </w:rPr>
        <w:t>2</w:t>
      </w:r>
      <w:r w:rsidR="00976246" w:rsidRPr="0020330A">
        <w:rPr>
          <w:b/>
          <w:bCs/>
          <w:i/>
          <w:sz w:val="22"/>
          <w:szCs w:val="22"/>
        </w:rPr>
        <w:t>.3.</w:t>
      </w:r>
      <w:r w:rsidR="00534069">
        <w:rPr>
          <w:b/>
          <w:bCs/>
          <w:i/>
          <w:sz w:val="22"/>
          <w:szCs w:val="22"/>
        </w:rPr>
        <w:t>8</w:t>
      </w:r>
      <w:r w:rsidR="00976246" w:rsidRPr="0020330A">
        <w:rPr>
          <w:b/>
          <w:bCs/>
          <w:i/>
          <w:sz w:val="22"/>
          <w:szCs w:val="22"/>
        </w:rPr>
        <w:t xml:space="preserve">. ábra </w:t>
      </w:r>
      <w:r w:rsidR="00976246" w:rsidRPr="0020330A">
        <w:rPr>
          <w:i/>
          <w:sz w:val="22"/>
          <w:szCs w:val="22"/>
        </w:rPr>
        <w:t>A Rice Egyetem „</w:t>
      </w:r>
      <w:proofErr w:type="spellStart"/>
      <w:r w:rsidR="00976246" w:rsidRPr="0020330A">
        <w:rPr>
          <w:i/>
          <w:iCs/>
          <w:sz w:val="22"/>
          <w:szCs w:val="22"/>
        </w:rPr>
        <w:t>shotgun</w:t>
      </w:r>
      <w:proofErr w:type="spellEnd"/>
      <w:r w:rsidR="00976246" w:rsidRPr="0020330A">
        <w:rPr>
          <w:i/>
          <w:sz w:val="22"/>
          <w:szCs w:val="22"/>
        </w:rPr>
        <w:t xml:space="preserve">” ház térszervezését </w:t>
      </w:r>
      <w:proofErr w:type="spellStart"/>
      <w:r w:rsidR="00976246" w:rsidRPr="0020330A">
        <w:rPr>
          <w:i/>
          <w:sz w:val="22"/>
          <w:szCs w:val="22"/>
        </w:rPr>
        <w:t>újraértelmező</w:t>
      </w:r>
      <w:proofErr w:type="spellEnd"/>
      <w:r w:rsidR="00976246" w:rsidRPr="0020330A">
        <w:rPr>
          <w:i/>
          <w:sz w:val="22"/>
          <w:szCs w:val="22"/>
        </w:rPr>
        <w:t xml:space="preserve"> megoldása </w:t>
      </w:r>
      <w:r w:rsidR="00976246">
        <w:rPr>
          <w:i/>
          <w:sz w:val="22"/>
          <w:szCs w:val="22"/>
        </w:rPr>
        <w:br/>
        <w:t xml:space="preserve">a 2009-es </w:t>
      </w:r>
      <w:proofErr w:type="spellStart"/>
      <w:r w:rsidR="00976246" w:rsidRPr="0020330A">
        <w:rPr>
          <w:i/>
          <w:sz w:val="22"/>
          <w:szCs w:val="22"/>
        </w:rPr>
        <w:t>Solar</w:t>
      </w:r>
      <w:proofErr w:type="spellEnd"/>
      <w:r w:rsidR="00976246" w:rsidRPr="0020330A">
        <w:rPr>
          <w:i/>
          <w:sz w:val="22"/>
          <w:szCs w:val="22"/>
        </w:rPr>
        <w:t xml:space="preserve"> </w:t>
      </w:r>
      <w:proofErr w:type="spellStart"/>
      <w:r w:rsidR="00976246" w:rsidRPr="0020330A">
        <w:rPr>
          <w:i/>
          <w:sz w:val="22"/>
          <w:szCs w:val="22"/>
        </w:rPr>
        <w:t>Decathlon</w:t>
      </w:r>
      <w:proofErr w:type="spellEnd"/>
      <w:r w:rsidR="00976246" w:rsidRPr="0020330A">
        <w:rPr>
          <w:i/>
          <w:sz w:val="22"/>
          <w:szCs w:val="22"/>
        </w:rPr>
        <w:t xml:space="preserve"> versenyen</w:t>
      </w:r>
      <w:r w:rsidR="00976246">
        <w:rPr>
          <w:i/>
          <w:sz w:val="22"/>
          <w:szCs w:val="22"/>
        </w:rPr>
        <w:br/>
      </w:r>
      <w:r w:rsidR="00976246" w:rsidRPr="0020330A">
        <w:rPr>
          <w:i/>
          <w:sz w:val="22"/>
          <w:szCs w:val="22"/>
        </w:rPr>
        <w:t xml:space="preserve">Forrás: </w:t>
      </w:r>
      <w:hyperlink r:id="rId69" w:history="1">
        <w:r w:rsidR="00976246" w:rsidRPr="0020330A">
          <w:rPr>
            <w:rStyle w:val="Hiperhivatkozs"/>
            <w:i/>
            <w:color w:val="auto"/>
            <w:sz w:val="22"/>
            <w:szCs w:val="22"/>
            <w:u w:val="none"/>
          </w:rPr>
          <w:t>http://www.solardecathlon.gov/past/2009/where_is_rice_now.html</w:t>
        </w:r>
      </w:hyperlink>
      <w:r w:rsidR="00976246" w:rsidRPr="0020330A">
        <w:rPr>
          <w:i/>
          <w:sz w:val="22"/>
          <w:szCs w:val="22"/>
        </w:rPr>
        <w:t>, 2012.05.26.</w:t>
      </w:r>
    </w:p>
    <w:p w14:paraId="05DB8A4A" w14:textId="3CE78F02" w:rsidR="001853A0" w:rsidRPr="0020330A" w:rsidRDefault="001853A0" w:rsidP="00A47F2B">
      <w:pPr>
        <w:spacing w:before="120"/>
        <w:rPr>
          <w:bCs/>
        </w:rPr>
      </w:pPr>
    </w:p>
    <w:p w14:paraId="708D657B" w14:textId="209D631B" w:rsidR="00BE41C3" w:rsidRPr="00A47F2B" w:rsidRDefault="00BE41C3" w:rsidP="00BE41C3">
      <w:pPr>
        <w:tabs>
          <w:tab w:val="left" w:pos="709"/>
        </w:tabs>
        <w:spacing w:before="120"/>
        <w:jc w:val="both"/>
      </w:pPr>
      <w:r w:rsidRPr="0020330A">
        <w:t>A fenti projekt mellett sok fiatal amerikai (és más területeken alkotó) építész integrálja a „</w:t>
      </w:r>
      <w:proofErr w:type="spellStart"/>
      <w:r w:rsidRPr="0020330A">
        <w:rPr>
          <w:i/>
          <w:iCs/>
        </w:rPr>
        <w:t>shotgun</w:t>
      </w:r>
      <w:proofErr w:type="spellEnd"/>
      <w:r w:rsidRPr="0020330A">
        <w:t>” típus jól bevált megoldásait projektjeikbe. Erre több példát is láthatunk a rangos „</w:t>
      </w:r>
      <w:proofErr w:type="spellStart"/>
      <w:r w:rsidRPr="0020330A">
        <w:rPr>
          <w:i/>
          <w:iCs/>
        </w:rPr>
        <w:t>Solar</w:t>
      </w:r>
      <w:proofErr w:type="spellEnd"/>
      <w:r w:rsidRPr="0020330A">
        <w:rPr>
          <w:i/>
          <w:iCs/>
        </w:rPr>
        <w:t xml:space="preserve"> </w:t>
      </w:r>
      <w:proofErr w:type="spellStart"/>
      <w:r w:rsidRPr="0020330A">
        <w:rPr>
          <w:i/>
          <w:iCs/>
        </w:rPr>
        <w:t>Decathlon</w:t>
      </w:r>
      <w:proofErr w:type="spellEnd"/>
      <w:r w:rsidRPr="0020330A">
        <w:rPr>
          <w:i/>
          <w:iCs/>
        </w:rPr>
        <w:t>”</w:t>
      </w:r>
      <w:r w:rsidRPr="0020330A">
        <w:t xml:space="preserve"> építészeti projekt-versenyen, mely Washingtonban kerül megrendezésre minden évben. (</w:t>
      </w:r>
      <w:r>
        <w:t>2</w:t>
      </w:r>
      <w:r w:rsidRPr="0020330A">
        <w:t>.3.</w:t>
      </w:r>
      <w:r w:rsidR="00534069">
        <w:t>8</w:t>
      </w:r>
      <w:r w:rsidRPr="0020330A">
        <w:t>. ábra)</w:t>
      </w:r>
      <w:r>
        <w:t xml:space="preserve"> </w:t>
      </w:r>
      <w:r w:rsidRPr="0020330A">
        <w:t xml:space="preserve">A verseny egy nemzetközi, egyetemek közötti innovációs verseny, ami 2002 óta kerül megrendezésre az USA Energetikai Minisztériuma szervezésében. Célja a napenergia felhasználásával összefüggő építészeti megoldások széles körű megismertetése, illetve a zöldtechnológiák társadalmi, piaci támogatottságának növelése. A verseny során minden résztvevő </w:t>
      </w:r>
      <w:r w:rsidRPr="0020330A">
        <w:rPr>
          <w:spacing w:val="-4"/>
        </w:rPr>
        <w:t>csapatnak (piaci szereplőkkel együttműködve) egy kizárólag</w:t>
      </w:r>
      <w:r w:rsidRPr="0020330A">
        <w:t xml:space="preserve"> </w:t>
      </w:r>
      <w:r w:rsidRPr="0020330A">
        <w:rPr>
          <w:spacing w:val="-4"/>
        </w:rPr>
        <w:t>napenergiát hasznosító, környezettudatos, könnyűszerkezetes</w:t>
      </w:r>
      <w:r>
        <w:t xml:space="preserve"> </w:t>
      </w:r>
      <w:r w:rsidRPr="0020330A">
        <w:t>lakóépületet kell megterveznie és felépítenie.</w:t>
      </w:r>
    </w:p>
    <w:p w14:paraId="30A3492C" w14:textId="77777777" w:rsidR="00BE41C3" w:rsidRDefault="00BE41C3" w:rsidP="00BE41C3">
      <w:pPr>
        <w:rPr>
          <w:b/>
          <w:bCs/>
        </w:rPr>
      </w:pPr>
    </w:p>
    <w:p w14:paraId="03E2FEF4" w14:textId="77777777" w:rsidR="00BE41C3" w:rsidRDefault="00BE41C3" w:rsidP="00BE41C3">
      <w:pPr>
        <w:rPr>
          <w:b/>
          <w:bCs/>
        </w:rPr>
      </w:pPr>
    </w:p>
    <w:p w14:paraId="5767ADA5" w14:textId="033ADAA8" w:rsidR="00890A2F" w:rsidRPr="00BE41C3" w:rsidRDefault="00BE41C3" w:rsidP="00BE41C3">
      <w:pPr>
        <w:rPr>
          <w:rStyle w:val="Alcm1"/>
          <w:b/>
          <w:bCs/>
        </w:rPr>
      </w:pPr>
      <w:r w:rsidRPr="00BE41C3">
        <w:rPr>
          <w:rStyle w:val="Alcm1"/>
          <w:b/>
          <w:bCs/>
          <w:i/>
          <w:iCs/>
        </w:rPr>
        <w:t>2</w:t>
      </w:r>
      <w:r w:rsidR="00890A2F" w:rsidRPr="00BE41C3">
        <w:rPr>
          <w:rStyle w:val="Alcm1"/>
          <w:b/>
          <w:bCs/>
          <w:i/>
          <w:iCs/>
        </w:rPr>
        <w:t>.</w:t>
      </w:r>
      <w:r w:rsidRPr="00BE41C3">
        <w:rPr>
          <w:rStyle w:val="Alcm1"/>
          <w:b/>
          <w:bCs/>
          <w:i/>
          <w:iCs/>
        </w:rPr>
        <w:t>4.</w:t>
      </w:r>
      <w:r w:rsidR="00890A2F" w:rsidRPr="00BE41C3">
        <w:rPr>
          <w:rStyle w:val="Alcm1"/>
          <w:b/>
          <w:bCs/>
          <w:i/>
          <w:iCs/>
        </w:rPr>
        <w:t xml:space="preserve"> </w:t>
      </w:r>
      <w:r w:rsidR="00C12693" w:rsidRPr="00BE41C3">
        <w:rPr>
          <w:rStyle w:val="Alcm1"/>
          <w:b/>
          <w:bCs/>
          <w:i/>
          <w:iCs/>
        </w:rPr>
        <w:t>A t</w:t>
      </w:r>
      <w:r w:rsidR="00F70204" w:rsidRPr="00BE41C3">
        <w:rPr>
          <w:rStyle w:val="Alcm1"/>
          <w:b/>
          <w:bCs/>
          <w:i/>
          <w:iCs/>
        </w:rPr>
        <w:t>öbblakásos társasház</w:t>
      </w:r>
      <w:r w:rsidR="00C12693" w:rsidRPr="00BE41C3">
        <w:rPr>
          <w:rStyle w:val="Alcm1"/>
          <w:b/>
          <w:bCs/>
          <w:i/>
          <w:iCs/>
        </w:rPr>
        <w:t>ak</w:t>
      </w:r>
      <w:r w:rsidR="00890A2F" w:rsidRPr="00BE41C3">
        <w:rPr>
          <w:rStyle w:val="Alcm1"/>
          <w:b/>
          <w:bCs/>
          <w:i/>
          <w:iCs/>
        </w:rPr>
        <w:t xml:space="preserve"> fejlődése</w:t>
      </w:r>
    </w:p>
    <w:p w14:paraId="423ECDE2" w14:textId="57901682" w:rsidR="006C56F6" w:rsidRPr="0020330A" w:rsidRDefault="00BE41C3" w:rsidP="00F3517B">
      <w:pPr>
        <w:spacing w:before="120" w:after="12"/>
        <w:ind w:right="-7"/>
        <w:rPr>
          <w:b/>
          <w:bCs/>
          <w:i/>
        </w:rPr>
      </w:pPr>
      <w:r>
        <w:rPr>
          <w:b/>
          <w:bCs/>
          <w:i/>
        </w:rPr>
        <w:t>2.</w:t>
      </w:r>
      <w:r w:rsidR="000458A4" w:rsidRPr="0020330A">
        <w:rPr>
          <w:b/>
          <w:bCs/>
          <w:i/>
        </w:rPr>
        <w:t xml:space="preserve">4.1. </w:t>
      </w:r>
      <w:r w:rsidR="006C56F6" w:rsidRPr="0020330A">
        <w:rPr>
          <w:b/>
          <w:bCs/>
          <w:i/>
        </w:rPr>
        <w:t>A bérház típus kialakulása</w:t>
      </w:r>
    </w:p>
    <w:p w14:paraId="7E6D2985" w14:textId="33E4B0F3" w:rsidR="006C56F6" w:rsidRDefault="006C56F6" w:rsidP="00F3517B">
      <w:pPr>
        <w:widowControl w:val="0"/>
        <w:autoSpaceDE w:val="0"/>
        <w:autoSpaceDN w:val="0"/>
        <w:adjustRightInd w:val="0"/>
        <w:spacing w:before="120" w:after="12"/>
        <w:ind w:right="-7"/>
        <w:jc w:val="both"/>
        <w:rPr>
          <w:rFonts w:eastAsiaTheme="minorEastAsia"/>
        </w:rPr>
      </w:pPr>
      <w:r w:rsidRPr="0020330A">
        <w:rPr>
          <w:rFonts w:eastAsiaTheme="minorEastAsia"/>
        </w:rPr>
        <w:t xml:space="preserve">Már az ókorban, a </w:t>
      </w:r>
      <w:r w:rsidRPr="00466DE1">
        <w:rPr>
          <w:rFonts w:eastAsiaTheme="minorEastAsia"/>
          <w:i/>
        </w:rPr>
        <w:t>Római Birodalom</w:t>
      </w:r>
      <w:r w:rsidRPr="0020330A">
        <w:rPr>
          <w:rFonts w:eastAsiaTheme="minorEastAsia"/>
        </w:rPr>
        <w:t xml:space="preserve"> területén megjelentek korai bérházak: a városi lakosság alacsonyabb </w:t>
      </w:r>
      <w:proofErr w:type="spellStart"/>
      <w:r w:rsidRPr="0020330A">
        <w:rPr>
          <w:rFonts w:eastAsiaTheme="minorEastAsia"/>
        </w:rPr>
        <w:t>rétegei</w:t>
      </w:r>
      <w:proofErr w:type="spellEnd"/>
      <w:r w:rsidRPr="0020330A">
        <w:rPr>
          <w:rFonts w:eastAsiaTheme="minorEastAsia"/>
        </w:rPr>
        <w:t xml:space="preserve"> számára épült </w:t>
      </w:r>
      <w:r w:rsidR="00EB4A84" w:rsidRPr="00EB4A84">
        <w:rPr>
          <w:rFonts w:eastAsiaTheme="minorEastAsia"/>
          <w:i/>
          <w:iCs/>
        </w:rPr>
        <w:t>„</w:t>
      </w:r>
      <w:proofErr w:type="spellStart"/>
      <w:r w:rsidRPr="00EB4A84">
        <w:rPr>
          <w:rFonts w:eastAsiaTheme="minorEastAsia"/>
          <w:i/>
          <w:iCs/>
        </w:rPr>
        <w:t>insulák</w:t>
      </w:r>
      <w:proofErr w:type="spellEnd"/>
      <w:r w:rsidR="00EB4A84" w:rsidRPr="00EB4A84">
        <w:rPr>
          <w:rFonts w:eastAsiaTheme="minorEastAsia"/>
          <w:i/>
          <w:iCs/>
        </w:rPr>
        <w:t>”</w:t>
      </w:r>
      <w:r w:rsidRPr="00EB4A84">
        <w:rPr>
          <w:rFonts w:eastAsiaTheme="minorEastAsia"/>
          <w:i/>
          <w:iCs/>
        </w:rPr>
        <w:t>.</w:t>
      </w:r>
      <w:r w:rsidRPr="0020330A">
        <w:rPr>
          <w:rFonts w:eastAsiaTheme="minorEastAsia"/>
        </w:rPr>
        <w:t xml:space="preserve"> </w:t>
      </w:r>
      <w:proofErr w:type="spellStart"/>
      <w:r w:rsidRPr="0020330A">
        <w:rPr>
          <w:rFonts w:eastAsiaTheme="minorEastAsia"/>
        </w:rPr>
        <w:t>Ezekből</w:t>
      </w:r>
      <w:proofErr w:type="spellEnd"/>
      <w:r w:rsidRPr="0020330A">
        <w:rPr>
          <w:rFonts w:eastAsiaTheme="minorEastAsia"/>
        </w:rPr>
        <w:t xml:space="preserve"> a korai bérházakból több épületet is ismerünk, többségüket a Római Köztársaság korában, i.e. II-I. században emelték. Legismertebb példái </w:t>
      </w:r>
      <w:proofErr w:type="spellStart"/>
      <w:r w:rsidRPr="00466DE1">
        <w:rPr>
          <w:rFonts w:eastAsiaTheme="minorEastAsia"/>
          <w:i/>
        </w:rPr>
        <w:t>Ostiában</w:t>
      </w:r>
      <w:proofErr w:type="spellEnd"/>
      <w:r w:rsidRPr="0020330A">
        <w:rPr>
          <w:rFonts w:eastAsiaTheme="minorEastAsia"/>
        </w:rPr>
        <w:t xml:space="preserve"> álltak egykoron, melyekben legtöbbször </w:t>
      </w:r>
      <w:r w:rsidR="00D714BD" w:rsidRPr="0020330A">
        <w:rPr>
          <w:rFonts w:eastAsiaTheme="minorEastAsia"/>
        </w:rPr>
        <w:t>kereskedők</w:t>
      </w:r>
      <w:r w:rsidRPr="0020330A">
        <w:rPr>
          <w:rFonts w:eastAsiaTheme="minorEastAsia"/>
        </w:rPr>
        <w:t>, iparosok, tengerészek, segéd</w:t>
      </w:r>
      <w:r w:rsidR="00C6581B">
        <w:rPr>
          <w:rFonts w:eastAsiaTheme="minorEastAsia"/>
        </w:rPr>
        <w:t>-</w:t>
      </w:r>
      <w:r w:rsidRPr="0020330A">
        <w:rPr>
          <w:rFonts w:eastAsiaTheme="minorEastAsia"/>
        </w:rPr>
        <w:t>munkások százai béreltek lakásokat. (</w:t>
      </w:r>
      <w:r w:rsidR="00BE41C3">
        <w:rPr>
          <w:rFonts w:eastAsiaTheme="minorEastAsia"/>
        </w:rPr>
        <w:t>2.</w:t>
      </w:r>
      <w:r w:rsidR="00BD1AA1" w:rsidRPr="0020330A">
        <w:rPr>
          <w:rFonts w:eastAsiaTheme="minorEastAsia"/>
        </w:rPr>
        <w:t>4.1</w:t>
      </w:r>
      <w:r w:rsidRPr="0020330A">
        <w:rPr>
          <w:rFonts w:eastAsiaTheme="minorEastAsia"/>
        </w:rPr>
        <w:t xml:space="preserve">. ábra) Magasságuk sokszor a </w:t>
      </w:r>
      <w:r w:rsidRPr="00CF6596">
        <w:rPr>
          <w:rFonts w:eastAsiaTheme="minorEastAsia"/>
          <w:i/>
        </w:rPr>
        <w:t>20</w:t>
      </w:r>
      <w:r w:rsidRPr="0020330A">
        <w:rPr>
          <w:rFonts w:eastAsiaTheme="minorEastAsia"/>
        </w:rPr>
        <w:t xml:space="preserve"> métert is elérte, amely </w:t>
      </w:r>
      <w:r w:rsidR="00C6581B">
        <w:rPr>
          <w:rFonts w:eastAsiaTheme="minorEastAsia"/>
        </w:rPr>
        <w:br/>
      </w:r>
      <w:r w:rsidRPr="0020330A">
        <w:rPr>
          <w:rFonts w:eastAsiaTheme="minorEastAsia"/>
        </w:rPr>
        <w:t>az alacsony emeletmagasságok miatt néhol 8-9 szintnél is többet jelentett. (</w:t>
      </w:r>
      <w:proofErr w:type="spellStart"/>
      <w:r w:rsidRPr="0020330A">
        <w:rPr>
          <w:rFonts w:eastAsiaTheme="minorEastAsia"/>
        </w:rPr>
        <w:t>Hajnóczi</w:t>
      </w:r>
      <w:proofErr w:type="spellEnd"/>
      <w:r w:rsidRPr="0020330A">
        <w:rPr>
          <w:rFonts w:eastAsiaTheme="minorEastAsia"/>
        </w:rPr>
        <w:t xml:space="preserve"> 1991)</w:t>
      </w:r>
    </w:p>
    <w:p w14:paraId="01F62039" w14:textId="77777777" w:rsidR="0059239B" w:rsidRDefault="0059239B" w:rsidP="00F3517B">
      <w:pPr>
        <w:widowControl w:val="0"/>
        <w:autoSpaceDE w:val="0"/>
        <w:autoSpaceDN w:val="0"/>
        <w:adjustRightInd w:val="0"/>
        <w:spacing w:before="120" w:after="12"/>
        <w:ind w:right="-7"/>
        <w:jc w:val="both"/>
        <w:rPr>
          <w:rFonts w:eastAsiaTheme="minorEastAsia"/>
        </w:rPr>
      </w:pPr>
    </w:p>
    <w:p w14:paraId="23030029" w14:textId="77777777" w:rsidR="009A753B" w:rsidRPr="00DB53F6" w:rsidRDefault="009A753B" w:rsidP="009A753B">
      <w:pPr>
        <w:widowControl w:val="0"/>
        <w:autoSpaceDE w:val="0"/>
        <w:autoSpaceDN w:val="0"/>
        <w:adjustRightInd w:val="0"/>
        <w:spacing w:before="120" w:after="12"/>
        <w:ind w:right="-7"/>
        <w:jc w:val="both"/>
        <w:rPr>
          <w:rFonts w:eastAsiaTheme="minorEastAsia"/>
        </w:rPr>
      </w:pPr>
      <w:r w:rsidRPr="0020330A">
        <w:rPr>
          <w:rFonts w:eastAsiaTheme="minorEastAsia"/>
        </w:rPr>
        <w:t xml:space="preserve">A XIX. században, az ipari forradalom után a városokba települő munkásáradat számára többlakásos lakóházak tömeges építése jelentette az egyetlen elérhető lakásmegoldást. Az akkori városszéleken, az ipari területeken létesült gyárak közelében, vagy éppen a belváros elavult, részben megsemmisült faházai vagy fakeretes házai helyén sebesen felhúzott bérházak </w:t>
      </w:r>
      <w:proofErr w:type="spellStart"/>
      <w:r w:rsidRPr="0020330A">
        <w:rPr>
          <w:rFonts w:eastAsiaTheme="minorEastAsia"/>
        </w:rPr>
        <w:t>telepei</w:t>
      </w:r>
      <w:proofErr w:type="spellEnd"/>
      <w:r w:rsidRPr="0020330A">
        <w:rPr>
          <w:rFonts w:eastAsiaTheme="minorEastAsia"/>
        </w:rPr>
        <w:t xml:space="preserve"> idővel nyomornegyedekké váltak. A rossz életkörülmények miatt a többlakásos bérházak sokáig az alsóbb társadalmi rétegek lakhelyét jelentették. Az </w:t>
      </w:r>
      <w:proofErr w:type="spellStart"/>
      <w:r w:rsidRPr="0020330A">
        <w:rPr>
          <w:rFonts w:eastAsiaTheme="minorEastAsia"/>
        </w:rPr>
        <w:t>alapveto</w:t>
      </w:r>
      <w:proofErr w:type="spellEnd"/>
      <w:r w:rsidRPr="0020330A">
        <w:rPr>
          <w:rFonts w:eastAsiaTheme="minorEastAsia"/>
        </w:rPr>
        <w:t xml:space="preserve">̋ higiéniai feltételek hiánya, a rossz szellőzés és a fényhiány, illetve a nagy </w:t>
      </w:r>
      <w:r>
        <w:rPr>
          <w:rFonts w:eastAsiaTheme="minorEastAsia"/>
        </w:rPr>
        <w:t>nép</w:t>
      </w:r>
      <w:r w:rsidRPr="0020330A">
        <w:rPr>
          <w:rFonts w:eastAsiaTheme="minorEastAsia"/>
        </w:rPr>
        <w:t>sűrűség miatt pedig gyakoriak voltak a járványok. (Szentkirályi 1994)</w:t>
      </w:r>
    </w:p>
    <w:p w14:paraId="118B2B26" w14:textId="77777777" w:rsidR="009A753B" w:rsidRDefault="009A753B" w:rsidP="00F3517B">
      <w:pPr>
        <w:widowControl w:val="0"/>
        <w:autoSpaceDE w:val="0"/>
        <w:autoSpaceDN w:val="0"/>
        <w:adjustRightInd w:val="0"/>
        <w:spacing w:before="120" w:after="12"/>
        <w:ind w:right="-7"/>
        <w:jc w:val="both"/>
        <w:rPr>
          <w:rFonts w:eastAsiaTheme="minorEastAsia"/>
        </w:rPr>
      </w:pPr>
    </w:p>
    <w:p w14:paraId="3AE3EB78" w14:textId="77777777" w:rsidR="0059239B" w:rsidRPr="0020330A" w:rsidRDefault="0059239B" w:rsidP="0059239B">
      <w:pPr>
        <w:widowControl w:val="0"/>
        <w:autoSpaceDE w:val="0"/>
        <w:autoSpaceDN w:val="0"/>
        <w:adjustRightInd w:val="0"/>
        <w:spacing w:before="120" w:after="12"/>
        <w:ind w:right="-7"/>
        <w:jc w:val="center"/>
        <w:rPr>
          <w:rFonts w:eastAsiaTheme="minorEastAsia"/>
        </w:rPr>
      </w:pPr>
      <w:r w:rsidRPr="0020330A">
        <w:rPr>
          <w:rFonts w:eastAsiaTheme="minorEastAsia"/>
          <w:noProof/>
          <w:lang w:val="en-US"/>
        </w:rPr>
        <w:lastRenderedPageBreak/>
        <w:drawing>
          <wp:inline distT="0" distB="0" distL="0" distR="0" wp14:anchorId="60D42750" wp14:editId="45F506EC">
            <wp:extent cx="3600000" cy="2397127"/>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600000" cy="239712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4CD3E19" w14:textId="72FC3079" w:rsidR="0059239B" w:rsidRPr="0059239B" w:rsidRDefault="00BE41C3" w:rsidP="0059239B">
      <w:pPr>
        <w:widowControl w:val="0"/>
        <w:autoSpaceDE w:val="0"/>
        <w:autoSpaceDN w:val="0"/>
        <w:adjustRightInd w:val="0"/>
        <w:spacing w:before="120" w:after="12"/>
        <w:ind w:right="-7"/>
        <w:jc w:val="center"/>
        <w:rPr>
          <w:i/>
          <w:sz w:val="22"/>
          <w:szCs w:val="22"/>
        </w:rPr>
      </w:pPr>
      <w:r>
        <w:rPr>
          <w:b/>
          <w:i/>
          <w:sz w:val="22"/>
          <w:szCs w:val="22"/>
        </w:rPr>
        <w:t>2.</w:t>
      </w:r>
      <w:r w:rsidR="0059239B" w:rsidRPr="0020330A">
        <w:rPr>
          <w:b/>
          <w:i/>
          <w:sz w:val="22"/>
          <w:szCs w:val="22"/>
        </w:rPr>
        <w:t>4.1. ábra</w:t>
      </w:r>
      <w:r w:rsidR="0059239B" w:rsidRPr="0020330A">
        <w:rPr>
          <w:i/>
          <w:sz w:val="22"/>
          <w:szCs w:val="22"/>
        </w:rPr>
        <w:t xml:space="preserve"> </w:t>
      </w:r>
      <w:proofErr w:type="spellStart"/>
      <w:r w:rsidR="0059239B" w:rsidRPr="0020330A">
        <w:rPr>
          <w:i/>
          <w:sz w:val="22"/>
          <w:szCs w:val="22"/>
        </w:rPr>
        <w:t>Insula</w:t>
      </w:r>
      <w:proofErr w:type="spellEnd"/>
      <w:r w:rsidR="0059239B" w:rsidRPr="0020330A">
        <w:rPr>
          <w:i/>
          <w:sz w:val="22"/>
          <w:szCs w:val="22"/>
        </w:rPr>
        <w:t xml:space="preserve"> (bérház) romjai </w:t>
      </w:r>
      <w:proofErr w:type="spellStart"/>
      <w:r w:rsidR="0059239B" w:rsidRPr="0020330A">
        <w:rPr>
          <w:i/>
          <w:sz w:val="22"/>
          <w:szCs w:val="22"/>
        </w:rPr>
        <w:t>Ostiában</w:t>
      </w:r>
      <w:proofErr w:type="spellEnd"/>
      <w:r w:rsidR="0059239B" w:rsidRPr="0020330A">
        <w:rPr>
          <w:i/>
          <w:sz w:val="22"/>
          <w:szCs w:val="22"/>
        </w:rPr>
        <w:t xml:space="preserve"> (i.e. II-I. század)</w:t>
      </w:r>
      <w:r w:rsidR="0059239B">
        <w:rPr>
          <w:i/>
          <w:sz w:val="22"/>
          <w:szCs w:val="22"/>
        </w:rPr>
        <w:br/>
      </w:r>
      <w:r w:rsidR="0059239B" w:rsidRPr="0020330A">
        <w:rPr>
          <w:i/>
          <w:sz w:val="22"/>
          <w:szCs w:val="22"/>
        </w:rPr>
        <w:t xml:space="preserve">Forrás: </w:t>
      </w:r>
      <w:hyperlink r:id="rId71" w:history="1">
        <w:r w:rsidR="0059239B" w:rsidRPr="0020330A">
          <w:rPr>
            <w:rStyle w:val="Hiperhivatkozs"/>
            <w:i/>
            <w:color w:val="auto"/>
            <w:sz w:val="22"/>
            <w:szCs w:val="22"/>
            <w:u w:val="none"/>
          </w:rPr>
          <w:t>https://lacasablogadotcom.files.wordpress.com/2016/11/ostia-antica-warehouses.jpg?w=620</w:t>
        </w:r>
      </w:hyperlink>
      <w:r w:rsidR="0059239B" w:rsidRPr="0020330A">
        <w:rPr>
          <w:i/>
          <w:sz w:val="22"/>
          <w:szCs w:val="22"/>
        </w:rPr>
        <w:t>, 2017.11.01.</w:t>
      </w:r>
    </w:p>
    <w:p w14:paraId="245A36DA" w14:textId="77777777" w:rsidR="006C56F6" w:rsidRPr="0020330A" w:rsidRDefault="006C56F6" w:rsidP="00F3517B">
      <w:pPr>
        <w:spacing w:before="120" w:after="12"/>
        <w:ind w:right="-7"/>
        <w:rPr>
          <w:bCs/>
          <w:i/>
        </w:rPr>
      </w:pPr>
    </w:p>
    <w:p w14:paraId="33F71A45" w14:textId="4EB5D37F" w:rsidR="006C56F6" w:rsidRPr="00BE41C3" w:rsidRDefault="00BE41C3" w:rsidP="00BE41C3">
      <w:pPr>
        <w:spacing w:before="120" w:after="12"/>
        <w:ind w:right="-7"/>
        <w:rPr>
          <w:b/>
          <w:bCs/>
          <w:i/>
        </w:rPr>
      </w:pPr>
      <w:r>
        <w:rPr>
          <w:b/>
          <w:bCs/>
          <w:i/>
        </w:rPr>
        <w:t>2.</w:t>
      </w:r>
      <w:r w:rsidR="00540D7F" w:rsidRPr="00BE41C3">
        <w:rPr>
          <w:b/>
          <w:bCs/>
          <w:i/>
        </w:rPr>
        <w:t xml:space="preserve">4.2. </w:t>
      </w:r>
      <w:r w:rsidR="006C56F6" w:rsidRPr="00BE41C3">
        <w:rPr>
          <w:b/>
          <w:bCs/>
          <w:i/>
        </w:rPr>
        <w:t xml:space="preserve">Szociális törekvések a </w:t>
      </w:r>
      <w:r w:rsidR="00EC0436" w:rsidRPr="00BE41C3">
        <w:rPr>
          <w:b/>
          <w:bCs/>
          <w:i/>
        </w:rPr>
        <w:t>XX</w:t>
      </w:r>
      <w:r w:rsidR="006C56F6" w:rsidRPr="00BE41C3">
        <w:rPr>
          <w:b/>
          <w:bCs/>
          <w:i/>
        </w:rPr>
        <w:t>. század építészetében</w:t>
      </w:r>
    </w:p>
    <w:p w14:paraId="29B79113" w14:textId="4EE87945" w:rsidR="006C56F6" w:rsidRDefault="006C56F6" w:rsidP="00F3517B">
      <w:pPr>
        <w:spacing w:before="120" w:after="12"/>
        <w:ind w:right="-7"/>
        <w:jc w:val="both"/>
      </w:pPr>
      <w:r w:rsidRPr="0020330A">
        <w:t xml:space="preserve">A </w:t>
      </w:r>
      <w:r w:rsidR="00EC0436" w:rsidRPr="0020330A">
        <w:t>XX</w:t>
      </w:r>
      <w:r w:rsidRPr="0020330A">
        <w:t xml:space="preserve">. század elején, az </w:t>
      </w:r>
      <w:r w:rsidRPr="0020330A">
        <w:rPr>
          <w:bCs/>
        </w:rPr>
        <w:t>első világháború utáni lakásínség</w:t>
      </w:r>
      <w:r w:rsidRPr="0020330A">
        <w:t xml:space="preserve"> a </w:t>
      </w:r>
      <w:r w:rsidRPr="0020330A">
        <w:rPr>
          <w:bCs/>
        </w:rPr>
        <w:t>lakhatósági kérdések</w:t>
      </w:r>
      <w:r w:rsidRPr="0020330A">
        <w:t xml:space="preserve"> újragondolását tették szükségessé szerte Európában, az új kérdések pedig az </w:t>
      </w:r>
      <w:r w:rsidRPr="0020330A">
        <w:rPr>
          <w:bCs/>
        </w:rPr>
        <w:t>építészet új megközelítési módjaihoz vezettek</w:t>
      </w:r>
      <w:r w:rsidRPr="0020330A">
        <w:t xml:space="preserve">. Ennek a folyamatnak az eredménye, hogy az úttörő építészek </w:t>
      </w:r>
      <w:r w:rsidRPr="0020330A">
        <w:rPr>
          <w:bCs/>
        </w:rPr>
        <w:t>a korábbi, az építészeti formát alapul vevő szemléletmód helyett a társadalmi és szociális problémák kerültek előtérbe</w:t>
      </w:r>
      <w:r w:rsidRPr="0020330A">
        <w:t>.</w:t>
      </w:r>
    </w:p>
    <w:p w14:paraId="60F7DFD3" w14:textId="77777777" w:rsidR="00BE4C81" w:rsidRPr="0020330A" w:rsidRDefault="00BE4C81" w:rsidP="00F3517B">
      <w:pPr>
        <w:spacing w:before="120" w:after="12"/>
        <w:ind w:right="-7"/>
        <w:jc w:val="both"/>
      </w:pPr>
    </w:p>
    <w:p w14:paraId="02454EBD" w14:textId="11B9F88C" w:rsidR="006C56F6" w:rsidRPr="0020330A" w:rsidRDefault="006C56F6" w:rsidP="00F3517B">
      <w:pPr>
        <w:spacing w:before="120" w:after="12"/>
        <w:ind w:right="-7"/>
        <w:jc w:val="both"/>
        <w:rPr>
          <w:rFonts w:eastAsiaTheme="minorEastAsia"/>
        </w:rPr>
      </w:pPr>
      <w:r w:rsidRPr="0020330A">
        <w:t xml:space="preserve">A </w:t>
      </w:r>
      <w:r w:rsidR="00EC0436" w:rsidRPr="0020330A">
        <w:t>XIX</w:t>
      </w:r>
      <w:r w:rsidRPr="0020330A">
        <w:t xml:space="preserve">. század végén és a </w:t>
      </w:r>
      <w:r w:rsidR="000C4547" w:rsidRPr="0020330A">
        <w:t>XX</w:t>
      </w:r>
      <w:r w:rsidRPr="0020330A">
        <w:t xml:space="preserve">. század elején népszerű </w:t>
      </w:r>
      <w:r w:rsidRPr="0020330A">
        <w:rPr>
          <w:bCs/>
        </w:rPr>
        <w:t xml:space="preserve">szerkezeti elemek </w:t>
      </w:r>
      <w:r w:rsidRPr="0020330A">
        <w:t xml:space="preserve">(pl. a vasbeton és az acélváz) lehetővé tették, hogy </w:t>
      </w:r>
      <w:r w:rsidRPr="0020330A">
        <w:rPr>
          <w:bCs/>
        </w:rPr>
        <w:t xml:space="preserve">a teherhordó funkció elváljon a térhatároló, </w:t>
      </w:r>
      <w:r w:rsidRPr="00D148B6">
        <w:rPr>
          <w:bCs/>
          <w:i/>
        </w:rPr>
        <w:t>„elkerítő”</w:t>
      </w:r>
      <w:r w:rsidRPr="0020330A">
        <w:rPr>
          <w:bCs/>
        </w:rPr>
        <w:t xml:space="preserve"> funkciótól</w:t>
      </w:r>
      <w:r w:rsidRPr="0020330A">
        <w:t xml:space="preserve">. Ezzel az új technológiával a tervezők levetkőzték a korábbi építészeti hagyományokat, új lehetőségek sora nyílt meg számukra: </w:t>
      </w:r>
      <w:r w:rsidRPr="0020330A">
        <w:rPr>
          <w:bCs/>
        </w:rPr>
        <w:t xml:space="preserve">a belső tér és a természet </w:t>
      </w:r>
      <w:r w:rsidRPr="0020330A">
        <w:t xml:space="preserve">közötti korlát megszűnt, újraírva ezzel az ember és környezetének viszonyát, a </w:t>
      </w:r>
      <w:r w:rsidRPr="0020330A">
        <w:rPr>
          <w:bCs/>
        </w:rPr>
        <w:t>lakás belső tereinek térszervezését</w:t>
      </w:r>
      <w:r w:rsidRPr="0020330A">
        <w:t xml:space="preserve">, a </w:t>
      </w:r>
      <w:r w:rsidRPr="0020330A">
        <w:rPr>
          <w:bCs/>
        </w:rPr>
        <w:t xml:space="preserve">terek </w:t>
      </w:r>
      <w:proofErr w:type="gramStart"/>
      <w:r w:rsidRPr="0020330A">
        <w:rPr>
          <w:bCs/>
        </w:rPr>
        <w:t>funkcióit,</w:t>
      </w:r>
      <w:proofErr w:type="gramEnd"/>
      <w:r w:rsidRPr="0020330A">
        <w:rPr>
          <w:bCs/>
        </w:rPr>
        <w:t xml:space="preserve"> stb</w:t>
      </w:r>
      <w:r w:rsidRPr="0020330A">
        <w:t xml:space="preserve">. </w:t>
      </w:r>
      <w:r w:rsidRPr="0020330A">
        <w:rPr>
          <w:rFonts w:eastAsiaTheme="minorEastAsia"/>
        </w:rPr>
        <w:t>(Szentkirályi 1994)</w:t>
      </w:r>
    </w:p>
    <w:p w14:paraId="37EA4B0E" w14:textId="3F526CF4" w:rsidR="006C56F6" w:rsidRPr="0020330A" w:rsidRDefault="006C56F6" w:rsidP="00F3517B">
      <w:pPr>
        <w:spacing w:before="120" w:after="12"/>
        <w:ind w:right="-7"/>
        <w:jc w:val="both"/>
      </w:pPr>
      <w:r w:rsidRPr="00C942A6">
        <w:rPr>
          <w:bCs/>
          <w:i/>
        </w:rPr>
        <w:t>Le Corbusier</w:t>
      </w:r>
      <w:r w:rsidRPr="0020330A">
        <w:rPr>
          <w:bCs/>
        </w:rPr>
        <w:t xml:space="preserve"> az 1926-os kiáltványában kihirdette a modern építészet 5 pontját, mely meghatározta építészeti munkásságát. Épületeinek tervezésekor</w:t>
      </w:r>
      <w:r w:rsidRPr="0020330A">
        <w:t xml:space="preserve"> </w:t>
      </w:r>
      <w:r w:rsidRPr="0020330A">
        <w:rPr>
          <w:bCs/>
        </w:rPr>
        <w:t>az általa megalkotott „</w:t>
      </w:r>
      <w:proofErr w:type="spellStart"/>
      <w:r w:rsidRPr="0020330A">
        <w:rPr>
          <w:bCs/>
          <w:i/>
        </w:rPr>
        <w:t>Modulor</w:t>
      </w:r>
      <w:proofErr w:type="spellEnd"/>
      <w:r w:rsidRPr="0020330A">
        <w:rPr>
          <w:bCs/>
        </w:rPr>
        <w:t xml:space="preserve">” rendszerét vette alapul, mely </w:t>
      </w:r>
      <w:r w:rsidRPr="0020330A">
        <w:t xml:space="preserve">az átlagos emberi arányokhoz és méretekhez igazította a lakás méreteit. </w:t>
      </w:r>
      <w:r w:rsidR="00964F88" w:rsidRPr="0020330A">
        <w:rPr>
          <w:rFonts w:eastAsiaTheme="minorEastAsia"/>
        </w:rPr>
        <w:t>(</w:t>
      </w:r>
      <w:r w:rsidR="00BE41C3">
        <w:rPr>
          <w:rFonts w:eastAsiaTheme="minorEastAsia"/>
        </w:rPr>
        <w:t>2.</w:t>
      </w:r>
      <w:r w:rsidR="00964F88" w:rsidRPr="0020330A">
        <w:rPr>
          <w:rFonts w:eastAsiaTheme="minorEastAsia"/>
        </w:rPr>
        <w:t>4.</w:t>
      </w:r>
      <w:r w:rsidR="00BE41C3">
        <w:rPr>
          <w:rFonts w:eastAsiaTheme="minorEastAsia"/>
        </w:rPr>
        <w:t>2</w:t>
      </w:r>
      <w:r w:rsidR="00964F88" w:rsidRPr="0020330A">
        <w:rPr>
          <w:rFonts w:eastAsiaTheme="minorEastAsia"/>
        </w:rPr>
        <w:t>.</w:t>
      </w:r>
      <w:r w:rsidR="00BE41C3">
        <w:rPr>
          <w:rFonts w:eastAsiaTheme="minorEastAsia"/>
        </w:rPr>
        <w:t xml:space="preserve"> </w:t>
      </w:r>
      <w:r w:rsidR="00964F88" w:rsidRPr="0020330A">
        <w:rPr>
          <w:rFonts w:eastAsiaTheme="minorEastAsia"/>
        </w:rPr>
        <w:t xml:space="preserve">ábra) </w:t>
      </w:r>
      <w:r w:rsidRPr="0020330A">
        <w:t xml:space="preserve">Hitvallása szerint </w:t>
      </w:r>
      <w:r w:rsidRPr="0020330A">
        <w:rPr>
          <w:bCs/>
        </w:rPr>
        <w:t>a lakás is egy gép, egy „</w:t>
      </w:r>
      <w:r w:rsidRPr="0020330A">
        <w:rPr>
          <w:bCs/>
          <w:i/>
        </w:rPr>
        <w:t>lakógép</w:t>
      </w:r>
      <w:r w:rsidRPr="0020330A">
        <w:rPr>
          <w:bCs/>
        </w:rPr>
        <w:t>”</w:t>
      </w:r>
      <w:r w:rsidRPr="0020330A">
        <w:t>, melynek alapvető rendeltetése, hogy a benne</w:t>
      </w:r>
      <w:r w:rsidR="00D148B6">
        <w:t xml:space="preserve"> élőknek tökéletes komfortérzete</w:t>
      </w:r>
      <w:r w:rsidRPr="0020330A">
        <w:t>t nyújtson. (</w:t>
      </w:r>
      <w:proofErr w:type="spellStart"/>
      <w:r w:rsidRPr="0020330A">
        <w:t>Frampton</w:t>
      </w:r>
      <w:proofErr w:type="spellEnd"/>
      <w:r w:rsidRPr="0020330A">
        <w:t xml:space="preserve"> 2009) </w:t>
      </w:r>
    </w:p>
    <w:p w14:paraId="79438348" w14:textId="77777777" w:rsidR="006C56F6" w:rsidRPr="0020330A" w:rsidRDefault="006C56F6" w:rsidP="00F3517B">
      <w:pPr>
        <w:widowControl w:val="0"/>
        <w:autoSpaceDE w:val="0"/>
        <w:autoSpaceDN w:val="0"/>
        <w:adjustRightInd w:val="0"/>
        <w:spacing w:before="120" w:after="12"/>
        <w:ind w:right="-7"/>
        <w:jc w:val="center"/>
      </w:pPr>
      <w:r w:rsidRPr="0020330A">
        <w:rPr>
          <w:noProof/>
          <w:lang w:val="en-US"/>
        </w:rPr>
        <w:drawing>
          <wp:inline distT="0" distB="0" distL="0" distR="0" wp14:anchorId="27B3D907" wp14:editId="627B56DA">
            <wp:extent cx="3600000" cy="1680137"/>
            <wp:effectExtent l="0" t="0" r="6985"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600000" cy="1680137"/>
                    </a:xfrm>
                    <a:prstGeom prst="rect">
                      <a:avLst/>
                    </a:prstGeom>
                    <a:noFill/>
                    <a:ln>
                      <a:noFill/>
                    </a:ln>
                  </pic:spPr>
                </pic:pic>
              </a:graphicData>
            </a:graphic>
          </wp:inline>
        </w:drawing>
      </w:r>
    </w:p>
    <w:p w14:paraId="11823A15" w14:textId="42431BBD" w:rsidR="001D0C8A" w:rsidRPr="003B596C" w:rsidRDefault="00BE41C3" w:rsidP="003B596C">
      <w:pPr>
        <w:widowControl w:val="0"/>
        <w:autoSpaceDE w:val="0"/>
        <w:autoSpaceDN w:val="0"/>
        <w:adjustRightInd w:val="0"/>
        <w:spacing w:before="120" w:after="12"/>
        <w:ind w:right="-7"/>
        <w:jc w:val="center"/>
        <w:rPr>
          <w:i/>
          <w:sz w:val="22"/>
          <w:szCs w:val="22"/>
        </w:rPr>
      </w:pPr>
      <w:r>
        <w:rPr>
          <w:b/>
          <w:i/>
          <w:sz w:val="22"/>
          <w:szCs w:val="22"/>
        </w:rPr>
        <w:t>2.</w:t>
      </w:r>
      <w:r w:rsidR="000618D5" w:rsidRPr="0020330A">
        <w:rPr>
          <w:b/>
          <w:i/>
          <w:sz w:val="22"/>
          <w:szCs w:val="22"/>
        </w:rPr>
        <w:t>4.</w:t>
      </w:r>
      <w:r>
        <w:rPr>
          <w:b/>
          <w:i/>
          <w:sz w:val="22"/>
          <w:szCs w:val="22"/>
        </w:rPr>
        <w:t>2</w:t>
      </w:r>
      <w:r w:rsidR="006C56F6" w:rsidRPr="0020330A">
        <w:rPr>
          <w:b/>
          <w:i/>
          <w:sz w:val="22"/>
          <w:szCs w:val="22"/>
        </w:rPr>
        <w:t>. ábra</w:t>
      </w:r>
      <w:r w:rsidR="006C56F6" w:rsidRPr="0020330A">
        <w:rPr>
          <w:i/>
          <w:sz w:val="22"/>
          <w:szCs w:val="22"/>
        </w:rPr>
        <w:t xml:space="preserve"> Le Corbusier (1945) </w:t>
      </w:r>
      <w:proofErr w:type="spellStart"/>
      <w:r w:rsidR="006C56F6" w:rsidRPr="0020330A">
        <w:rPr>
          <w:i/>
          <w:sz w:val="22"/>
          <w:szCs w:val="22"/>
        </w:rPr>
        <w:t>Modulor</w:t>
      </w:r>
      <w:proofErr w:type="spellEnd"/>
      <w:r w:rsidR="00852FFE">
        <w:rPr>
          <w:i/>
          <w:sz w:val="22"/>
          <w:szCs w:val="22"/>
        </w:rPr>
        <w:br/>
      </w:r>
      <w:r w:rsidR="006C56F6" w:rsidRPr="0020330A">
        <w:rPr>
          <w:i/>
          <w:sz w:val="22"/>
          <w:szCs w:val="22"/>
        </w:rPr>
        <w:t>Forrás: http://miguelmartindesign.com/blog/wp-content/uploads/2011/01/figure13.jpg, 2017.10.03.</w:t>
      </w:r>
    </w:p>
    <w:p w14:paraId="5F37F289" w14:textId="4BC4B3D2" w:rsidR="00DB53F6" w:rsidRPr="0020330A" w:rsidRDefault="006C56F6" w:rsidP="00DB53F6">
      <w:pPr>
        <w:spacing w:before="120" w:after="12"/>
        <w:ind w:right="-7"/>
        <w:jc w:val="both"/>
      </w:pPr>
      <w:r w:rsidRPr="0020330A">
        <w:lastRenderedPageBreak/>
        <w:t xml:space="preserve">Az európai lakásválságra különböző regionális csoportok különböző megoldásokat dolgoztak ki. Az egyik legkorábbi komplex megoldás a németországi </w:t>
      </w:r>
      <w:r w:rsidRPr="00BC61F8">
        <w:rPr>
          <w:i/>
        </w:rPr>
        <w:t>Frankfurtban</w:t>
      </w:r>
      <w:r w:rsidRPr="0020330A">
        <w:t xml:space="preserve"> valósult meg: az </w:t>
      </w:r>
      <w:r w:rsidRPr="00BC61F8">
        <w:rPr>
          <w:i/>
        </w:rPr>
        <w:t>Ernst May</w:t>
      </w:r>
      <w:r w:rsidRPr="0020330A">
        <w:t xml:space="preserve"> és </w:t>
      </w:r>
      <w:r w:rsidR="00A20059">
        <w:br/>
      </w:r>
      <w:r w:rsidRPr="00BC61F8">
        <w:rPr>
          <w:i/>
        </w:rPr>
        <w:t>C.</w:t>
      </w:r>
      <w:r w:rsidRPr="0020330A">
        <w:t xml:space="preserve"> </w:t>
      </w:r>
      <w:r w:rsidRPr="00BC61F8">
        <w:rPr>
          <w:i/>
        </w:rPr>
        <w:t>H. Rudolf</w:t>
      </w:r>
      <w:r w:rsidRPr="0020330A">
        <w:t xml:space="preserve"> által megálmodott </w:t>
      </w:r>
      <w:r w:rsidRPr="00BC61F8">
        <w:rPr>
          <w:i/>
        </w:rPr>
        <w:t>„</w:t>
      </w:r>
      <w:proofErr w:type="spellStart"/>
      <w:r w:rsidRPr="00BC61F8">
        <w:rPr>
          <w:i/>
        </w:rPr>
        <w:t>Bruchfeldstrassei</w:t>
      </w:r>
      <w:proofErr w:type="spellEnd"/>
      <w:r w:rsidRPr="00BC61F8">
        <w:rPr>
          <w:i/>
        </w:rPr>
        <w:t xml:space="preserve"> lakótelep”</w:t>
      </w:r>
      <w:r w:rsidRPr="0020330A">
        <w:t xml:space="preserve"> 1925-ben épült fel. A telep cikkcakk formájú épületei nagy zöld parkot zártak körül. Közös jellemzőjük volt a létminimumhoz igazodó térbeli formák, az előregyártott beton elemek, a paneles építési mód. </w:t>
      </w:r>
      <w:proofErr w:type="spellStart"/>
      <w:r w:rsidRPr="00672EB4">
        <w:rPr>
          <w:i/>
        </w:rPr>
        <w:t>Grete</w:t>
      </w:r>
      <w:proofErr w:type="spellEnd"/>
      <w:r w:rsidRPr="00672EB4">
        <w:rPr>
          <w:i/>
        </w:rPr>
        <w:t xml:space="preserve"> </w:t>
      </w:r>
      <w:proofErr w:type="spellStart"/>
      <w:r w:rsidRPr="00672EB4">
        <w:rPr>
          <w:i/>
        </w:rPr>
        <w:t>Schütte-Lihotzky</w:t>
      </w:r>
      <w:proofErr w:type="spellEnd"/>
      <w:r w:rsidRPr="0020330A">
        <w:t xml:space="preserve"> pedig </w:t>
      </w:r>
      <w:r w:rsidR="00672EB4">
        <w:br/>
      </w:r>
      <w:r w:rsidRPr="0020330A">
        <w:t xml:space="preserve">a következő évben megrajzolta az erősen funkcionális, letisztult „frankfurti konyha” alaptípusát. Ezt követően, 1927-ben </w:t>
      </w:r>
      <w:r w:rsidRPr="00B2136C">
        <w:rPr>
          <w:i/>
        </w:rPr>
        <w:t xml:space="preserve">W. </w:t>
      </w:r>
      <w:proofErr w:type="spellStart"/>
      <w:r w:rsidRPr="00B2136C">
        <w:rPr>
          <w:i/>
        </w:rPr>
        <w:t>Gropius</w:t>
      </w:r>
      <w:proofErr w:type="spellEnd"/>
      <w:r w:rsidRPr="00B2136C">
        <w:rPr>
          <w:i/>
        </w:rPr>
        <w:t xml:space="preserve"> </w:t>
      </w:r>
      <w:r w:rsidRPr="0020330A">
        <w:t xml:space="preserve">publikációjában lefektette a minimális lakótér szociológiai alapjait, a gépesített lakásépítés iránypontjait: (1.) a szociális lakások méretének maximalizálása, (2.) </w:t>
      </w:r>
      <w:r w:rsidR="00D702A4" w:rsidRPr="0020330A">
        <w:br/>
      </w:r>
      <w:r w:rsidRPr="0020330A">
        <w:t>a lakások megközelíthetőségének racionalizálása, (3.) a szociális lakóépületek állami tulajdonú telkeken épüljenek, (4.) az építészeti előírások és a nagyszabású projektek összehangolása. (</w:t>
      </w:r>
      <w:proofErr w:type="spellStart"/>
      <w:r w:rsidRPr="0020330A">
        <w:t>Frampton</w:t>
      </w:r>
      <w:proofErr w:type="spellEnd"/>
      <w:r w:rsidRPr="0020330A">
        <w:t xml:space="preserve"> 2009)</w:t>
      </w:r>
    </w:p>
    <w:p w14:paraId="5C5CF2C7" w14:textId="77777777" w:rsidR="0046577B" w:rsidRPr="0020330A" w:rsidRDefault="006C56F6" w:rsidP="0046577B">
      <w:pPr>
        <w:spacing w:before="120" w:after="12"/>
        <w:ind w:right="-7"/>
        <w:jc w:val="both"/>
      </w:pPr>
      <w:r w:rsidRPr="0020330A">
        <w:t>A fentieket segítendő, a német állam 1927-1931 között átfogó támogatási rendszert dolgozott</w:t>
      </w:r>
      <w:r w:rsidR="00D702A4" w:rsidRPr="0020330A">
        <w:t xml:space="preserve"> ki</w:t>
      </w:r>
      <w:r w:rsidRPr="0020330A">
        <w:t xml:space="preserve">: önkormányzati finanszírozásban építettek bérlakásokat. Az </w:t>
      </w:r>
      <w:r w:rsidRPr="0020330A">
        <w:rPr>
          <w:rFonts w:eastAsiaTheme="minorEastAsia"/>
        </w:rPr>
        <w:t xml:space="preserve">1927-ben, a Stuttgartban épült fel </w:t>
      </w:r>
      <w:r w:rsidR="00D702A4" w:rsidRPr="0020330A">
        <w:rPr>
          <w:rFonts w:eastAsiaTheme="minorEastAsia"/>
        </w:rPr>
        <w:br/>
      </w:r>
      <w:r w:rsidRPr="0020330A">
        <w:rPr>
          <w:rFonts w:eastAsiaTheme="minorEastAsia"/>
        </w:rPr>
        <w:t xml:space="preserve">a </w:t>
      </w:r>
      <w:proofErr w:type="spellStart"/>
      <w:r w:rsidRPr="0073348F">
        <w:rPr>
          <w:rFonts w:eastAsiaTheme="minorEastAsia"/>
          <w:i/>
        </w:rPr>
        <w:t>Mies</w:t>
      </w:r>
      <w:proofErr w:type="spellEnd"/>
      <w:r w:rsidRPr="0073348F">
        <w:rPr>
          <w:rFonts w:eastAsiaTheme="minorEastAsia"/>
          <w:i/>
        </w:rPr>
        <w:t xml:space="preserve"> van </w:t>
      </w:r>
      <w:proofErr w:type="spellStart"/>
      <w:r w:rsidRPr="0073348F">
        <w:rPr>
          <w:rFonts w:eastAsiaTheme="minorEastAsia"/>
          <w:i/>
        </w:rPr>
        <w:t>der</w:t>
      </w:r>
      <w:proofErr w:type="spellEnd"/>
      <w:r w:rsidRPr="0073348F">
        <w:rPr>
          <w:rFonts w:eastAsiaTheme="minorEastAsia"/>
          <w:i/>
        </w:rPr>
        <w:t xml:space="preserve"> </w:t>
      </w:r>
      <w:proofErr w:type="spellStart"/>
      <w:r w:rsidRPr="0073348F">
        <w:rPr>
          <w:rFonts w:eastAsiaTheme="minorEastAsia"/>
          <w:i/>
        </w:rPr>
        <w:t>Rohe</w:t>
      </w:r>
      <w:proofErr w:type="spellEnd"/>
      <w:r w:rsidRPr="0020330A">
        <w:rPr>
          <w:rFonts w:eastAsiaTheme="minorEastAsia"/>
        </w:rPr>
        <w:t xml:space="preserve"> által tervezett „</w:t>
      </w:r>
      <w:proofErr w:type="spellStart"/>
      <w:r w:rsidRPr="0020330A">
        <w:rPr>
          <w:rFonts w:eastAsiaTheme="minorEastAsia"/>
          <w:i/>
        </w:rPr>
        <w:t>Weissenhofsiedlung</w:t>
      </w:r>
      <w:proofErr w:type="spellEnd"/>
      <w:r w:rsidRPr="0020330A">
        <w:rPr>
          <w:rFonts w:eastAsiaTheme="minorEastAsia"/>
        </w:rPr>
        <w:t xml:space="preserve"> </w:t>
      </w:r>
      <w:r w:rsidRPr="0020330A">
        <w:rPr>
          <w:rFonts w:eastAsiaTheme="minorEastAsia"/>
          <w:i/>
        </w:rPr>
        <w:t>lakótelep”.</w:t>
      </w:r>
      <w:r w:rsidRPr="0020330A">
        <w:rPr>
          <w:rFonts w:eastAsiaTheme="minorEastAsia"/>
        </w:rPr>
        <w:t xml:space="preserve"> Lakóépületeiben a keskenyebb szélességnek </w:t>
      </w:r>
      <w:proofErr w:type="spellStart"/>
      <w:r w:rsidRPr="0020330A">
        <w:rPr>
          <w:rFonts w:eastAsiaTheme="minorEastAsia"/>
        </w:rPr>
        <w:t>köszönhetően</w:t>
      </w:r>
      <w:proofErr w:type="spellEnd"/>
      <w:r w:rsidRPr="0020330A">
        <w:rPr>
          <w:rFonts w:eastAsiaTheme="minorEastAsia"/>
        </w:rPr>
        <w:t xml:space="preserve"> úgynevezett </w:t>
      </w:r>
      <w:r w:rsidRPr="0020330A">
        <w:rPr>
          <w:rFonts w:eastAsiaTheme="minorEastAsia"/>
          <w:i/>
        </w:rPr>
        <w:t>„</w:t>
      </w:r>
      <w:proofErr w:type="spellStart"/>
      <w:r w:rsidRPr="0020330A">
        <w:rPr>
          <w:rFonts w:eastAsiaTheme="minorEastAsia"/>
          <w:i/>
        </w:rPr>
        <w:t>átmeno</w:t>
      </w:r>
      <w:proofErr w:type="spellEnd"/>
      <w:r w:rsidRPr="0020330A">
        <w:rPr>
          <w:rFonts w:eastAsiaTheme="minorEastAsia"/>
          <w:i/>
        </w:rPr>
        <w:t>̋ lakásokat”</w:t>
      </w:r>
      <w:r w:rsidRPr="0020330A">
        <w:rPr>
          <w:rFonts w:eastAsiaTheme="minorEastAsia"/>
        </w:rPr>
        <w:t xml:space="preserve"> találunk</w:t>
      </w:r>
      <w:r w:rsidR="004B07E1" w:rsidRPr="0020330A">
        <w:rPr>
          <w:rFonts w:eastAsiaTheme="minorEastAsia"/>
        </w:rPr>
        <w:t>, mely számos</w:t>
      </w:r>
      <w:r w:rsidRPr="0020330A">
        <w:rPr>
          <w:rFonts w:eastAsiaTheme="minorEastAsia"/>
        </w:rPr>
        <w:t xml:space="preserve"> később épült sávház alaptípusának tekinthető. Egy másik német beruházás, a „</w:t>
      </w:r>
      <w:proofErr w:type="spellStart"/>
      <w:r w:rsidRPr="0020330A">
        <w:rPr>
          <w:rFonts w:eastAsiaTheme="minorEastAsia"/>
          <w:i/>
        </w:rPr>
        <w:t>Siemensstadt</w:t>
      </w:r>
      <w:proofErr w:type="spellEnd"/>
      <w:r w:rsidRPr="0020330A">
        <w:rPr>
          <w:rFonts w:eastAsiaTheme="minorEastAsia"/>
          <w:i/>
        </w:rPr>
        <w:t>-i lakótelep</w:t>
      </w:r>
      <w:r w:rsidRPr="0020330A">
        <w:rPr>
          <w:rFonts w:eastAsiaTheme="minorEastAsia"/>
        </w:rPr>
        <w:t>”</w:t>
      </w:r>
      <w:r w:rsidRPr="0020330A">
        <w:rPr>
          <w:rFonts w:eastAsiaTheme="minorEastAsia"/>
          <w:i/>
        </w:rPr>
        <w:t xml:space="preserve"> </w:t>
      </w:r>
      <w:r w:rsidR="00D702A4" w:rsidRPr="0020330A">
        <w:rPr>
          <w:rFonts w:eastAsiaTheme="minorEastAsia"/>
          <w:i/>
        </w:rPr>
        <w:br/>
      </w:r>
      <w:r w:rsidRPr="0020330A">
        <w:rPr>
          <w:rFonts w:eastAsiaTheme="minorEastAsia"/>
        </w:rPr>
        <w:t>a funkcionalista lakás eszményének mintapéldája. 1928-ban az új szemléletmód népszerűségének hatására megalakult a „</w:t>
      </w:r>
      <w:r w:rsidRPr="0020330A">
        <w:rPr>
          <w:rFonts w:eastAsiaTheme="minorEastAsia"/>
          <w:i/>
        </w:rPr>
        <w:t>CIAM</w:t>
      </w:r>
      <w:r w:rsidRPr="0020330A">
        <w:rPr>
          <w:rFonts w:eastAsiaTheme="minorEastAsia"/>
        </w:rPr>
        <w:t>”, a modern építészek nemzetközi szervezete (</w:t>
      </w:r>
      <w:proofErr w:type="spellStart"/>
      <w:r w:rsidRPr="0020330A">
        <w:rPr>
          <w:rFonts w:eastAsiaTheme="minorEastAsia"/>
        </w:rPr>
        <w:t>Congres</w:t>
      </w:r>
      <w:proofErr w:type="spellEnd"/>
      <w:r w:rsidRPr="0020330A">
        <w:rPr>
          <w:rFonts w:eastAsiaTheme="minorEastAsia"/>
        </w:rPr>
        <w:t xml:space="preserve"> </w:t>
      </w:r>
      <w:proofErr w:type="spellStart"/>
      <w:r w:rsidRPr="0020330A">
        <w:rPr>
          <w:rFonts w:eastAsiaTheme="minorEastAsia"/>
        </w:rPr>
        <w:t>Internationaux</w:t>
      </w:r>
      <w:proofErr w:type="spellEnd"/>
      <w:r w:rsidRPr="0020330A">
        <w:rPr>
          <w:rFonts w:eastAsiaTheme="minorEastAsia"/>
        </w:rPr>
        <w:t xml:space="preserve"> </w:t>
      </w:r>
      <w:proofErr w:type="spellStart"/>
      <w:r w:rsidRPr="0020330A">
        <w:rPr>
          <w:rFonts w:eastAsiaTheme="minorEastAsia"/>
        </w:rPr>
        <w:t>d’Architetcure</w:t>
      </w:r>
      <w:proofErr w:type="spellEnd"/>
      <w:r w:rsidRPr="0020330A">
        <w:rPr>
          <w:rFonts w:eastAsiaTheme="minorEastAsia"/>
        </w:rPr>
        <w:t xml:space="preserve"> Modern). A „</w:t>
      </w:r>
      <w:proofErr w:type="gramStart"/>
      <w:r w:rsidRPr="0020330A">
        <w:rPr>
          <w:rFonts w:eastAsiaTheme="minorEastAsia"/>
          <w:i/>
        </w:rPr>
        <w:t>CIAM</w:t>
      </w:r>
      <w:r w:rsidRPr="0020330A">
        <w:rPr>
          <w:rFonts w:eastAsiaTheme="minorEastAsia"/>
        </w:rPr>
        <w:t>”-</w:t>
      </w:r>
      <w:proofErr w:type="spellStart"/>
      <w:proofErr w:type="gramEnd"/>
      <w:r w:rsidRPr="0020330A">
        <w:rPr>
          <w:rFonts w:eastAsiaTheme="minorEastAsia"/>
        </w:rPr>
        <w:t>ba</w:t>
      </w:r>
      <w:proofErr w:type="spellEnd"/>
      <w:r w:rsidRPr="0020330A">
        <w:rPr>
          <w:rFonts w:eastAsiaTheme="minorEastAsia"/>
        </w:rPr>
        <w:t xml:space="preserve"> tömörülő, haladó szellemű építészek nemzetközi össze</w:t>
      </w:r>
      <w:r w:rsidR="00571A5B">
        <w:rPr>
          <w:rFonts w:eastAsiaTheme="minorEastAsia"/>
        </w:rPr>
        <w:t>-</w:t>
      </w:r>
      <w:r w:rsidRPr="0020330A">
        <w:rPr>
          <w:rFonts w:eastAsiaTheme="minorEastAsia"/>
        </w:rPr>
        <w:t>fogásra, az akadémizmustól való elszakadásra, de legfőképp szociális érzékenységre buzdította az új szellemiség híveit. A ’30-as évek elejének szakmai fórumain a kislakásépítés, és az új beépítési módok, az új technológiák széleskörű alkalmazása került előtérbe.</w:t>
      </w:r>
      <w:r w:rsidR="0046577B">
        <w:rPr>
          <w:rFonts w:eastAsiaTheme="minorEastAsia"/>
        </w:rPr>
        <w:t xml:space="preserve"> </w:t>
      </w:r>
      <w:r w:rsidR="0046577B" w:rsidRPr="0020330A">
        <w:t>(</w:t>
      </w:r>
      <w:proofErr w:type="spellStart"/>
      <w:r w:rsidR="0046577B" w:rsidRPr="0020330A">
        <w:t>Frampton</w:t>
      </w:r>
      <w:proofErr w:type="spellEnd"/>
      <w:r w:rsidR="0046577B" w:rsidRPr="0020330A">
        <w:t xml:space="preserve"> 2009)</w:t>
      </w:r>
    </w:p>
    <w:p w14:paraId="1FD6FBBF" w14:textId="631275F2" w:rsidR="004D4A95" w:rsidRPr="0020330A" w:rsidRDefault="004D4A95" w:rsidP="004D4A95">
      <w:pPr>
        <w:spacing w:before="120" w:after="12"/>
        <w:ind w:right="-7"/>
        <w:jc w:val="both"/>
      </w:pPr>
      <w:r w:rsidRPr="0020330A">
        <w:t xml:space="preserve">Az 1947 és 1952 között </w:t>
      </w:r>
      <w:proofErr w:type="spellStart"/>
      <w:r w:rsidRPr="00F06FD8">
        <w:rPr>
          <w:i/>
        </w:rPr>
        <w:t>Marseilles</w:t>
      </w:r>
      <w:proofErr w:type="spellEnd"/>
      <w:r w:rsidRPr="0020330A">
        <w:t xml:space="preserve">-ben megépült </w:t>
      </w:r>
      <w:r w:rsidRPr="0020330A">
        <w:rPr>
          <w:i/>
        </w:rPr>
        <w:t xml:space="preserve">Unité </w:t>
      </w:r>
      <w:proofErr w:type="spellStart"/>
      <w:r w:rsidRPr="0020330A">
        <w:rPr>
          <w:i/>
        </w:rPr>
        <w:t>d'Habitation</w:t>
      </w:r>
      <w:proofErr w:type="spellEnd"/>
      <w:r w:rsidRPr="0020330A">
        <w:t xml:space="preserve"> tulajdonképpen egy </w:t>
      </w:r>
      <w:r w:rsidRPr="0020330A">
        <w:rPr>
          <w:bCs/>
        </w:rPr>
        <w:t xml:space="preserve">függőlegesen megépült kisváros </w:t>
      </w:r>
      <w:r w:rsidRPr="0020330A">
        <w:t>1500 lakossal, 337 lakással. (</w:t>
      </w:r>
      <w:r w:rsidR="0046577B">
        <w:t>2.</w:t>
      </w:r>
      <w:r w:rsidRPr="0020330A">
        <w:t>4.</w:t>
      </w:r>
      <w:r w:rsidR="0046577B">
        <w:t>3</w:t>
      </w:r>
      <w:r w:rsidRPr="0020330A">
        <w:t xml:space="preserve">. ábra) A kísérleti, kis alapterületű, duplex elrendezésű lakóegységei újszerű, egyben gazdaságos megoldást jelentettek az adott területen építhető legmagasabb lakásszám és a </w:t>
      </w:r>
      <w:r w:rsidRPr="0020330A">
        <w:rPr>
          <w:bCs/>
        </w:rPr>
        <w:t xml:space="preserve">közlekedőfolyosók területének minimalizálása </w:t>
      </w:r>
      <w:r w:rsidRPr="0020330A">
        <w:t xml:space="preserve">tekintetében. (4.7. ábra) A kétszintes lakóegység ötlete már a ’20-as években készült tervein is megjelent (lásd: </w:t>
      </w:r>
      <w:proofErr w:type="spellStart"/>
      <w:r w:rsidRPr="0020330A">
        <w:rPr>
          <w:i/>
        </w:rPr>
        <w:t>Citrohan</w:t>
      </w:r>
      <w:proofErr w:type="spellEnd"/>
      <w:r w:rsidRPr="0020330A">
        <w:rPr>
          <w:i/>
        </w:rPr>
        <w:t>-ház</w:t>
      </w:r>
      <w:r w:rsidRPr="0020330A">
        <w:t xml:space="preserve">). Ez utóbbi elemet az 1920-as évek szovjet közösségi építészeti törekvéseiből merítette (lásd: </w:t>
      </w:r>
      <w:proofErr w:type="spellStart"/>
      <w:r w:rsidRPr="00F06FD8">
        <w:rPr>
          <w:i/>
        </w:rPr>
        <w:t>Ol</w:t>
      </w:r>
      <w:proofErr w:type="spellEnd"/>
      <w:r w:rsidRPr="00F06FD8">
        <w:rPr>
          <w:i/>
        </w:rPr>
        <w:t>, Ivanov</w:t>
      </w:r>
      <w:r w:rsidRPr="0020330A">
        <w:t xml:space="preserve"> és </w:t>
      </w:r>
      <w:proofErr w:type="spellStart"/>
      <w:r w:rsidRPr="00F06FD8">
        <w:rPr>
          <w:i/>
        </w:rPr>
        <w:t>Lavinszkij</w:t>
      </w:r>
      <w:proofErr w:type="spellEnd"/>
      <w:r w:rsidRPr="0020330A">
        <w:t xml:space="preserve"> </w:t>
      </w:r>
      <w:r w:rsidR="00F06FD8">
        <w:t>e</w:t>
      </w:r>
      <w:r w:rsidRPr="0020330A">
        <w:t xml:space="preserve">gymásba kapcsolódó kétszintes lakások tervei központi folyosóval, </w:t>
      </w:r>
      <w:r w:rsidRPr="0073348F">
        <w:rPr>
          <w:i/>
        </w:rPr>
        <w:t>OSZA</w:t>
      </w:r>
      <w:r w:rsidRPr="0020330A">
        <w:t xml:space="preserve"> tervpályázat, 1927). </w:t>
      </w:r>
    </w:p>
    <w:p w14:paraId="712126B6" w14:textId="77777777" w:rsidR="004D4A95" w:rsidRPr="0020330A" w:rsidRDefault="004D4A95" w:rsidP="00F3517B">
      <w:pPr>
        <w:widowControl w:val="0"/>
        <w:autoSpaceDE w:val="0"/>
        <w:autoSpaceDN w:val="0"/>
        <w:adjustRightInd w:val="0"/>
        <w:spacing w:before="120" w:after="12"/>
        <w:ind w:right="-7"/>
        <w:rPr>
          <w:rFonts w:eastAsiaTheme="minorEastAsia"/>
        </w:rPr>
      </w:pPr>
    </w:p>
    <w:p w14:paraId="426871CA" w14:textId="77777777" w:rsidR="006C56F6" w:rsidRPr="0020330A" w:rsidRDefault="006C56F6" w:rsidP="00F3517B">
      <w:pPr>
        <w:spacing w:before="120" w:after="12"/>
        <w:ind w:right="-7"/>
        <w:jc w:val="center"/>
      </w:pPr>
      <w:r w:rsidRPr="0020330A">
        <w:rPr>
          <w:noProof/>
          <w:lang w:val="en-US"/>
        </w:rPr>
        <w:drawing>
          <wp:inline distT="0" distB="0" distL="0" distR="0" wp14:anchorId="18B8FC30" wp14:editId="5091C1C9">
            <wp:extent cx="5040000" cy="2697913"/>
            <wp:effectExtent l="0" t="0" r="0" b="0"/>
            <wp:docPr id="53" name="Picture 53" descr="410x480_2049_78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410x480_2049_785.jpg"/>
                    <pic:cNvPicPr>
                      <a:picLocks noGrp="1" noChangeAspect="1"/>
                    </pic:cNvPicPr>
                  </pic:nvPicPr>
                  <pic:blipFill>
                    <a:blip r:embed="rId73" cstate="email">
                      <a:extLst>
                        <a:ext uri="{28A0092B-C50C-407E-A947-70E740481C1C}">
                          <a14:useLocalDpi xmlns:a14="http://schemas.microsoft.com/office/drawing/2010/main"/>
                        </a:ext>
                      </a:extLst>
                    </a:blip>
                    <a:srcRect l="-21080" r="-21080"/>
                    <a:stretch>
                      <a:fillRect/>
                    </a:stretch>
                  </pic:blipFill>
                  <pic:spPr>
                    <a:xfrm>
                      <a:off x="0" y="0"/>
                      <a:ext cx="5040000" cy="269791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A1C2332" w14:textId="20FC8017" w:rsidR="00D77571" w:rsidRPr="002E7D4F" w:rsidRDefault="0046577B" w:rsidP="002E7D4F">
      <w:pPr>
        <w:spacing w:before="120" w:after="12"/>
        <w:ind w:right="-7"/>
        <w:jc w:val="center"/>
        <w:rPr>
          <w:i/>
          <w:sz w:val="22"/>
          <w:szCs w:val="22"/>
        </w:rPr>
      </w:pPr>
      <w:r>
        <w:rPr>
          <w:b/>
          <w:i/>
          <w:sz w:val="22"/>
          <w:szCs w:val="22"/>
        </w:rPr>
        <w:t>2.</w:t>
      </w:r>
      <w:r w:rsidR="000618D5" w:rsidRPr="0020330A">
        <w:rPr>
          <w:b/>
          <w:i/>
          <w:sz w:val="22"/>
          <w:szCs w:val="22"/>
        </w:rPr>
        <w:t>4.</w:t>
      </w:r>
      <w:r>
        <w:rPr>
          <w:b/>
          <w:i/>
          <w:sz w:val="22"/>
          <w:szCs w:val="22"/>
        </w:rPr>
        <w:t>3</w:t>
      </w:r>
      <w:r w:rsidR="00B25905" w:rsidRPr="0020330A">
        <w:rPr>
          <w:b/>
          <w:i/>
          <w:sz w:val="22"/>
          <w:szCs w:val="22"/>
        </w:rPr>
        <w:t>. ábra</w:t>
      </w:r>
      <w:r w:rsidR="006C56F6" w:rsidRPr="0020330A">
        <w:rPr>
          <w:i/>
          <w:sz w:val="22"/>
          <w:szCs w:val="22"/>
        </w:rPr>
        <w:t xml:space="preserve"> Le Corbusier (1952) Unité </w:t>
      </w:r>
      <w:proofErr w:type="spellStart"/>
      <w:r w:rsidR="006C56F6" w:rsidRPr="0020330A">
        <w:rPr>
          <w:i/>
          <w:sz w:val="22"/>
          <w:szCs w:val="22"/>
        </w:rPr>
        <w:t>d'Habitation</w:t>
      </w:r>
      <w:proofErr w:type="spellEnd"/>
      <w:r w:rsidR="006C56F6" w:rsidRPr="0020330A">
        <w:rPr>
          <w:i/>
          <w:sz w:val="22"/>
          <w:szCs w:val="22"/>
        </w:rPr>
        <w:t xml:space="preserve">, </w:t>
      </w:r>
      <w:proofErr w:type="spellStart"/>
      <w:r w:rsidR="006C56F6" w:rsidRPr="0020330A">
        <w:rPr>
          <w:i/>
          <w:sz w:val="22"/>
          <w:szCs w:val="22"/>
        </w:rPr>
        <w:t>Marseilles</w:t>
      </w:r>
      <w:proofErr w:type="spellEnd"/>
      <w:r w:rsidR="006C56F6" w:rsidRPr="0020330A">
        <w:rPr>
          <w:i/>
          <w:sz w:val="22"/>
          <w:szCs w:val="22"/>
        </w:rPr>
        <w:t xml:space="preserve">, </w:t>
      </w:r>
      <w:r w:rsidR="006C56F6" w:rsidRPr="0020330A">
        <w:rPr>
          <w:i/>
          <w:color w:val="0D0D0D" w:themeColor="text1" w:themeTint="F2"/>
          <w:sz w:val="22"/>
          <w:szCs w:val="22"/>
        </w:rPr>
        <w:t>Franciaország</w:t>
      </w:r>
      <w:r w:rsidR="006C56F6" w:rsidRPr="0020330A">
        <w:rPr>
          <w:i/>
          <w:color w:val="0D0D0D" w:themeColor="text1" w:themeTint="F2"/>
          <w:sz w:val="22"/>
          <w:szCs w:val="22"/>
        </w:rPr>
        <w:br/>
        <w:t xml:space="preserve">Forrás: </w:t>
      </w:r>
      <w:hyperlink r:id="rId74" w:history="1">
        <w:r w:rsidR="006C56F6" w:rsidRPr="0020330A">
          <w:rPr>
            <w:rStyle w:val="Hiperhivatkozs"/>
            <w:i/>
            <w:color w:val="0D0D0D" w:themeColor="text1" w:themeTint="F2"/>
            <w:sz w:val="22"/>
            <w:szCs w:val="22"/>
            <w:u w:val="none"/>
          </w:rPr>
          <w:t>http://www.fondationlecorbusier.fr/CorbuCache/410x480_2049_785.jpg?r=</w:t>
        </w:r>
      </w:hyperlink>
      <w:hyperlink r:id="rId75" w:history="1">
        <w:r w:rsidR="006C56F6" w:rsidRPr="0020330A">
          <w:rPr>
            <w:rStyle w:val="Hiperhivatkozs"/>
            <w:i/>
            <w:color w:val="0D0D0D" w:themeColor="text1" w:themeTint="F2"/>
            <w:sz w:val="22"/>
            <w:szCs w:val="22"/>
            <w:u w:val="none"/>
          </w:rPr>
          <w:t>0</w:t>
        </w:r>
      </w:hyperlink>
      <w:r w:rsidR="006C56F6" w:rsidRPr="0020330A">
        <w:rPr>
          <w:i/>
          <w:color w:val="0D0D0D" w:themeColor="text1" w:themeTint="F2"/>
          <w:sz w:val="22"/>
          <w:szCs w:val="22"/>
        </w:rPr>
        <w:t>, 2017.11.02.</w:t>
      </w:r>
    </w:p>
    <w:p w14:paraId="235CF298" w14:textId="77777777" w:rsidR="006C56F6" w:rsidRPr="0020330A" w:rsidRDefault="006C56F6" w:rsidP="00F3517B">
      <w:pPr>
        <w:spacing w:before="120" w:after="12"/>
        <w:ind w:right="-7"/>
        <w:jc w:val="center"/>
      </w:pPr>
      <w:r w:rsidRPr="0020330A">
        <w:rPr>
          <w:noProof/>
          <w:lang w:val="en-US"/>
        </w:rPr>
        <w:lastRenderedPageBreak/>
        <w:drawing>
          <wp:inline distT="0" distB="0" distL="0" distR="0" wp14:anchorId="65352B0C" wp14:editId="406709C3">
            <wp:extent cx="3960000" cy="3089089"/>
            <wp:effectExtent l="0" t="0" r="2540" b="1016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960000" cy="3089089"/>
                    </a:xfrm>
                    <a:prstGeom prst="rect">
                      <a:avLst/>
                    </a:prstGeom>
                    <a:noFill/>
                    <a:ln>
                      <a:noFill/>
                    </a:ln>
                  </pic:spPr>
                </pic:pic>
              </a:graphicData>
            </a:graphic>
          </wp:inline>
        </w:drawing>
      </w:r>
    </w:p>
    <w:p w14:paraId="3FD37BEC" w14:textId="69739DAF" w:rsidR="006C56F6" w:rsidRDefault="0081445C" w:rsidP="00F3517B">
      <w:pPr>
        <w:spacing w:before="120" w:after="12"/>
        <w:ind w:right="-7"/>
        <w:jc w:val="center"/>
        <w:rPr>
          <w:i/>
          <w:sz w:val="22"/>
          <w:szCs w:val="22"/>
        </w:rPr>
      </w:pPr>
      <w:r>
        <w:rPr>
          <w:b/>
          <w:i/>
          <w:sz w:val="22"/>
          <w:szCs w:val="22"/>
        </w:rPr>
        <w:t>2.</w:t>
      </w:r>
      <w:r w:rsidR="000618D5" w:rsidRPr="0020330A">
        <w:rPr>
          <w:b/>
          <w:i/>
          <w:sz w:val="22"/>
          <w:szCs w:val="22"/>
        </w:rPr>
        <w:t>4.</w:t>
      </w:r>
      <w:r>
        <w:rPr>
          <w:b/>
          <w:i/>
          <w:sz w:val="22"/>
          <w:szCs w:val="22"/>
        </w:rPr>
        <w:t>4</w:t>
      </w:r>
      <w:r w:rsidR="006C56F6" w:rsidRPr="0020330A">
        <w:rPr>
          <w:b/>
          <w:i/>
          <w:sz w:val="22"/>
          <w:szCs w:val="22"/>
        </w:rPr>
        <w:t>. ábra</w:t>
      </w:r>
      <w:r w:rsidR="006C56F6" w:rsidRPr="0020330A">
        <w:rPr>
          <w:i/>
          <w:sz w:val="22"/>
          <w:szCs w:val="22"/>
        </w:rPr>
        <w:t xml:space="preserve"> Le Corbusier (1952) Duplex lakások alaprajza és metszete, Unité </w:t>
      </w:r>
      <w:proofErr w:type="spellStart"/>
      <w:r w:rsidR="006C56F6" w:rsidRPr="0020330A">
        <w:rPr>
          <w:i/>
          <w:sz w:val="22"/>
          <w:szCs w:val="22"/>
        </w:rPr>
        <w:t>d'Habitation</w:t>
      </w:r>
      <w:proofErr w:type="spellEnd"/>
      <w:r w:rsidR="006C56F6" w:rsidRPr="0020330A">
        <w:rPr>
          <w:i/>
          <w:sz w:val="22"/>
          <w:szCs w:val="22"/>
        </w:rPr>
        <w:t xml:space="preserve">, </w:t>
      </w:r>
      <w:proofErr w:type="spellStart"/>
      <w:r w:rsidR="006C56F6" w:rsidRPr="0020330A">
        <w:rPr>
          <w:i/>
          <w:sz w:val="22"/>
          <w:szCs w:val="22"/>
        </w:rPr>
        <w:t>Marseilles</w:t>
      </w:r>
      <w:proofErr w:type="spellEnd"/>
      <w:r w:rsidR="006C56F6" w:rsidRPr="0020330A">
        <w:rPr>
          <w:i/>
          <w:sz w:val="22"/>
          <w:szCs w:val="22"/>
        </w:rPr>
        <w:t>, Franciaország, Forrás: https://maxwellarch381.wordpress.com/2012/12/16/unite-dhabatation-perret-and-dom-ino-come-full-circle/corbusier_floorplan_marseille_1000pix/, 2017.11.02.</w:t>
      </w:r>
    </w:p>
    <w:p w14:paraId="4C7B6C54" w14:textId="77777777" w:rsidR="003B596C" w:rsidRPr="0020330A" w:rsidRDefault="003B596C" w:rsidP="00F3517B">
      <w:pPr>
        <w:spacing w:before="120" w:after="12"/>
        <w:ind w:right="-7"/>
        <w:jc w:val="center"/>
        <w:rPr>
          <w:i/>
          <w:sz w:val="22"/>
          <w:szCs w:val="22"/>
        </w:rPr>
      </w:pPr>
    </w:p>
    <w:p w14:paraId="2CB71575" w14:textId="77777777" w:rsidR="00090EA6" w:rsidRPr="0020330A" w:rsidRDefault="00090EA6" w:rsidP="00090EA6">
      <w:pPr>
        <w:spacing w:before="120" w:after="12"/>
        <w:ind w:right="-7"/>
        <w:jc w:val="both"/>
      </w:pPr>
      <w:r w:rsidRPr="0020330A">
        <w:t xml:space="preserve">Mint ismert, </w:t>
      </w:r>
      <w:r w:rsidRPr="0073348F">
        <w:rPr>
          <w:i/>
        </w:rPr>
        <w:t>Le Corbusier</w:t>
      </w:r>
      <w:r w:rsidRPr="0020330A">
        <w:t xml:space="preserve"> többször járt tanulmányúton Szovjetunióban az orosz konstruktivisták, nevezetesen az </w:t>
      </w:r>
      <w:r w:rsidRPr="0073348F">
        <w:rPr>
          <w:i/>
        </w:rPr>
        <w:t>OSZA</w:t>
      </w:r>
      <w:r w:rsidRPr="0020330A">
        <w:t xml:space="preserve"> (</w:t>
      </w:r>
      <w:r w:rsidRPr="0020330A">
        <w:rPr>
          <w:i/>
        </w:rPr>
        <w:t>Modern Építészek Társasága</w:t>
      </w:r>
      <w:r w:rsidRPr="0020330A">
        <w:t>) meghívására. (</w:t>
      </w:r>
      <w:proofErr w:type="spellStart"/>
      <w:r w:rsidRPr="0020330A">
        <w:t>Frampton</w:t>
      </w:r>
      <w:proofErr w:type="spellEnd"/>
      <w:r w:rsidRPr="0020330A">
        <w:t xml:space="preserve"> 2009) A koncepció mögött </w:t>
      </w:r>
      <w:r w:rsidRPr="00F06FD8">
        <w:rPr>
          <w:i/>
        </w:rPr>
        <w:t>Charles Fourier</w:t>
      </w:r>
      <w:r w:rsidRPr="0020330A">
        <w:t xml:space="preserve"> </w:t>
      </w:r>
      <w:r w:rsidRPr="0020330A">
        <w:rPr>
          <w:i/>
        </w:rPr>
        <w:t>„falanszte</w:t>
      </w:r>
      <w:r>
        <w:rPr>
          <w:i/>
        </w:rPr>
        <w:t>r</w:t>
      </w:r>
      <w:r w:rsidRPr="00090EA6">
        <w:rPr>
          <w:i/>
        </w:rPr>
        <w:t>-elmélete</w:t>
      </w:r>
      <w:r w:rsidRPr="00090EA6">
        <w:rPr>
          <w:i/>
          <w:iCs/>
        </w:rPr>
        <w:t>”</w:t>
      </w:r>
      <w:r w:rsidRPr="0020330A">
        <w:t xml:space="preserve"> is felsejlik. A sejtszerű elrendezés, az uniformizált méretek, az átgondolt, funkcióra összpontosító tervezés ellenére a lakók </w:t>
      </w:r>
      <w:r w:rsidRPr="0020330A">
        <w:rPr>
          <w:bCs/>
        </w:rPr>
        <w:t xml:space="preserve">szűkösnek, lélektelennek érezték </w:t>
      </w:r>
      <w:r w:rsidRPr="0020330A">
        <w:t xml:space="preserve">a lakásokat. A ház hetedik és nyolcadik emeletén kialakított </w:t>
      </w:r>
      <w:r w:rsidRPr="0020330A">
        <w:rPr>
          <w:bCs/>
        </w:rPr>
        <w:t>közösségi</w:t>
      </w:r>
      <w:r w:rsidRPr="0020330A">
        <w:t xml:space="preserve"> (bevásárló, szórakozó, kiszolgáló) </w:t>
      </w:r>
      <w:r w:rsidRPr="0020330A">
        <w:rPr>
          <w:bCs/>
        </w:rPr>
        <w:t xml:space="preserve">tér- és utcarendszer </w:t>
      </w:r>
      <w:r w:rsidRPr="0020330A">
        <w:t xml:space="preserve">sem látta el megálmodott szerepét maradéktalanul, mivel a lakók inkább kimozdultak, minthogy az élet szinte minden tevékenysége az adott épülethez kösse őket – pedig a tetőn kilátó, szabadtéri színpad, tornaterem, kerékpárpálya is helyet kapott. Még egy óvoda is </w:t>
      </w:r>
      <w:r>
        <w:t xml:space="preserve">üzemelt a tetőn, de a gyerekek és </w:t>
      </w:r>
      <w:r w:rsidRPr="0020330A">
        <w:t>a fiatalok szívesebben játszottak a szabadban</w:t>
      </w:r>
      <w:r w:rsidRPr="0020330A">
        <w:rPr>
          <w:bCs/>
          <w:i/>
          <w:iCs/>
        </w:rPr>
        <w:t>.</w:t>
      </w:r>
      <w:r w:rsidRPr="0020330A">
        <w:rPr>
          <w:bCs/>
          <w:iCs/>
        </w:rPr>
        <w:t xml:space="preserve"> (Cohen 2006)</w:t>
      </w:r>
    </w:p>
    <w:p w14:paraId="6FD95782" w14:textId="77777777" w:rsidR="00551091" w:rsidRDefault="00551091" w:rsidP="00551091">
      <w:pPr>
        <w:spacing w:before="120" w:after="12"/>
        <w:ind w:right="-7"/>
        <w:jc w:val="both"/>
      </w:pPr>
    </w:p>
    <w:p w14:paraId="04C0B480" w14:textId="57657B2F" w:rsidR="00551091" w:rsidRPr="0020330A" w:rsidRDefault="00551091" w:rsidP="00551091">
      <w:pPr>
        <w:spacing w:before="120" w:after="12"/>
        <w:ind w:right="-7"/>
        <w:jc w:val="both"/>
      </w:pPr>
      <w:r w:rsidRPr="0020330A">
        <w:t xml:space="preserve">A háború utáni építészet egyik jellegzetes példája </w:t>
      </w:r>
      <w:proofErr w:type="spellStart"/>
      <w:r w:rsidRPr="00931D33">
        <w:rPr>
          <w:i/>
        </w:rPr>
        <w:t>Kisho</w:t>
      </w:r>
      <w:proofErr w:type="spellEnd"/>
      <w:r w:rsidRPr="00931D33">
        <w:rPr>
          <w:i/>
        </w:rPr>
        <w:t xml:space="preserve"> </w:t>
      </w:r>
      <w:proofErr w:type="spellStart"/>
      <w:r w:rsidRPr="00931D33">
        <w:rPr>
          <w:i/>
        </w:rPr>
        <w:t>Kurokawa</w:t>
      </w:r>
      <w:proofErr w:type="spellEnd"/>
      <w:r w:rsidRPr="0020330A">
        <w:t xml:space="preserve"> látszólag rendszertelen sejthalmaza a </w:t>
      </w:r>
      <w:r w:rsidRPr="0020330A">
        <w:rPr>
          <w:bCs/>
        </w:rPr>
        <w:t>metabolizmus</w:t>
      </w:r>
      <w:r w:rsidRPr="0020330A">
        <w:t xml:space="preserve"> víziója alapján született. Elmélete szerint a várost </w:t>
      </w:r>
      <w:r w:rsidRPr="0020330A">
        <w:rPr>
          <w:bCs/>
        </w:rPr>
        <w:t>összefüggő</w:t>
      </w:r>
      <w:r w:rsidRPr="0020330A">
        <w:t xml:space="preserve">, mozgatható, </w:t>
      </w:r>
      <w:r w:rsidRPr="0020330A">
        <w:rPr>
          <w:bCs/>
        </w:rPr>
        <w:t>flexibilis, sejtszerű elemekből álló épületek rendszere</w:t>
      </w:r>
      <w:r w:rsidRPr="0020330A">
        <w:t xml:space="preserve"> alkotja. </w:t>
      </w:r>
      <w:proofErr w:type="spellStart"/>
      <w:r w:rsidRPr="00931D33">
        <w:rPr>
          <w:i/>
        </w:rPr>
        <w:t>Kurokawa</w:t>
      </w:r>
      <w:proofErr w:type="spellEnd"/>
      <w:r w:rsidRPr="0020330A">
        <w:t xml:space="preserve"> vallja, hogy </w:t>
      </w:r>
      <w:r w:rsidRPr="0020330A">
        <w:br/>
        <w:t xml:space="preserve">a városi épület tereivel, eszközeivel az egyén fejlődését kell, hogy indukálja. (Perényi 2013) Elmélete rokon </w:t>
      </w:r>
      <w:r w:rsidRPr="00931D33">
        <w:rPr>
          <w:i/>
        </w:rPr>
        <w:t>Le Corbusier</w:t>
      </w:r>
      <w:r w:rsidRPr="0020330A">
        <w:t xml:space="preserve"> „</w:t>
      </w:r>
      <w:proofErr w:type="gramStart"/>
      <w:r w:rsidRPr="0020330A">
        <w:rPr>
          <w:i/>
        </w:rPr>
        <w:t>lakógép</w:t>
      </w:r>
      <w:r w:rsidRPr="0020330A">
        <w:t>”-</w:t>
      </w:r>
      <w:proofErr w:type="gramEnd"/>
      <w:r w:rsidRPr="0020330A">
        <w:t xml:space="preserve">koncepciójával, a falanszter szelleme is visszaköszön. </w:t>
      </w:r>
      <w:r w:rsidR="00931D33">
        <w:t xml:space="preserve">A már korábban is említett </w:t>
      </w:r>
      <w:proofErr w:type="spellStart"/>
      <w:r w:rsidRPr="00931D33">
        <w:rPr>
          <w:i/>
        </w:rPr>
        <w:t>Kurokawa</w:t>
      </w:r>
      <w:proofErr w:type="spellEnd"/>
      <w:r w:rsidRPr="00931D33">
        <w:rPr>
          <w:i/>
        </w:rPr>
        <w:t xml:space="preserve"> </w:t>
      </w:r>
      <w:proofErr w:type="spellStart"/>
      <w:r w:rsidRPr="00931D33">
        <w:rPr>
          <w:i/>
        </w:rPr>
        <w:t>Nagakin</w:t>
      </w:r>
      <w:proofErr w:type="spellEnd"/>
      <w:r w:rsidRPr="00931D33">
        <w:rPr>
          <w:i/>
        </w:rPr>
        <w:t xml:space="preserve"> Kapszula-tornya</w:t>
      </w:r>
      <w:r w:rsidRPr="0020330A">
        <w:t xml:space="preserve"> </w:t>
      </w:r>
      <w:r w:rsidRPr="0020330A">
        <w:rPr>
          <w:bCs/>
        </w:rPr>
        <w:t>(</w:t>
      </w:r>
      <w:r w:rsidR="0081445C">
        <w:rPr>
          <w:bCs/>
        </w:rPr>
        <w:t>2.</w:t>
      </w:r>
      <w:r w:rsidRPr="0020330A">
        <w:rPr>
          <w:bCs/>
        </w:rPr>
        <w:t>4.</w:t>
      </w:r>
      <w:r w:rsidR="0081445C">
        <w:rPr>
          <w:bCs/>
        </w:rPr>
        <w:t>5</w:t>
      </w:r>
      <w:r w:rsidRPr="0020330A">
        <w:rPr>
          <w:bCs/>
        </w:rPr>
        <w:t>. ábra) a</w:t>
      </w:r>
      <w:r w:rsidRPr="0020330A">
        <w:t xml:space="preserve"> </w:t>
      </w:r>
      <w:r w:rsidRPr="0020330A">
        <w:rPr>
          <w:bCs/>
        </w:rPr>
        <w:t>kapszulaépítészet</w:t>
      </w:r>
      <w:r w:rsidRPr="0020330A">
        <w:t xml:space="preserve">, a </w:t>
      </w:r>
      <w:r w:rsidRPr="0020330A">
        <w:rPr>
          <w:bCs/>
        </w:rPr>
        <w:t>térelemes építés mintaépülete</w:t>
      </w:r>
      <w:r w:rsidRPr="0020330A">
        <w:t xml:space="preserve">, melyben a magasan felszerelt </w:t>
      </w:r>
      <w:r w:rsidRPr="0020330A">
        <w:rPr>
          <w:bCs/>
        </w:rPr>
        <w:t>kapszulák olyan minimál lakóterek, melyek az egyén összes létfeltételét garantálni tudják</w:t>
      </w:r>
      <w:r w:rsidRPr="0020330A">
        <w:t>.</w:t>
      </w:r>
      <w:r w:rsidRPr="0020330A">
        <w:rPr>
          <w:bCs/>
          <w:iCs/>
          <w:vertAlign w:val="superscript"/>
        </w:rPr>
        <w:t xml:space="preserve"> </w:t>
      </w:r>
      <w:r w:rsidRPr="0020330A">
        <w:rPr>
          <w:bCs/>
          <w:iCs/>
        </w:rPr>
        <w:t>Térszervezési elvként a „</w:t>
      </w:r>
      <w:r w:rsidRPr="0020330A">
        <w:rPr>
          <w:i/>
        </w:rPr>
        <w:t>rákapcsolódás elvét</w:t>
      </w:r>
      <w:r w:rsidRPr="0020330A">
        <w:t>” alkalmazta, ami annyit jelent, hogy a sejtszerű lakócellákat a központi, gépészetet és közlekedést biztosító toronyhoz csatlakoztatták. (</w:t>
      </w:r>
      <w:proofErr w:type="spellStart"/>
      <w:r w:rsidRPr="0020330A">
        <w:t>Frampton</w:t>
      </w:r>
      <w:proofErr w:type="spellEnd"/>
      <w:r w:rsidRPr="0020330A">
        <w:t xml:space="preserve"> 2009)</w:t>
      </w:r>
    </w:p>
    <w:p w14:paraId="2F45EA3F" w14:textId="77777777" w:rsidR="006C56F6" w:rsidRPr="0020330A" w:rsidRDefault="006C56F6" w:rsidP="00F3517B">
      <w:pPr>
        <w:spacing w:before="120" w:after="12"/>
        <w:ind w:right="-7"/>
      </w:pPr>
    </w:p>
    <w:p w14:paraId="283840BD" w14:textId="77777777" w:rsidR="006C56F6" w:rsidRPr="0020330A" w:rsidRDefault="006C56F6" w:rsidP="00F3517B">
      <w:pPr>
        <w:spacing w:before="120" w:after="12"/>
        <w:ind w:right="-7"/>
        <w:jc w:val="center"/>
      </w:pPr>
      <w:r w:rsidRPr="0020330A">
        <w:rPr>
          <w:noProof/>
          <w:lang w:val="en-US"/>
        </w:rPr>
        <w:lastRenderedPageBreak/>
        <w:drawing>
          <wp:inline distT="0" distB="0" distL="0" distR="0" wp14:anchorId="6C45BC22" wp14:editId="598B6C47">
            <wp:extent cx="4824000" cy="2582291"/>
            <wp:effectExtent l="0" t="0" r="0" b="8890"/>
            <wp:docPr id="55" name="Content Placeholder 3" descr="0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1.jpg"/>
                    <pic:cNvPicPr>
                      <a:picLocks noGrp="1" noChangeAspect="1"/>
                    </pic:cNvPicPr>
                  </pic:nvPicPr>
                  <pic:blipFill>
                    <a:blip r:embed="rId77" cstate="email">
                      <a:extLst>
                        <a:ext uri="{28A0092B-C50C-407E-A947-70E740481C1C}">
                          <a14:useLocalDpi xmlns:a14="http://schemas.microsoft.com/office/drawing/2010/main"/>
                        </a:ext>
                      </a:extLst>
                    </a:blip>
                    <a:srcRect l="-16719" r="-16719"/>
                    <a:stretch>
                      <a:fillRect/>
                    </a:stretch>
                  </pic:blipFill>
                  <pic:spPr>
                    <a:xfrm>
                      <a:off x="0" y="0"/>
                      <a:ext cx="4824000" cy="2582291"/>
                    </a:xfrm>
                    <a:prstGeom prst="rect">
                      <a:avLst/>
                    </a:prstGeom>
                  </pic:spPr>
                </pic:pic>
              </a:graphicData>
            </a:graphic>
          </wp:inline>
        </w:drawing>
      </w:r>
    </w:p>
    <w:p w14:paraId="111861F0" w14:textId="6DFC4E5E" w:rsidR="006C56F6" w:rsidRPr="0020330A" w:rsidRDefault="0081445C" w:rsidP="00F3517B">
      <w:pPr>
        <w:spacing w:before="120" w:after="12"/>
        <w:ind w:right="-7"/>
        <w:jc w:val="center"/>
        <w:rPr>
          <w:i/>
          <w:sz w:val="22"/>
          <w:szCs w:val="22"/>
        </w:rPr>
      </w:pPr>
      <w:r>
        <w:rPr>
          <w:b/>
          <w:i/>
          <w:sz w:val="22"/>
          <w:szCs w:val="22"/>
        </w:rPr>
        <w:t>2.</w:t>
      </w:r>
      <w:r w:rsidR="000618D5" w:rsidRPr="0020330A">
        <w:rPr>
          <w:b/>
          <w:i/>
          <w:sz w:val="22"/>
          <w:szCs w:val="22"/>
        </w:rPr>
        <w:t>4.</w:t>
      </w:r>
      <w:r>
        <w:rPr>
          <w:b/>
          <w:i/>
          <w:sz w:val="22"/>
          <w:szCs w:val="22"/>
        </w:rPr>
        <w:t>5</w:t>
      </w:r>
      <w:r w:rsidR="006C56F6" w:rsidRPr="0020330A">
        <w:rPr>
          <w:b/>
          <w:i/>
          <w:sz w:val="22"/>
          <w:szCs w:val="22"/>
        </w:rPr>
        <w:t>. ábra</w:t>
      </w:r>
      <w:r w:rsidR="006C56F6" w:rsidRPr="0020330A">
        <w:rPr>
          <w:i/>
          <w:sz w:val="22"/>
          <w:szCs w:val="22"/>
        </w:rPr>
        <w:t xml:space="preserve"> </w:t>
      </w:r>
      <w:proofErr w:type="spellStart"/>
      <w:r w:rsidR="006C56F6" w:rsidRPr="0020330A">
        <w:rPr>
          <w:i/>
          <w:sz w:val="22"/>
          <w:szCs w:val="22"/>
        </w:rPr>
        <w:t>Kisho</w:t>
      </w:r>
      <w:proofErr w:type="spellEnd"/>
      <w:r w:rsidR="006C56F6" w:rsidRPr="0020330A">
        <w:rPr>
          <w:i/>
          <w:sz w:val="22"/>
          <w:szCs w:val="22"/>
        </w:rPr>
        <w:t xml:space="preserve"> </w:t>
      </w:r>
      <w:proofErr w:type="spellStart"/>
      <w:r w:rsidR="006C56F6" w:rsidRPr="0020330A">
        <w:rPr>
          <w:i/>
          <w:sz w:val="22"/>
          <w:szCs w:val="22"/>
        </w:rPr>
        <w:t>Kurokawa</w:t>
      </w:r>
      <w:proofErr w:type="spellEnd"/>
      <w:r w:rsidR="006C56F6" w:rsidRPr="0020330A">
        <w:rPr>
          <w:i/>
          <w:sz w:val="22"/>
          <w:szCs w:val="22"/>
        </w:rPr>
        <w:t xml:space="preserve"> (1972) </w:t>
      </w:r>
      <w:proofErr w:type="spellStart"/>
      <w:r w:rsidR="006C56F6" w:rsidRPr="0020330A">
        <w:rPr>
          <w:i/>
          <w:sz w:val="22"/>
          <w:szCs w:val="22"/>
        </w:rPr>
        <w:t>Nagakin</w:t>
      </w:r>
      <w:proofErr w:type="spellEnd"/>
      <w:r w:rsidR="006C56F6" w:rsidRPr="0020330A">
        <w:rPr>
          <w:i/>
          <w:sz w:val="22"/>
          <w:szCs w:val="22"/>
        </w:rPr>
        <w:t xml:space="preserve"> Kapszula Toronyház, </w:t>
      </w:r>
      <w:proofErr w:type="spellStart"/>
      <w:r w:rsidR="006C56F6" w:rsidRPr="0020330A">
        <w:rPr>
          <w:i/>
          <w:sz w:val="22"/>
          <w:szCs w:val="22"/>
        </w:rPr>
        <w:t>Tokio</w:t>
      </w:r>
      <w:proofErr w:type="spellEnd"/>
      <w:r w:rsidR="006C56F6" w:rsidRPr="0020330A">
        <w:rPr>
          <w:i/>
          <w:sz w:val="22"/>
          <w:szCs w:val="22"/>
        </w:rPr>
        <w:t>, Japán</w:t>
      </w:r>
      <w:r w:rsidR="006C56F6" w:rsidRPr="0020330A">
        <w:rPr>
          <w:i/>
          <w:sz w:val="22"/>
          <w:szCs w:val="22"/>
        </w:rPr>
        <w:br/>
        <w:t xml:space="preserve">Forrás: </w:t>
      </w:r>
      <w:hyperlink r:id="rId78" w:history="1">
        <w:r w:rsidR="006C56F6" w:rsidRPr="0020330A">
          <w:rPr>
            <w:rStyle w:val="Hiperhivatkozs"/>
            <w:i/>
            <w:color w:val="auto"/>
            <w:sz w:val="22"/>
            <w:szCs w:val="22"/>
            <w:u w:val="none"/>
          </w:rPr>
          <w:t>http://architecturephoto.net/syasin/010/01.jpg</w:t>
        </w:r>
      </w:hyperlink>
      <w:r w:rsidR="006C56F6" w:rsidRPr="0020330A">
        <w:rPr>
          <w:i/>
          <w:sz w:val="22"/>
          <w:szCs w:val="22"/>
        </w:rPr>
        <w:t>, 2017.08.11.</w:t>
      </w:r>
    </w:p>
    <w:p w14:paraId="7F539928" w14:textId="77777777" w:rsidR="006C56F6" w:rsidRDefault="006C56F6" w:rsidP="00F3517B">
      <w:pPr>
        <w:widowControl w:val="0"/>
        <w:autoSpaceDE w:val="0"/>
        <w:autoSpaceDN w:val="0"/>
        <w:adjustRightInd w:val="0"/>
        <w:spacing w:before="120" w:after="12"/>
        <w:ind w:right="-7"/>
        <w:rPr>
          <w:rFonts w:eastAsiaTheme="minorEastAsia"/>
          <w:sz w:val="26"/>
          <w:szCs w:val="26"/>
        </w:rPr>
      </w:pPr>
    </w:p>
    <w:p w14:paraId="1113FE0B" w14:textId="4D7EF3E8" w:rsidR="0081445C" w:rsidRDefault="0081445C" w:rsidP="0081445C">
      <w:pPr>
        <w:widowControl w:val="0"/>
        <w:autoSpaceDE w:val="0"/>
        <w:autoSpaceDN w:val="0"/>
        <w:adjustRightInd w:val="0"/>
        <w:spacing w:before="120" w:after="12"/>
        <w:ind w:right="-7"/>
        <w:jc w:val="both"/>
        <w:rPr>
          <w:rFonts w:eastAsiaTheme="minorEastAsia"/>
        </w:rPr>
      </w:pPr>
      <w:r w:rsidRPr="0020330A">
        <w:rPr>
          <w:rFonts w:eastAsiaTheme="minorEastAsia"/>
        </w:rPr>
        <w:t xml:space="preserve">A </w:t>
      </w:r>
      <w:r w:rsidRPr="0084618D">
        <w:rPr>
          <w:rFonts w:eastAsiaTheme="minorEastAsia"/>
          <w:i/>
        </w:rPr>
        <w:t>montreali</w:t>
      </w:r>
      <w:r w:rsidRPr="0020330A">
        <w:rPr>
          <w:rFonts w:eastAsiaTheme="minorEastAsia"/>
        </w:rPr>
        <w:t xml:space="preserve"> „</w:t>
      </w:r>
      <w:r w:rsidRPr="0020330A">
        <w:rPr>
          <w:rFonts w:eastAsiaTheme="minorEastAsia"/>
          <w:i/>
        </w:rPr>
        <w:t>Habitat 67</w:t>
      </w:r>
      <w:r w:rsidRPr="0020330A">
        <w:rPr>
          <w:rFonts w:eastAsiaTheme="minorEastAsia"/>
        </w:rPr>
        <w:t xml:space="preserve">” (Montreal, Kanada) a fenti eszmék másik kiváló példája. A kísérleti projekt az 1967-es montreali világkiállítás keretében valósult meg. </w:t>
      </w:r>
      <w:r w:rsidRPr="0020330A">
        <w:rPr>
          <w:bCs/>
        </w:rPr>
        <w:t>(</w:t>
      </w:r>
      <w:r>
        <w:rPr>
          <w:bCs/>
        </w:rPr>
        <w:t>2.</w:t>
      </w:r>
      <w:r w:rsidRPr="0020330A">
        <w:rPr>
          <w:bCs/>
        </w:rPr>
        <w:t>4.</w:t>
      </w:r>
      <w:r>
        <w:rPr>
          <w:bCs/>
        </w:rPr>
        <w:t>6</w:t>
      </w:r>
      <w:r w:rsidRPr="0020330A">
        <w:rPr>
          <w:bCs/>
        </w:rPr>
        <w:t>. ábra)</w:t>
      </w:r>
      <w:r w:rsidRPr="0020330A">
        <w:rPr>
          <w:rFonts w:eastAsiaTheme="minorEastAsia"/>
        </w:rPr>
        <w:t xml:space="preserve"> A projekt célja olcsó és puritán moduláris lakások kialakítása volt, amely bárki számára </w:t>
      </w:r>
      <w:proofErr w:type="spellStart"/>
      <w:r w:rsidRPr="0020330A">
        <w:rPr>
          <w:rFonts w:eastAsiaTheme="minorEastAsia"/>
        </w:rPr>
        <w:t>elérheto</w:t>
      </w:r>
      <w:proofErr w:type="spellEnd"/>
      <w:r w:rsidRPr="0020330A">
        <w:rPr>
          <w:rFonts w:eastAsiaTheme="minorEastAsia"/>
        </w:rPr>
        <w:t xml:space="preserve">̋. A megfelelő méretű és funkciójú lakóblokkokra a megoldást az </w:t>
      </w:r>
      <w:proofErr w:type="spellStart"/>
      <w:r w:rsidRPr="0020330A">
        <w:rPr>
          <w:rFonts w:eastAsiaTheme="minorEastAsia"/>
        </w:rPr>
        <w:t>előregyárt</w:t>
      </w:r>
      <w:r>
        <w:rPr>
          <w:rFonts w:eastAsiaTheme="minorEastAsia"/>
        </w:rPr>
        <w:t>ott</w:t>
      </w:r>
      <w:proofErr w:type="spellEnd"/>
      <w:r>
        <w:rPr>
          <w:rFonts w:eastAsiaTheme="minorEastAsia"/>
        </w:rPr>
        <w:t xml:space="preserve"> építési módban találta meg.</w:t>
      </w:r>
    </w:p>
    <w:p w14:paraId="7CF9AAA2" w14:textId="4EA5621D" w:rsidR="0081445C" w:rsidRDefault="0081445C" w:rsidP="00165FCF">
      <w:pPr>
        <w:spacing w:before="120" w:after="12"/>
        <w:ind w:right="-7"/>
        <w:jc w:val="both"/>
        <w:rPr>
          <w:rFonts w:eastAsiaTheme="minorEastAsia"/>
        </w:rPr>
      </w:pPr>
      <w:r w:rsidRPr="0020330A">
        <w:rPr>
          <w:rFonts w:eastAsiaTheme="minorEastAsia"/>
        </w:rPr>
        <w:t xml:space="preserve">A modul-rendszerben megtervezett lakóegységek </w:t>
      </w:r>
      <w:r w:rsidRPr="00E51725">
        <w:rPr>
          <w:rFonts w:eastAsiaTheme="minorEastAsia"/>
          <w:i/>
        </w:rPr>
        <w:t>11,7×5,3×3,0</w:t>
      </w:r>
      <w:r w:rsidRPr="0020330A">
        <w:rPr>
          <w:rFonts w:eastAsiaTheme="minorEastAsia"/>
        </w:rPr>
        <w:t xml:space="preserve"> méter nagyságú hasábok, amelyeket lazán, látszólag </w:t>
      </w:r>
      <w:proofErr w:type="spellStart"/>
      <w:r w:rsidRPr="0020330A">
        <w:rPr>
          <w:rFonts w:eastAsiaTheme="minorEastAsia"/>
        </w:rPr>
        <w:t>véletlenszerűen</w:t>
      </w:r>
      <w:proofErr w:type="spellEnd"/>
      <w:r w:rsidRPr="0020330A">
        <w:rPr>
          <w:rFonts w:eastAsiaTheme="minorEastAsia"/>
        </w:rPr>
        <w:t xml:space="preserve"> helyezett egymásra a tervező. Az épületegyüttes leginkább egy fa építőjátékból alkotott laza, gúla-szerű téri formára emlékeztet. Ennek ellenére az önálló liftmaggal </w:t>
      </w:r>
      <w:proofErr w:type="spellStart"/>
      <w:r w:rsidRPr="0020330A">
        <w:rPr>
          <w:rFonts w:eastAsiaTheme="minorEastAsia"/>
        </w:rPr>
        <w:t>rendelkezo</w:t>
      </w:r>
      <w:proofErr w:type="spellEnd"/>
      <w:r w:rsidRPr="0020330A">
        <w:rPr>
          <w:rFonts w:eastAsiaTheme="minorEastAsia"/>
        </w:rPr>
        <w:t>̋, felfelé csökkenő, piramis-formájú alakzat átgondolt, alapos tervezőmunka eredménye.</w:t>
      </w:r>
    </w:p>
    <w:p w14:paraId="756697EC" w14:textId="77777777" w:rsidR="003B596C" w:rsidRPr="00165FCF" w:rsidRDefault="003B596C" w:rsidP="00165FCF">
      <w:pPr>
        <w:spacing w:before="120" w:after="12"/>
        <w:ind w:right="-7"/>
        <w:jc w:val="both"/>
        <w:rPr>
          <w:rFonts w:eastAsiaTheme="minorEastAsia"/>
        </w:rPr>
      </w:pPr>
    </w:p>
    <w:p w14:paraId="4527972E" w14:textId="77777777" w:rsidR="006C56F6" w:rsidRPr="0020330A" w:rsidRDefault="006C56F6" w:rsidP="00F3517B">
      <w:pPr>
        <w:spacing w:before="120" w:after="12"/>
        <w:ind w:right="-7"/>
        <w:jc w:val="center"/>
        <w:rPr>
          <w:rFonts w:eastAsiaTheme="minorEastAsia"/>
        </w:rPr>
      </w:pPr>
      <w:r w:rsidRPr="0020330A">
        <w:rPr>
          <w:rFonts w:eastAsiaTheme="minorEastAsia"/>
          <w:noProof/>
          <w:lang w:val="en-US"/>
        </w:rPr>
        <w:drawing>
          <wp:inline distT="0" distB="0" distL="0" distR="0" wp14:anchorId="5E50C144" wp14:editId="28AB9CFE">
            <wp:extent cx="3600000" cy="2322871"/>
            <wp:effectExtent l="0" t="0" r="6985" b="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600000" cy="2322871"/>
                    </a:xfrm>
                    <a:prstGeom prst="rect">
                      <a:avLst/>
                    </a:prstGeom>
                    <a:noFill/>
                    <a:ln>
                      <a:noFill/>
                    </a:ln>
                  </pic:spPr>
                </pic:pic>
              </a:graphicData>
            </a:graphic>
          </wp:inline>
        </w:drawing>
      </w:r>
    </w:p>
    <w:p w14:paraId="1ADF9F19" w14:textId="3B0584FC" w:rsidR="006C56F6" w:rsidRDefault="0081445C" w:rsidP="00F3517B">
      <w:pPr>
        <w:spacing w:before="120" w:after="12"/>
        <w:ind w:right="-7"/>
        <w:jc w:val="center"/>
        <w:rPr>
          <w:i/>
          <w:sz w:val="22"/>
          <w:szCs w:val="22"/>
        </w:rPr>
      </w:pPr>
      <w:r>
        <w:rPr>
          <w:b/>
          <w:i/>
          <w:sz w:val="22"/>
          <w:szCs w:val="22"/>
        </w:rPr>
        <w:t>2.</w:t>
      </w:r>
      <w:r w:rsidR="000618D5" w:rsidRPr="0020330A">
        <w:rPr>
          <w:b/>
          <w:i/>
          <w:sz w:val="22"/>
          <w:szCs w:val="22"/>
        </w:rPr>
        <w:t>4.</w:t>
      </w:r>
      <w:r>
        <w:rPr>
          <w:b/>
          <w:i/>
          <w:sz w:val="22"/>
          <w:szCs w:val="22"/>
        </w:rPr>
        <w:t>6</w:t>
      </w:r>
      <w:r w:rsidR="006C56F6" w:rsidRPr="0020330A">
        <w:rPr>
          <w:b/>
          <w:i/>
          <w:sz w:val="22"/>
          <w:szCs w:val="22"/>
        </w:rPr>
        <w:t>. ábra</w:t>
      </w:r>
      <w:r w:rsidR="006C56F6" w:rsidRPr="0020330A">
        <w:rPr>
          <w:i/>
          <w:sz w:val="22"/>
          <w:szCs w:val="22"/>
        </w:rPr>
        <w:t xml:space="preserve"> </w:t>
      </w:r>
      <w:proofErr w:type="spellStart"/>
      <w:r w:rsidR="006C56F6" w:rsidRPr="0020330A">
        <w:rPr>
          <w:rFonts w:eastAsiaTheme="minorEastAsia"/>
          <w:i/>
          <w:sz w:val="22"/>
          <w:szCs w:val="22"/>
        </w:rPr>
        <w:t>Moshe</w:t>
      </w:r>
      <w:proofErr w:type="spellEnd"/>
      <w:r w:rsidR="006C56F6" w:rsidRPr="0020330A">
        <w:rPr>
          <w:rFonts w:eastAsiaTheme="minorEastAsia"/>
          <w:i/>
          <w:sz w:val="22"/>
          <w:szCs w:val="22"/>
        </w:rPr>
        <w:t xml:space="preserve"> </w:t>
      </w:r>
      <w:proofErr w:type="spellStart"/>
      <w:r w:rsidR="006C56F6" w:rsidRPr="0020330A">
        <w:rPr>
          <w:rFonts w:eastAsiaTheme="minorEastAsia"/>
          <w:i/>
          <w:sz w:val="22"/>
          <w:szCs w:val="22"/>
        </w:rPr>
        <w:t>Safdie</w:t>
      </w:r>
      <w:proofErr w:type="spellEnd"/>
      <w:r w:rsidR="006C56F6" w:rsidRPr="0020330A">
        <w:rPr>
          <w:i/>
          <w:sz w:val="22"/>
          <w:szCs w:val="22"/>
        </w:rPr>
        <w:t xml:space="preserve"> (1967) </w:t>
      </w:r>
      <w:r w:rsidR="006C56F6" w:rsidRPr="0020330A">
        <w:rPr>
          <w:rFonts w:eastAsiaTheme="minorEastAsia"/>
          <w:i/>
          <w:sz w:val="22"/>
          <w:szCs w:val="22"/>
        </w:rPr>
        <w:t>Habitat 67</w:t>
      </w:r>
      <w:r w:rsidR="006C56F6" w:rsidRPr="0020330A">
        <w:rPr>
          <w:i/>
          <w:sz w:val="22"/>
          <w:szCs w:val="22"/>
        </w:rPr>
        <w:t xml:space="preserve">, </w:t>
      </w:r>
      <w:r w:rsidR="006C56F6" w:rsidRPr="0020330A">
        <w:rPr>
          <w:rFonts w:eastAsiaTheme="minorEastAsia"/>
          <w:i/>
          <w:sz w:val="22"/>
          <w:szCs w:val="22"/>
        </w:rPr>
        <w:t>Montreal, Kanada</w:t>
      </w:r>
      <w:r w:rsidR="006C56F6" w:rsidRPr="0020330A">
        <w:rPr>
          <w:i/>
          <w:sz w:val="22"/>
          <w:szCs w:val="22"/>
        </w:rPr>
        <w:br/>
        <w:t>Forrás: http://www.habitat67.com/wp-content/themes/habitat67/assets/images/hommage-habitat/habitat67-block1-small3-full.jpg, 2017.08.11.</w:t>
      </w:r>
    </w:p>
    <w:p w14:paraId="0AD2AEB3" w14:textId="77777777" w:rsidR="00DB53F6" w:rsidRDefault="00DB53F6" w:rsidP="00DB53F6">
      <w:pPr>
        <w:widowControl w:val="0"/>
        <w:autoSpaceDE w:val="0"/>
        <w:autoSpaceDN w:val="0"/>
        <w:adjustRightInd w:val="0"/>
        <w:spacing w:before="120" w:after="12"/>
        <w:ind w:right="-7"/>
        <w:jc w:val="both"/>
        <w:rPr>
          <w:rFonts w:eastAsiaTheme="minorEastAsia"/>
        </w:rPr>
      </w:pPr>
    </w:p>
    <w:p w14:paraId="26DCF128" w14:textId="7BDF405A" w:rsidR="0081445C" w:rsidRPr="0020330A" w:rsidRDefault="0081445C" w:rsidP="00DB53F6">
      <w:pPr>
        <w:widowControl w:val="0"/>
        <w:autoSpaceDE w:val="0"/>
        <w:autoSpaceDN w:val="0"/>
        <w:adjustRightInd w:val="0"/>
        <w:spacing w:before="120" w:after="12"/>
        <w:ind w:right="-7"/>
        <w:jc w:val="both"/>
        <w:rPr>
          <w:rFonts w:eastAsiaTheme="minorEastAsia"/>
        </w:rPr>
      </w:pPr>
      <w:r w:rsidRPr="0020330A">
        <w:rPr>
          <w:rFonts w:eastAsiaTheme="minorEastAsia"/>
        </w:rPr>
        <w:t xml:space="preserve">A 15-féle, változatos méretű és elrendezésű alaptípusok esetében csak a konyha és a </w:t>
      </w:r>
      <w:proofErr w:type="spellStart"/>
      <w:r w:rsidRPr="0020330A">
        <w:rPr>
          <w:rFonts w:eastAsiaTheme="minorEastAsia"/>
        </w:rPr>
        <w:t>fürdo</w:t>
      </w:r>
      <w:proofErr w:type="spellEnd"/>
      <w:r w:rsidRPr="0020330A">
        <w:rPr>
          <w:rFonts w:eastAsiaTheme="minorEastAsia"/>
        </w:rPr>
        <w:t xml:space="preserve">̋ előregyártott egységei egyeznek meg. </w:t>
      </w:r>
      <w:r w:rsidRPr="0020330A">
        <w:rPr>
          <w:bCs/>
        </w:rPr>
        <w:t>(</w:t>
      </w:r>
      <w:r>
        <w:rPr>
          <w:bCs/>
        </w:rPr>
        <w:t>2.</w:t>
      </w:r>
      <w:r w:rsidRPr="0020330A">
        <w:rPr>
          <w:bCs/>
        </w:rPr>
        <w:t>4.</w:t>
      </w:r>
      <w:r>
        <w:rPr>
          <w:bCs/>
        </w:rPr>
        <w:t>7</w:t>
      </w:r>
      <w:r w:rsidRPr="0020330A">
        <w:rPr>
          <w:bCs/>
        </w:rPr>
        <w:t>. ábra)</w:t>
      </w:r>
      <w:r w:rsidRPr="0020330A">
        <w:rPr>
          <w:rFonts w:eastAsiaTheme="minorEastAsia"/>
        </w:rPr>
        <w:t xml:space="preserve"> A lakások két-, három- és négyszobás, </w:t>
      </w:r>
      <w:proofErr w:type="spellStart"/>
      <w:r w:rsidRPr="0020330A">
        <w:rPr>
          <w:rFonts w:eastAsiaTheme="minorEastAsia"/>
        </w:rPr>
        <w:t>főleg</w:t>
      </w:r>
      <w:proofErr w:type="spellEnd"/>
      <w:r w:rsidRPr="0020330A">
        <w:rPr>
          <w:rFonts w:eastAsiaTheme="minorEastAsia"/>
        </w:rPr>
        <w:t xml:space="preserve"> kétszintes egységek, melyekhez </w:t>
      </w:r>
      <w:proofErr w:type="spellStart"/>
      <w:r w:rsidRPr="0020330A">
        <w:rPr>
          <w:rFonts w:eastAsiaTheme="minorEastAsia"/>
        </w:rPr>
        <w:t>tetőkertek</w:t>
      </w:r>
      <w:proofErr w:type="spellEnd"/>
      <w:r w:rsidRPr="0020330A">
        <w:rPr>
          <w:rFonts w:eastAsiaTheme="minorEastAsia"/>
        </w:rPr>
        <w:t xml:space="preserve"> kapcsolódnak. (</w:t>
      </w:r>
      <w:proofErr w:type="spellStart"/>
      <w:r w:rsidRPr="0020330A">
        <w:rPr>
          <w:rFonts w:eastAsiaTheme="minorEastAsia"/>
        </w:rPr>
        <w:t>French</w:t>
      </w:r>
      <w:proofErr w:type="spellEnd"/>
      <w:r w:rsidRPr="0020330A">
        <w:rPr>
          <w:rFonts w:eastAsiaTheme="minorEastAsia"/>
        </w:rPr>
        <w:t xml:space="preserve"> 2006)</w:t>
      </w:r>
    </w:p>
    <w:p w14:paraId="2BC7925C" w14:textId="77777777" w:rsidR="006C56F6" w:rsidRPr="0020330A" w:rsidRDefault="006C56F6" w:rsidP="00F3517B">
      <w:pPr>
        <w:spacing w:before="120" w:after="12"/>
        <w:ind w:right="-7"/>
        <w:jc w:val="center"/>
        <w:rPr>
          <w:rFonts w:eastAsiaTheme="minorEastAsia"/>
        </w:rPr>
      </w:pPr>
      <w:r w:rsidRPr="0020330A">
        <w:rPr>
          <w:rFonts w:eastAsiaTheme="minorEastAsia"/>
          <w:noProof/>
          <w:lang w:val="en-US"/>
        </w:rPr>
        <w:lastRenderedPageBreak/>
        <w:drawing>
          <wp:inline distT="0" distB="0" distL="0" distR="0" wp14:anchorId="0B5654D9" wp14:editId="0EC52780">
            <wp:extent cx="5040000" cy="3371307"/>
            <wp:effectExtent l="0" t="0" r="0" b="6985"/>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5040000" cy="3371307"/>
                    </a:xfrm>
                    <a:prstGeom prst="rect">
                      <a:avLst/>
                    </a:prstGeom>
                    <a:noFill/>
                    <a:ln>
                      <a:noFill/>
                    </a:ln>
                  </pic:spPr>
                </pic:pic>
              </a:graphicData>
            </a:graphic>
          </wp:inline>
        </w:drawing>
      </w:r>
    </w:p>
    <w:p w14:paraId="0B85FF9F" w14:textId="43F92A30" w:rsidR="006C56F6" w:rsidRPr="0020330A" w:rsidRDefault="00C729EF" w:rsidP="00F3517B">
      <w:pPr>
        <w:spacing w:before="120" w:after="12"/>
        <w:ind w:right="-7"/>
        <w:jc w:val="center"/>
        <w:rPr>
          <w:i/>
          <w:sz w:val="22"/>
          <w:szCs w:val="22"/>
        </w:rPr>
      </w:pPr>
      <w:r>
        <w:rPr>
          <w:b/>
          <w:i/>
          <w:sz w:val="22"/>
          <w:szCs w:val="22"/>
        </w:rPr>
        <w:t>2.</w:t>
      </w:r>
      <w:r w:rsidR="000618D5" w:rsidRPr="0020330A">
        <w:rPr>
          <w:b/>
          <w:i/>
          <w:sz w:val="22"/>
          <w:szCs w:val="22"/>
        </w:rPr>
        <w:t>4.</w:t>
      </w:r>
      <w:r>
        <w:rPr>
          <w:b/>
          <w:i/>
          <w:sz w:val="22"/>
          <w:szCs w:val="22"/>
        </w:rPr>
        <w:t>7</w:t>
      </w:r>
      <w:r w:rsidR="006C56F6" w:rsidRPr="0020330A">
        <w:rPr>
          <w:b/>
          <w:i/>
          <w:sz w:val="22"/>
          <w:szCs w:val="22"/>
        </w:rPr>
        <w:t>. ábra</w:t>
      </w:r>
      <w:r w:rsidR="006C56F6" w:rsidRPr="0020330A">
        <w:rPr>
          <w:i/>
          <w:sz w:val="22"/>
          <w:szCs w:val="22"/>
        </w:rPr>
        <w:t xml:space="preserve"> </w:t>
      </w:r>
      <w:proofErr w:type="spellStart"/>
      <w:r w:rsidR="006C56F6" w:rsidRPr="0020330A">
        <w:rPr>
          <w:rFonts w:eastAsiaTheme="minorEastAsia"/>
          <w:i/>
          <w:sz w:val="22"/>
          <w:szCs w:val="22"/>
        </w:rPr>
        <w:t>Moshe</w:t>
      </w:r>
      <w:proofErr w:type="spellEnd"/>
      <w:r w:rsidR="006C56F6" w:rsidRPr="0020330A">
        <w:rPr>
          <w:rFonts w:eastAsiaTheme="minorEastAsia"/>
          <w:i/>
          <w:sz w:val="22"/>
          <w:szCs w:val="22"/>
        </w:rPr>
        <w:t xml:space="preserve"> </w:t>
      </w:r>
      <w:proofErr w:type="spellStart"/>
      <w:r w:rsidR="006C56F6" w:rsidRPr="0020330A">
        <w:rPr>
          <w:rFonts w:eastAsiaTheme="minorEastAsia"/>
          <w:i/>
          <w:sz w:val="22"/>
          <w:szCs w:val="22"/>
        </w:rPr>
        <w:t>Safdie</w:t>
      </w:r>
      <w:proofErr w:type="spellEnd"/>
      <w:r w:rsidR="006C56F6" w:rsidRPr="0020330A">
        <w:rPr>
          <w:i/>
          <w:sz w:val="22"/>
          <w:szCs w:val="22"/>
        </w:rPr>
        <w:t xml:space="preserve"> (1967) </w:t>
      </w:r>
      <w:r w:rsidR="006C56F6" w:rsidRPr="0020330A">
        <w:rPr>
          <w:rFonts w:eastAsiaTheme="minorEastAsia"/>
          <w:i/>
          <w:sz w:val="22"/>
          <w:szCs w:val="22"/>
        </w:rPr>
        <w:t>Habitat 67</w:t>
      </w:r>
      <w:r w:rsidR="006C56F6" w:rsidRPr="0020330A">
        <w:rPr>
          <w:i/>
          <w:sz w:val="22"/>
          <w:szCs w:val="22"/>
        </w:rPr>
        <w:t xml:space="preserve">, moduláris egységek, </w:t>
      </w:r>
      <w:r w:rsidR="006C56F6" w:rsidRPr="0020330A">
        <w:rPr>
          <w:rFonts w:eastAsiaTheme="minorEastAsia"/>
          <w:i/>
          <w:sz w:val="22"/>
          <w:szCs w:val="22"/>
        </w:rPr>
        <w:t>Montreal, Kanada</w:t>
      </w:r>
      <w:r w:rsidR="006C56F6" w:rsidRPr="0020330A">
        <w:rPr>
          <w:i/>
          <w:sz w:val="22"/>
          <w:szCs w:val="22"/>
        </w:rPr>
        <w:br/>
        <w:t>Forrás: https://i.pinimg.com/originals/92/bf/00/92bf005489cbda2e3ae2502b6fb3933d.gif, 2017.08.11.</w:t>
      </w:r>
    </w:p>
    <w:p w14:paraId="4256601B" w14:textId="77777777" w:rsidR="00694CDF" w:rsidRDefault="00694CDF" w:rsidP="00F3517B">
      <w:pPr>
        <w:widowControl w:val="0"/>
        <w:autoSpaceDE w:val="0"/>
        <w:autoSpaceDN w:val="0"/>
        <w:adjustRightInd w:val="0"/>
        <w:spacing w:before="120" w:after="12"/>
        <w:ind w:right="-7"/>
        <w:jc w:val="both"/>
        <w:rPr>
          <w:rFonts w:eastAsiaTheme="minorEastAsia"/>
          <w:spacing w:val="-2"/>
        </w:rPr>
      </w:pPr>
    </w:p>
    <w:p w14:paraId="01EFED9B" w14:textId="55BA053E" w:rsidR="00AD0CD9" w:rsidRPr="0020330A" w:rsidRDefault="00AD0CD9" w:rsidP="00AD0CD9">
      <w:pPr>
        <w:widowControl w:val="0"/>
        <w:autoSpaceDE w:val="0"/>
        <w:autoSpaceDN w:val="0"/>
        <w:adjustRightInd w:val="0"/>
        <w:spacing w:before="120" w:after="12"/>
        <w:ind w:right="-7"/>
        <w:jc w:val="both"/>
        <w:rPr>
          <w:rFonts w:eastAsiaTheme="minorEastAsia"/>
          <w:spacing w:val="-2"/>
        </w:rPr>
      </w:pPr>
      <w:r w:rsidRPr="0020330A">
        <w:rPr>
          <w:rFonts w:eastAsiaTheme="minorEastAsia"/>
          <w:spacing w:val="-2"/>
        </w:rPr>
        <w:t xml:space="preserve">A fejlett országokban a 70-es évek végére, 80-as évek elejére a többemeletes lakóépületek </w:t>
      </w:r>
      <w:proofErr w:type="spellStart"/>
      <w:r w:rsidRPr="0020330A">
        <w:rPr>
          <w:rFonts w:eastAsiaTheme="minorEastAsia"/>
          <w:spacing w:val="-2"/>
        </w:rPr>
        <w:t>népszerűsége</w:t>
      </w:r>
      <w:proofErr w:type="spellEnd"/>
      <w:r w:rsidRPr="0020330A">
        <w:rPr>
          <w:rFonts w:eastAsiaTheme="minorEastAsia"/>
          <w:spacing w:val="-2"/>
        </w:rPr>
        <w:t xml:space="preserve"> rohamosan csökkent, a lakótelepek társadalmi feszültségei pedig </w:t>
      </w:r>
      <w:proofErr w:type="spellStart"/>
      <w:r w:rsidRPr="0020330A">
        <w:rPr>
          <w:rFonts w:eastAsiaTheme="minorEastAsia"/>
          <w:spacing w:val="-2"/>
        </w:rPr>
        <w:t>felerősödtek</w:t>
      </w:r>
      <w:proofErr w:type="spellEnd"/>
      <w:r w:rsidRPr="0020330A">
        <w:rPr>
          <w:rFonts w:eastAsiaTheme="minorEastAsia"/>
          <w:spacing w:val="-2"/>
        </w:rPr>
        <w:t xml:space="preserve">. A korszak érdekes momentuma </w:t>
      </w:r>
      <w:r w:rsidRPr="007B3EF7">
        <w:rPr>
          <w:rFonts w:eastAsiaTheme="minorEastAsia"/>
          <w:i/>
          <w:spacing w:val="-2"/>
        </w:rPr>
        <w:t xml:space="preserve">Jean </w:t>
      </w:r>
      <w:proofErr w:type="spellStart"/>
      <w:r w:rsidRPr="007B3EF7">
        <w:rPr>
          <w:rFonts w:eastAsiaTheme="minorEastAsia"/>
          <w:i/>
          <w:spacing w:val="-2"/>
        </w:rPr>
        <w:t>Nouvel</w:t>
      </w:r>
      <w:proofErr w:type="spellEnd"/>
      <w:r w:rsidRPr="0020330A">
        <w:rPr>
          <w:rFonts w:eastAsiaTheme="minorEastAsia"/>
          <w:spacing w:val="-2"/>
        </w:rPr>
        <w:t xml:space="preserve"> </w:t>
      </w:r>
      <w:proofErr w:type="spellStart"/>
      <w:r w:rsidRPr="0020330A">
        <w:rPr>
          <w:rFonts w:eastAsiaTheme="minorEastAsia"/>
          <w:spacing w:val="-2"/>
        </w:rPr>
        <w:t>nimes</w:t>
      </w:r>
      <w:proofErr w:type="spellEnd"/>
      <w:r w:rsidRPr="0020330A">
        <w:rPr>
          <w:rFonts w:eastAsiaTheme="minorEastAsia"/>
          <w:spacing w:val="-2"/>
        </w:rPr>
        <w:t>-i szociális lakóháza (</w:t>
      </w:r>
      <w:proofErr w:type="spellStart"/>
      <w:r w:rsidRPr="0020330A">
        <w:rPr>
          <w:rFonts w:eastAsiaTheme="minorEastAsia"/>
          <w:i/>
          <w:spacing w:val="-2"/>
        </w:rPr>
        <w:t>Nemausus</w:t>
      </w:r>
      <w:proofErr w:type="spellEnd"/>
      <w:r w:rsidRPr="0020330A">
        <w:rPr>
          <w:rFonts w:eastAsiaTheme="minorEastAsia"/>
          <w:spacing w:val="-2"/>
        </w:rPr>
        <w:t xml:space="preserve">). </w:t>
      </w:r>
      <w:r w:rsidRPr="0020330A">
        <w:rPr>
          <w:spacing w:val="-2"/>
        </w:rPr>
        <w:t>(</w:t>
      </w:r>
      <w:r>
        <w:rPr>
          <w:spacing w:val="-2"/>
        </w:rPr>
        <w:t>2.</w:t>
      </w:r>
      <w:r w:rsidRPr="0020330A">
        <w:rPr>
          <w:spacing w:val="-2"/>
        </w:rPr>
        <w:t>4.</w:t>
      </w:r>
      <w:r>
        <w:rPr>
          <w:spacing w:val="-2"/>
        </w:rPr>
        <w:t>8</w:t>
      </w:r>
      <w:r w:rsidRPr="0020330A">
        <w:rPr>
          <w:spacing w:val="-2"/>
        </w:rPr>
        <w:t xml:space="preserve">. ábra) </w:t>
      </w:r>
      <w:r w:rsidRPr="0020330A">
        <w:rPr>
          <w:rFonts w:eastAsiaTheme="minorEastAsia"/>
          <w:spacing w:val="-2"/>
        </w:rPr>
        <w:t xml:space="preserve">A legfőbb újítás a flexibilisen, a bérlő igényeinek megfelelően alakítható, a szokásosnál tágasabb belső tér. A kiszolgáló </w:t>
      </w:r>
      <w:proofErr w:type="spellStart"/>
      <w:r w:rsidRPr="0020330A">
        <w:rPr>
          <w:rFonts w:eastAsiaTheme="minorEastAsia"/>
          <w:spacing w:val="-2"/>
        </w:rPr>
        <w:t>helyiségektől</w:t>
      </w:r>
      <w:proofErr w:type="spellEnd"/>
      <w:r w:rsidRPr="0020330A">
        <w:rPr>
          <w:rFonts w:eastAsiaTheme="minorEastAsia"/>
          <w:spacing w:val="-2"/>
        </w:rPr>
        <w:t xml:space="preserve"> eltekintve a lakások egyetlen, osztás nélküli belső </w:t>
      </w:r>
      <w:proofErr w:type="spellStart"/>
      <w:r w:rsidRPr="0020330A">
        <w:rPr>
          <w:rFonts w:eastAsiaTheme="minorEastAsia"/>
          <w:spacing w:val="-2"/>
        </w:rPr>
        <w:t>térből</w:t>
      </w:r>
      <w:proofErr w:type="spellEnd"/>
      <w:r w:rsidRPr="0020330A">
        <w:rPr>
          <w:rFonts w:eastAsiaTheme="minorEastAsia"/>
          <w:spacing w:val="-2"/>
        </w:rPr>
        <w:t xml:space="preserve"> állnak. Az építkezés költségeit a lehető legkörültekintőbb módon leszorította: addig csak ipari épületeknél alkalmazott, </w:t>
      </w:r>
      <w:proofErr w:type="spellStart"/>
      <w:r w:rsidRPr="0020330A">
        <w:rPr>
          <w:rFonts w:eastAsiaTheme="minorEastAsia"/>
          <w:spacing w:val="-2"/>
        </w:rPr>
        <w:t>egyszeru</w:t>
      </w:r>
      <w:proofErr w:type="spellEnd"/>
      <w:r w:rsidRPr="0020330A">
        <w:rPr>
          <w:rFonts w:eastAsiaTheme="minorEastAsia"/>
          <w:spacing w:val="-2"/>
        </w:rPr>
        <w:t xml:space="preserve">̋, puritán épületszerkezetekkel, a </w:t>
      </w:r>
      <w:proofErr w:type="spellStart"/>
      <w:r w:rsidRPr="0020330A">
        <w:rPr>
          <w:rFonts w:eastAsiaTheme="minorEastAsia"/>
          <w:spacing w:val="-2"/>
        </w:rPr>
        <w:t>belso</w:t>
      </w:r>
      <w:proofErr w:type="spellEnd"/>
      <w:r w:rsidRPr="0020330A">
        <w:rPr>
          <w:rFonts w:eastAsiaTheme="minorEastAsia"/>
          <w:spacing w:val="-2"/>
        </w:rPr>
        <w:t xml:space="preserve">̋ </w:t>
      </w:r>
      <w:proofErr w:type="spellStart"/>
      <w:r w:rsidRPr="0020330A">
        <w:rPr>
          <w:rFonts w:eastAsiaTheme="minorEastAsia"/>
          <w:spacing w:val="-2"/>
        </w:rPr>
        <w:t>befejezo</w:t>
      </w:r>
      <w:proofErr w:type="spellEnd"/>
      <w:r w:rsidRPr="0020330A">
        <w:rPr>
          <w:rFonts w:eastAsiaTheme="minorEastAsia"/>
          <w:spacing w:val="-2"/>
        </w:rPr>
        <w:t xml:space="preserve">̋ munkálatok elhagyásával tudta alacsonyan tartani a költségeket. </w:t>
      </w:r>
      <w:r w:rsidRPr="0020330A">
        <w:rPr>
          <w:spacing w:val="-2"/>
        </w:rPr>
        <w:t xml:space="preserve">(Perényi 2013) </w:t>
      </w:r>
      <w:r w:rsidRPr="0020330A">
        <w:rPr>
          <w:rFonts w:eastAsiaTheme="minorEastAsia"/>
          <w:spacing w:val="-2"/>
        </w:rPr>
        <w:t xml:space="preserve">A puritán, befejezetlen </w:t>
      </w:r>
      <w:proofErr w:type="spellStart"/>
      <w:r w:rsidRPr="0020330A">
        <w:rPr>
          <w:rFonts w:eastAsiaTheme="minorEastAsia"/>
          <w:spacing w:val="-2"/>
        </w:rPr>
        <w:t>lakásbelsőkkel</w:t>
      </w:r>
      <w:proofErr w:type="spellEnd"/>
      <w:r w:rsidRPr="0020330A">
        <w:rPr>
          <w:rFonts w:eastAsiaTheme="minorEastAsia"/>
          <w:spacing w:val="-2"/>
        </w:rPr>
        <w:t xml:space="preserve"> konkrét célja is volt a tervezőnek. Azt vallotta ugyanis, hogy az építésznek, mint kulturális </w:t>
      </w:r>
      <w:proofErr w:type="spellStart"/>
      <w:r w:rsidRPr="0020330A">
        <w:rPr>
          <w:rFonts w:eastAsiaTheme="minorEastAsia"/>
          <w:spacing w:val="-2"/>
        </w:rPr>
        <w:t>szereplőnek</w:t>
      </w:r>
      <w:proofErr w:type="spellEnd"/>
      <w:r w:rsidRPr="0020330A">
        <w:rPr>
          <w:rFonts w:eastAsiaTheme="minorEastAsia"/>
          <w:spacing w:val="-2"/>
        </w:rPr>
        <w:t xml:space="preserve"> nem szabad a lakók életmódját megterveznie, meghatároznia, csak néhány fogódzót, iránypontot kell mutatnia. </w:t>
      </w:r>
    </w:p>
    <w:p w14:paraId="21F9A9B3" w14:textId="77777777" w:rsidR="00AD0CD9" w:rsidRPr="0020330A" w:rsidRDefault="00AD0CD9" w:rsidP="00F3517B">
      <w:pPr>
        <w:widowControl w:val="0"/>
        <w:autoSpaceDE w:val="0"/>
        <w:autoSpaceDN w:val="0"/>
        <w:adjustRightInd w:val="0"/>
        <w:spacing w:before="120" w:after="12"/>
        <w:ind w:right="-7"/>
        <w:jc w:val="both"/>
        <w:rPr>
          <w:rFonts w:eastAsiaTheme="minorEastAsia"/>
          <w:spacing w:val="-2"/>
        </w:rPr>
      </w:pPr>
    </w:p>
    <w:p w14:paraId="3CF60AF5" w14:textId="77777777" w:rsidR="006C56F6" w:rsidRPr="0020330A" w:rsidRDefault="006C56F6" w:rsidP="00F3517B">
      <w:pPr>
        <w:widowControl w:val="0"/>
        <w:autoSpaceDE w:val="0"/>
        <w:autoSpaceDN w:val="0"/>
        <w:adjustRightInd w:val="0"/>
        <w:spacing w:before="120" w:after="12"/>
        <w:ind w:right="-7"/>
        <w:jc w:val="center"/>
        <w:rPr>
          <w:rFonts w:eastAsiaTheme="minorEastAsia"/>
        </w:rPr>
      </w:pPr>
      <w:r w:rsidRPr="0020330A">
        <w:rPr>
          <w:rFonts w:eastAsiaTheme="minorEastAsia"/>
          <w:noProof/>
          <w:lang w:val="en-US"/>
        </w:rPr>
        <w:drawing>
          <wp:inline distT="0" distB="0" distL="0" distR="0" wp14:anchorId="5A16E133" wp14:editId="4D098281">
            <wp:extent cx="3600000" cy="2025102"/>
            <wp:effectExtent l="0" t="0" r="6985" b="6985"/>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600000" cy="2025102"/>
                    </a:xfrm>
                    <a:prstGeom prst="rect">
                      <a:avLst/>
                    </a:prstGeom>
                    <a:noFill/>
                    <a:ln>
                      <a:noFill/>
                    </a:ln>
                  </pic:spPr>
                </pic:pic>
              </a:graphicData>
            </a:graphic>
          </wp:inline>
        </w:drawing>
      </w:r>
    </w:p>
    <w:p w14:paraId="460F21FC" w14:textId="3D987150" w:rsidR="006C56F6" w:rsidRDefault="00AD0CD9" w:rsidP="00F3517B">
      <w:pPr>
        <w:spacing w:before="120" w:after="12"/>
        <w:ind w:right="-7"/>
        <w:jc w:val="center"/>
        <w:rPr>
          <w:i/>
          <w:sz w:val="22"/>
          <w:szCs w:val="22"/>
        </w:rPr>
      </w:pPr>
      <w:r>
        <w:rPr>
          <w:b/>
          <w:i/>
          <w:sz w:val="22"/>
          <w:szCs w:val="22"/>
        </w:rPr>
        <w:t>2.</w:t>
      </w:r>
      <w:r w:rsidR="000618D5" w:rsidRPr="0020330A">
        <w:rPr>
          <w:b/>
          <w:i/>
          <w:sz w:val="22"/>
          <w:szCs w:val="22"/>
        </w:rPr>
        <w:t>4.</w:t>
      </w:r>
      <w:r>
        <w:rPr>
          <w:b/>
          <w:i/>
          <w:sz w:val="22"/>
          <w:szCs w:val="22"/>
        </w:rPr>
        <w:t>8</w:t>
      </w:r>
      <w:r w:rsidR="006C56F6" w:rsidRPr="0020330A">
        <w:rPr>
          <w:b/>
          <w:i/>
          <w:sz w:val="22"/>
          <w:szCs w:val="22"/>
        </w:rPr>
        <w:t>. ábra</w:t>
      </w:r>
      <w:r w:rsidR="006C56F6" w:rsidRPr="0020330A">
        <w:rPr>
          <w:i/>
          <w:sz w:val="22"/>
          <w:szCs w:val="22"/>
        </w:rPr>
        <w:t xml:space="preserve"> </w:t>
      </w:r>
      <w:r w:rsidR="006C56F6" w:rsidRPr="0020330A">
        <w:rPr>
          <w:rFonts w:eastAsiaTheme="minorEastAsia"/>
          <w:i/>
          <w:sz w:val="22"/>
          <w:szCs w:val="22"/>
        </w:rPr>
        <w:t xml:space="preserve">Jean </w:t>
      </w:r>
      <w:proofErr w:type="spellStart"/>
      <w:r w:rsidR="006C56F6" w:rsidRPr="0020330A">
        <w:rPr>
          <w:rFonts w:eastAsiaTheme="minorEastAsia"/>
          <w:i/>
          <w:sz w:val="22"/>
          <w:szCs w:val="22"/>
        </w:rPr>
        <w:t>Nouvel</w:t>
      </w:r>
      <w:proofErr w:type="spellEnd"/>
      <w:r w:rsidR="006C56F6" w:rsidRPr="0020330A">
        <w:rPr>
          <w:rFonts w:eastAsiaTheme="minorEastAsia"/>
          <w:i/>
          <w:sz w:val="22"/>
          <w:szCs w:val="22"/>
        </w:rPr>
        <w:t xml:space="preserve"> (</w:t>
      </w:r>
      <w:r w:rsidR="006C56F6" w:rsidRPr="0020330A">
        <w:rPr>
          <w:i/>
          <w:sz w:val="22"/>
          <w:szCs w:val="22"/>
        </w:rPr>
        <w:t xml:space="preserve">1987) </w:t>
      </w:r>
      <w:r w:rsidR="006C56F6" w:rsidRPr="0020330A">
        <w:rPr>
          <w:i/>
          <w:color w:val="000000"/>
          <w:sz w:val="22"/>
          <w:szCs w:val="22"/>
          <w:shd w:val="clear" w:color="auto" w:fill="FFFFFF"/>
        </w:rPr>
        <w:t>Szociális lakóház metszete (</w:t>
      </w:r>
      <w:proofErr w:type="spellStart"/>
      <w:r w:rsidR="006C56F6" w:rsidRPr="0020330A">
        <w:rPr>
          <w:rFonts w:eastAsiaTheme="minorEastAsia"/>
          <w:i/>
          <w:sz w:val="22"/>
          <w:szCs w:val="22"/>
        </w:rPr>
        <w:t>Nemausus</w:t>
      </w:r>
      <w:proofErr w:type="spellEnd"/>
      <w:r w:rsidR="006C56F6" w:rsidRPr="0020330A">
        <w:rPr>
          <w:rFonts w:eastAsiaTheme="minorEastAsia"/>
          <w:i/>
          <w:sz w:val="22"/>
          <w:szCs w:val="22"/>
        </w:rPr>
        <w:t>)</w:t>
      </w:r>
      <w:r w:rsidR="006C56F6" w:rsidRPr="0020330A">
        <w:rPr>
          <w:i/>
          <w:sz w:val="22"/>
          <w:szCs w:val="22"/>
        </w:rPr>
        <w:t xml:space="preserve">, </w:t>
      </w:r>
      <w:proofErr w:type="spellStart"/>
      <w:r w:rsidR="006C56F6" w:rsidRPr="0020330A">
        <w:rPr>
          <w:i/>
          <w:sz w:val="22"/>
          <w:szCs w:val="22"/>
        </w:rPr>
        <w:t>Nines</w:t>
      </w:r>
      <w:proofErr w:type="spellEnd"/>
      <w:r w:rsidR="006C56F6" w:rsidRPr="0020330A">
        <w:rPr>
          <w:i/>
          <w:sz w:val="22"/>
          <w:szCs w:val="22"/>
        </w:rPr>
        <w:t>, Franciaország</w:t>
      </w:r>
      <w:r w:rsidR="006C56F6" w:rsidRPr="0020330A">
        <w:rPr>
          <w:i/>
          <w:sz w:val="22"/>
          <w:szCs w:val="22"/>
        </w:rPr>
        <w:br/>
        <w:t>Forrás: https://littlearchitectinparis.files.wordpress.com/2012/07/l1070126.jpg, 2017.10.03.</w:t>
      </w:r>
    </w:p>
    <w:p w14:paraId="3EC9D5D6" w14:textId="77777777" w:rsidR="00626FF0" w:rsidRPr="0020330A" w:rsidRDefault="00626FF0" w:rsidP="00626FF0">
      <w:pPr>
        <w:spacing w:before="120" w:after="12"/>
        <w:ind w:right="-7"/>
        <w:jc w:val="both"/>
        <w:rPr>
          <w:i/>
          <w:sz w:val="22"/>
          <w:szCs w:val="22"/>
        </w:rPr>
      </w:pPr>
    </w:p>
    <w:p w14:paraId="0D7BCA6B" w14:textId="290BB394" w:rsidR="006C56F6" w:rsidRPr="0020330A" w:rsidRDefault="00265D9F" w:rsidP="00265D9F">
      <w:pPr>
        <w:rPr>
          <w:b/>
          <w:bCs/>
          <w:i/>
        </w:rPr>
      </w:pPr>
      <w:r>
        <w:rPr>
          <w:b/>
          <w:bCs/>
          <w:i/>
        </w:rPr>
        <w:lastRenderedPageBreak/>
        <w:t>2.5</w:t>
      </w:r>
      <w:r w:rsidR="0094623A" w:rsidRPr="0020330A">
        <w:rPr>
          <w:b/>
          <w:bCs/>
          <w:i/>
        </w:rPr>
        <w:t xml:space="preserve">. </w:t>
      </w:r>
      <w:r w:rsidR="00302846" w:rsidRPr="0020330A">
        <w:rPr>
          <w:b/>
          <w:bCs/>
          <w:i/>
        </w:rPr>
        <w:t xml:space="preserve">A XXI. század </w:t>
      </w:r>
      <w:r w:rsidR="006A5D29">
        <w:rPr>
          <w:b/>
          <w:bCs/>
          <w:i/>
        </w:rPr>
        <w:t>építészeti</w:t>
      </w:r>
      <w:r w:rsidR="00302846" w:rsidRPr="0020330A">
        <w:rPr>
          <w:b/>
          <w:bCs/>
          <w:i/>
        </w:rPr>
        <w:t xml:space="preserve"> kérdései</w:t>
      </w:r>
    </w:p>
    <w:p w14:paraId="2D088781" w14:textId="6E84B1D2" w:rsidR="004F16D5" w:rsidRPr="0020330A" w:rsidRDefault="00265D9F" w:rsidP="00F3517B">
      <w:pPr>
        <w:widowControl w:val="0"/>
        <w:autoSpaceDE w:val="0"/>
        <w:autoSpaceDN w:val="0"/>
        <w:adjustRightInd w:val="0"/>
        <w:spacing w:before="120"/>
        <w:ind w:right="-7"/>
        <w:jc w:val="both"/>
        <w:rPr>
          <w:b/>
          <w:bCs/>
          <w:i/>
          <w:shd w:val="clear" w:color="auto" w:fill="FFFFFF"/>
        </w:rPr>
      </w:pPr>
      <w:r>
        <w:rPr>
          <w:b/>
          <w:bCs/>
          <w:i/>
          <w:shd w:val="clear" w:color="auto" w:fill="FFFFFF"/>
        </w:rPr>
        <w:t>2.5</w:t>
      </w:r>
      <w:r w:rsidR="004F16D5" w:rsidRPr="0020330A">
        <w:rPr>
          <w:b/>
          <w:bCs/>
          <w:i/>
          <w:shd w:val="clear" w:color="auto" w:fill="FFFFFF"/>
        </w:rPr>
        <w:t>.1.</w:t>
      </w:r>
      <w:r w:rsidR="00390D86" w:rsidRPr="0020330A">
        <w:rPr>
          <w:b/>
          <w:bCs/>
          <w:i/>
          <w:shd w:val="clear" w:color="auto" w:fill="FFFFFF"/>
        </w:rPr>
        <w:t xml:space="preserve"> Az urbanizáció hatása</w:t>
      </w:r>
    </w:p>
    <w:p w14:paraId="3B432805" w14:textId="7E3C5A84" w:rsidR="004F16D5" w:rsidRPr="0020330A" w:rsidRDefault="00360A79" w:rsidP="00F3517B">
      <w:pPr>
        <w:tabs>
          <w:tab w:val="left" w:pos="709"/>
        </w:tabs>
        <w:spacing w:before="120"/>
        <w:jc w:val="both"/>
        <w:rPr>
          <w:i/>
        </w:rPr>
      </w:pPr>
      <w:r w:rsidRPr="0020330A">
        <w:rPr>
          <w:i/>
        </w:rPr>
        <w:t>Az u</w:t>
      </w:r>
      <w:r w:rsidR="004F16D5" w:rsidRPr="0020330A">
        <w:rPr>
          <w:i/>
        </w:rPr>
        <w:t>rbanizáció</w:t>
      </w:r>
      <w:r w:rsidRPr="0020330A">
        <w:rPr>
          <w:i/>
        </w:rPr>
        <w:t xml:space="preserve"> fogalma</w:t>
      </w:r>
    </w:p>
    <w:p w14:paraId="2BBA0D46" w14:textId="77777777" w:rsidR="00355350" w:rsidRDefault="004F16D5" w:rsidP="00F3517B">
      <w:pPr>
        <w:tabs>
          <w:tab w:val="left" w:pos="709"/>
        </w:tabs>
        <w:spacing w:before="120"/>
        <w:jc w:val="both"/>
      </w:pPr>
      <w:r w:rsidRPr="0020330A">
        <w:t xml:space="preserve">Az emberi civilizáció története során jelentős változásoknak lehettünk tanúi az emberi populáció mennyiségében és minőségében, valamint bolygónk gazdasági, társadalmi és politikai struktúrájában. Az </w:t>
      </w:r>
      <w:r w:rsidRPr="001F5A80">
        <w:rPr>
          <w:i/>
        </w:rPr>
        <w:t>ENSZ</w:t>
      </w:r>
      <w:r w:rsidRPr="0020330A">
        <w:t xml:space="preserve"> által 2012-ben végzett felmérés szerint a világ lakosságának valamivel több, mint fele városi területeken él. Mind a </w:t>
      </w:r>
      <w:r w:rsidR="009E4264" w:rsidRPr="0020330A">
        <w:t>F</w:t>
      </w:r>
      <w:r w:rsidRPr="0020330A">
        <w:t xml:space="preserve">öld lakosságának száma, mind pedig a városi lakosság aránya évről-évre nő. Jelenleg </w:t>
      </w:r>
      <w:r w:rsidRPr="00E0679E">
        <w:rPr>
          <w:i/>
        </w:rPr>
        <w:t>7,6</w:t>
      </w:r>
      <w:r w:rsidRPr="0020330A">
        <w:t xml:space="preserve"> milliárd ember </w:t>
      </w:r>
      <w:r w:rsidR="00E97431" w:rsidRPr="0020330A">
        <w:t xml:space="preserve">él </w:t>
      </w:r>
      <w:r w:rsidRPr="0020330A">
        <w:t xml:space="preserve">a Földön, de ez a szám 2050-re közepes szintű termékenységgel számolt előrejelzés szerint is könnyen elérheti a </w:t>
      </w:r>
      <w:r w:rsidRPr="00D77C7F">
        <w:rPr>
          <w:i/>
        </w:rPr>
        <w:t xml:space="preserve">10 </w:t>
      </w:r>
      <w:r w:rsidRPr="00E0679E">
        <w:t>milliárdot</w:t>
      </w:r>
      <w:r w:rsidRPr="0020330A">
        <w:t>. (</w:t>
      </w:r>
      <w:r w:rsidRPr="0020330A">
        <w:rPr>
          <w:bCs/>
          <w:iCs/>
        </w:rPr>
        <w:t xml:space="preserve">United </w:t>
      </w:r>
      <w:proofErr w:type="spellStart"/>
      <w:r w:rsidRPr="0020330A">
        <w:rPr>
          <w:bCs/>
          <w:iCs/>
        </w:rPr>
        <w:t>Nations</w:t>
      </w:r>
      <w:proofErr w:type="spellEnd"/>
      <w:r w:rsidRPr="0020330A">
        <w:rPr>
          <w:bCs/>
          <w:iCs/>
        </w:rPr>
        <w:t xml:space="preserve">, </w:t>
      </w:r>
      <w:proofErr w:type="spellStart"/>
      <w:r w:rsidRPr="0020330A">
        <w:rPr>
          <w:bCs/>
          <w:iCs/>
        </w:rPr>
        <w:t>Department</w:t>
      </w:r>
      <w:proofErr w:type="spellEnd"/>
      <w:r w:rsidR="00F5706B" w:rsidRPr="0020330A">
        <w:rPr>
          <w:bCs/>
          <w:iCs/>
        </w:rPr>
        <w:t xml:space="preserve"> of </w:t>
      </w:r>
      <w:proofErr w:type="spellStart"/>
      <w:r w:rsidR="00F5706B" w:rsidRPr="0020330A">
        <w:rPr>
          <w:bCs/>
          <w:iCs/>
        </w:rPr>
        <w:t>Economic</w:t>
      </w:r>
      <w:proofErr w:type="spellEnd"/>
      <w:r w:rsidR="00F5706B" w:rsidRPr="0020330A">
        <w:rPr>
          <w:bCs/>
          <w:iCs/>
        </w:rPr>
        <w:t xml:space="preserve"> and </w:t>
      </w:r>
      <w:proofErr w:type="spellStart"/>
      <w:r w:rsidR="00F5706B" w:rsidRPr="0020330A">
        <w:rPr>
          <w:bCs/>
          <w:iCs/>
        </w:rPr>
        <w:t>Social</w:t>
      </w:r>
      <w:proofErr w:type="spellEnd"/>
      <w:r w:rsidR="00F5706B" w:rsidRPr="0020330A">
        <w:rPr>
          <w:bCs/>
          <w:iCs/>
        </w:rPr>
        <w:t xml:space="preserve"> </w:t>
      </w:r>
      <w:proofErr w:type="spellStart"/>
      <w:r w:rsidR="00F5706B" w:rsidRPr="0020330A">
        <w:rPr>
          <w:bCs/>
          <w:iCs/>
        </w:rPr>
        <w:t>affairs</w:t>
      </w:r>
      <w:proofErr w:type="spellEnd"/>
      <w:r w:rsidRPr="0020330A">
        <w:rPr>
          <w:bCs/>
          <w:iCs/>
        </w:rPr>
        <w:t xml:space="preserve"> 2017)</w:t>
      </w:r>
      <w:r w:rsidR="00165FCF">
        <w:t xml:space="preserve"> </w:t>
      </w:r>
    </w:p>
    <w:p w14:paraId="67992101" w14:textId="484690FF" w:rsidR="004F16D5" w:rsidRPr="00165FCF" w:rsidRDefault="009D3A5E" w:rsidP="00F3517B">
      <w:pPr>
        <w:tabs>
          <w:tab w:val="left" w:pos="709"/>
        </w:tabs>
        <w:spacing w:before="120"/>
        <w:jc w:val="both"/>
      </w:pPr>
      <w:r w:rsidRPr="00392B4D">
        <w:rPr>
          <w:color w:val="000000" w:themeColor="text1"/>
        </w:rPr>
        <w:t>Bár a városi területek</w:t>
      </w:r>
      <w:r w:rsidR="004F16D5" w:rsidRPr="00392B4D">
        <w:rPr>
          <w:color w:val="000000" w:themeColor="text1"/>
        </w:rPr>
        <w:t xml:space="preserve"> számos előnyt nyújt</w:t>
      </w:r>
      <w:r w:rsidRPr="00392B4D">
        <w:rPr>
          <w:color w:val="000000" w:themeColor="text1"/>
        </w:rPr>
        <w:t>anak a polgárok számára</w:t>
      </w:r>
      <w:r w:rsidR="00165FCF">
        <w:rPr>
          <w:color w:val="000000" w:themeColor="text1"/>
        </w:rPr>
        <w:t xml:space="preserve">, </w:t>
      </w:r>
      <w:r w:rsidR="004F16D5" w:rsidRPr="00392B4D">
        <w:rPr>
          <w:color w:val="000000" w:themeColor="text1"/>
        </w:rPr>
        <w:t>számos hátránnyal is jár</w:t>
      </w:r>
      <w:r w:rsidRPr="00392B4D">
        <w:rPr>
          <w:color w:val="000000" w:themeColor="text1"/>
        </w:rPr>
        <w:t>nak</w:t>
      </w:r>
      <w:r w:rsidR="004F16D5" w:rsidRPr="00392B4D">
        <w:rPr>
          <w:color w:val="000000" w:themeColor="text1"/>
        </w:rPr>
        <w:t xml:space="preserve">: </w:t>
      </w:r>
      <w:r w:rsidR="00355350">
        <w:rPr>
          <w:color w:val="000000" w:themeColor="text1"/>
        </w:rPr>
        <w:br/>
      </w:r>
      <w:r w:rsidR="004F16D5" w:rsidRPr="00392B4D">
        <w:rPr>
          <w:color w:val="000000" w:themeColor="text1"/>
        </w:rPr>
        <w:t xml:space="preserve">a </w:t>
      </w:r>
      <w:r w:rsidR="00392B4D" w:rsidRPr="00392B4D">
        <w:rPr>
          <w:color w:val="000000" w:themeColor="text1"/>
        </w:rPr>
        <w:t>környezet</w:t>
      </w:r>
      <w:r w:rsidR="004F16D5" w:rsidRPr="00392B4D">
        <w:rPr>
          <w:color w:val="000000" w:themeColor="text1"/>
        </w:rPr>
        <w:t xml:space="preserve">szennyezés, </w:t>
      </w:r>
      <w:r w:rsidR="00392B4D" w:rsidRPr="00392B4D">
        <w:rPr>
          <w:color w:val="000000" w:themeColor="text1"/>
        </w:rPr>
        <w:t xml:space="preserve">hulladékgazdálkodás, ugrásszerűen megnövekedett élelmiszer-igények, </w:t>
      </w:r>
      <w:r w:rsidR="00355350">
        <w:rPr>
          <w:color w:val="000000" w:themeColor="text1"/>
        </w:rPr>
        <w:br/>
      </w:r>
      <w:r w:rsidR="004F16D5" w:rsidRPr="00392B4D">
        <w:rPr>
          <w:color w:val="000000" w:themeColor="text1"/>
        </w:rPr>
        <w:t>a stressz, a megélhetési költségek növekedése, a kedvezőtlen szociális vonatkozások.</w:t>
      </w:r>
      <w:r w:rsidR="000D2808">
        <w:rPr>
          <w:color w:val="000000" w:themeColor="text1"/>
        </w:rPr>
        <w:t xml:space="preserve"> (</w:t>
      </w:r>
      <w:proofErr w:type="spellStart"/>
      <w:r w:rsidR="000D2808">
        <w:rPr>
          <w:color w:val="000000" w:themeColor="text1"/>
        </w:rPr>
        <w:t>Lukovicz</w:t>
      </w:r>
      <w:proofErr w:type="spellEnd"/>
      <w:r w:rsidR="000D2808">
        <w:rPr>
          <w:color w:val="000000" w:themeColor="text1"/>
        </w:rPr>
        <w:t xml:space="preserve"> 20</w:t>
      </w:r>
      <w:r w:rsidR="00A07845">
        <w:rPr>
          <w:color w:val="000000" w:themeColor="text1"/>
        </w:rPr>
        <w:t>01</w:t>
      </w:r>
      <w:r w:rsidR="000D2808">
        <w:rPr>
          <w:color w:val="000000" w:themeColor="text1"/>
        </w:rPr>
        <w:t>)</w:t>
      </w:r>
    </w:p>
    <w:p w14:paraId="0F3A364B" w14:textId="77777777" w:rsidR="004F16D5" w:rsidRDefault="004F16D5" w:rsidP="00F3517B">
      <w:pPr>
        <w:tabs>
          <w:tab w:val="left" w:pos="709"/>
        </w:tabs>
        <w:spacing w:before="120"/>
        <w:jc w:val="both"/>
        <w:rPr>
          <w:shd w:val="clear" w:color="auto" w:fill="FFFFFF"/>
        </w:rPr>
      </w:pPr>
    </w:p>
    <w:p w14:paraId="4A1D6EAC" w14:textId="77777777" w:rsidR="008E6810" w:rsidRPr="0020330A" w:rsidRDefault="008E6810" w:rsidP="008E6810">
      <w:pPr>
        <w:autoSpaceDE w:val="0"/>
        <w:autoSpaceDN w:val="0"/>
        <w:adjustRightInd w:val="0"/>
        <w:spacing w:before="120"/>
        <w:jc w:val="both"/>
        <w:rPr>
          <w:i/>
          <w:szCs w:val="20"/>
        </w:rPr>
      </w:pPr>
      <w:r w:rsidRPr="0020330A">
        <w:rPr>
          <w:i/>
          <w:szCs w:val="20"/>
        </w:rPr>
        <w:t>Városi hősziget jelenség</w:t>
      </w:r>
    </w:p>
    <w:p w14:paraId="5687BF49" w14:textId="77777777" w:rsidR="00DB7137" w:rsidRDefault="008E6810" w:rsidP="00F3517B">
      <w:pPr>
        <w:tabs>
          <w:tab w:val="left" w:pos="709"/>
        </w:tabs>
        <w:spacing w:before="120"/>
        <w:jc w:val="both"/>
        <w:rPr>
          <w:shd w:val="clear" w:color="auto" w:fill="FFFFFF"/>
        </w:rPr>
      </w:pPr>
      <w:r w:rsidRPr="0020330A">
        <w:rPr>
          <w:shd w:val="clear" w:color="auto" w:fill="FFFFFF"/>
        </w:rPr>
        <w:t xml:space="preserve">Az urbanizáció másik negatív hatása a </w:t>
      </w:r>
      <w:r w:rsidR="00563797">
        <w:rPr>
          <w:shd w:val="clear" w:color="auto" w:fill="FFFFFF"/>
        </w:rPr>
        <w:t>„</w:t>
      </w:r>
      <w:r w:rsidRPr="0020330A">
        <w:rPr>
          <w:i/>
          <w:shd w:val="clear" w:color="auto" w:fill="FFFFFF"/>
        </w:rPr>
        <w:t>városi hősziget</w:t>
      </w:r>
      <w:r w:rsidRPr="0020330A">
        <w:rPr>
          <w:shd w:val="clear" w:color="auto" w:fill="FFFFFF"/>
        </w:rPr>
        <w:t>” (</w:t>
      </w:r>
      <w:hyperlink r:id="rId82" w:tooltip="Luke Howard" w:history="1">
        <w:r w:rsidRPr="0020330A">
          <w:rPr>
            <w:rStyle w:val="Hiperhivatkozs"/>
            <w:color w:val="auto"/>
            <w:u w:val="none"/>
            <w:shd w:val="clear" w:color="auto" w:fill="FFFFFF"/>
          </w:rPr>
          <w:t>Howard</w:t>
        </w:r>
      </w:hyperlink>
      <w:r w:rsidRPr="0020330A">
        <w:rPr>
          <w:rStyle w:val="reference-text"/>
          <w:rFonts w:eastAsiaTheme="majorEastAsia"/>
          <w:shd w:val="clear" w:color="auto" w:fill="FFFFFF"/>
        </w:rPr>
        <w:t xml:space="preserve"> 1818).</w:t>
      </w:r>
      <w:r w:rsidRPr="0020330A">
        <w:rPr>
          <w:shd w:val="clear" w:color="auto" w:fill="FFFFFF"/>
        </w:rPr>
        <w:t xml:space="preserve"> A </w:t>
      </w:r>
      <w:r w:rsidR="00563797">
        <w:rPr>
          <w:shd w:val="clear" w:color="auto" w:fill="FFFFFF"/>
        </w:rPr>
        <w:t>„</w:t>
      </w:r>
      <w:r w:rsidRPr="0020330A">
        <w:rPr>
          <w:i/>
          <w:shd w:val="clear" w:color="auto" w:fill="FFFFFF"/>
        </w:rPr>
        <w:t>városi hősziget</w:t>
      </w:r>
      <w:r w:rsidRPr="0020330A">
        <w:rPr>
          <w:shd w:val="clear" w:color="auto" w:fill="FFFFFF"/>
        </w:rPr>
        <w:t xml:space="preserve">” </w:t>
      </w:r>
      <w:r w:rsidRPr="0020330A">
        <w:rPr>
          <w:shd w:val="clear" w:color="auto" w:fill="FFFFFF"/>
        </w:rPr>
        <w:br/>
        <w:t xml:space="preserve">a városias jellegű területek hatására jön létre, amely jelentős mennyiségű hőt termel és tárol. Miközben a vidéki területekre eső napenergia jelentős része (a növényzet és a talaj víztartalmának vízpárává alakítása során) felhasználásra kerül, a városi területeken jelentős mennyiségű energia </w:t>
      </w:r>
      <w:proofErr w:type="spellStart"/>
      <w:r w:rsidRPr="0020330A">
        <w:rPr>
          <w:shd w:val="clear" w:color="auto" w:fill="FFFFFF"/>
        </w:rPr>
        <w:t>nyelődik</w:t>
      </w:r>
      <w:proofErr w:type="spellEnd"/>
      <w:r w:rsidRPr="0020330A">
        <w:rPr>
          <w:shd w:val="clear" w:color="auto" w:fill="FFFFFF"/>
        </w:rPr>
        <w:t xml:space="preserve"> el, illetve verődik vissza az utakon, a járdákon, az épületek falburkolatain. </w:t>
      </w:r>
    </w:p>
    <w:p w14:paraId="6EE45F00" w14:textId="73F9F061" w:rsidR="008E6810" w:rsidRDefault="008E6810" w:rsidP="00F3517B">
      <w:pPr>
        <w:tabs>
          <w:tab w:val="left" w:pos="709"/>
        </w:tabs>
        <w:spacing w:before="120"/>
        <w:jc w:val="both"/>
        <w:rPr>
          <w:shd w:val="clear" w:color="auto" w:fill="FFFFFF"/>
        </w:rPr>
      </w:pPr>
      <w:r w:rsidRPr="0020330A">
        <w:rPr>
          <w:shd w:val="clear" w:color="auto" w:fill="FFFFFF"/>
        </w:rPr>
        <w:t xml:space="preserve">Ehhez hozzáadódik a járművek, gyárak, ipari és háztartási fűtő- és hűtőegységek által felszabadított hőmennyiség. Mindezen tényezők következtében a városok </w:t>
      </w:r>
      <w:r>
        <w:rPr>
          <w:shd w:val="clear" w:color="auto" w:fill="FFFFFF"/>
        </w:rPr>
        <w:t xml:space="preserve">lokális éghajlata általában </w:t>
      </w:r>
      <w:r w:rsidRPr="0014524F">
        <w:rPr>
          <w:i/>
          <w:shd w:val="clear" w:color="auto" w:fill="FFFFFF"/>
        </w:rPr>
        <w:t>2-6°C</w:t>
      </w:r>
      <w:r w:rsidRPr="0020330A">
        <w:rPr>
          <w:shd w:val="clear" w:color="auto" w:fill="FFFFFF"/>
        </w:rPr>
        <w:t>-kal melegebb, mint a környező vidéki területeké.</w:t>
      </w:r>
      <w:r w:rsidR="009702D7">
        <w:rPr>
          <w:shd w:val="clear" w:color="auto" w:fill="FFFFFF"/>
        </w:rPr>
        <w:t xml:space="preserve"> (</w:t>
      </w:r>
      <w:proofErr w:type="spellStart"/>
      <w:r w:rsidR="009702D7">
        <w:rPr>
          <w:shd w:val="clear" w:color="auto" w:fill="FFFFFF"/>
        </w:rPr>
        <w:t>Ertsey</w:t>
      </w:r>
      <w:proofErr w:type="spellEnd"/>
      <w:r w:rsidR="009702D7">
        <w:rPr>
          <w:shd w:val="clear" w:color="auto" w:fill="FFFFFF"/>
        </w:rPr>
        <w:t xml:space="preserve"> 2017),</w:t>
      </w:r>
      <w:r w:rsidRPr="0020330A">
        <w:rPr>
          <w:shd w:val="clear" w:color="auto" w:fill="FFFFFF"/>
        </w:rPr>
        <w:t xml:space="preserve"> (New York City </w:t>
      </w:r>
      <w:proofErr w:type="spellStart"/>
      <w:r w:rsidRPr="0020330A">
        <w:rPr>
          <w:shd w:val="clear" w:color="auto" w:fill="FFFFFF"/>
        </w:rPr>
        <w:t>Regional</w:t>
      </w:r>
      <w:proofErr w:type="spellEnd"/>
      <w:r w:rsidRPr="0020330A">
        <w:rPr>
          <w:shd w:val="clear" w:color="auto" w:fill="FFFFFF"/>
        </w:rPr>
        <w:t xml:space="preserve"> </w:t>
      </w:r>
      <w:proofErr w:type="spellStart"/>
      <w:r w:rsidRPr="0020330A">
        <w:rPr>
          <w:shd w:val="clear" w:color="auto" w:fill="FFFFFF"/>
        </w:rPr>
        <w:t>Heat</w:t>
      </w:r>
      <w:proofErr w:type="spellEnd"/>
      <w:r w:rsidRPr="0020330A">
        <w:rPr>
          <w:shd w:val="clear" w:color="auto" w:fill="FFFFFF"/>
        </w:rPr>
        <w:t xml:space="preserve"> Island </w:t>
      </w:r>
      <w:proofErr w:type="spellStart"/>
      <w:r w:rsidRPr="0020330A">
        <w:rPr>
          <w:shd w:val="clear" w:color="auto" w:fill="FFFFFF"/>
        </w:rPr>
        <w:t>Initiative</w:t>
      </w:r>
      <w:proofErr w:type="spellEnd"/>
      <w:r w:rsidRPr="0020330A">
        <w:rPr>
          <w:shd w:val="clear" w:color="auto" w:fill="FFFFFF"/>
        </w:rPr>
        <w:t xml:space="preserve"> 2006), (</w:t>
      </w:r>
      <w:r>
        <w:rPr>
          <w:shd w:val="clear" w:color="auto" w:fill="FFFFFF"/>
        </w:rPr>
        <w:t>2.5.1</w:t>
      </w:r>
      <w:r w:rsidRPr="0020330A">
        <w:rPr>
          <w:shd w:val="clear" w:color="auto" w:fill="FFFFFF"/>
        </w:rPr>
        <w:t>. ábra)</w:t>
      </w:r>
    </w:p>
    <w:p w14:paraId="582A9098" w14:textId="77777777" w:rsidR="00DB7137" w:rsidRDefault="00DB7137" w:rsidP="00F3517B">
      <w:pPr>
        <w:tabs>
          <w:tab w:val="left" w:pos="709"/>
        </w:tabs>
        <w:spacing w:before="120"/>
        <w:jc w:val="both"/>
        <w:rPr>
          <w:shd w:val="clear" w:color="auto" w:fill="FFFFFF"/>
        </w:rPr>
      </w:pPr>
    </w:p>
    <w:p w14:paraId="5B2DF539" w14:textId="77777777" w:rsidR="0022707A" w:rsidRPr="0020330A" w:rsidRDefault="0022707A" w:rsidP="0022707A">
      <w:pPr>
        <w:tabs>
          <w:tab w:val="left" w:pos="709"/>
        </w:tabs>
        <w:spacing w:before="120"/>
        <w:jc w:val="center"/>
        <w:rPr>
          <w:szCs w:val="40"/>
        </w:rPr>
      </w:pPr>
      <w:r w:rsidRPr="0020330A">
        <w:rPr>
          <w:noProof/>
          <w:szCs w:val="40"/>
          <w:lang w:val="en-US"/>
        </w:rPr>
        <w:drawing>
          <wp:inline distT="0" distB="0" distL="0" distR="0" wp14:anchorId="72503404" wp14:editId="09E86AB4">
            <wp:extent cx="2743200" cy="2063750"/>
            <wp:effectExtent l="19050" t="0" r="0" b="0"/>
            <wp:docPr id="71" name="Picture 71" descr="3_left_london_U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_left_london_UHI"/>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743200" cy="2063750"/>
                    </a:xfrm>
                    <a:prstGeom prst="rect">
                      <a:avLst/>
                    </a:prstGeom>
                    <a:noFill/>
                    <a:ln w="9525">
                      <a:noFill/>
                      <a:miter lim="800000"/>
                      <a:headEnd/>
                      <a:tailEnd/>
                    </a:ln>
                  </pic:spPr>
                </pic:pic>
              </a:graphicData>
            </a:graphic>
          </wp:inline>
        </w:drawing>
      </w:r>
    </w:p>
    <w:p w14:paraId="0D257D9A" w14:textId="427109EC" w:rsidR="0022707A" w:rsidRPr="0020330A" w:rsidRDefault="008E6810" w:rsidP="0022707A">
      <w:pPr>
        <w:tabs>
          <w:tab w:val="left" w:pos="709"/>
        </w:tabs>
        <w:spacing w:before="120"/>
        <w:jc w:val="center"/>
        <w:rPr>
          <w:i/>
          <w:sz w:val="22"/>
          <w:szCs w:val="22"/>
        </w:rPr>
      </w:pPr>
      <w:r>
        <w:rPr>
          <w:b/>
          <w:bCs/>
          <w:i/>
          <w:sz w:val="22"/>
          <w:szCs w:val="22"/>
        </w:rPr>
        <w:t>2.5.1</w:t>
      </w:r>
      <w:r w:rsidR="0022707A" w:rsidRPr="0020330A">
        <w:rPr>
          <w:b/>
          <w:bCs/>
          <w:i/>
          <w:sz w:val="22"/>
          <w:szCs w:val="22"/>
        </w:rPr>
        <w:t xml:space="preserve">. ábra: </w:t>
      </w:r>
      <w:r w:rsidR="0022707A" w:rsidRPr="0020330A">
        <w:rPr>
          <w:i/>
          <w:color w:val="000000"/>
          <w:sz w:val="22"/>
          <w:szCs w:val="22"/>
        </w:rPr>
        <w:t>A NASA MASTER levegőérzékelő által szerzett szuperspektrális adatok Phoenix és Arizona környékén végzett társadalmi-</w:t>
      </w:r>
      <w:proofErr w:type="spellStart"/>
      <w:r w:rsidR="0022707A" w:rsidRPr="0020330A">
        <w:rPr>
          <w:i/>
          <w:color w:val="000000"/>
          <w:sz w:val="22"/>
          <w:szCs w:val="22"/>
        </w:rPr>
        <w:t>biogeofizikai</w:t>
      </w:r>
      <w:proofErr w:type="spellEnd"/>
      <w:r w:rsidR="0022707A" w:rsidRPr="0020330A">
        <w:rPr>
          <w:i/>
          <w:color w:val="000000"/>
          <w:sz w:val="22"/>
          <w:szCs w:val="22"/>
        </w:rPr>
        <w:t xml:space="preserve"> mikroklímák közötti kölcsönhatásokat vizsgálva</w:t>
      </w:r>
      <w:r w:rsidR="0022707A">
        <w:rPr>
          <w:i/>
          <w:sz w:val="22"/>
          <w:szCs w:val="22"/>
        </w:rPr>
        <w:br/>
      </w:r>
      <w:r w:rsidR="0022707A" w:rsidRPr="0020330A">
        <w:rPr>
          <w:i/>
          <w:iCs/>
          <w:sz w:val="22"/>
          <w:szCs w:val="22"/>
          <w:shd w:val="clear" w:color="auto" w:fill="FFFFFF"/>
        </w:rPr>
        <w:t>Forrás</w:t>
      </w:r>
      <w:r w:rsidR="0022707A" w:rsidRPr="0020330A">
        <w:rPr>
          <w:i/>
          <w:sz w:val="22"/>
          <w:szCs w:val="22"/>
        </w:rPr>
        <w:t xml:space="preserve">: </w:t>
      </w:r>
      <w:hyperlink r:id="rId84" w:history="1">
        <w:r w:rsidR="0022707A" w:rsidRPr="0020330A">
          <w:rPr>
            <w:rStyle w:val="Hiperhivatkozs"/>
            <w:i/>
            <w:color w:val="auto"/>
            <w:sz w:val="22"/>
            <w:szCs w:val="22"/>
            <w:u w:val="none"/>
          </w:rPr>
          <w:t>http://cesa.asu.edu/urban-systems/100-cities-project/history</w:t>
        </w:r>
      </w:hyperlink>
      <w:r w:rsidR="0022707A" w:rsidRPr="0020330A">
        <w:rPr>
          <w:i/>
          <w:sz w:val="22"/>
          <w:szCs w:val="22"/>
        </w:rPr>
        <w:t>, 2013.10.28.</w:t>
      </w:r>
    </w:p>
    <w:p w14:paraId="5BE78032" w14:textId="77777777" w:rsidR="0022707A" w:rsidRPr="0020330A" w:rsidRDefault="0022707A" w:rsidP="00F3517B">
      <w:pPr>
        <w:tabs>
          <w:tab w:val="left" w:pos="709"/>
        </w:tabs>
        <w:spacing w:before="120"/>
        <w:jc w:val="both"/>
        <w:rPr>
          <w:shd w:val="clear" w:color="auto" w:fill="FFFFFF"/>
        </w:rPr>
      </w:pPr>
    </w:p>
    <w:p w14:paraId="368232F9" w14:textId="2DA7A535" w:rsidR="00214C66" w:rsidRDefault="002C6F72" w:rsidP="00F3517B">
      <w:pPr>
        <w:tabs>
          <w:tab w:val="left" w:pos="709"/>
        </w:tabs>
        <w:spacing w:before="120"/>
        <w:jc w:val="both"/>
        <w:rPr>
          <w:shd w:val="clear" w:color="auto" w:fill="FFFFFF"/>
        </w:rPr>
      </w:pPr>
      <w:r>
        <w:rPr>
          <w:shd w:val="clear" w:color="auto" w:fill="FFFFFF"/>
        </w:rPr>
        <w:t xml:space="preserve">A </w:t>
      </w:r>
      <w:r w:rsidRPr="002C6F72">
        <w:rPr>
          <w:i/>
          <w:shd w:val="clear" w:color="auto" w:fill="FFFFFF"/>
        </w:rPr>
        <w:t>„városi szél”</w:t>
      </w:r>
      <w:r>
        <w:rPr>
          <w:shd w:val="clear" w:color="auto" w:fill="FFFFFF"/>
        </w:rPr>
        <w:t xml:space="preserve"> a </w:t>
      </w:r>
      <w:r w:rsidRPr="002C6F72">
        <w:rPr>
          <w:i/>
          <w:shd w:val="clear" w:color="auto" w:fill="FFFFFF"/>
        </w:rPr>
        <w:t>„városi hősziget”</w:t>
      </w:r>
      <w:r>
        <w:rPr>
          <w:shd w:val="clear" w:color="auto" w:fill="FFFFFF"/>
        </w:rPr>
        <w:t xml:space="preserve"> egyik </w:t>
      </w:r>
      <w:r w:rsidR="009B486A">
        <w:rPr>
          <w:shd w:val="clear" w:color="auto" w:fill="FFFFFF"/>
        </w:rPr>
        <w:t xml:space="preserve">velejárója. Kialakulását több tényezőre vezethetjük vissza: egyik ok a hőmérsékletkülönbségben és az így </w:t>
      </w:r>
      <w:r w:rsidR="000E047E">
        <w:rPr>
          <w:shd w:val="clear" w:color="auto" w:fill="FFFFFF"/>
        </w:rPr>
        <w:t xml:space="preserve">kialakuló nyomáskülönbségben keresendő, </w:t>
      </w:r>
      <w:r w:rsidR="00EC6830">
        <w:rPr>
          <w:shd w:val="clear" w:color="auto" w:fill="FFFFFF"/>
        </w:rPr>
        <w:br/>
      </w:r>
      <w:r w:rsidR="000E047E">
        <w:rPr>
          <w:shd w:val="clear" w:color="auto" w:fill="FFFFFF"/>
        </w:rPr>
        <w:t xml:space="preserve">a másik pedig az épületek méretében és formájában. A hőmérséklet- és nyomáskülönbség okán </w:t>
      </w:r>
      <w:r w:rsidR="000E047E">
        <w:rPr>
          <w:shd w:val="clear" w:color="auto" w:fill="FFFFFF"/>
        </w:rPr>
        <w:lastRenderedPageBreak/>
        <w:t xml:space="preserve">kialakuló áramlás iránya állandó, általánosságban elmondható, hogy a magasabb átlaghőmérsékletű belvárosi területek felett a levegő felmelegszik, felemelkedik és a külvárosi területek irányába áramlik. Ott lehűl, nehezebbé válik, ennek következtében pedig lesüllyed, és visszakerül </w:t>
      </w:r>
      <w:r w:rsidR="005F5E30">
        <w:rPr>
          <w:shd w:val="clear" w:color="auto" w:fill="FFFFFF"/>
        </w:rPr>
        <w:br/>
      </w:r>
      <w:r w:rsidR="000E047E">
        <w:rPr>
          <w:shd w:val="clear" w:color="auto" w:fill="FFFFFF"/>
        </w:rPr>
        <w:t xml:space="preserve">a körforgásba. </w:t>
      </w:r>
    </w:p>
    <w:p w14:paraId="3B37C556" w14:textId="77777777" w:rsidR="00E022C3" w:rsidRDefault="00E022C3" w:rsidP="00F3517B">
      <w:pPr>
        <w:tabs>
          <w:tab w:val="left" w:pos="709"/>
        </w:tabs>
        <w:spacing w:before="120"/>
        <w:jc w:val="both"/>
        <w:rPr>
          <w:shd w:val="clear" w:color="auto" w:fill="FFFFFF"/>
        </w:rPr>
      </w:pPr>
    </w:p>
    <w:p w14:paraId="36A29883" w14:textId="44BEED3F" w:rsidR="00EC6830" w:rsidRDefault="00EC6830" w:rsidP="00F3517B">
      <w:pPr>
        <w:tabs>
          <w:tab w:val="left" w:pos="709"/>
        </w:tabs>
        <w:spacing w:before="120"/>
        <w:jc w:val="both"/>
        <w:rPr>
          <w:shd w:val="clear" w:color="auto" w:fill="FFFFFF"/>
        </w:rPr>
      </w:pPr>
      <w:r>
        <w:rPr>
          <w:shd w:val="clear" w:color="auto" w:fill="FFFFFF"/>
        </w:rPr>
        <w:t xml:space="preserve">Az </w:t>
      </w:r>
      <w:r w:rsidRPr="00EC6830">
        <w:rPr>
          <w:i/>
          <w:shd w:val="clear" w:color="auto" w:fill="FFFFFF"/>
        </w:rPr>
        <w:t>„UCB”</w:t>
      </w:r>
      <w:r>
        <w:rPr>
          <w:shd w:val="clear" w:color="auto" w:fill="FFFFFF"/>
        </w:rPr>
        <w:t xml:space="preserve"> (</w:t>
      </w:r>
      <w:r w:rsidRPr="00EC6830">
        <w:rPr>
          <w:i/>
          <w:shd w:val="clear" w:color="auto" w:fill="FFFFFF"/>
        </w:rPr>
        <w:t xml:space="preserve">University of </w:t>
      </w:r>
      <w:proofErr w:type="spellStart"/>
      <w:r w:rsidRPr="00EC6830">
        <w:rPr>
          <w:i/>
          <w:shd w:val="clear" w:color="auto" w:fill="FFFFFF"/>
        </w:rPr>
        <w:t>California</w:t>
      </w:r>
      <w:proofErr w:type="spellEnd"/>
      <w:r w:rsidRPr="00EC6830">
        <w:rPr>
          <w:i/>
          <w:shd w:val="clear" w:color="auto" w:fill="FFFFFF"/>
        </w:rPr>
        <w:t xml:space="preserve"> </w:t>
      </w:r>
      <w:proofErr w:type="spellStart"/>
      <w:r w:rsidRPr="00EC6830">
        <w:rPr>
          <w:i/>
          <w:shd w:val="clear" w:color="auto" w:fill="FFFFFF"/>
        </w:rPr>
        <w:t>at</w:t>
      </w:r>
      <w:proofErr w:type="spellEnd"/>
      <w:r w:rsidRPr="00EC6830">
        <w:rPr>
          <w:i/>
          <w:shd w:val="clear" w:color="auto" w:fill="FFFFFF"/>
        </w:rPr>
        <w:t xml:space="preserve"> Berkeley</w:t>
      </w:r>
      <w:r>
        <w:rPr>
          <w:shd w:val="clear" w:color="auto" w:fill="FFFFFF"/>
        </w:rPr>
        <w:t xml:space="preserve">) keretei között működő </w:t>
      </w:r>
      <w:r w:rsidRPr="00EC6830">
        <w:rPr>
          <w:i/>
          <w:shd w:val="clear" w:color="auto" w:fill="FFFFFF"/>
        </w:rPr>
        <w:t>„</w:t>
      </w:r>
      <w:proofErr w:type="spellStart"/>
      <w:r w:rsidRPr="00EC6830">
        <w:rPr>
          <w:i/>
          <w:shd w:val="clear" w:color="auto" w:fill="FFFFFF"/>
        </w:rPr>
        <w:t>Environmental</w:t>
      </w:r>
      <w:proofErr w:type="spellEnd"/>
      <w:r w:rsidRPr="00EC6830">
        <w:rPr>
          <w:i/>
          <w:shd w:val="clear" w:color="auto" w:fill="FFFFFF"/>
        </w:rPr>
        <w:t xml:space="preserve"> </w:t>
      </w:r>
      <w:proofErr w:type="spellStart"/>
      <w:r w:rsidRPr="00EC6830">
        <w:rPr>
          <w:i/>
          <w:shd w:val="clear" w:color="auto" w:fill="FFFFFF"/>
        </w:rPr>
        <w:t>Simulation</w:t>
      </w:r>
      <w:proofErr w:type="spellEnd"/>
      <w:r w:rsidRPr="00EC6830">
        <w:rPr>
          <w:i/>
          <w:shd w:val="clear" w:color="auto" w:fill="FFFFFF"/>
        </w:rPr>
        <w:t xml:space="preserve"> </w:t>
      </w:r>
      <w:proofErr w:type="spellStart"/>
      <w:r w:rsidRPr="00EC6830">
        <w:rPr>
          <w:i/>
          <w:shd w:val="clear" w:color="auto" w:fill="FFFFFF"/>
        </w:rPr>
        <w:t>Laboratory</w:t>
      </w:r>
      <w:proofErr w:type="spellEnd"/>
      <w:r w:rsidRPr="00EC6830">
        <w:rPr>
          <w:i/>
          <w:shd w:val="clear" w:color="auto" w:fill="FFFFFF"/>
        </w:rPr>
        <w:t>”</w:t>
      </w:r>
      <w:r>
        <w:rPr>
          <w:i/>
          <w:shd w:val="clear" w:color="auto" w:fill="FFFFFF"/>
        </w:rPr>
        <w:t xml:space="preserve"> </w:t>
      </w:r>
      <w:r>
        <w:rPr>
          <w:shd w:val="clear" w:color="auto" w:fill="FFFFFF"/>
        </w:rPr>
        <w:t>központ a városi szél tulajdonságait vizsgálva az alábbi jelenségeket különböztette meg (</w:t>
      </w:r>
      <w:proofErr w:type="spellStart"/>
      <w:r w:rsidR="009A7D8C">
        <w:rPr>
          <w:shd w:val="clear" w:color="auto" w:fill="FFFFFF"/>
        </w:rPr>
        <w:t>Lukovich</w:t>
      </w:r>
      <w:proofErr w:type="spellEnd"/>
      <w:r w:rsidR="009A7D8C">
        <w:rPr>
          <w:shd w:val="clear" w:color="auto" w:fill="FFFFFF"/>
        </w:rPr>
        <w:t>, Mogyorósi 2013)</w:t>
      </w:r>
      <w:r>
        <w:rPr>
          <w:shd w:val="clear" w:color="auto" w:fill="FFFFFF"/>
        </w:rPr>
        <w:t>:</w:t>
      </w:r>
    </w:p>
    <w:p w14:paraId="6BA06539" w14:textId="68FAA337" w:rsidR="009A7D8C" w:rsidRDefault="009A7D8C" w:rsidP="004C55F7">
      <w:pPr>
        <w:pStyle w:val="Listaszerbekezds"/>
        <w:numPr>
          <w:ilvl w:val="0"/>
          <w:numId w:val="33"/>
        </w:numPr>
        <w:tabs>
          <w:tab w:val="left" w:pos="709"/>
        </w:tabs>
        <w:spacing w:before="120"/>
        <w:jc w:val="both"/>
        <w:rPr>
          <w:shd w:val="clear" w:color="auto" w:fill="FFFFFF"/>
        </w:rPr>
      </w:pPr>
      <w:r>
        <w:rPr>
          <w:i/>
          <w:shd w:val="clear" w:color="auto" w:fill="FFFFFF"/>
        </w:rPr>
        <w:t>„</w:t>
      </w:r>
      <w:r w:rsidRPr="009A7D8C">
        <w:rPr>
          <w:i/>
          <w:shd w:val="clear" w:color="auto" w:fill="FFFFFF"/>
        </w:rPr>
        <w:t>Lefelé irányuló (</w:t>
      </w:r>
      <w:proofErr w:type="spellStart"/>
      <w:r w:rsidRPr="009A7D8C">
        <w:rPr>
          <w:i/>
          <w:shd w:val="clear" w:color="auto" w:fill="FFFFFF"/>
        </w:rPr>
        <w:t>Vortex</w:t>
      </w:r>
      <w:proofErr w:type="spellEnd"/>
      <w:r w:rsidRPr="009A7D8C">
        <w:rPr>
          <w:i/>
          <w:shd w:val="clear" w:color="auto" w:fill="FFFFFF"/>
        </w:rPr>
        <w:t>) hatás</w:t>
      </w:r>
      <w:r>
        <w:rPr>
          <w:i/>
          <w:shd w:val="clear" w:color="auto" w:fill="FFFFFF"/>
        </w:rPr>
        <w:t>”</w:t>
      </w:r>
      <w:r>
        <w:rPr>
          <w:shd w:val="clear" w:color="auto" w:fill="FFFFFF"/>
        </w:rPr>
        <w:t xml:space="preserve">: magas épületek esetén, a nyomáskülönbség miatt </w:t>
      </w:r>
      <w:r w:rsidR="00AE4BB1">
        <w:rPr>
          <w:shd w:val="clear" w:color="auto" w:fill="FFFFFF"/>
        </w:rPr>
        <w:t>létrejövő, lefelé áramló levegő.</w:t>
      </w:r>
    </w:p>
    <w:p w14:paraId="5D6860EE" w14:textId="0DB43C9C" w:rsidR="009A7D8C" w:rsidRPr="009A7D8C" w:rsidRDefault="009A7D8C" w:rsidP="004C55F7">
      <w:pPr>
        <w:pStyle w:val="Listaszerbekezds"/>
        <w:numPr>
          <w:ilvl w:val="0"/>
          <w:numId w:val="33"/>
        </w:numPr>
        <w:tabs>
          <w:tab w:val="left" w:pos="709"/>
        </w:tabs>
        <w:spacing w:before="120"/>
        <w:jc w:val="both"/>
        <w:rPr>
          <w:i/>
          <w:shd w:val="clear" w:color="auto" w:fill="FFFFFF"/>
        </w:rPr>
      </w:pPr>
      <w:r w:rsidRPr="009A7D8C">
        <w:rPr>
          <w:i/>
          <w:shd w:val="clear" w:color="auto" w:fill="FFFFFF"/>
        </w:rPr>
        <w:t>„Sarokhatás”</w:t>
      </w:r>
      <w:r>
        <w:rPr>
          <w:shd w:val="clear" w:color="auto" w:fill="FFFFFF"/>
        </w:rPr>
        <w:t>:</w:t>
      </w:r>
      <w:r w:rsidR="002F72B2">
        <w:rPr>
          <w:shd w:val="clear" w:color="auto" w:fill="FFFFFF"/>
        </w:rPr>
        <w:t xml:space="preserve"> az épületsarkoknál kialakuló szélhatás</w:t>
      </w:r>
      <w:r w:rsidR="00AE4BB1">
        <w:rPr>
          <w:shd w:val="clear" w:color="auto" w:fill="FFFFFF"/>
        </w:rPr>
        <w:t>.</w:t>
      </w:r>
    </w:p>
    <w:p w14:paraId="350CB0AE" w14:textId="49C634E6" w:rsidR="009A7D8C" w:rsidRPr="002F72B2" w:rsidRDefault="002F72B2" w:rsidP="004C55F7">
      <w:pPr>
        <w:pStyle w:val="Listaszerbekezds"/>
        <w:numPr>
          <w:ilvl w:val="0"/>
          <w:numId w:val="33"/>
        </w:numPr>
        <w:tabs>
          <w:tab w:val="left" w:pos="709"/>
        </w:tabs>
        <w:spacing w:before="120"/>
        <w:jc w:val="both"/>
        <w:rPr>
          <w:i/>
          <w:shd w:val="clear" w:color="auto" w:fill="FFFFFF"/>
        </w:rPr>
      </w:pPr>
      <w:r w:rsidRPr="002F72B2">
        <w:rPr>
          <w:i/>
          <w:shd w:val="clear" w:color="auto" w:fill="FFFFFF"/>
        </w:rPr>
        <w:t>„</w:t>
      </w:r>
      <w:r w:rsidR="009A7D8C" w:rsidRPr="002F72B2">
        <w:rPr>
          <w:i/>
          <w:shd w:val="clear" w:color="auto" w:fill="FFFFFF"/>
        </w:rPr>
        <w:t>Örvényhatás</w:t>
      </w:r>
      <w:r w:rsidRPr="002F72B2">
        <w:rPr>
          <w:i/>
          <w:shd w:val="clear" w:color="auto" w:fill="FFFFFF"/>
        </w:rPr>
        <w:t>”</w:t>
      </w:r>
      <w:r>
        <w:rPr>
          <w:shd w:val="clear" w:color="auto" w:fill="FFFFFF"/>
        </w:rPr>
        <w:t>: az épület szélárnyékos oldalán kialakuló vákuum beszippantja az oldalról érkező levegőt, melynek hatására turbulencia alakul ki</w:t>
      </w:r>
      <w:r w:rsidR="00AE4BB1">
        <w:rPr>
          <w:shd w:val="clear" w:color="auto" w:fill="FFFFFF"/>
        </w:rPr>
        <w:t>.</w:t>
      </w:r>
    </w:p>
    <w:p w14:paraId="1366D77C" w14:textId="3D39A78F" w:rsidR="009A7D8C" w:rsidRPr="00194B4C" w:rsidRDefault="002F72B2" w:rsidP="004C55F7">
      <w:pPr>
        <w:pStyle w:val="Listaszerbekezds"/>
        <w:numPr>
          <w:ilvl w:val="0"/>
          <w:numId w:val="33"/>
        </w:numPr>
        <w:tabs>
          <w:tab w:val="left" w:pos="709"/>
        </w:tabs>
        <w:spacing w:before="120"/>
        <w:jc w:val="both"/>
        <w:rPr>
          <w:i/>
          <w:shd w:val="clear" w:color="auto" w:fill="FFFFFF"/>
        </w:rPr>
      </w:pPr>
      <w:r w:rsidRPr="00194B4C">
        <w:rPr>
          <w:i/>
          <w:shd w:val="clear" w:color="auto" w:fill="FFFFFF"/>
        </w:rPr>
        <w:t>„</w:t>
      </w:r>
      <w:r w:rsidR="009A7D8C" w:rsidRPr="00194B4C">
        <w:rPr>
          <w:i/>
          <w:shd w:val="clear" w:color="auto" w:fill="FFFFFF"/>
        </w:rPr>
        <w:t>Toronyhatás</w:t>
      </w:r>
      <w:r w:rsidRPr="00194B4C">
        <w:rPr>
          <w:i/>
          <w:shd w:val="clear" w:color="auto" w:fill="FFFFFF"/>
        </w:rPr>
        <w:t>”</w:t>
      </w:r>
      <w:r w:rsidR="00194B4C">
        <w:rPr>
          <w:shd w:val="clear" w:color="auto" w:fill="FFFFFF"/>
        </w:rPr>
        <w:t>: az alacsonyabb épületek csökkentik az utcaszinthez közeli légmozgás sebességét, ezzel fokozva a nyomáskülönbséget</w:t>
      </w:r>
      <w:r w:rsidR="00AE4BB1">
        <w:rPr>
          <w:shd w:val="clear" w:color="auto" w:fill="FFFFFF"/>
        </w:rPr>
        <w:t>.</w:t>
      </w:r>
    </w:p>
    <w:p w14:paraId="2DC4450A" w14:textId="0AFD88B9" w:rsidR="009A7D8C" w:rsidRPr="00194B4C" w:rsidRDefault="002F72B2" w:rsidP="004C55F7">
      <w:pPr>
        <w:pStyle w:val="Listaszerbekezds"/>
        <w:numPr>
          <w:ilvl w:val="0"/>
          <w:numId w:val="33"/>
        </w:numPr>
        <w:tabs>
          <w:tab w:val="left" w:pos="709"/>
        </w:tabs>
        <w:spacing w:before="120"/>
        <w:jc w:val="both"/>
        <w:rPr>
          <w:i/>
          <w:shd w:val="clear" w:color="auto" w:fill="FFFFFF"/>
        </w:rPr>
      </w:pPr>
      <w:r w:rsidRPr="00194B4C">
        <w:rPr>
          <w:i/>
          <w:shd w:val="clear" w:color="auto" w:fill="FFFFFF"/>
        </w:rPr>
        <w:t>„</w:t>
      </w:r>
      <w:r w:rsidR="009A7D8C" w:rsidRPr="00194B4C">
        <w:rPr>
          <w:i/>
          <w:shd w:val="clear" w:color="auto" w:fill="FFFFFF"/>
        </w:rPr>
        <w:t>Hézaghatás</w:t>
      </w:r>
      <w:r w:rsidRPr="00194B4C">
        <w:rPr>
          <w:i/>
          <w:shd w:val="clear" w:color="auto" w:fill="FFFFFF"/>
        </w:rPr>
        <w:t>”</w:t>
      </w:r>
      <w:r w:rsidR="00194B4C">
        <w:rPr>
          <w:shd w:val="clear" w:color="auto" w:fill="FFFFFF"/>
        </w:rPr>
        <w:t xml:space="preserve">: </w:t>
      </w:r>
      <w:r w:rsidR="00FC4748">
        <w:rPr>
          <w:shd w:val="clear" w:color="auto" w:fill="FFFFFF"/>
        </w:rPr>
        <w:t xml:space="preserve">lábakon álló, magasabb építésű épületek esetén a lábak közötti hézagokban </w:t>
      </w:r>
      <w:r w:rsidR="00FC4748" w:rsidRPr="00FC4748">
        <w:rPr>
          <w:i/>
          <w:shd w:val="clear" w:color="auto" w:fill="FFFFFF"/>
        </w:rPr>
        <w:t>„szélcsatornák”</w:t>
      </w:r>
      <w:r w:rsidR="00FC4748">
        <w:rPr>
          <w:shd w:val="clear" w:color="auto" w:fill="FFFFFF"/>
        </w:rPr>
        <w:t xml:space="preserve"> keletkeznek</w:t>
      </w:r>
      <w:r w:rsidR="00AE4BB1">
        <w:rPr>
          <w:shd w:val="clear" w:color="auto" w:fill="FFFFFF"/>
        </w:rPr>
        <w:t>.</w:t>
      </w:r>
    </w:p>
    <w:p w14:paraId="606B8314" w14:textId="3FA4ECDA" w:rsidR="009A7D8C" w:rsidRPr="00743F40" w:rsidRDefault="002F72B2" w:rsidP="004C55F7">
      <w:pPr>
        <w:pStyle w:val="Listaszerbekezds"/>
        <w:numPr>
          <w:ilvl w:val="0"/>
          <w:numId w:val="33"/>
        </w:numPr>
        <w:tabs>
          <w:tab w:val="left" w:pos="709"/>
        </w:tabs>
        <w:spacing w:before="120"/>
        <w:jc w:val="both"/>
        <w:rPr>
          <w:i/>
          <w:shd w:val="clear" w:color="auto" w:fill="FFFFFF"/>
        </w:rPr>
      </w:pPr>
      <w:r w:rsidRPr="00743F40">
        <w:rPr>
          <w:i/>
          <w:shd w:val="clear" w:color="auto" w:fill="FFFFFF"/>
        </w:rPr>
        <w:t>„</w:t>
      </w:r>
      <w:r w:rsidR="009A7D8C" w:rsidRPr="00743F40">
        <w:rPr>
          <w:i/>
          <w:shd w:val="clear" w:color="auto" w:fill="FFFFFF"/>
        </w:rPr>
        <w:t>Nyomáskapcsolat-hatás</w:t>
      </w:r>
      <w:r w:rsidRPr="00743F40">
        <w:rPr>
          <w:i/>
          <w:shd w:val="clear" w:color="auto" w:fill="FFFFFF"/>
        </w:rPr>
        <w:t>”</w:t>
      </w:r>
      <w:r w:rsidR="00743F40">
        <w:rPr>
          <w:shd w:val="clear" w:color="auto" w:fill="FFFFFF"/>
        </w:rPr>
        <w:t>: párhuzamosan futó magas épületszalagok között fellépő szívóhatás</w:t>
      </w:r>
      <w:r w:rsidR="00AE4BB1">
        <w:rPr>
          <w:shd w:val="clear" w:color="auto" w:fill="FFFFFF"/>
        </w:rPr>
        <w:t>.</w:t>
      </w:r>
    </w:p>
    <w:p w14:paraId="1C1542E1" w14:textId="634D2AFB" w:rsidR="009A7D8C" w:rsidRPr="005B7F44" w:rsidRDefault="002F72B2" w:rsidP="004C55F7">
      <w:pPr>
        <w:pStyle w:val="Listaszerbekezds"/>
        <w:numPr>
          <w:ilvl w:val="0"/>
          <w:numId w:val="33"/>
        </w:numPr>
        <w:tabs>
          <w:tab w:val="left" w:pos="709"/>
        </w:tabs>
        <w:spacing w:before="120"/>
        <w:jc w:val="both"/>
        <w:rPr>
          <w:i/>
          <w:shd w:val="clear" w:color="auto" w:fill="FFFFFF"/>
        </w:rPr>
      </w:pPr>
      <w:r w:rsidRPr="005B7F44">
        <w:rPr>
          <w:i/>
          <w:shd w:val="clear" w:color="auto" w:fill="FFFFFF"/>
        </w:rPr>
        <w:t>„</w:t>
      </w:r>
      <w:r w:rsidR="009A7D8C" w:rsidRPr="005B7F44">
        <w:rPr>
          <w:i/>
          <w:shd w:val="clear" w:color="auto" w:fill="FFFFFF"/>
        </w:rPr>
        <w:t>Csatornahatás</w:t>
      </w:r>
      <w:r w:rsidRPr="005B7F44">
        <w:rPr>
          <w:i/>
          <w:shd w:val="clear" w:color="auto" w:fill="FFFFFF"/>
        </w:rPr>
        <w:t>”</w:t>
      </w:r>
      <w:r w:rsidR="005B7F44">
        <w:rPr>
          <w:shd w:val="clear" w:color="auto" w:fill="FFFFFF"/>
        </w:rPr>
        <w:t>: zártsorú épülettömbökkel határolt utcák csatornaként lépnek fel</w:t>
      </w:r>
      <w:r w:rsidR="00AE4BB1">
        <w:rPr>
          <w:shd w:val="clear" w:color="auto" w:fill="FFFFFF"/>
        </w:rPr>
        <w:t>.</w:t>
      </w:r>
    </w:p>
    <w:p w14:paraId="5C4734C1" w14:textId="5FC84559" w:rsidR="009A7D8C" w:rsidRPr="005B7F44" w:rsidRDefault="002F72B2" w:rsidP="004C55F7">
      <w:pPr>
        <w:pStyle w:val="Listaszerbekezds"/>
        <w:numPr>
          <w:ilvl w:val="0"/>
          <w:numId w:val="33"/>
        </w:numPr>
        <w:tabs>
          <w:tab w:val="left" w:pos="709"/>
        </w:tabs>
        <w:spacing w:before="120"/>
        <w:jc w:val="both"/>
        <w:rPr>
          <w:i/>
          <w:shd w:val="clear" w:color="auto" w:fill="FFFFFF"/>
        </w:rPr>
      </w:pPr>
      <w:r w:rsidRPr="005B7F44">
        <w:rPr>
          <w:i/>
          <w:shd w:val="clear" w:color="auto" w:fill="FFFFFF"/>
        </w:rPr>
        <w:t>„</w:t>
      </w:r>
      <w:r w:rsidR="009A7D8C" w:rsidRPr="005B7F44">
        <w:rPr>
          <w:i/>
          <w:shd w:val="clear" w:color="auto" w:fill="FFFFFF"/>
        </w:rPr>
        <w:t>Tölcsérhatás (Venturi)</w:t>
      </w:r>
      <w:r w:rsidRPr="005B7F44">
        <w:rPr>
          <w:i/>
          <w:shd w:val="clear" w:color="auto" w:fill="FFFFFF"/>
        </w:rPr>
        <w:t>”</w:t>
      </w:r>
      <w:r w:rsidR="005B7F44">
        <w:rPr>
          <w:shd w:val="clear" w:color="auto" w:fill="FFFFFF"/>
        </w:rPr>
        <w:t>: legalább két nagyobb felületű, zárt, nem párhuzamos épülettömb es</w:t>
      </w:r>
      <w:r w:rsidR="005E52DB">
        <w:rPr>
          <w:shd w:val="clear" w:color="auto" w:fill="FFFFFF"/>
        </w:rPr>
        <w:t>e</w:t>
      </w:r>
      <w:r w:rsidR="005B7F44">
        <w:rPr>
          <w:shd w:val="clear" w:color="auto" w:fill="FFFFFF"/>
        </w:rPr>
        <w:t>tén lép fel; a tölcsérhatás a szűk keresztmetszet felé veze</w:t>
      </w:r>
      <w:r w:rsidR="005E52DB">
        <w:rPr>
          <w:shd w:val="clear" w:color="auto" w:fill="FFFFFF"/>
        </w:rPr>
        <w:t>ti, egyben felgyorsítja a leveg</w:t>
      </w:r>
      <w:r w:rsidR="005B7F44">
        <w:rPr>
          <w:shd w:val="clear" w:color="auto" w:fill="FFFFFF"/>
        </w:rPr>
        <w:t>ő áramlását</w:t>
      </w:r>
      <w:r w:rsidR="00AE4BB1">
        <w:rPr>
          <w:shd w:val="clear" w:color="auto" w:fill="FFFFFF"/>
        </w:rPr>
        <w:t>.</w:t>
      </w:r>
    </w:p>
    <w:p w14:paraId="7E88C011" w14:textId="06E34EF2" w:rsidR="009A7D8C" w:rsidRPr="005B7F44" w:rsidRDefault="002F72B2" w:rsidP="004C55F7">
      <w:pPr>
        <w:pStyle w:val="Listaszerbekezds"/>
        <w:numPr>
          <w:ilvl w:val="0"/>
          <w:numId w:val="33"/>
        </w:numPr>
        <w:tabs>
          <w:tab w:val="left" w:pos="709"/>
        </w:tabs>
        <w:spacing w:before="120"/>
        <w:jc w:val="both"/>
        <w:rPr>
          <w:i/>
          <w:shd w:val="clear" w:color="auto" w:fill="FFFFFF"/>
        </w:rPr>
      </w:pPr>
      <w:r w:rsidRPr="005B7F44">
        <w:rPr>
          <w:i/>
          <w:shd w:val="clear" w:color="auto" w:fill="FFFFFF"/>
        </w:rPr>
        <w:t>„</w:t>
      </w:r>
      <w:r w:rsidR="009A7D8C" w:rsidRPr="005B7F44">
        <w:rPr>
          <w:i/>
          <w:shd w:val="clear" w:color="auto" w:fill="FFFFFF"/>
        </w:rPr>
        <w:t>Piramishatás</w:t>
      </w:r>
      <w:r w:rsidRPr="005B7F44">
        <w:rPr>
          <w:i/>
          <w:shd w:val="clear" w:color="auto" w:fill="FFFFFF"/>
        </w:rPr>
        <w:t>”</w:t>
      </w:r>
      <w:r w:rsidR="005B7F44">
        <w:rPr>
          <w:shd w:val="clear" w:color="auto" w:fill="FFFFFF"/>
        </w:rPr>
        <w:t xml:space="preserve">: </w:t>
      </w:r>
      <w:r w:rsidR="00CA54F3">
        <w:rPr>
          <w:shd w:val="clear" w:color="auto" w:fill="FFFFFF"/>
        </w:rPr>
        <w:t xml:space="preserve">a piramis alakú épületeknek alacsony a közegellenállása, így </w:t>
      </w:r>
      <w:r w:rsidR="00CA54F3" w:rsidRPr="00CA54F3">
        <w:rPr>
          <w:i/>
          <w:shd w:val="clear" w:color="auto" w:fill="FFFFFF"/>
        </w:rPr>
        <w:t>„porlasztják”</w:t>
      </w:r>
      <w:r w:rsidR="00CA54F3">
        <w:rPr>
          <w:shd w:val="clear" w:color="auto" w:fill="FFFFFF"/>
        </w:rPr>
        <w:t xml:space="preserve"> a szélhatásokat</w:t>
      </w:r>
      <w:r w:rsidR="004E7AB2">
        <w:rPr>
          <w:shd w:val="clear" w:color="auto" w:fill="FFFFFF"/>
        </w:rPr>
        <w:t>; lépcsőz</w:t>
      </w:r>
      <w:r w:rsidR="00D0588D">
        <w:rPr>
          <w:shd w:val="clear" w:color="auto" w:fill="FFFFFF"/>
        </w:rPr>
        <w:t>etes kialakítású épületek segít</w:t>
      </w:r>
      <w:r w:rsidR="004E7AB2">
        <w:rPr>
          <w:shd w:val="clear" w:color="auto" w:fill="FFFFFF"/>
        </w:rPr>
        <w:t xml:space="preserve">ségével kiküszöbölhetők a hullám- és </w:t>
      </w:r>
      <w:r w:rsidR="006F60BA">
        <w:rPr>
          <w:shd w:val="clear" w:color="auto" w:fill="FFFFFF"/>
        </w:rPr>
        <w:br/>
      </w:r>
      <w:r w:rsidR="004E7AB2">
        <w:rPr>
          <w:shd w:val="clear" w:color="auto" w:fill="FFFFFF"/>
        </w:rPr>
        <w:t>a sarokhatások, valamint a lefelé irányuló szélmozgások</w:t>
      </w:r>
      <w:r w:rsidR="00AE4BB1">
        <w:rPr>
          <w:shd w:val="clear" w:color="auto" w:fill="FFFFFF"/>
        </w:rPr>
        <w:t>.</w:t>
      </w:r>
    </w:p>
    <w:p w14:paraId="4D7FB8CC" w14:textId="4B66C4D7" w:rsidR="009A7D8C" w:rsidRPr="00A02805" w:rsidRDefault="002F72B2" w:rsidP="004C55F7">
      <w:pPr>
        <w:pStyle w:val="Listaszerbekezds"/>
        <w:numPr>
          <w:ilvl w:val="0"/>
          <w:numId w:val="33"/>
        </w:numPr>
        <w:tabs>
          <w:tab w:val="left" w:pos="709"/>
        </w:tabs>
        <w:spacing w:before="120"/>
        <w:jc w:val="both"/>
        <w:rPr>
          <w:i/>
          <w:shd w:val="clear" w:color="auto" w:fill="FFFFFF"/>
        </w:rPr>
      </w:pPr>
      <w:r w:rsidRPr="00A02805">
        <w:rPr>
          <w:i/>
          <w:shd w:val="clear" w:color="auto" w:fill="FFFFFF"/>
        </w:rPr>
        <w:t>„</w:t>
      </w:r>
      <w:r w:rsidR="009A7D8C" w:rsidRPr="00A02805">
        <w:rPr>
          <w:i/>
          <w:shd w:val="clear" w:color="auto" w:fill="FFFFFF"/>
        </w:rPr>
        <w:t>Fedezékhatás</w:t>
      </w:r>
      <w:r w:rsidRPr="00A02805">
        <w:rPr>
          <w:i/>
          <w:shd w:val="clear" w:color="auto" w:fill="FFFFFF"/>
        </w:rPr>
        <w:t>”</w:t>
      </w:r>
      <w:r w:rsidR="00A02805">
        <w:rPr>
          <w:shd w:val="clear" w:color="auto" w:fill="FFFFFF"/>
        </w:rPr>
        <w:t>: egyes nagyobb tömegű épületek –</w:t>
      </w:r>
      <w:r w:rsidR="00A02805" w:rsidRPr="00A02805">
        <w:rPr>
          <w:shd w:val="clear" w:color="auto" w:fill="FFFFFF"/>
        </w:rPr>
        <w:t xml:space="preserve"> elhelyezkedésüknél fogva – fedezéket nyújthatnak más épületeknek</w:t>
      </w:r>
      <w:r w:rsidR="00A02805" w:rsidRPr="00A02805">
        <w:rPr>
          <w:i/>
          <w:shd w:val="clear" w:color="auto" w:fill="FFFFFF"/>
        </w:rPr>
        <w:t>.</w:t>
      </w:r>
    </w:p>
    <w:p w14:paraId="6CED348A" w14:textId="78E46749" w:rsidR="004F16D5" w:rsidRDefault="004F16D5" w:rsidP="008C2C66">
      <w:pPr>
        <w:tabs>
          <w:tab w:val="left" w:pos="709"/>
        </w:tabs>
        <w:spacing w:before="120"/>
        <w:jc w:val="center"/>
        <w:rPr>
          <w:shd w:val="clear" w:color="auto" w:fill="FFFFFF"/>
        </w:rPr>
      </w:pPr>
    </w:p>
    <w:p w14:paraId="64959D0E" w14:textId="7B9D8F65" w:rsidR="008C2C66" w:rsidRDefault="008C2C66" w:rsidP="008C2C66">
      <w:pPr>
        <w:tabs>
          <w:tab w:val="left" w:pos="709"/>
        </w:tabs>
        <w:spacing w:before="120"/>
        <w:jc w:val="center"/>
        <w:rPr>
          <w:shd w:val="clear" w:color="auto" w:fill="FFFFFF"/>
        </w:rPr>
      </w:pPr>
      <w:r>
        <w:rPr>
          <w:noProof/>
          <w:shd w:val="clear" w:color="auto" w:fill="FFFFFF"/>
        </w:rPr>
        <w:drawing>
          <wp:inline distT="0" distB="0" distL="0" distR="0" wp14:anchorId="6692FD04" wp14:editId="07D93564">
            <wp:extent cx="3503004" cy="1849901"/>
            <wp:effectExtent l="0" t="0" r="2540" b="4445"/>
            <wp:docPr id="1137267865" name="Kép 32" descr="A képen vázlat, rajz, diagram,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67865" name="Kép 32" descr="A képen vázlat, rajz, diagram, tervezés látható&#10;&#10;Automatikusan generált leírás"/>
                    <pic:cNvPicPr/>
                  </pic:nvPicPr>
                  <pic:blipFill>
                    <a:blip r:embed="rId85"/>
                    <a:stretch>
                      <a:fillRect/>
                    </a:stretch>
                  </pic:blipFill>
                  <pic:spPr>
                    <a:xfrm>
                      <a:off x="0" y="0"/>
                      <a:ext cx="3509641" cy="1853406"/>
                    </a:xfrm>
                    <a:prstGeom prst="rect">
                      <a:avLst/>
                    </a:prstGeom>
                  </pic:spPr>
                </pic:pic>
              </a:graphicData>
            </a:graphic>
          </wp:inline>
        </w:drawing>
      </w:r>
    </w:p>
    <w:p w14:paraId="1460CC30" w14:textId="0337D1D5" w:rsidR="00BD3AC4" w:rsidRDefault="00BD3AC4" w:rsidP="00BD3AC4">
      <w:pPr>
        <w:tabs>
          <w:tab w:val="left" w:pos="709"/>
        </w:tabs>
        <w:spacing w:before="120"/>
        <w:jc w:val="center"/>
        <w:rPr>
          <w:shd w:val="clear" w:color="auto" w:fill="FFFFFF"/>
        </w:rPr>
      </w:pPr>
      <w:r>
        <w:rPr>
          <w:b/>
          <w:bCs/>
          <w:i/>
          <w:sz w:val="22"/>
          <w:szCs w:val="22"/>
        </w:rPr>
        <w:t>2.5.2</w:t>
      </w:r>
      <w:r w:rsidRPr="0020330A">
        <w:rPr>
          <w:b/>
          <w:bCs/>
          <w:i/>
          <w:sz w:val="22"/>
          <w:szCs w:val="22"/>
        </w:rPr>
        <w:t xml:space="preserve">. ábra: </w:t>
      </w:r>
      <w:r>
        <w:rPr>
          <w:i/>
          <w:color w:val="000000"/>
          <w:sz w:val="22"/>
          <w:szCs w:val="22"/>
        </w:rPr>
        <w:t>Városi szelek</w:t>
      </w:r>
      <w:r w:rsidR="008C2C66">
        <w:rPr>
          <w:i/>
          <w:color w:val="000000"/>
          <w:sz w:val="22"/>
          <w:szCs w:val="22"/>
        </w:rPr>
        <w:t xml:space="preserve"> (a: </w:t>
      </w:r>
      <w:r w:rsidR="005233F8">
        <w:rPr>
          <w:i/>
          <w:color w:val="000000"/>
          <w:sz w:val="22"/>
          <w:szCs w:val="22"/>
        </w:rPr>
        <w:t>hézaghatás</w:t>
      </w:r>
      <w:r w:rsidR="008C2C66">
        <w:rPr>
          <w:i/>
          <w:color w:val="000000"/>
          <w:sz w:val="22"/>
          <w:szCs w:val="22"/>
        </w:rPr>
        <w:t>, b:</w:t>
      </w:r>
      <w:r w:rsidR="00611482">
        <w:rPr>
          <w:i/>
          <w:color w:val="000000"/>
          <w:sz w:val="22"/>
          <w:szCs w:val="22"/>
        </w:rPr>
        <w:t xml:space="preserve"> sarokhatás</w:t>
      </w:r>
      <w:r w:rsidR="008C2C66">
        <w:rPr>
          <w:i/>
          <w:color w:val="000000"/>
          <w:sz w:val="22"/>
          <w:szCs w:val="22"/>
        </w:rPr>
        <w:t>, c:</w:t>
      </w:r>
      <w:r w:rsidR="00611482">
        <w:rPr>
          <w:i/>
          <w:color w:val="000000"/>
          <w:sz w:val="22"/>
          <w:szCs w:val="22"/>
        </w:rPr>
        <w:t xml:space="preserve"> </w:t>
      </w:r>
      <w:proofErr w:type="spellStart"/>
      <w:r w:rsidR="00611482">
        <w:rPr>
          <w:i/>
          <w:color w:val="000000"/>
          <w:sz w:val="22"/>
          <w:szCs w:val="22"/>
        </w:rPr>
        <w:t>Vortex</w:t>
      </w:r>
      <w:proofErr w:type="spellEnd"/>
      <w:r w:rsidR="005233F8">
        <w:rPr>
          <w:i/>
          <w:color w:val="000000"/>
          <w:sz w:val="22"/>
          <w:szCs w:val="22"/>
        </w:rPr>
        <w:t>-</w:t>
      </w:r>
      <w:r w:rsidR="00611482">
        <w:rPr>
          <w:i/>
          <w:color w:val="000000"/>
          <w:sz w:val="22"/>
          <w:szCs w:val="22"/>
        </w:rPr>
        <w:t>hatások</w:t>
      </w:r>
      <w:r w:rsidR="008C2C66">
        <w:rPr>
          <w:i/>
          <w:color w:val="000000"/>
          <w:sz w:val="22"/>
          <w:szCs w:val="22"/>
        </w:rPr>
        <w:t xml:space="preserve">, d: </w:t>
      </w:r>
      <w:r w:rsidR="00611482">
        <w:rPr>
          <w:i/>
          <w:color w:val="000000"/>
          <w:sz w:val="22"/>
          <w:szCs w:val="22"/>
        </w:rPr>
        <w:t xml:space="preserve">toronyhatás, e: </w:t>
      </w:r>
      <w:r w:rsidR="005233F8">
        <w:rPr>
          <w:i/>
          <w:color w:val="000000"/>
          <w:sz w:val="22"/>
          <w:szCs w:val="22"/>
        </w:rPr>
        <w:t>tölcsérhatás</w:t>
      </w:r>
      <w:r w:rsidR="008C2C66">
        <w:rPr>
          <w:i/>
          <w:color w:val="000000"/>
          <w:sz w:val="22"/>
          <w:szCs w:val="22"/>
        </w:rPr>
        <w:t>)</w:t>
      </w:r>
      <w:r w:rsidR="005233F8">
        <w:rPr>
          <w:i/>
          <w:color w:val="000000"/>
          <w:sz w:val="22"/>
          <w:szCs w:val="22"/>
        </w:rPr>
        <w:t xml:space="preserve">, Forrás: </w:t>
      </w:r>
      <w:proofErr w:type="spellStart"/>
      <w:r w:rsidR="005233F8">
        <w:rPr>
          <w:i/>
          <w:color w:val="000000"/>
          <w:sz w:val="22"/>
          <w:szCs w:val="22"/>
        </w:rPr>
        <w:t>Lukovich</w:t>
      </w:r>
      <w:proofErr w:type="spellEnd"/>
      <w:r w:rsidR="005233F8">
        <w:rPr>
          <w:i/>
          <w:color w:val="000000"/>
          <w:sz w:val="22"/>
          <w:szCs w:val="22"/>
        </w:rPr>
        <w:t xml:space="preserve"> 2013</w:t>
      </w:r>
    </w:p>
    <w:p w14:paraId="0EE3CDEF" w14:textId="77777777" w:rsidR="00BD3AC4" w:rsidRDefault="00BD3AC4" w:rsidP="00F3517B">
      <w:pPr>
        <w:tabs>
          <w:tab w:val="left" w:pos="709"/>
        </w:tabs>
        <w:spacing w:before="120"/>
        <w:jc w:val="both"/>
        <w:rPr>
          <w:shd w:val="clear" w:color="auto" w:fill="FFFFFF"/>
        </w:rPr>
      </w:pPr>
    </w:p>
    <w:p w14:paraId="414AD09C" w14:textId="77777777" w:rsidR="00392B4D" w:rsidRPr="0020330A" w:rsidRDefault="00392B4D" w:rsidP="00392B4D">
      <w:pPr>
        <w:rPr>
          <w:i/>
        </w:rPr>
      </w:pPr>
      <w:r w:rsidRPr="0020330A">
        <w:rPr>
          <w:i/>
        </w:rPr>
        <w:t>A fenntartható város fogalma</w:t>
      </w:r>
    </w:p>
    <w:p w14:paraId="614F334C" w14:textId="659A3F8B" w:rsidR="00392B4D" w:rsidRDefault="00392B4D" w:rsidP="00392B4D">
      <w:pPr>
        <w:autoSpaceDE w:val="0"/>
        <w:autoSpaceDN w:val="0"/>
        <w:adjustRightInd w:val="0"/>
        <w:spacing w:before="120" w:after="120"/>
        <w:jc w:val="both"/>
      </w:pPr>
      <w:r w:rsidRPr="0020330A">
        <w:t>Létezik megoldás az urbánus területek újragondolására: a “</w:t>
      </w:r>
      <w:r w:rsidRPr="0020330A">
        <w:rPr>
          <w:i/>
        </w:rPr>
        <w:t>fenntartható város</w:t>
      </w:r>
      <w:r w:rsidRPr="0020330A">
        <w:t xml:space="preserve">” egy olyan város, amelyet a környezeti hatások figyelembevételével terveztek. Az itt élő lakosság arra törekszik, hogy minimalizálja az energia, a víz, az élelmiszerek bevitelét, illetve a hő-, levegő- és vízszennyezés </w:t>
      </w:r>
      <w:r w:rsidRPr="0020330A">
        <w:lastRenderedPageBreak/>
        <w:t xml:space="preserve">kimenetét. Ezenkívül a fenntartható városnak képesnek kell lennie arra, hogy az elfogyasztott élelmiszert saját maga állítsa elő, és csak minimális mértékben támaszkodjon a vidékre. </w:t>
      </w:r>
    </w:p>
    <w:p w14:paraId="57222CBE" w14:textId="77777777" w:rsidR="00355350" w:rsidRPr="00DC2E8E" w:rsidRDefault="00355350" w:rsidP="00392B4D">
      <w:pPr>
        <w:autoSpaceDE w:val="0"/>
        <w:autoSpaceDN w:val="0"/>
        <w:adjustRightInd w:val="0"/>
        <w:spacing w:before="120" w:after="120"/>
        <w:jc w:val="both"/>
      </w:pPr>
    </w:p>
    <w:p w14:paraId="366FC3A0" w14:textId="77777777" w:rsidR="00392B4D" w:rsidRPr="0020330A" w:rsidRDefault="00392B4D" w:rsidP="00392B4D">
      <w:pPr>
        <w:widowControl w:val="0"/>
        <w:autoSpaceDE w:val="0"/>
        <w:autoSpaceDN w:val="0"/>
        <w:adjustRightInd w:val="0"/>
        <w:spacing w:before="120" w:after="120"/>
        <w:jc w:val="center"/>
      </w:pPr>
      <w:r>
        <w:rPr>
          <w:noProof/>
          <w:lang w:val="en-US"/>
        </w:rPr>
        <w:drawing>
          <wp:inline distT="0" distB="0" distL="0" distR="0" wp14:anchorId="2B65255F" wp14:editId="625777C4">
            <wp:extent cx="3600000" cy="2604192"/>
            <wp:effectExtent l="0" t="0" r="6985" b="12065"/>
            <wp:docPr id="79" name="Picture 79" descr="A képen szöveg,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képen szöveg, képernyőkép, Betűtípus látható&#10;&#10;Automatikusan generált leírás"/>
                    <pic:cNvPicPr/>
                  </pic:nvPicPr>
                  <pic:blipFill>
                    <a:blip r:embed="rId86" cstate="email">
                      <a:extLst>
                        <a:ext uri="{28A0092B-C50C-407E-A947-70E740481C1C}">
                          <a14:useLocalDpi xmlns:a14="http://schemas.microsoft.com/office/drawing/2010/main"/>
                        </a:ext>
                      </a:extLst>
                    </a:blip>
                    <a:stretch>
                      <a:fillRect/>
                    </a:stretch>
                  </pic:blipFill>
                  <pic:spPr>
                    <a:xfrm>
                      <a:off x="0" y="0"/>
                      <a:ext cx="3600000" cy="2604192"/>
                    </a:xfrm>
                    <a:prstGeom prst="rect">
                      <a:avLst/>
                    </a:prstGeom>
                  </pic:spPr>
                </pic:pic>
              </a:graphicData>
            </a:graphic>
          </wp:inline>
        </w:drawing>
      </w:r>
    </w:p>
    <w:p w14:paraId="78B0A2DE" w14:textId="36E7AFC6" w:rsidR="00392B4D" w:rsidRPr="00192D59" w:rsidRDefault="00886379" w:rsidP="00392B4D">
      <w:pPr>
        <w:spacing w:before="120"/>
        <w:ind w:left="357" w:right="-7"/>
        <w:jc w:val="center"/>
        <w:rPr>
          <w:rFonts w:eastAsiaTheme="minorEastAsia"/>
          <w:sz w:val="22"/>
          <w:szCs w:val="22"/>
        </w:rPr>
      </w:pPr>
      <w:r>
        <w:rPr>
          <w:b/>
          <w:i/>
          <w:sz w:val="22"/>
          <w:szCs w:val="22"/>
        </w:rPr>
        <w:t>2.5.3</w:t>
      </w:r>
      <w:r w:rsidR="00392B4D" w:rsidRPr="00192D59">
        <w:rPr>
          <w:b/>
          <w:i/>
          <w:sz w:val="22"/>
          <w:szCs w:val="22"/>
        </w:rPr>
        <w:t>. ábra</w:t>
      </w:r>
      <w:r w:rsidR="00392B4D" w:rsidRPr="00192D59">
        <w:rPr>
          <w:i/>
          <w:sz w:val="22"/>
          <w:szCs w:val="22"/>
        </w:rPr>
        <w:t xml:space="preserve"> A fenntartható város fogalma és irányelvei</w:t>
      </w:r>
      <w:r w:rsidR="00392B4D" w:rsidRPr="00192D59">
        <w:rPr>
          <w:i/>
          <w:sz w:val="22"/>
          <w:szCs w:val="22"/>
        </w:rPr>
        <w:br/>
      </w:r>
      <w:r w:rsidR="00392B4D" w:rsidRPr="003C366A">
        <w:rPr>
          <w:i/>
          <w:sz w:val="22"/>
          <w:szCs w:val="22"/>
        </w:rPr>
        <w:t xml:space="preserve">Forrás: </w:t>
      </w:r>
      <w:proofErr w:type="spellStart"/>
      <w:r w:rsidR="00392B4D" w:rsidRPr="003C366A">
        <w:rPr>
          <w:rFonts w:eastAsiaTheme="minorEastAsia"/>
          <w:i/>
          <w:sz w:val="22"/>
          <w:szCs w:val="22"/>
        </w:rPr>
        <w:t>Crocker</w:t>
      </w:r>
      <w:proofErr w:type="spellEnd"/>
      <w:r w:rsidR="00392B4D" w:rsidRPr="003C366A">
        <w:rPr>
          <w:rFonts w:eastAsiaTheme="minorEastAsia"/>
          <w:i/>
          <w:sz w:val="22"/>
          <w:szCs w:val="22"/>
        </w:rPr>
        <w:t xml:space="preserve">, Robert és Lehmann, </w:t>
      </w:r>
      <w:proofErr w:type="spellStart"/>
      <w:r w:rsidR="00392B4D" w:rsidRPr="003C366A">
        <w:rPr>
          <w:rFonts w:eastAsiaTheme="minorEastAsia"/>
          <w:i/>
          <w:sz w:val="22"/>
          <w:szCs w:val="22"/>
        </w:rPr>
        <w:t>Steffen</w:t>
      </w:r>
      <w:proofErr w:type="spellEnd"/>
      <w:r w:rsidR="00392B4D" w:rsidRPr="003C366A">
        <w:rPr>
          <w:rFonts w:eastAsiaTheme="minorEastAsia"/>
          <w:i/>
          <w:sz w:val="22"/>
          <w:szCs w:val="22"/>
        </w:rPr>
        <w:t xml:space="preserve"> (2013) </w:t>
      </w:r>
      <w:proofErr w:type="spellStart"/>
      <w:r w:rsidR="00392B4D" w:rsidRPr="003C366A">
        <w:rPr>
          <w:rFonts w:eastAsiaTheme="minorEastAsia"/>
          <w:i/>
          <w:sz w:val="22"/>
          <w:szCs w:val="22"/>
        </w:rPr>
        <w:t>Motivating</w:t>
      </w:r>
      <w:proofErr w:type="spellEnd"/>
      <w:r w:rsidR="00392B4D" w:rsidRPr="003C366A">
        <w:rPr>
          <w:rFonts w:eastAsiaTheme="minorEastAsia"/>
          <w:i/>
          <w:sz w:val="22"/>
          <w:szCs w:val="22"/>
        </w:rPr>
        <w:t xml:space="preserve"> </w:t>
      </w:r>
      <w:proofErr w:type="spellStart"/>
      <w:r w:rsidR="00392B4D" w:rsidRPr="003C366A">
        <w:rPr>
          <w:rFonts w:eastAsiaTheme="minorEastAsia"/>
          <w:i/>
          <w:sz w:val="22"/>
          <w:szCs w:val="22"/>
        </w:rPr>
        <w:t>Change</w:t>
      </w:r>
      <w:proofErr w:type="spellEnd"/>
      <w:r w:rsidR="00392B4D" w:rsidRPr="003C366A">
        <w:rPr>
          <w:rFonts w:eastAsiaTheme="minorEastAsia"/>
          <w:i/>
          <w:sz w:val="22"/>
          <w:szCs w:val="22"/>
        </w:rPr>
        <w:t xml:space="preserve"> – </w:t>
      </w:r>
      <w:proofErr w:type="spellStart"/>
      <w:r w:rsidR="00392B4D" w:rsidRPr="003C366A">
        <w:rPr>
          <w:rFonts w:eastAsiaTheme="minorEastAsia"/>
          <w:i/>
          <w:sz w:val="22"/>
          <w:szCs w:val="22"/>
        </w:rPr>
        <w:t>Sustainable</w:t>
      </w:r>
      <w:proofErr w:type="spellEnd"/>
      <w:r w:rsidR="00392B4D" w:rsidRPr="003C366A">
        <w:rPr>
          <w:rFonts w:eastAsiaTheme="minorEastAsia"/>
          <w:i/>
          <w:sz w:val="22"/>
          <w:szCs w:val="22"/>
        </w:rPr>
        <w:t xml:space="preserve"> Design </w:t>
      </w:r>
      <w:r w:rsidR="00392B4D">
        <w:rPr>
          <w:rFonts w:eastAsiaTheme="minorEastAsia"/>
          <w:i/>
          <w:sz w:val="22"/>
          <w:szCs w:val="22"/>
        </w:rPr>
        <w:br/>
      </w:r>
      <w:r w:rsidR="00392B4D" w:rsidRPr="003C366A">
        <w:rPr>
          <w:rFonts w:eastAsiaTheme="minorEastAsia"/>
          <w:i/>
          <w:sz w:val="22"/>
          <w:szCs w:val="22"/>
        </w:rPr>
        <w:t xml:space="preserve">and </w:t>
      </w:r>
      <w:proofErr w:type="spellStart"/>
      <w:r w:rsidR="00392B4D" w:rsidRPr="003C366A">
        <w:rPr>
          <w:rFonts w:eastAsiaTheme="minorEastAsia"/>
          <w:i/>
          <w:sz w:val="22"/>
          <w:szCs w:val="22"/>
        </w:rPr>
        <w:t>Behaviour</w:t>
      </w:r>
      <w:proofErr w:type="spellEnd"/>
      <w:r w:rsidR="00392B4D" w:rsidRPr="003C366A">
        <w:rPr>
          <w:rFonts w:eastAsiaTheme="minorEastAsia"/>
          <w:i/>
          <w:sz w:val="22"/>
          <w:szCs w:val="22"/>
        </w:rPr>
        <w:t xml:space="preserve"> in </w:t>
      </w:r>
      <w:proofErr w:type="spellStart"/>
      <w:r w:rsidR="00392B4D" w:rsidRPr="003C366A">
        <w:rPr>
          <w:rFonts w:eastAsiaTheme="minorEastAsia"/>
          <w:i/>
          <w:sz w:val="22"/>
          <w:szCs w:val="22"/>
        </w:rPr>
        <w:t>the</w:t>
      </w:r>
      <w:proofErr w:type="spellEnd"/>
      <w:r w:rsidR="00392B4D" w:rsidRPr="003C366A">
        <w:rPr>
          <w:rFonts w:eastAsiaTheme="minorEastAsia"/>
          <w:i/>
          <w:sz w:val="22"/>
          <w:szCs w:val="22"/>
        </w:rPr>
        <w:t xml:space="preserve"> Bulit </w:t>
      </w:r>
      <w:proofErr w:type="spellStart"/>
      <w:r w:rsidR="00392B4D" w:rsidRPr="003C366A">
        <w:rPr>
          <w:rFonts w:eastAsiaTheme="minorEastAsia"/>
          <w:i/>
          <w:sz w:val="22"/>
          <w:szCs w:val="22"/>
        </w:rPr>
        <w:t>Environment</w:t>
      </w:r>
      <w:proofErr w:type="spellEnd"/>
      <w:r w:rsidR="00392B4D" w:rsidRPr="003C366A">
        <w:rPr>
          <w:rFonts w:eastAsiaTheme="minorEastAsia"/>
          <w:i/>
          <w:sz w:val="22"/>
          <w:szCs w:val="22"/>
        </w:rPr>
        <w:t xml:space="preserve">. New York: </w:t>
      </w:r>
      <w:proofErr w:type="spellStart"/>
      <w:r w:rsidR="00392B4D" w:rsidRPr="003C366A">
        <w:rPr>
          <w:rFonts w:eastAsiaTheme="minorEastAsia"/>
          <w:i/>
          <w:sz w:val="22"/>
          <w:szCs w:val="22"/>
        </w:rPr>
        <w:t>Routledge</w:t>
      </w:r>
      <w:proofErr w:type="spellEnd"/>
      <w:r w:rsidR="00392B4D" w:rsidRPr="003C366A">
        <w:rPr>
          <w:rFonts w:eastAsiaTheme="minorEastAsia"/>
          <w:i/>
          <w:sz w:val="22"/>
          <w:szCs w:val="22"/>
        </w:rPr>
        <w:t>. ISBN 978-041-5829-77-9</w:t>
      </w:r>
    </w:p>
    <w:p w14:paraId="51519E3E" w14:textId="77777777" w:rsidR="00392B4D" w:rsidRDefault="00392B4D" w:rsidP="00F3517B">
      <w:pPr>
        <w:tabs>
          <w:tab w:val="left" w:pos="709"/>
        </w:tabs>
        <w:spacing w:before="120"/>
        <w:jc w:val="both"/>
        <w:rPr>
          <w:shd w:val="clear" w:color="auto" w:fill="FFFFFF"/>
        </w:rPr>
      </w:pPr>
    </w:p>
    <w:p w14:paraId="7EFFC45F" w14:textId="77777777" w:rsidR="008069D9" w:rsidRDefault="008069D9" w:rsidP="008069D9">
      <w:pPr>
        <w:autoSpaceDE w:val="0"/>
        <w:autoSpaceDN w:val="0"/>
        <w:adjustRightInd w:val="0"/>
        <w:spacing w:before="120" w:after="120"/>
        <w:jc w:val="both"/>
      </w:pPr>
      <w:r w:rsidRPr="0020330A">
        <w:t xml:space="preserve">Az energiaellátást is javarészt megújuló energiaforrásokkal kell biztosítani. A cél a lehető legkisebb ökológiai lábnyom létrehozása: a lehető legkisebb szennyezés elérése érdekében a szerves hulladékot komposztálják, mely aztán </w:t>
      </w:r>
      <w:proofErr w:type="spellStart"/>
      <w:r w:rsidRPr="0020330A">
        <w:t>újrahasznosít</w:t>
      </w:r>
      <w:r>
        <w:t>ásra</w:t>
      </w:r>
      <w:proofErr w:type="spellEnd"/>
      <w:r>
        <w:t xml:space="preserve"> kerül</w:t>
      </w:r>
      <w:r w:rsidRPr="0020330A">
        <w:t xml:space="preserve"> vagy energiává</w:t>
      </w:r>
      <w:r>
        <w:t xml:space="preserve"> alakítják</w:t>
      </w:r>
      <w:r w:rsidRPr="0020330A">
        <w:t>. Ennek eredményeképp a település klímaváltozáshoz való hozzájárulása minimális, míg a zöld épületek nemcsak lakóhelyeket teremtenek, hanem a település infrastruktúráját is biztosítják. (</w:t>
      </w:r>
      <w:proofErr w:type="spellStart"/>
      <w:r>
        <w:t>Crocker</w:t>
      </w:r>
      <w:proofErr w:type="spellEnd"/>
      <w:r>
        <w:t xml:space="preserve"> és </w:t>
      </w:r>
      <w:r w:rsidRPr="0020330A">
        <w:rPr>
          <w:rStyle w:val="familyname"/>
          <w:shd w:val="clear" w:color="auto" w:fill="FFFFFF"/>
        </w:rPr>
        <w:t>Lehmann 2013)</w:t>
      </w:r>
      <w:r>
        <w:rPr>
          <w:rStyle w:val="familyname"/>
          <w:shd w:val="clear" w:color="auto" w:fill="FFFFFF"/>
        </w:rPr>
        <w:t xml:space="preserve">, </w:t>
      </w:r>
      <w:r w:rsidRPr="0020330A">
        <w:t>(</w:t>
      </w:r>
      <w:r>
        <w:t>2</w:t>
      </w:r>
      <w:r w:rsidRPr="0020330A">
        <w:t>.</w:t>
      </w:r>
      <w:r>
        <w:t>5.3</w:t>
      </w:r>
      <w:r w:rsidRPr="0020330A">
        <w:t>. ábra)</w:t>
      </w:r>
    </w:p>
    <w:p w14:paraId="3BCDDA34" w14:textId="77777777" w:rsidR="00392B4D" w:rsidRPr="002348FB" w:rsidRDefault="00392B4D" w:rsidP="00F3517B">
      <w:pPr>
        <w:tabs>
          <w:tab w:val="left" w:pos="709"/>
        </w:tabs>
        <w:spacing w:before="120"/>
        <w:jc w:val="both"/>
        <w:rPr>
          <w:color w:val="000000" w:themeColor="text1"/>
          <w:shd w:val="clear" w:color="auto" w:fill="FFFFFF"/>
        </w:rPr>
      </w:pPr>
    </w:p>
    <w:p w14:paraId="319B2828" w14:textId="0D2D48BA" w:rsidR="004D4AE8" w:rsidRPr="002348FB" w:rsidRDefault="00BD3AC4">
      <w:pPr>
        <w:rPr>
          <w:b/>
          <w:bCs/>
          <w:i/>
          <w:color w:val="000000" w:themeColor="text1"/>
        </w:rPr>
      </w:pPr>
      <w:r w:rsidRPr="002348FB">
        <w:rPr>
          <w:b/>
          <w:bCs/>
          <w:i/>
          <w:color w:val="000000" w:themeColor="text1"/>
        </w:rPr>
        <w:t xml:space="preserve">2.5.2. </w:t>
      </w:r>
      <w:r w:rsidR="004D4AE8" w:rsidRPr="002348FB">
        <w:rPr>
          <w:b/>
          <w:bCs/>
          <w:i/>
          <w:color w:val="000000" w:themeColor="text1"/>
        </w:rPr>
        <w:t>A fa, mint építőanyag reneszánsza</w:t>
      </w:r>
    </w:p>
    <w:p w14:paraId="12D14009" w14:textId="6CABAA30" w:rsidR="004D4AE8" w:rsidRPr="002348FB" w:rsidRDefault="004D4AE8" w:rsidP="004D4AE8">
      <w:pPr>
        <w:widowControl w:val="0"/>
        <w:autoSpaceDE w:val="0"/>
        <w:autoSpaceDN w:val="0"/>
        <w:adjustRightInd w:val="0"/>
        <w:spacing w:before="120"/>
        <w:ind w:right="-1"/>
        <w:jc w:val="both"/>
        <w:rPr>
          <w:color w:val="000000" w:themeColor="text1"/>
        </w:rPr>
      </w:pPr>
      <w:r w:rsidRPr="002348FB">
        <w:rPr>
          <w:color w:val="000000" w:themeColor="text1"/>
        </w:rPr>
        <w:t xml:space="preserve">Az </w:t>
      </w:r>
      <w:r w:rsidR="00D714BD" w:rsidRPr="002348FB">
        <w:rPr>
          <w:color w:val="000000" w:themeColor="text1"/>
        </w:rPr>
        <w:t>építőanyagok</w:t>
      </w:r>
      <w:r w:rsidRPr="002348FB">
        <w:rPr>
          <w:color w:val="000000" w:themeColor="text1"/>
        </w:rPr>
        <w:t xml:space="preserve"> közül a fa – mint megújuló, természetes anyag – több ökológiai </w:t>
      </w:r>
      <w:r w:rsidR="00D714BD" w:rsidRPr="002348FB">
        <w:rPr>
          <w:color w:val="000000" w:themeColor="text1"/>
        </w:rPr>
        <w:t>előnnyel</w:t>
      </w:r>
      <w:r w:rsidRPr="002348FB">
        <w:rPr>
          <w:color w:val="000000" w:themeColor="text1"/>
        </w:rPr>
        <w:t xml:space="preserve"> is rendelkezik. A fakitermelés során a faanyagban tárolódik a </w:t>
      </w:r>
      <w:r w:rsidR="00D714BD" w:rsidRPr="002348FB">
        <w:rPr>
          <w:color w:val="000000" w:themeColor="text1"/>
        </w:rPr>
        <w:t>légkörből</w:t>
      </w:r>
      <w:r w:rsidRPr="002348FB">
        <w:rPr>
          <w:color w:val="000000" w:themeColor="text1"/>
        </w:rPr>
        <w:t xml:space="preserve"> megkötött szén, egészen addig, amíg elégetésre nem kerül. Ezért a globális problémák egyik megoldását (ti.: CO</w:t>
      </w:r>
      <w:r w:rsidRPr="002348FB">
        <w:rPr>
          <w:color w:val="000000" w:themeColor="text1"/>
          <w:vertAlign w:val="subscript"/>
        </w:rPr>
        <w:t>2</w:t>
      </w:r>
      <w:r w:rsidRPr="002348FB">
        <w:rPr>
          <w:color w:val="000000" w:themeColor="text1"/>
        </w:rPr>
        <w:t xml:space="preserve"> csökkentése </w:t>
      </w:r>
      <w:r w:rsidR="00D714BD" w:rsidRPr="002348FB">
        <w:rPr>
          <w:color w:val="000000" w:themeColor="text1"/>
        </w:rPr>
        <w:br/>
      </w:r>
      <w:r w:rsidRPr="002348FB">
        <w:rPr>
          <w:color w:val="000000" w:themeColor="text1"/>
        </w:rPr>
        <w:t xml:space="preserve">a légkörben) a fenntartható </w:t>
      </w:r>
      <w:r w:rsidR="00D714BD" w:rsidRPr="002348FB">
        <w:rPr>
          <w:color w:val="000000" w:themeColor="text1"/>
        </w:rPr>
        <w:t>erdőgazdálkodásban</w:t>
      </w:r>
      <w:r w:rsidRPr="002348FB">
        <w:rPr>
          <w:color w:val="000000" w:themeColor="text1"/>
        </w:rPr>
        <w:t xml:space="preserve"> látják. Egy soproni tanulmány keretében (</w:t>
      </w:r>
      <w:r w:rsidRPr="002348FB">
        <w:rPr>
          <w:i/>
          <w:color w:val="000000" w:themeColor="text1"/>
        </w:rPr>
        <w:t>TÁMOP 4.2.2 projekt</w:t>
      </w:r>
      <w:r w:rsidRPr="002348FB">
        <w:rPr>
          <w:color w:val="000000" w:themeColor="text1"/>
        </w:rPr>
        <w:t xml:space="preserve">) vizsgálták a fatermékek széntároló képességét, melyben megállapították, hogy az </w:t>
      </w:r>
      <w:proofErr w:type="spellStart"/>
      <w:r w:rsidRPr="002348FB">
        <w:rPr>
          <w:color w:val="000000" w:themeColor="text1"/>
        </w:rPr>
        <w:t>erdők</w:t>
      </w:r>
      <w:proofErr w:type="spellEnd"/>
      <w:r w:rsidRPr="002348FB">
        <w:rPr>
          <w:color w:val="000000" w:themeColor="text1"/>
        </w:rPr>
        <w:t xml:space="preserve"> </w:t>
      </w:r>
      <w:proofErr w:type="spellStart"/>
      <w:r w:rsidRPr="002348FB">
        <w:rPr>
          <w:color w:val="000000" w:themeColor="text1"/>
        </w:rPr>
        <w:t>élo</w:t>
      </w:r>
      <w:proofErr w:type="spellEnd"/>
      <w:r w:rsidRPr="002348FB">
        <w:rPr>
          <w:color w:val="000000" w:themeColor="text1"/>
        </w:rPr>
        <w:t xml:space="preserve">̋ fakészletében </w:t>
      </w:r>
      <w:r w:rsidRPr="002348FB">
        <w:rPr>
          <w:i/>
          <w:color w:val="000000" w:themeColor="text1"/>
        </w:rPr>
        <w:t>87</w:t>
      </w:r>
      <w:r w:rsidR="006F60BA" w:rsidRPr="002348FB">
        <w:rPr>
          <w:i/>
          <w:color w:val="000000" w:themeColor="text1"/>
        </w:rPr>
        <w:t xml:space="preserve"> </w:t>
      </w:r>
      <w:r w:rsidRPr="002348FB">
        <w:rPr>
          <w:color w:val="000000" w:themeColor="text1"/>
        </w:rPr>
        <w:t>millió, míg a fatermékekben</w:t>
      </w:r>
      <w:r w:rsidRPr="002348FB">
        <w:rPr>
          <w:i/>
          <w:color w:val="000000" w:themeColor="text1"/>
        </w:rPr>
        <w:t xml:space="preserve"> 31</w:t>
      </w:r>
      <w:r w:rsidR="006F60BA" w:rsidRPr="002348FB">
        <w:rPr>
          <w:i/>
          <w:color w:val="000000" w:themeColor="text1"/>
        </w:rPr>
        <w:t xml:space="preserve"> </w:t>
      </w:r>
      <w:r w:rsidRPr="002348FB">
        <w:rPr>
          <w:color w:val="000000" w:themeColor="text1"/>
        </w:rPr>
        <w:t>millió tonna szén tárolódik. Ez pedig a hazai szénkibocsátás 10-12%-</w:t>
      </w:r>
      <w:proofErr w:type="spellStart"/>
      <w:r w:rsidRPr="002348FB">
        <w:rPr>
          <w:color w:val="000000" w:themeColor="text1"/>
        </w:rPr>
        <w:t>ának</w:t>
      </w:r>
      <w:proofErr w:type="spellEnd"/>
      <w:r w:rsidRPr="002348FB">
        <w:rPr>
          <w:color w:val="000000" w:themeColor="text1"/>
        </w:rPr>
        <w:t xml:space="preserve"> tartós megkötését biztosítja. Mindemellett a hulladékkezelési megoldások jóval szélesebb környezetbarát technológiát sorakoztatnak fel a fára vonatkoztatva, mint egyéb építőanyagok esetén: a természetes, kezeletlen fa alapanyagú termékek közel 100%-ban és többszörösen újrahasznosíthatók. (Molnár 2011)</w:t>
      </w:r>
    </w:p>
    <w:p w14:paraId="64BF1830" w14:textId="77777777" w:rsidR="00B913F5" w:rsidRPr="002348FB" w:rsidRDefault="00B913F5" w:rsidP="004D4AE8">
      <w:pPr>
        <w:widowControl w:val="0"/>
        <w:autoSpaceDE w:val="0"/>
        <w:autoSpaceDN w:val="0"/>
        <w:adjustRightInd w:val="0"/>
        <w:spacing w:before="120"/>
        <w:ind w:right="-1"/>
        <w:jc w:val="both"/>
        <w:rPr>
          <w:color w:val="000000" w:themeColor="text1"/>
        </w:rPr>
      </w:pPr>
    </w:p>
    <w:p w14:paraId="0092458E" w14:textId="07FFA2D7" w:rsidR="004D4AE8" w:rsidRPr="002348FB" w:rsidRDefault="004D4AE8" w:rsidP="004D4AE8">
      <w:pPr>
        <w:widowControl w:val="0"/>
        <w:autoSpaceDE w:val="0"/>
        <w:autoSpaceDN w:val="0"/>
        <w:adjustRightInd w:val="0"/>
        <w:spacing w:before="120"/>
        <w:ind w:right="-1"/>
        <w:jc w:val="both"/>
        <w:rPr>
          <w:color w:val="000000" w:themeColor="text1"/>
        </w:rPr>
      </w:pPr>
      <w:r w:rsidRPr="002348FB">
        <w:rPr>
          <w:color w:val="000000" w:themeColor="text1"/>
        </w:rPr>
        <w:t xml:space="preserve">A fentiek tükrében a fa építészeti felhasználása egyre inkább </w:t>
      </w:r>
      <w:r w:rsidR="00CD68F1" w:rsidRPr="002348FB">
        <w:rPr>
          <w:color w:val="000000" w:themeColor="text1"/>
        </w:rPr>
        <w:t>felértékelődik</w:t>
      </w:r>
      <w:r w:rsidRPr="002348FB">
        <w:rPr>
          <w:color w:val="000000" w:themeColor="text1"/>
        </w:rPr>
        <w:t>. Az elmúlt években egyre szélesebb körben felismerték, hogy az innovatív, sok esetben szintetikus épít</w:t>
      </w:r>
      <w:r w:rsidR="00587721" w:rsidRPr="002348FB">
        <w:rPr>
          <w:color w:val="000000" w:themeColor="text1"/>
        </w:rPr>
        <w:t>ő</w:t>
      </w:r>
      <w:r w:rsidRPr="002348FB">
        <w:rPr>
          <w:color w:val="000000" w:themeColor="text1"/>
        </w:rPr>
        <w:t xml:space="preserve">anyagokon alapuló építéstechnológiák nem illeszkednek az ökológiai körfolyamatokba. Emellett a faalapú </w:t>
      </w:r>
      <w:r w:rsidR="00CD68F1" w:rsidRPr="002348FB">
        <w:rPr>
          <w:color w:val="000000" w:themeColor="text1"/>
        </w:rPr>
        <w:t>építőanyagok</w:t>
      </w:r>
      <w:r w:rsidRPr="002348FB">
        <w:rPr>
          <w:color w:val="000000" w:themeColor="text1"/>
        </w:rPr>
        <w:t xml:space="preserve"> </w:t>
      </w:r>
      <w:r w:rsidR="00CD68F1" w:rsidRPr="002348FB">
        <w:rPr>
          <w:color w:val="000000" w:themeColor="text1"/>
        </w:rPr>
        <w:t>előállításához</w:t>
      </w:r>
      <w:r w:rsidRPr="002348FB">
        <w:rPr>
          <w:color w:val="000000" w:themeColor="text1"/>
        </w:rPr>
        <w:t xml:space="preserve"> kevesebb fosszilis energia szükséges, mint más </w:t>
      </w:r>
      <w:r w:rsidR="00CD68F1" w:rsidRPr="002348FB">
        <w:rPr>
          <w:color w:val="000000" w:themeColor="text1"/>
        </w:rPr>
        <w:t>építőanyagok</w:t>
      </w:r>
      <w:r w:rsidRPr="002348FB">
        <w:rPr>
          <w:color w:val="000000" w:themeColor="text1"/>
        </w:rPr>
        <w:t xml:space="preserve"> esetében. </w:t>
      </w:r>
    </w:p>
    <w:p w14:paraId="102832C3" w14:textId="77777777" w:rsidR="008B31D9" w:rsidRPr="008B31D9" w:rsidRDefault="008B31D9" w:rsidP="008B31D9">
      <w:pPr>
        <w:pStyle w:val="kenyrszveg"/>
        <w:rPr>
          <w:color w:val="FF0000"/>
        </w:rPr>
      </w:pPr>
    </w:p>
    <w:p w14:paraId="43FB5880" w14:textId="4F6B076A" w:rsidR="008B31D9" w:rsidRPr="002348FB" w:rsidRDefault="00BD3AC4" w:rsidP="008B31D9">
      <w:pPr>
        <w:pStyle w:val="kenyrszveg"/>
        <w:rPr>
          <w:rFonts w:eastAsiaTheme="minorEastAsia"/>
          <w:color w:val="000000" w:themeColor="text1"/>
        </w:rPr>
      </w:pPr>
      <w:r w:rsidRPr="002348FB">
        <w:rPr>
          <w:rFonts w:eastAsiaTheme="minorEastAsia"/>
          <w:color w:val="000000" w:themeColor="text1"/>
        </w:rPr>
        <w:lastRenderedPageBreak/>
        <w:t>Lakó</w:t>
      </w:r>
      <w:r w:rsidR="008B31D9" w:rsidRPr="002348FB">
        <w:rPr>
          <w:rFonts w:eastAsiaTheme="minorEastAsia"/>
          <w:color w:val="000000" w:themeColor="text1"/>
        </w:rPr>
        <w:t>épületek</w:t>
      </w:r>
      <w:r w:rsidRPr="002348FB">
        <w:rPr>
          <w:rFonts w:eastAsiaTheme="minorEastAsia"/>
          <w:color w:val="000000" w:themeColor="text1"/>
        </w:rPr>
        <w:t>, főként többszintes, többlakásos épületek és középületek</w:t>
      </w:r>
      <w:r w:rsidR="008B31D9" w:rsidRPr="002348FB">
        <w:rPr>
          <w:rFonts w:eastAsiaTheme="minorEastAsia"/>
          <w:color w:val="000000" w:themeColor="text1"/>
        </w:rPr>
        <w:t xml:space="preserve"> építéséhez több olyan rendszer is alkalmazható, amelyek között a rétegelt ragasztott faszerkezetek is szerepelhetnek. </w:t>
      </w:r>
      <w:r w:rsidR="0048456B" w:rsidRPr="002348FB">
        <w:rPr>
          <w:rFonts w:eastAsiaTheme="minorEastAsia"/>
          <w:color w:val="000000" w:themeColor="text1"/>
        </w:rPr>
        <w:br/>
      </w:r>
      <w:r w:rsidR="00704726" w:rsidRPr="002348FB">
        <w:rPr>
          <w:rFonts w:eastAsiaTheme="minorEastAsia"/>
          <w:color w:val="000000" w:themeColor="text1"/>
        </w:rPr>
        <w:t>A legelterjedtebb példák a rétegelt ragasztott faszerkezetekre</w:t>
      </w:r>
      <w:r w:rsidR="00215D0A">
        <w:rPr>
          <w:rFonts w:eastAsiaTheme="minorEastAsia"/>
          <w:color w:val="000000" w:themeColor="text1"/>
        </w:rPr>
        <w:t xml:space="preserve"> </w:t>
      </w:r>
      <w:r w:rsidR="009870EB" w:rsidRPr="002348FB">
        <w:rPr>
          <w:rFonts w:eastAsiaTheme="minorEastAsia"/>
          <w:color w:val="000000" w:themeColor="text1"/>
        </w:rPr>
        <w:t>(</w:t>
      </w:r>
      <w:proofErr w:type="spellStart"/>
      <w:r w:rsidR="009870EB" w:rsidRPr="002348FB">
        <w:rPr>
          <w:rFonts w:eastAsiaTheme="minorEastAsia"/>
          <w:color w:val="000000" w:themeColor="text1"/>
        </w:rPr>
        <w:t>Armuth</w:t>
      </w:r>
      <w:proofErr w:type="spellEnd"/>
      <w:r w:rsidR="009870EB" w:rsidRPr="002348FB">
        <w:rPr>
          <w:rFonts w:eastAsiaTheme="minorEastAsia"/>
          <w:color w:val="000000" w:themeColor="text1"/>
        </w:rPr>
        <w:t xml:space="preserve"> 2018)</w:t>
      </w:r>
      <w:r w:rsidR="00215D0A">
        <w:rPr>
          <w:rFonts w:eastAsiaTheme="minorEastAsia"/>
          <w:color w:val="000000" w:themeColor="text1"/>
        </w:rPr>
        <w:t>:</w:t>
      </w:r>
    </w:p>
    <w:p w14:paraId="1C7EFE65" w14:textId="0CE36E20" w:rsidR="008B31D9" w:rsidRPr="002348FB" w:rsidRDefault="008B31D9" w:rsidP="00437B7C">
      <w:pPr>
        <w:pStyle w:val="kenyrszveg"/>
        <w:numPr>
          <w:ilvl w:val="0"/>
          <w:numId w:val="73"/>
        </w:numPr>
        <w:rPr>
          <w:rFonts w:eastAsiaTheme="minorEastAsia"/>
          <w:color w:val="000000" w:themeColor="text1"/>
        </w:rPr>
      </w:pPr>
      <w:r w:rsidRPr="002348FB">
        <w:rPr>
          <w:rFonts w:eastAsiaTheme="minorEastAsia"/>
          <w:i/>
          <w:iCs/>
          <w:color w:val="000000" w:themeColor="text1"/>
        </w:rPr>
        <w:t>CLT (</w:t>
      </w:r>
      <w:proofErr w:type="spellStart"/>
      <w:r w:rsidRPr="002348FB">
        <w:rPr>
          <w:rFonts w:eastAsiaTheme="minorEastAsia"/>
          <w:i/>
          <w:iCs/>
          <w:color w:val="000000" w:themeColor="text1"/>
        </w:rPr>
        <w:t>Cross</w:t>
      </w:r>
      <w:proofErr w:type="spellEnd"/>
      <w:r w:rsidRPr="002348FB">
        <w:rPr>
          <w:rFonts w:eastAsiaTheme="minorEastAsia"/>
          <w:i/>
          <w:iCs/>
          <w:color w:val="000000" w:themeColor="text1"/>
        </w:rPr>
        <w:t xml:space="preserve"> </w:t>
      </w:r>
      <w:proofErr w:type="spellStart"/>
      <w:r w:rsidRPr="002348FB">
        <w:rPr>
          <w:rFonts w:eastAsiaTheme="minorEastAsia"/>
          <w:i/>
          <w:iCs/>
          <w:color w:val="000000" w:themeColor="text1"/>
        </w:rPr>
        <w:t>Laminated</w:t>
      </w:r>
      <w:proofErr w:type="spellEnd"/>
      <w:r w:rsidRPr="002348FB">
        <w:rPr>
          <w:rFonts w:eastAsiaTheme="minorEastAsia"/>
          <w:i/>
          <w:iCs/>
          <w:color w:val="000000" w:themeColor="text1"/>
        </w:rPr>
        <w:t xml:space="preserve"> </w:t>
      </w:r>
      <w:proofErr w:type="spellStart"/>
      <w:r w:rsidRPr="002348FB">
        <w:rPr>
          <w:rFonts w:eastAsiaTheme="minorEastAsia"/>
          <w:i/>
          <w:iCs/>
          <w:color w:val="000000" w:themeColor="text1"/>
        </w:rPr>
        <w:t>Timber</w:t>
      </w:r>
      <w:proofErr w:type="spellEnd"/>
      <w:r w:rsidRPr="002348FB">
        <w:rPr>
          <w:rFonts w:eastAsiaTheme="minorEastAsia"/>
          <w:i/>
          <w:iCs/>
          <w:color w:val="000000" w:themeColor="text1"/>
        </w:rPr>
        <w:t>) rendszer:</w:t>
      </w:r>
      <w:r w:rsidRPr="002348FB">
        <w:rPr>
          <w:rFonts w:eastAsiaTheme="minorEastAsia"/>
          <w:color w:val="000000" w:themeColor="text1"/>
        </w:rPr>
        <w:t xml:space="preserve"> A </w:t>
      </w:r>
      <w:r w:rsidRPr="002348FB">
        <w:rPr>
          <w:rFonts w:eastAsiaTheme="minorEastAsia"/>
          <w:i/>
          <w:iCs/>
          <w:color w:val="000000" w:themeColor="text1"/>
        </w:rPr>
        <w:t>CLT</w:t>
      </w:r>
      <w:r w:rsidRPr="002348FB">
        <w:rPr>
          <w:rFonts w:eastAsiaTheme="minorEastAsia"/>
          <w:color w:val="000000" w:themeColor="text1"/>
        </w:rPr>
        <w:t xml:space="preserve"> olyan rétegelt ragasztott faszerkezetet jelent, amelyet több farétegből készítenek, és keresztirányúan ragasztják össze őket. A </w:t>
      </w:r>
      <w:r w:rsidRPr="002348FB">
        <w:rPr>
          <w:rFonts w:eastAsiaTheme="minorEastAsia"/>
          <w:i/>
          <w:iCs/>
          <w:color w:val="000000" w:themeColor="text1"/>
        </w:rPr>
        <w:t>CLT</w:t>
      </w:r>
      <w:r w:rsidRPr="002348FB">
        <w:rPr>
          <w:rFonts w:eastAsiaTheme="minorEastAsia"/>
          <w:color w:val="000000" w:themeColor="text1"/>
        </w:rPr>
        <w:t xml:space="preserve"> panelek rendkívül merevek és szilárdak, és kiválóan alkalmasak többszintes épületek, például lakóházak, irodaházak és középületek építésére.</w:t>
      </w:r>
    </w:p>
    <w:p w14:paraId="4EF21EA4" w14:textId="57AD6526" w:rsidR="008B31D9" w:rsidRPr="002348FB" w:rsidRDefault="008B31D9" w:rsidP="00437B7C">
      <w:pPr>
        <w:pStyle w:val="kenyrszveg"/>
        <w:numPr>
          <w:ilvl w:val="0"/>
          <w:numId w:val="73"/>
        </w:numPr>
        <w:rPr>
          <w:rFonts w:eastAsiaTheme="minorEastAsia"/>
          <w:color w:val="000000" w:themeColor="text1"/>
        </w:rPr>
      </w:pPr>
      <w:r w:rsidRPr="002348FB">
        <w:rPr>
          <w:rFonts w:eastAsiaTheme="minorEastAsia"/>
          <w:i/>
          <w:iCs/>
          <w:color w:val="000000" w:themeColor="text1"/>
        </w:rPr>
        <w:t>GLT (</w:t>
      </w:r>
      <w:proofErr w:type="spellStart"/>
      <w:r w:rsidRPr="002348FB">
        <w:rPr>
          <w:rFonts w:eastAsiaTheme="minorEastAsia"/>
          <w:i/>
          <w:iCs/>
          <w:color w:val="000000" w:themeColor="text1"/>
        </w:rPr>
        <w:t>Glued</w:t>
      </w:r>
      <w:proofErr w:type="spellEnd"/>
      <w:r w:rsidRPr="002348FB">
        <w:rPr>
          <w:rFonts w:eastAsiaTheme="minorEastAsia"/>
          <w:i/>
          <w:iCs/>
          <w:color w:val="000000" w:themeColor="text1"/>
        </w:rPr>
        <w:t xml:space="preserve"> </w:t>
      </w:r>
      <w:proofErr w:type="spellStart"/>
      <w:r w:rsidRPr="002348FB">
        <w:rPr>
          <w:rFonts w:eastAsiaTheme="minorEastAsia"/>
          <w:i/>
          <w:iCs/>
          <w:color w:val="000000" w:themeColor="text1"/>
        </w:rPr>
        <w:t>Laminated</w:t>
      </w:r>
      <w:proofErr w:type="spellEnd"/>
      <w:r w:rsidRPr="002348FB">
        <w:rPr>
          <w:rFonts w:eastAsiaTheme="minorEastAsia"/>
          <w:i/>
          <w:iCs/>
          <w:color w:val="000000" w:themeColor="text1"/>
        </w:rPr>
        <w:t xml:space="preserve"> </w:t>
      </w:r>
      <w:proofErr w:type="spellStart"/>
      <w:r w:rsidRPr="002348FB">
        <w:rPr>
          <w:rFonts w:eastAsiaTheme="minorEastAsia"/>
          <w:i/>
          <w:iCs/>
          <w:color w:val="000000" w:themeColor="text1"/>
        </w:rPr>
        <w:t>Timber</w:t>
      </w:r>
      <w:proofErr w:type="spellEnd"/>
      <w:r w:rsidRPr="002348FB">
        <w:rPr>
          <w:rFonts w:eastAsiaTheme="minorEastAsia"/>
          <w:i/>
          <w:iCs/>
          <w:color w:val="000000" w:themeColor="text1"/>
        </w:rPr>
        <w:t>) rendszer:</w:t>
      </w:r>
      <w:r w:rsidRPr="002348FB">
        <w:rPr>
          <w:rFonts w:eastAsiaTheme="minorEastAsia"/>
          <w:color w:val="000000" w:themeColor="text1"/>
        </w:rPr>
        <w:t xml:space="preserve"> A </w:t>
      </w:r>
      <w:r w:rsidRPr="002348FB">
        <w:rPr>
          <w:rFonts w:eastAsiaTheme="minorEastAsia"/>
          <w:i/>
          <w:iCs/>
          <w:color w:val="000000" w:themeColor="text1"/>
        </w:rPr>
        <w:t>GLT</w:t>
      </w:r>
      <w:r w:rsidRPr="002348FB">
        <w:rPr>
          <w:rFonts w:eastAsiaTheme="minorEastAsia"/>
          <w:color w:val="000000" w:themeColor="text1"/>
        </w:rPr>
        <w:t xml:space="preserve"> olyan rétegelt ragasztott faszerkezet, amelyet egyenes fagerendákból állítanak elő. Ezeket a fagerendákat a hosszanti és keresztirányú ragasztás erősíti meg. GLT rendszerrel többszintes épületek, fagerendás tetők és más konstrukciók készülhetnek.</w:t>
      </w:r>
    </w:p>
    <w:p w14:paraId="267BFBC5" w14:textId="16D7199C" w:rsidR="00437B7C" w:rsidRPr="002348FB" w:rsidRDefault="008B31D9" w:rsidP="00437B7C">
      <w:pPr>
        <w:pStyle w:val="kenyrszveg"/>
        <w:numPr>
          <w:ilvl w:val="0"/>
          <w:numId w:val="73"/>
        </w:numPr>
        <w:rPr>
          <w:rFonts w:eastAsiaTheme="minorEastAsia"/>
          <w:color w:val="000000" w:themeColor="text1"/>
        </w:rPr>
      </w:pPr>
      <w:r w:rsidRPr="002348FB">
        <w:rPr>
          <w:rFonts w:eastAsiaTheme="minorEastAsia"/>
          <w:i/>
          <w:iCs/>
          <w:color w:val="000000" w:themeColor="text1"/>
        </w:rPr>
        <w:t>Nagy keresztmetszetű faoszlopok és gerendák:</w:t>
      </w:r>
      <w:r w:rsidRPr="002348FB">
        <w:rPr>
          <w:rFonts w:eastAsiaTheme="minorEastAsia"/>
          <w:color w:val="000000" w:themeColor="text1"/>
        </w:rPr>
        <w:t xml:space="preserve"> Egyes esetekben nagy keresztmetszetű rétegelt ragasztott faoszlopok és gerendák is alkalmazhatók, hogy támogassák a többszintes épület szerkezetét. Ezek a faszerkezetek nagy teherbírásúak és tartósak lehetnek.</w:t>
      </w:r>
    </w:p>
    <w:p w14:paraId="61B311A3" w14:textId="2DEADF0F" w:rsidR="00437B7C" w:rsidRPr="002348FB" w:rsidRDefault="00437B7C" w:rsidP="00437B7C">
      <w:pPr>
        <w:pStyle w:val="kenyrszveg"/>
        <w:numPr>
          <w:ilvl w:val="0"/>
          <w:numId w:val="73"/>
        </w:numPr>
        <w:rPr>
          <w:rFonts w:eastAsiaTheme="minorEastAsia"/>
          <w:color w:val="000000" w:themeColor="text1"/>
        </w:rPr>
      </w:pPr>
      <w:r w:rsidRPr="002348FB">
        <w:rPr>
          <w:rFonts w:eastAsiaTheme="minorEastAsia"/>
          <w:i/>
          <w:iCs/>
          <w:color w:val="000000" w:themeColor="text1"/>
        </w:rPr>
        <w:t>SIP (</w:t>
      </w:r>
      <w:proofErr w:type="spellStart"/>
      <w:r w:rsidRPr="002348FB">
        <w:rPr>
          <w:rFonts w:eastAsiaTheme="minorEastAsia"/>
          <w:i/>
          <w:iCs/>
          <w:color w:val="000000" w:themeColor="text1"/>
        </w:rPr>
        <w:t>Structural</w:t>
      </w:r>
      <w:proofErr w:type="spellEnd"/>
      <w:r w:rsidRPr="002348FB">
        <w:rPr>
          <w:rFonts w:eastAsiaTheme="minorEastAsia"/>
          <w:i/>
          <w:iCs/>
          <w:color w:val="000000" w:themeColor="text1"/>
        </w:rPr>
        <w:t xml:space="preserve"> </w:t>
      </w:r>
      <w:proofErr w:type="spellStart"/>
      <w:r w:rsidRPr="002348FB">
        <w:rPr>
          <w:rFonts w:eastAsiaTheme="minorEastAsia"/>
          <w:i/>
          <w:iCs/>
          <w:color w:val="000000" w:themeColor="text1"/>
        </w:rPr>
        <w:t>Insulated</w:t>
      </w:r>
      <w:proofErr w:type="spellEnd"/>
      <w:r w:rsidRPr="002348FB">
        <w:rPr>
          <w:rFonts w:eastAsiaTheme="minorEastAsia"/>
          <w:i/>
          <w:iCs/>
          <w:color w:val="000000" w:themeColor="text1"/>
        </w:rPr>
        <w:t xml:space="preserve"> Panel)</w:t>
      </w:r>
      <w:r w:rsidRPr="002348FB">
        <w:rPr>
          <w:rFonts w:eastAsiaTheme="minorEastAsia"/>
          <w:color w:val="000000" w:themeColor="text1"/>
        </w:rPr>
        <w:t xml:space="preserve"> könnyűszerkezetes házak olyan modern építési technológiát képviselnek, amelyben a szerkezeti elemek előre gyártott, hőszigeteléssel kombinált panelekből állnak. Ezek a panelek általában két vastag szigetelőréteggel borítottak, amelyek között egy merev váz van, például </w:t>
      </w:r>
      <w:r w:rsidRPr="002348FB">
        <w:rPr>
          <w:rFonts w:eastAsiaTheme="minorEastAsia"/>
          <w:i/>
          <w:iCs/>
          <w:color w:val="000000" w:themeColor="text1"/>
        </w:rPr>
        <w:t xml:space="preserve">OSB (Oriented Strand </w:t>
      </w:r>
      <w:proofErr w:type="spellStart"/>
      <w:r w:rsidRPr="002348FB">
        <w:rPr>
          <w:rFonts w:eastAsiaTheme="minorEastAsia"/>
          <w:i/>
          <w:iCs/>
          <w:color w:val="000000" w:themeColor="text1"/>
        </w:rPr>
        <w:t>Board</w:t>
      </w:r>
      <w:proofErr w:type="spellEnd"/>
      <w:r w:rsidRPr="002348FB">
        <w:rPr>
          <w:rFonts w:eastAsiaTheme="minorEastAsia"/>
          <w:i/>
          <w:iCs/>
          <w:color w:val="000000" w:themeColor="text1"/>
        </w:rPr>
        <w:t>)</w:t>
      </w:r>
      <w:r w:rsidRPr="002348FB">
        <w:rPr>
          <w:rFonts w:eastAsiaTheme="minorEastAsia"/>
          <w:color w:val="000000" w:themeColor="text1"/>
        </w:rPr>
        <w:t xml:space="preserve"> vagy </w:t>
      </w:r>
      <w:r w:rsidRPr="002348FB">
        <w:rPr>
          <w:rFonts w:eastAsiaTheme="minorEastAsia"/>
          <w:i/>
          <w:iCs/>
          <w:color w:val="000000" w:themeColor="text1"/>
        </w:rPr>
        <w:t>MDF (</w:t>
      </w:r>
      <w:proofErr w:type="spellStart"/>
      <w:r w:rsidRPr="002348FB">
        <w:rPr>
          <w:rFonts w:eastAsiaTheme="minorEastAsia"/>
          <w:i/>
          <w:iCs/>
          <w:color w:val="000000" w:themeColor="text1"/>
        </w:rPr>
        <w:t>Medium-Density</w:t>
      </w:r>
      <w:proofErr w:type="spellEnd"/>
      <w:r w:rsidRPr="002348FB">
        <w:rPr>
          <w:rFonts w:eastAsiaTheme="minorEastAsia"/>
          <w:i/>
          <w:iCs/>
          <w:color w:val="000000" w:themeColor="text1"/>
        </w:rPr>
        <w:t xml:space="preserve"> </w:t>
      </w:r>
      <w:proofErr w:type="spellStart"/>
      <w:r w:rsidRPr="002348FB">
        <w:rPr>
          <w:rFonts w:eastAsiaTheme="minorEastAsia"/>
          <w:i/>
          <w:iCs/>
          <w:color w:val="000000" w:themeColor="text1"/>
        </w:rPr>
        <w:t>Fiberboard</w:t>
      </w:r>
      <w:proofErr w:type="spellEnd"/>
      <w:r w:rsidRPr="002348FB">
        <w:rPr>
          <w:rFonts w:eastAsiaTheme="minorEastAsia"/>
          <w:i/>
          <w:iCs/>
          <w:color w:val="000000" w:themeColor="text1"/>
        </w:rPr>
        <w:t>)</w:t>
      </w:r>
      <w:r w:rsidRPr="002348FB">
        <w:rPr>
          <w:rFonts w:eastAsiaTheme="minorEastAsia"/>
          <w:color w:val="000000" w:themeColor="text1"/>
        </w:rPr>
        <w:t xml:space="preserve">. A </w:t>
      </w:r>
      <w:r w:rsidRPr="002348FB">
        <w:rPr>
          <w:rFonts w:eastAsiaTheme="minorEastAsia"/>
          <w:i/>
          <w:iCs/>
          <w:color w:val="000000" w:themeColor="text1"/>
        </w:rPr>
        <w:t xml:space="preserve">SIP </w:t>
      </w:r>
      <w:r w:rsidRPr="002348FB">
        <w:rPr>
          <w:rFonts w:eastAsiaTheme="minorEastAsia"/>
          <w:color w:val="000000" w:themeColor="text1"/>
        </w:rPr>
        <w:t>panelek készülhetnek különféle vastagságban és méretekben, amelyek lehetővé teszik a sokféle építési igény kielégítését.</w:t>
      </w:r>
    </w:p>
    <w:p w14:paraId="22E11008" w14:textId="0B553A1E" w:rsidR="008B31D9" w:rsidRPr="002348FB" w:rsidRDefault="008B31D9" w:rsidP="00437B7C">
      <w:pPr>
        <w:pStyle w:val="kenyrszveg"/>
        <w:numPr>
          <w:ilvl w:val="0"/>
          <w:numId w:val="73"/>
        </w:numPr>
        <w:rPr>
          <w:rFonts w:eastAsiaTheme="minorEastAsia"/>
          <w:color w:val="000000" w:themeColor="text1"/>
        </w:rPr>
      </w:pPr>
      <w:r w:rsidRPr="002348FB">
        <w:rPr>
          <w:rFonts w:eastAsiaTheme="minorEastAsia"/>
          <w:i/>
          <w:iCs/>
          <w:color w:val="000000" w:themeColor="text1"/>
        </w:rPr>
        <w:t>Hibrid rendszerek:</w:t>
      </w:r>
      <w:r w:rsidRPr="002348FB">
        <w:rPr>
          <w:rFonts w:eastAsiaTheme="minorEastAsia"/>
          <w:color w:val="000000" w:themeColor="text1"/>
        </w:rPr>
        <w:t xml:space="preserve"> Az építőiparban gyakran használnak hibrid rendszereket, amelyek kombinálják a rétegelt ragasztott faszerkezeteket más anyagokkal, például acéllemezekkel vagy betonnal. Ezek a rendszerek lehetővé teszik a nagyobb tervezési rugalmasságot és optimális teljesítményt.</w:t>
      </w:r>
    </w:p>
    <w:p w14:paraId="2F30B722" w14:textId="665C153C" w:rsidR="008B31D9" w:rsidRPr="002348FB" w:rsidRDefault="008B31D9" w:rsidP="00437B7C">
      <w:pPr>
        <w:pStyle w:val="kenyrszveg"/>
        <w:numPr>
          <w:ilvl w:val="0"/>
          <w:numId w:val="73"/>
        </w:numPr>
        <w:rPr>
          <w:rFonts w:eastAsiaTheme="minorEastAsia"/>
          <w:color w:val="000000" w:themeColor="text1"/>
        </w:rPr>
      </w:pPr>
      <w:r w:rsidRPr="002348FB">
        <w:rPr>
          <w:rFonts w:eastAsiaTheme="minorEastAsia"/>
          <w:i/>
          <w:iCs/>
          <w:color w:val="000000" w:themeColor="text1"/>
        </w:rPr>
        <w:t>Keretrendszerek:</w:t>
      </w:r>
      <w:r w:rsidRPr="002348FB">
        <w:rPr>
          <w:rFonts w:eastAsiaTheme="minorEastAsia"/>
          <w:color w:val="000000" w:themeColor="text1"/>
        </w:rPr>
        <w:t xml:space="preserve"> Többszintes épületek építéséhez hagyományos keretrendszereket is alkalmazhatnak, amelyekben a rétegelt ragasztott faszerkezetek alkotják a keretet és </w:t>
      </w:r>
      <w:r w:rsidR="00A43C96" w:rsidRPr="002348FB">
        <w:rPr>
          <w:rFonts w:eastAsiaTheme="minorEastAsia"/>
          <w:color w:val="000000" w:themeColor="text1"/>
        </w:rPr>
        <w:br/>
      </w:r>
      <w:r w:rsidRPr="002348FB">
        <w:rPr>
          <w:rFonts w:eastAsiaTheme="minorEastAsia"/>
          <w:color w:val="000000" w:themeColor="text1"/>
        </w:rPr>
        <w:t>a szerkezetet.</w:t>
      </w:r>
    </w:p>
    <w:p w14:paraId="4C559D8B" w14:textId="77777777" w:rsidR="0048456B" w:rsidRPr="002348FB" w:rsidRDefault="0048456B" w:rsidP="008B31D9">
      <w:pPr>
        <w:pStyle w:val="kenyrszveg"/>
        <w:rPr>
          <w:rFonts w:eastAsiaTheme="minorEastAsia"/>
          <w:color w:val="000000" w:themeColor="text1"/>
        </w:rPr>
      </w:pPr>
    </w:p>
    <w:p w14:paraId="6312AE8D" w14:textId="158165EC" w:rsidR="008B31D9" w:rsidRPr="002348FB" w:rsidRDefault="00D714BD" w:rsidP="008B31D9">
      <w:pPr>
        <w:pStyle w:val="kenyrszveg"/>
        <w:rPr>
          <w:color w:val="000000" w:themeColor="text1"/>
        </w:rPr>
      </w:pPr>
      <w:r w:rsidRPr="002348FB">
        <w:rPr>
          <w:rFonts w:eastAsiaTheme="minorEastAsia"/>
          <w:color w:val="000000" w:themeColor="text1"/>
        </w:rPr>
        <w:t>A</w:t>
      </w:r>
      <w:r w:rsidR="008B31D9" w:rsidRPr="002348FB">
        <w:rPr>
          <w:rFonts w:eastAsiaTheme="minorEastAsia"/>
          <w:color w:val="000000" w:themeColor="text1"/>
        </w:rPr>
        <w:t xml:space="preserve"> választás függ az épület méretétől, tervezett funkciójától, környezeti tényezőktől és más projekt-specifikus szempontoktól. A tervezés és a kivitelezés során mindig fontos egyeztetni a mérnökökkel és építési szakértőkkel annak érdekében, hogy a legmegfelelőbb rendszert válasszák az adott projekt számára.</w:t>
      </w:r>
    </w:p>
    <w:p w14:paraId="68EC576C" w14:textId="77777777" w:rsidR="008B31D9" w:rsidRPr="002348FB" w:rsidRDefault="008B31D9" w:rsidP="008B31D9">
      <w:pPr>
        <w:pStyle w:val="kenyrszveg"/>
        <w:rPr>
          <w:color w:val="000000" w:themeColor="text1"/>
        </w:rPr>
      </w:pPr>
    </w:p>
    <w:p w14:paraId="0871711E" w14:textId="41BB3177" w:rsidR="008B31D9" w:rsidRPr="002348FB" w:rsidRDefault="008B31D9" w:rsidP="008B31D9">
      <w:pPr>
        <w:pStyle w:val="kenyrszveg"/>
        <w:rPr>
          <w:rFonts w:eastAsiaTheme="minorEastAsia"/>
          <w:i/>
          <w:iCs/>
          <w:color w:val="000000" w:themeColor="text1"/>
          <w:lang w:eastAsia="en-US"/>
        </w:rPr>
      </w:pPr>
      <w:r w:rsidRPr="002348FB">
        <w:rPr>
          <w:rFonts w:eastAsiaTheme="minorEastAsia"/>
          <w:i/>
          <w:iCs/>
          <w:color w:val="000000" w:themeColor="text1"/>
          <w:lang w:eastAsia="en-US"/>
        </w:rPr>
        <w:t>Rétegelt Ragasztott Fasz</w:t>
      </w:r>
      <w:r w:rsidR="001B22D6" w:rsidRPr="002348FB">
        <w:rPr>
          <w:rFonts w:eastAsiaTheme="minorEastAsia"/>
          <w:i/>
          <w:iCs/>
          <w:color w:val="000000" w:themeColor="text1"/>
          <w:lang w:eastAsia="en-US"/>
        </w:rPr>
        <w:t>e</w:t>
      </w:r>
      <w:r w:rsidRPr="002348FB">
        <w:rPr>
          <w:rFonts w:eastAsiaTheme="minorEastAsia"/>
          <w:i/>
          <w:iCs/>
          <w:color w:val="000000" w:themeColor="text1"/>
          <w:lang w:eastAsia="en-US"/>
        </w:rPr>
        <w:t>rkezet (CLT)</w:t>
      </w:r>
    </w:p>
    <w:p w14:paraId="595ACA38" w14:textId="44B3AD3A" w:rsidR="00D714BD" w:rsidRPr="002348FB" w:rsidRDefault="008B31D9" w:rsidP="008B31D9">
      <w:pPr>
        <w:pStyle w:val="kenyrszveg"/>
        <w:rPr>
          <w:rFonts w:eastAsiaTheme="minorEastAsia"/>
          <w:color w:val="000000" w:themeColor="text1"/>
          <w:lang w:eastAsia="en-US"/>
        </w:rPr>
      </w:pPr>
      <w:r w:rsidRPr="002348FB">
        <w:rPr>
          <w:rFonts w:eastAsiaTheme="minorEastAsia"/>
          <w:color w:val="000000" w:themeColor="text1"/>
          <w:lang w:eastAsia="en-US"/>
        </w:rPr>
        <w:t xml:space="preserve">A CLT </w:t>
      </w:r>
      <w:r w:rsidR="001B22D6" w:rsidRPr="002348FB">
        <w:rPr>
          <w:rFonts w:eastAsiaTheme="minorEastAsia"/>
          <w:color w:val="000000" w:themeColor="text1"/>
          <w:lang w:eastAsia="en-US"/>
        </w:rPr>
        <w:t>az egyik legelterjedtebb és legsokoldalúbb</w:t>
      </w:r>
      <w:r w:rsidRPr="002348FB">
        <w:rPr>
          <w:rFonts w:eastAsiaTheme="minorEastAsia"/>
          <w:color w:val="000000" w:themeColor="text1"/>
          <w:lang w:eastAsia="en-US"/>
        </w:rPr>
        <w:t xml:space="preserve"> szerkezeti rendszer, amelyet falemezek rétegezésével és ragasztásával hoznak létre. Minden réteget a szálak keresztirányú elrendezése jellemzi, így a lemez szilárdsága és stabilitása fokozódik. A CLT </w:t>
      </w:r>
      <w:r w:rsidR="001B22D6" w:rsidRPr="002348FB">
        <w:rPr>
          <w:rFonts w:eastAsiaTheme="minorEastAsia"/>
          <w:color w:val="000000" w:themeColor="text1"/>
          <w:lang w:eastAsia="en-US"/>
        </w:rPr>
        <w:t xml:space="preserve">tartószerkezeti elemeket és </w:t>
      </w:r>
      <w:r w:rsidRPr="002348FB">
        <w:rPr>
          <w:rFonts w:eastAsiaTheme="minorEastAsia"/>
          <w:color w:val="000000" w:themeColor="text1"/>
          <w:lang w:eastAsia="en-US"/>
        </w:rPr>
        <w:t xml:space="preserve">lemezeket </w:t>
      </w:r>
      <w:r w:rsidR="001B22D6" w:rsidRPr="002348FB">
        <w:rPr>
          <w:rFonts w:eastAsiaTheme="minorEastAsia"/>
          <w:color w:val="000000" w:themeColor="text1"/>
          <w:lang w:eastAsia="en-US"/>
        </w:rPr>
        <w:t xml:space="preserve">legtöbbször </w:t>
      </w:r>
      <w:r w:rsidRPr="002348FB">
        <w:rPr>
          <w:rFonts w:eastAsiaTheme="minorEastAsia"/>
          <w:color w:val="000000" w:themeColor="text1"/>
          <w:lang w:eastAsia="en-US"/>
        </w:rPr>
        <w:t>együttesen használják, hogy tartószerkezeteket építsenek, beleértve lakóházakat, irodaházakat és akár magasabb emeletes épületeket is.</w:t>
      </w:r>
      <w:r w:rsidR="00D714BD" w:rsidRPr="002348FB">
        <w:rPr>
          <w:rFonts w:eastAsiaTheme="minorEastAsia"/>
          <w:color w:val="000000" w:themeColor="text1"/>
          <w:lang w:eastAsia="en-US"/>
        </w:rPr>
        <w:t xml:space="preserve"> </w:t>
      </w:r>
      <w:r w:rsidR="00EB7D2D" w:rsidRPr="002348FB">
        <w:rPr>
          <w:rFonts w:eastAsiaTheme="minorEastAsia"/>
          <w:color w:val="000000" w:themeColor="text1"/>
          <w:lang w:eastAsia="en-US"/>
        </w:rPr>
        <w:t>(2.5.4. ábra)</w:t>
      </w:r>
      <w:r w:rsidR="004257C4" w:rsidRPr="002348FB">
        <w:rPr>
          <w:rFonts w:eastAsiaTheme="minorEastAsia"/>
          <w:color w:val="000000" w:themeColor="text1"/>
          <w:lang w:eastAsia="en-US"/>
        </w:rPr>
        <w:t>,</w:t>
      </w:r>
      <w:r w:rsidR="00EB7D2D" w:rsidRPr="002348FB">
        <w:rPr>
          <w:rFonts w:eastAsiaTheme="minorEastAsia"/>
          <w:color w:val="000000" w:themeColor="text1"/>
          <w:lang w:eastAsia="en-US"/>
        </w:rPr>
        <w:t xml:space="preserve"> </w:t>
      </w:r>
      <w:r w:rsidR="00EF3C7E" w:rsidRPr="002348FB">
        <w:rPr>
          <w:rFonts w:eastAsiaTheme="minorEastAsia"/>
          <w:color w:val="000000" w:themeColor="text1"/>
          <w:lang w:eastAsia="en-US"/>
        </w:rPr>
        <w:t>(</w:t>
      </w:r>
      <w:proofErr w:type="spellStart"/>
      <w:r w:rsidR="00EF3C7E" w:rsidRPr="002348FB">
        <w:rPr>
          <w:rFonts w:eastAsiaTheme="minorEastAsia"/>
          <w:color w:val="000000" w:themeColor="text1"/>
          <w:lang w:eastAsia="en-US"/>
        </w:rPr>
        <w:t>Armuth</w:t>
      </w:r>
      <w:proofErr w:type="spellEnd"/>
      <w:r w:rsidR="00D714BD" w:rsidRPr="002348FB">
        <w:rPr>
          <w:rFonts w:eastAsiaTheme="minorEastAsia"/>
          <w:color w:val="000000" w:themeColor="text1"/>
          <w:lang w:eastAsia="en-US"/>
        </w:rPr>
        <w:t xml:space="preserve"> 201</w:t>
      </w:r>
      <w:r w:rsidR="00EF3C7E" w:rsidRPr="002348FB">
        <w:rPr>
          <w:rFonts w:eastAsiaTheme="minorEastAsia"/>
          <w:color w:val="000000" w:themeColor="text1"/>
          <w:lang w:eastAsia="en-US"/>
        </w:rPr>
        <w:t>8</w:t>
      </w:r>
      <w:r w:rsidR="00D714BD" w:rsidRPr="002348FB">
        <w:rPr>
          <w:rFonts w:eastAsiaTheme="minorEastAsia"/>
          <w:color w:val="000000" w:themeColor="text1"/>
          <w:lang w:eastAsia="en-US"/>
        </w:rPr>
        <w:t>)</w:t>
      </w:r>
    </w:p>
    <w:p w14:paraId="54D8DF90" w14:textId="77777777" w:rsidR="001B22D6" w:rsidRPr="002348FB" w:rsidRDefault="001B22D6" w:rsidP="008B31D9">
      <w:pPr>
        <w:pStyle w:val="kenyrszveg"/>
        <w:rPr>
          <w:rFonts w:eastAsiaTheme="minorEastAsia"/>
          <w:color w:val="000000" w:themeColor="text1"/>
          <w:lang w:eastAsia="en-US"/>
        </w:rPr>
      </w:pPr>
    </w:p>
    <w:p w14:paraId="2F98484A" w14:textId="767B7E4F" w:rsidR="008B31D9" w:rsidRPr="002348FB" w:rsidRDefault="001B22D6" w:rsidP="008B31D9">
      <w:pPr>
        <w:pStyle w:val="kenyrszveg"/>
        <w:rPr>
          <w:rFonts w:eastAsiaTheme="minorEastAsia"/>
          <w:i/>
          <w:iCs/>
          <w:color w:val="000000" w:themeColor="text1"/>
          <w:lang w:eastAsia="en-US"/>
        </w:rPr>
      </w:pPr>
      <w:r w:rsidRPr="002348FB">
        <w:rPr>
          <w:rFonts w:eastAsiaTheme="minorEastAsia"/>
          <w:i/>
          <w:iCs/>
          <w:color w:val="000000" w:themeColor="text1"/>
          <w:lang w:eastAsia="en-US"/>
        </w:rPr>
        <w:t>A CLT szerkezetek f</w:t>
      </w:r>
      <w:r w:rsidR="008B31D9" w:rsidRPr="002348FB">
        <w:rPr>
          <w:rFonts w:eastAsiaTheme="minorEastAsia"/>
          <w:i/>
          <w:iCs/>
          <w:color w:val="000000" w:themeColor="text1"/>
          <w:lang w:eastAsia="en-US"/>
        </w:rPr>
        <w:t xml:space="preserve">ontos </w:t>
      </w:r>
      <w:r w:rsidRPr="002348FB">
        <w:rPr>
          <w:rFonts w:eastAsiaTheme="minorEastAsia"/>
          <w:i/>
          <w:iCs/>
          <w:color w:val="000000" w:themeColor="text1"/>
          <w:lang w:eastAsia="en-US"/>
        </w:rPr>
        <w:t>p</w:t>
      </w:r>
      <w:r w:rsidR="008B31D9" w:rsidRPr="002348FB">
        <w:rPr>
          <w:rFonts w:eastAsiaTheme="minorEastAsia"/>
          <w:i/>
          <w:iCs/>
          <w:color w:val="000000" w:themeColor="text1"/>
          <w:lang w:eastAsia="en-US"/>
        </w:rPr>
        <w:t>aramétere</w:t>
      </w:r>
      <w:r w:rsidRPr="002348FB">
        <w:rPr>
          <w:rFonts w:eastAsiaTheme="minorEastAsia"/>
          <w:i/>
          <w:iCs/>
          <w:color w:val="000000" w:themeColor="text1"/>
          <w:lang w:eastAsia="en-US"/>
        </w:rPr>
        <w:t>i</w:t>
      </w:r>
      <w:r w:rsidR="008B31D9" w:rsidRPr="002348FB">
        <w:rPr>
          <w:rFonts w:eastAsiaTheme="minorEastAsia"/>
          <w:i/>
          <w:iCs/>
          <w:color w:val="000000" w:themeColor="text1"/>
          <w:lang w:eastAsia="en-US"/>
        </w:rPr>
        <w:t xml:space="preserve"> és </w:t>
      </w:r>
      <w:r w:rsidRPr="002348FB">
        <w:rPr>
          <w:rFonts w:eastAsiaTheme="minorEastAsia"/>
          <w:i/>
          <w:iCs/>
          <w:color w:val="000000" w:themeColor="text1"/>
          <w:lang w:eastAsia="en-US"/>
        </w:rPr>
        <w:t>e</w:t>
      </w:r>
      <w:r w:rsidR="008B31D9" w:rsidRPr="002348FB">
        <w:rPr>
          <w:rFonts w:eastAsiaTheme="minorEastAsia"/>
          <w:i/>
          <w:iCs/>
          <w:color w:val="000000" w:themeColor="text1"/>
          <w:lang w:eastAsia="en-US"/>
        </w:rPr>
        <w:t>lőny</w:t>
      </w:r>
      <w:r w:rsidRPr="002348FB">
        <w:rPr>
          <w:rFonts w:eastAsiaTheme="minorEastAsia"/>
          <w:i/>
          <w:iCs/>
          <w:color w:val="000000" w:themeColor="text1"/>
          <w:lang w:eastAsia="en-US"/>
        </w:rPr>
        <w:t>ei</w:t>
      </w:r>
      <w:r w:rsidR="008B31D9" w:rsidRPr="002348FB">
        <w:rPr>
          <w:rFonts w:eastAsiaTheme="minorEastAsia"/>
          <w:i/>
          <w:iCs/>
          <w:color w:val="000000" w:themeColor="text1"/>
          <w:lang w:eastAsia="en-US"/>
        </w:rPr>
        <w:t>:</w:t>
      </w:r>
    </w:p>
    <w:p w14:paraId="0019FE5B" w14:textId="26261477" w:rsidR="008B31D9" w:rsidRPr="002348FB" w:rsidRDefault="008B31D9" w:rsidP="00391B7D">
      <w:pPr>
        <w:pStyle w:val="kenyrszveg"/>
        <w:numPr>
          <w:ilvl w:val="0"/>
          <w:numId w:val="69"/>
        </w:numPr>
        <w:rPr>
          <w:rFonts w:eastAsiaTheme="minorEastAsia"/>
          <w:color w:val="000000" w:themeColor="text1"/>
          <w:lang w:eastAsia="en-US"/>
        </w:rPr>
      </w:pPr>
      <w:r w:rsidRPr="002348FB">
        <w:rPr>
          <w:rFonts w:eastAsiaTheme="minorEastAsia"/>
          <w:i/>
          <w:iCs/>
          <w:color w:val="000000" w:themeColor="text1"/>
          <w:lang w:eastAsia="en-US"/>
        </w:rPr>
        <w:t>Rugalmas Tervezés:</w:t>
      </w:r>
      <w:r w:rsidRPr="002348FB">
        <w:rPr>
          <w:rFonts w:eastAsiaTheme="minorEastAsia"/>
          <w:color w:val="000000" w:themeColor="text1"/>
          <w:lang w:eastAsia="en-US"/>
        </w:rPr>
        <w:t xml:space="preserve"> A </w:t>
      </w:r>
      <w:r w:rsidRPr="002348FB">
        <w:rPr>
          <w:rFonts w:eastAsiaTheme="minorEastAsia"/>
          <w:i/>
          <w:iCs/>
          <w:color w:val="000000" w:themeColor="text1"/>
          <w:lang w:eastAsia="en-US"/>
        </w:rPr>
        <w:t>CLT</w:t>
      </w:r>
      <w:r w:rsidRPr="002348FB">
        <w:rPr>
          <w:rFonts w:eastAsiaTheme="minorEastAsia"/>
          <w:color w:val="000000" w:themeColor="text1"/>
          <w:lang w:eastAsia="en-US"/>
        </w:rPr>
        <w:t xml:space="preserve"> technológia lehetővé teszi a tervezők számára</w:t>
      </w:r>
      <w:r w:rsidR="00A62A89" w:rsidRPr="002348FB">
        <w:rPr>
          <w:rFonts w:eastAsiaTheme="minorEastAsia"/>
          <w:color w:val="000000" w:themeColor="text1"/>
          <w:lang w:eastAsia="en-US"/>
        </w:rPr>
        <w:t xml:space="preserve"> a</w:t>
      </w:r>
      <w:r w:rsidRPr="002348FB">
        <w:rPr>
          <w:rFonts w:eastAsiaTheme="minorEastAsia"/>
          <w:color w:val="000000" w:themeColor="text1"/>
          <w:lang w:eastAsia="en-US"/>
        </w:rPr>
        <w:t xml:space="preserve"> rugalmas és sokoldalú tervez</w:t>
      </w:r>
      <w:r w:rsidR="00A62A89" w:rsidRPr="002348FB">
        <w:rPr>
          <w:rFonts w:eastAsiaTheme="minorEastAsia"/>
          <w:color w:val="000000" w:themeColor="text1"/>
          <w:lang w:eastAsia="en-US"/>
        </w:rPr>
        <w:t>ést</w:t>
      </w:r>
      <w:r w:rsidRPr="002348FB">
        <w:rPr>
          <w:rFonts w:eastAsiaTheme="minorEastAsia"/>
          <w:color w:val="000000" w:themeColor="text1"/>
          <w:lang w:eastAsia="en-US"/>
        </w:rPr>
        <w:t>. Az egyedi lemezekből összeálló szerkezetekkel szabadon variálhatók az alakok és méretek, így kreatív építészeti megoldások valósíthatók meg.</w:t>
      </w:r>
    </w:p>
    <w:p w14:paraId="003F8769" w14:textId="01929017" w:rsidR="008B31D9" w:rsidRPr="002348FB" w:rsidRDefault="008B31D9" w:rsidP="00391B7D">
      <w:pPr>
        <w:pStyle w:val="kenyrszveg"/>
        <w:numPr>
          <w:ilvl w:val="0"/>
          <w:numId w:val="69"/>
        </w:numPr>
        <w:rPr>
          <w:rFonts w:eastAsiaTheme="minorEastAsia"/>
          <w:color w:val="000000" w:themeColor="text1"/>
          <w:lang w:eastAsia="en-US"/>
        </w:rPr>
      </w:pPr>
      <w:r w:rsidRPr="002348FB">
        <w:rPr>
          <w:rFonts w:eastAsiaTheme="minorEastAsia"/>
          <w:i/>
          <w:iCs/>
          <w:color w:val="000000" w:themeColor="text1"/>
          <w:lang w:eastAsia="en-US"/>
        </w:rPr>
        <w:lastRenderedPageBreak/>
        <w:t>Gyors Építés:</w:t>
      </w:r>
      <w:r w:rsidRPr="002348FB">
        <w:rPr>
          <w:rFonts w:eastAsiaTheme="minorEastAsia"/>
          <w:color w:val="000000" w:themeColor="text1"/>
          <w:lang w:eastAsia="en-US"/>
        </w:rPr>
        <w:t xml:space="preserve"> A </w:t>
      </w:r>
      <w:r w:rsidRPr="002348FB">
        <w:rPr>
          <w:rFonts w:eastAsiaTheme="minorEastAsia"/>
          <w:i/>
          <w:iCs/>
          <w:color w:val="000000" w:themeColor="text1"/>
          <w:lang w:eastAsia="en-US"/>
        </w:rPr>
        <w:t>CLT</w:t>
      </w:r>
      <w:r w:rsidRPr="002348FB">
        <w:rPr>
          <w:rFonts w:eastAsiaTheme="minorEastAsia"/>
          <w:color w:val="000000" w:themeColor="text1"/>
          <w:lang w:eastAsia="en-US"/>
        </w:rPr>
        <w:t xml:space="preserve"> elemek előre gyártottak és könnyen szerelhetők. Ennek köszönhetően az építési idő jelentősen lerövidülhet, ami különösen fontos városi környezetben, ahol a gyors építési ütemre gyakran szükség van.</w:t>
      </w:r>
    </w:p>
    <w:p w14:paraId="203A69EA" w14:textId="373C3BFF" w:rsidR="008B31D9" w:rsidRPr="002348FB" w:rsidRDefault="008B31D9" w:rsidP="00391B7D">
      <w:pPr>
        <w:pStyle w:val="kenyrszveg"/>
        <w:numPr>
          <w:ilvl w:val="0"/>
          <w:numId w:val="69"/>
        </w:numPr>
        <w:rPr>
          <w:rFonts w:eastAsiaTheme="minorEastAsia"/>
          <w:color w:val="000000" w:themeColor="text1"/>
          <w:lang w:eastAsia="en-US"/>
        </w:rPr>
      </w:pPr>
      <w:r w:rsidRPr="002348FB">
        <w:rPr>
          <w:rFonts w:eastAsiaTheme="minorEastAsia"/>
          <w:i/>
          <w:iCs/>
          <w:color w:val="000000" w:themeColor="text1"/>
          <w:lang w:eastAsia="en-US"/>
        </w:rPr>
        <w:t>Környezetbarát:</w:t>
      </w:r>
      <w:r w:rsidRPr="002348FB">
        <w:rPr>
          <w:rFonts w:eastAsiaTheme="minorEastAsia"/>
          <w:color w:val="000000" w:themeColor="text1"/>
          <w:lang w:eastAsia="en-US"/>
        </w:rPr>
        <w:t xml:space="preserve"> A </w:t>
      </w:r>
      <w:r w:rsidRPr="002348FB">
        <w:rPr>
          <w:rFonts w:eastAsiaTheme="minorEastAsia"/>
          <w:i/>
          <w:iCs/>
          <w:color w:val="000000" w:themeColor="text1"/>
          <w:lang w:eastAsia="en-US"/>
        </w:rPr>
        <w:t>CLT</w:t>
      </w:r>
      <w:r w:rsidRPr="002348FB">
        <w:rPr>
          <w:rFonts w:eastAsiaTheme="minorEastAsia"/>
          <w:color w:val="000000" w:themeColor="text1"/>
          <w:lang w:eastAsia="en-US"/>
        </w:rPr>
        <w:t xml:space="preserve"> fa alapanyaga fenntartható forrásból származik, és a gyártás során alacsonyabb energia</w:t>
      </w:r>
      <w:r w:rsidR="006A6EE1" w:rsidRPr="002348FB">
        <w:rPr>
          <w:rFonts w:eastAsiaTheme="minorEastAsia"/>
          <w:color w:val="000000" w:themeColor="text1"/>
          <w:lang w:eastAsia="en-US"/>
        </w:rPr>
        <w:t xml:space="preserve"> kerül </w:t>
      </w:r>
      <w:r w:rsidRPr="002348FB">
        <w:rPr>
          <w:rFonts w:eastAsiaTheme="minorEastAsia"/>
          <w:color w:val="000000" w:themeColor="text1"/>
          <w:lang w:eastAsia="en-US"/>
        </w:rPr>
        <w:t>felhasználásra, mint például a hagyományos acél vagy beton szerkezetek esetében.</w:t>
      </w:r>
    </w:p>
    <w:p w14:paraId="7BFE02A5" w14:textId="33954C7C" w:rsidR="008B31D9" w:rsidRPr="002348FB" w:rsidRDefault="008B31D9" w:rsidP="00391B7D">
      <w:pPr>
        <w:pStyle w:val="kenyrszveg"/>
        <w:numPr>
          <w:ilvl w:val="0"/>
          <w:numId w:val="69"/>
        </w:numPr>
        <w:rPr>
          <w:rFonts w:eastAsiaTheme="minorEastAsia"/>
          <w:color w:val="000000" w:themeColor="text1"/>
          <w:lang w:eastAsia="en-US"/>
        </w:rPr>
      </w:pPr>
      <w:r w:rsidRPr="002348FB">
        <w:rPr>
          <w:rFonts w:eastAsiaTheme="minorEastAsia"/>
          <w:i/>
          <w:iCs/>
          <w:color w:val="000000" w:themeColor="text1"/>
          <w:lang w:eastAsia="en-US"/>
        </w:rPr>
        <w:t>Jó Hő- és Hangszigetel</w:t>
      </w:r>
      <w:r w:rsidR="00665A39" w:rsidRPr="002348FB">
        <w:rPr>
          <w:rFonts w:eastAsiaTheme="minorEastAsia"/>
          <w:i/>
          <w:iCs/>
          <w:color w:val="000000" w:themeColor="text1"/>
          <w:lang w:eastAsia="en-US"/>
        </w:rPr>
        <w:t>ő képesség</w:t>
      </w:r>
      <w:r w:rsidRPr="002348FB">
        <w:rPr>
          <w:rFonts w:eastAsiaTheme="minorEastAsia"/>
          <w:i/>
          <w:iCs/>
          <w:color w:val="000000" w:themeColor="text1"/>
          <w:lang w:eastAsia="en-US"/>
        </w:rPr>
        <w:t xml:space="preserve">: </w:t>
      </w:r>
      <w:r w:rsidRPr="002348FB">
        <w:rPr>
          <w:rFonts w:eastAsiaTheme="minorEastAsia"/>
          <w:color w:val="000000" w:themeColor="text1"/>
          <w:lang w:eastAsia="en-US"/>
        </w:rPr>
        <w:t>A fa kiváló hő- és hangszigetelő tulajdonságokkal rendelkezik, így a CLT épületek kellemes klímát teremthetnek, és csökkenthetik a külső zajok behatolását.</w:t>
      </w:r>
    </w:p>
    <w:p w14:paraId="6D5FC4FC" w14:textId="77777777" w:rsidR="001B22D6" w:rsidRDefault="001B22D6" w:rsidP="008B31D9">
      <w:pPr>
        <w:pStyle w:val="kenyrszveg"/>
        <w:rPr>
          <w:rFonts w:eastAsiaTheme="minorEastAsia"/>
          <w:color w:val="4F81BD" w:themeColor="accent1"/>
          <w:lang w:eastAsia="en-US"/>
        </w:rPr>
      </w:pPr>
    </w:p>
    <w:p w14:paraId="146028DC" w14:textId="1844B469" w:rsidR="005113F2" w:rsidRDefault="005113F2" w:rsidP="005113F2">
      <w:pPr>
        <w:pStyle w:val="kenyrszveg"/>
        <w:jc w:val="center"/>
        <w:rPr>
          <w:rFonts w:eastAsiaTheme="minorEastAsia"/>
          <w:color w:val="4F81BD" w:themeColor="accent1"/>
          <w:lang w:eastAsia="en-US"/>
        </w:rPr>
      </w:pPr>
      <w:r>
        <w:rPr>
          <w:rFonts w:eastAsiaTheme="minorEastAsia"/>
          <w:noProof/>
          <w:color w:val="4F81BD" w:themeColor="accent1"/>
          <w:lang w:eastAsia="en-US"/>
        </w:rPr>
        <w:drawing>
          <wp:inline distT="0" distB="0" distL="0" distR="0" wp14:anchorId="1EC9D0B3" wp14:editId="1BE4F431">
            <wp:extent cx="3531220" cy="2312780"/>
            <wp:effectExtent l="0" t="0" r="0" b="0"/>
            <wp:docPr id="670810527" name="Kép 2" descr="A képen mennyezet, épület, fedett pályás, Gerend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10527" name="Kép 2" descr="A képen mennyezet, épület, fedett pályás, Gerenda látható&#10;&#10;Automatikusan generált leírás"/>
                    <pic:cNvPicPr/>
                  </pic:nvPicPr>
                  <pic:blipFill>
                    <a:blip r:embed="rId87"/>
                    <a:stretch>
                      <a:fillRect/>
                    </a:stretch>
                  </pic:blipFill>
                  <pic:spPr>
                    <a:xfrm>
                      <a:off x="0" y="0"/>
                      <a:ext cx="3571291" cy="2339025"/>
                    </a:xfrm>
                    <a:prstGeom prst="rect">
                      <a:avLst/>
                    </a:prstGeom>
                  </pic:spPr>
                </pic:pic>
              </a:graphicData>
            </a:graphic>
          </wp:inline>
        </w:drawing>
      </w:r>
    </w:p>
    <w:p w14:paraId="645525A4" w14:textId="7D619104" w:rsidR="008069D9" w:rsidRPr="008069D9" w:rsidRDefault="00EC6F71" w:rsidP="008069D9">
      <w:pPr>
        <w:pStyle w:val="kenyrszveg"/>
        <w:jc w:val="center"/>
        <w:rPr>
          <w:rFonts w:eastAsiaTheme="minorEastAsia"/>
          <w:i/>
          <w:iCs/>
          <w:color w:val="4F81BD" w:themeColor="accent1"/>
          <w:sz w:val="22"/>
          <w:szCs w:val="22"/>
          <w:lang w:eastAsia="en-US"/>
        </w:rPr>
      </w:pPr>
      <w:r w:rsidRPr="002348FB">
        <w:rPr>
          <w:rFonts w:eastAsiaTheme="minorEastAsia"/>
          <w:b/>
          <w:bCs/>
          <w:i/>
          <w:iCs/>
          <w:color w:val="000000" w:themeColor="text1"/>
          <w:sz w:val="22"/>
          <w:szCs w:val="22"/>
          <w:lang w:eastAsia="en-US"/>
        </w:rPr>
        <w:t>2.5.</w:t>
      </w:r>
      <w:r w:rsidR="00886379" w:rsidRPr="002348FB">
        <w:rPr>
          <w:rFonts w:eastAsiaTheme="minorEastAsia"/>
          <w:b/>
          <w:bCs/>
          <w:i/>
          <w:iCs/>
          <w:color w:val="000000" w:themeColor="text1"/>
          <w:sz w:val="22"/>
          <w:szCs w:val="22"/>
          <w:lang w:eastAsia="en-US"/>
        </w:rPr>
        <w:t>4</w:t>
      </w:r>
      <w:r w:rsidRPr="002348FB">
        <w:rPr>
          <w:rFonts w:eastAsiaTheme="minorEastAsia"/>
          <w:b/>
          <w:bCs/>
          <w:i/>
          <w:iCs/>
          <w:color w:val="000000" w:themeColor="text1"/>
          <w:sz w:val="22"/>
          <w:szCs w:val="22"/>
          <w:lang w:eastAsia="en-US"/>
        </w:rPr>
        <w:t>. ábra</w:t>
      </w:r>
      <w:r w:rsidRPr="002348FB">
        <w:rPr>
          <w:rFonts w:eastAsiaTheme="minorEastAsia"/>
          <w:i/>
          <w:iCs/>
          <w:color w:val="000000" w:themeColor="text1"/>
          <w:sz w:val="22"/>
          <w:szCs w:val="22"/>
          <w:lang w:eastAsia="en-US"/>
        </w:rPr>
        <w:t xml:space="preserve"> CLT technológiával épült lakóépület</w:t>
      </w:r>
      <w:r w:rsidR="008069D9" w:rsidRPr="002348FB">
        <w:rPr>
          <w:rFonts w:eastAsiaTheme="minorEastAsia"/>
          <w:i/>
          <w:iCs/>
          <w:color w:val="000000" w:themeColor="text1"/>
          <w:sz w:val="22"/>
          <w:szCs w:val="22"/>
          <w:lang w:eastAsia="en-US"/>
        </w:rPr>
        <w:t xml:space="preserve">, </w:t>
      </w:r>
      <w:r w:rsidR="00744DD3" w:rsidRPr="002348FB">
        <w:rPr>
          <w:rFonts w:eastAsiaTheme="minorEastAsia"/>
          <w:i/>
          <w:iCs/>
          <w:color w:val="000000" w:themeColor="text1"/>
          <w:sz w:val="22"/>
          <w:szCs w:val="22"/>
          <w:lang w:eastAsia="en-US"/>
        </w:rPr>
        <w:t xml:space="preserve">Forrás: </w:t>
      </w:r>
      <w:hyperlink r:id="rId88" w:history="1">
        <w:r w:rsidR="00744DD3" w:rsidRPr="002348FB">
          <w:rPr>
            <w:rStyle w:val="Hiperhivatkozs"/>
            <w:rFonts w:eastAsiaTheme="minorEastAsia"/>
            <w:i/>
            <w:iCs/>
            <w:color w:val="000000" w:themeColor="text1"/>
            <w:sz w:val="22"/>
            <w:szCs w:val="22"/>
            <w:u w:val="none"/>
            <w:lang w:eastAsia="en-US"/>
          </w:rPr>
          <w:t>https://www.archdaily.com/922980/is-cross-laminated-timber-clt-the-concrete-of-the-future</w:t>
        </w:r>
      </w:hyperlink>
      <w:r w:rsidR="00744DD3" w:rsidRPr="002348FB">
        <w:rPr>
          <w:rFonts w:eastAsiaTheme="minorEastAsia"/>
          <w:i/>
          <w:iCs/>
          <w:color w:val="000000" w:themeColor="text1"/>
          <w:sz w:val="22"/>
          <w:szCs w:val="22"/>
          <w:lang w:eastAsia="en-US"/>
        </w:rPr>
        <w:t>, 2023.02.14.</w:t>
      </w:r>
    </w:p>
    <w:p w14:paraId="547B20F9" w14:textId="77777777" w:rsidR="001D3EE5" w:rsidRDefault="001D3EE5" w:rsidP="008069D9">
      <w:pPr>
        <w:pStyle w:val="kenyrszveg"/>
        <w:rPr>
          <w:rFonts w:eastAsiaTheme="minorEastAsia"/>
          <w:i/>
          <w:iCs/>
          <w:color w:val="4F81BD" w:themeColor="accent1"/>
          <w:lang w:eastAsia="en-US"/>
        </w:rPr>
      </w:pPr>
    </w:p>
    <w:p w14:paraId="523D909A" w14:textId="1F4FD3C0" w:rsidR="008069D9" w:rsidRPr="00215D0A" w:rsidRDefault="008069D9" w:rsidP="008069D9">
      <w:pPr>
        <w:pStyle w:val="kenyrszveg"/>
        <w:rPr>
          <w:rFonts w:eastAsiaTheme="minorEastAsia"/>
          <w:i/>
          <w:iCs/>
          <w:color w:val="000000" w:themeColor="text1"/>
          <w:lang w:eastAsia="en-US"/>
        </w:rPr>
      </w:pPr>
      <w:r w:rsidRPr="00215D0A">
        <w:rPr>
          <w:rFonts w:eastAsiaTheme="minorEastAsia"/>
          <w:i/>
          <w:iCs/>
          <w:color w:val="000000" w:themeColor="text1"/>
          <w:lang w:eastAsia="en-US"/>
        </w:rPr>
        <w:t>Korlátok és Kihívások:</w:t>
      </w:r>
    </w:p>
    <w:p w14:paraId="1EE14C2C" w14:textId="77777777" w:rsidR="008069D9" w:rsidRPr="00215D0A" w:rsidRDefault="008069D9" w:rsidP="008069D9">
      <w:pPr>
        <w:pStyle w:val="kenyrszveg"/>
        <w:numPr>
          <w:ilvl w:val="0"/>
          <w:numId w:val="70"/>
        </w:numPr>
        <w:rPr>
          <w:rFonts w:eastAsiaTheme="minorEastAsia"/>
          <w:color w:val="000000" w:themeColor="text1"/>
          <w:lang w:eastAsia="en-US"/>
        </w:rPr>
      </w:pPr>
      <w:r w:rsidRPr="00215D0A">
        <w:rPr>
          <w:rFonts w:eastAsiaTheme="minorEastAsia"/>
          <w:i/>
          <w:iCs/>
          <w:color w:val="000000" w:themeColor="text1"/>
          <w:lang w:eastAsia="en-US"/>
        </w:rPr>
        <w:t>Páratartalom és Tűzvédelem:</w:t>
      </w:r>
      <w:r w:rsidRPr="00215D0A">
        <w:rPr>
          <w:rFonts w:eastAsiaTheme="minorEastAsia"/>
          <w:color w:val="000000" w:themeColor="text1"/>
          <w:lang w:eastAsia="en-US"/>
        </w:rPr>
        <w:t xml:space="preserve"> A faanyag magas páratartalom vagy tűzveszély esetén gondot okozhat. Az épületek megfelelő páratartalom-szabályozása és tűzvédelme kiemelt fontosságú.</w:t>
      </w:r>
    </w:p>
    <w:p w14:paraId="443400DC" w14:textId="77777777" w:rsidR="008069D9" w:rsidRPr="00215D0A" w:rsidRDefault="008069D9" w:rsidP="008069D9">
      <w:pPr>
        <w:pStyle w:val="kenyrszveg"/>
        <w:numPr>
          <w:ilvl w:val="0"/>
          <w:numId w:val="70"/>
        </w:numPr>
        <w:rPr>
          <w:rFonts w:eastAsiaTheme="minorEastAsia"/>
          <w:color w:val="000000" w:themeColor="text1"/>
          <w:lang w:eastAsia="en-US"/>
        </w:rPr>
      </w:pPr>
      <w:r w:rsidRPr="00215D0A">
        <w:rPr>
          <w:rFonts w:eastAsiaTheme="minorEastAsia"/>
          <w:i/>
          <w:iCs/>
          <w:color w:val="000000" w:themeColor="text1"/>
          <w:lang w:eastAsia="en-US"/>
        </w:rPr>
        <w:t>Nagy Méretek Szállítása:</w:t>
      </w:r>
      <w:r w:rsidRPr="00215D0A">
        <w:rPr>
          <w:rFonts w:eastAsiaTheme="minorEastAsia"/>
          <w:color w:val="000000" w:themeColor="text1"/>
          <w:lang w:eastAsia="en-US"/>
        </w:rPr>
        <w:t xml:space="preserve"> A nagy méretű </w:t>
      </w:r>
      <w:r w:rsidRPr="00215D0A">
        <w:rPr>
          <w:rFonts w:eastAsiaTheme="minorEastAsia"/>
          <w:i/>
          <w:iCs/>
          <w:color w:val="000000" w:themeColor="text1"/>
          <w:lang w:eastAsia="en-US"/>
        </w:rPr>
        <w:t>CLT</w:t>
      </w:r>
      <w:r w:rsidRPr="00215D0A">
        <w:rPr>
          <w:rFonts w:eastAsiaTheme="minorEastAsia"/>
          <w:color w:val="000000" w:themeColor="text1"/>
          <w:lang w:eastAsia="en-US"/>
        </w:rPr>
        <w:t xml:space="preserve"> elemek szállítása és kezelése logisztikai kihívásokat jelenthet.</w:t>
      </w:r>
    </w:p>
    <w:p w14:paraId="1A11DFB3" w14:textId="77777777" w:rsidR="008069D9" w:rsidRPr="00215D0A" w:rsidRDefault="008069D9" w:rsidP="008069D9">
      <w:pPr>
        <w:pStyle w:val="kenyrszveg"/>
        <w:numPr>
          <w:ilvl w:val="0"/>
          <w:numId w:val="70"/>
        </w:numPr>
        <w:rPr>
          <w:rFonts w:eastAsiaTheme="minorEastAsia"/>
          <w:color w:val="000000" w:themeColor="text1"/>
          <w:lang w:eastAsia="en-US"/>
        </w:rPr>
      </w:pPr>
      <w:r w:rsidRPr="00215D0A">
        <w:rPr>
          <w:rFonts w:eastAsiaTheme="minorEastAsia"/>
          <w:i/>
          <w:iCs/>
          <w:color w:val="000000" w:themeColor="text1"/>
          <w:lang w:eastAsia="en-US"/>
        </w:rPr>
        <w:t>Ár és Gyártás:</w:t>
      </w:r>
      <w:r w:rsidRPr="00215D0A">
        <w:rPr>
          <w:rFonts w:eastAsiaTheme="minorEastAsia"/>
          <w:color w:val="000000" w:themeColor="text1"/>
          <w:lang w:eastAsia="en-US"/>
        </w:rPr>
        <w:t xml:space="preserve"> A </w:t>
      </w:r>
      <w:r w:rsidRPr="00215D0A">
        <w:rPr>
          <w:rFonts w:eastAsiaTheme="minorEastAsia"/>
          <w:i/>
          <w:iCs/>
          <w:color w:val="000000" w:themeColor="text1"/>
          <w:lang w:eastAsia="en-US"/>
        </w:rPr>
        <w:t>CLT</w:t>
      </w:r>
      <w:r w:rsidRPr="00215D0A">
        <w:rPr>
          <w:rFonts w:eastAsiaTheme="minorEastAsia"/>
          <w:color w:val="000000" w:themeColor="text1"/>
          <w:lang w:eastAsia="en-US"/>
        </w:rPr>
        <w:t xml:space="preserve"> elemek gyártása és feldolgozása viszonylag magas költségvonzatú.</w:t>
      </w:r>
    </w:p>
    <w:p w14:paraId="76238024" w14:textId="77777777" w:rsidR="00EC6F71" w:rsidRPr="00215D0A" w:rsidRDefault="00EC6F71" w:rsidP="006E1056">
      <w:pPr>
        <w:pStyle w:val="kenyrszveg"/>
        <w:rPr>
          <w:rFonts w:eastAsiaTheme="minorEastAsia"/>
          <w:color w:val="000000" w:themeColor="text1"/>
        </w:rPr>
      </w:pPr>
    </w:p>
    <w:p w14:paraId="75B54160" w14:textId="33EB30AA" w:rsidR="00233F72" w:rsidRPr="00215D0A" w:rsidRDefault="00233F72" w:rsidP="006E1056">
      <w:pPr>
        <w:pStyle w:val="kenyrszveg"/>
        <w:rPr>
          <w:rFonts w:eastAsiaTheme="minorEastAsia"/>
          <w:color w:val="000000" w:themeColor="text1"/>
          <w:lang w:eastAsia="en-US"/>
        </w:rPr>
      </w:pPr>
      <w:r w:rsidRPr="00215D0A">
        <w:rPr>
          <w:rFonts w:eastAsiaTheme="minorEastAsia"/>
          <w:color w:val="000000" w:themeColor="text1"/>
        </w:rPr>
        <w:t>A</w:t>
      </w:r>
      <w:r w:rsidR="004257C4" w:rsidRPr="00215D0A">
        <w:rPr>
          <w:rFonts w:eastAsiaTheme="minorEastAsia"/>
          <w:color w:val="000000" w:themeColor="text1"/>
        </w:rPr>
        <w:t>z</w:t>
      </w:r>
      <w:r w:rsidRPr="00215D0A">
        <w:rPr>
          <w:rFonts w:eastAsiaTheme="minorEastAsia"/>
          <w:color w:val="000000" w:themeColor="text1"/>
        </w:rPr>
        <w:t xml:space="preserve"> </w:t>
      </w:r>
      <w:r w:rsidRPr="00215D0A">
        <w:rPr>
          <w:rFonts w:eastAsiaTheme="minorEastAsia"/>
          <w:i/>
          <w:iCs/>
          <w:color w:val="000000" w:themeColor="text1"/>
        </w:rPr>
        <w:t>SIP (</w:t>
      </w:r>
      <w:proofErr w:type="spellStart"/>
      <w:r w:rsidRPr="00215D0A">
        <w:rPr>
          <w:rFonts w:eastAsiaTheme="minorEastAsia"/>
          <w:i/>
          <w:iCs/>
          <w:color w:val="000000" w:themeColor="text1"/>
        </w:rPr>
        <w:t>Structural</w:t>
      </w:r>
      <w:proofErr w:type="spellEnd"/>
      <w:r w:rsidRPr="00215D0A">
        <w:rPr>
          <w:rFonts w:eastAsiaTheme="minorEastAsia"/>
          <w:i/>
          <w:iCs/>
          <w:color w:val="000000" w:themeColor="text1"/>
        </w:rPr>
        <w:t xml:space="preserve"> </w:t>
      </w:r>
      <w:proofErr w:type="spellStart"/>
      <w:r w:rsidRPr="00215D0A">
        <w:rPr>
          <w:rFonts w:eastAsiaTheme="minorEastAsia"/>
          <w:i/>
          <w:iCs/>
          <w:color w:val="000000" w:themeColor="text1"/>
        </w:rPr>
        <w:t>Insulated</w:t>
      </w:r>
      <w:proofErr w:type="spellEnd"/>
      <w:r w:rsidRPr="00215D0A">
        <w:rPr>
          <w:rFonts w:eastAsiaTheme="minorEastAsia"/>
          <w:i/>
          <w:iCs/>
          <w:color w:val="000000" w:themeColor="text1"/>
        </w:rPr>
        <w:t xml:space="preserve"> Panel)</w:t>
      </w:r>
      <w:r w:rsidRPr="00215D0A">
        <w:rPr>
          <w:rFonts w:eastAsiaTheme="minorEastAsia"/>
          <w:color w:val="000000" w:themeColor="text1"/>
        </w:rPr>
        <w:t xml:space="preserve"> könnyűszerkezetes házak technológiája innovatív megoldásokat kínál a modern építészet és fenntartható építészet területén. Az előre gyártott panelek és a hatékony hőszigetelés kombinációja lehetővé teszi a hatékony és környezetbarát építési projektek megvalósítását.</w:t>
      </w:r>
      <w:r w:rsidR="00D305C6" w:rsidRPr="00215D0A">
        <w:rPr>
          <w:rFonts w:eastAsiaTheme="minorEastAsia"/>
          <w:color w:val="000000" w:themeColor="text1"/>
        </w:rPr>
        <w:t xml:space="preserve"> (2.5.5. ábra),</w:t>
      </w:r>
      <w:r w:rsidR="00EF3C7E" w:rsidRPr="00215D0A">
        <w:rPr>
          <w:rFonts w:eastAsiaTheme="minorEastAsia"/>
          <w:color w:val="000000" w:themeColor="text1"/>
        </w:rPr>
        <w:t xml:space="preserve"> </w:t>
      </w:r>
      <w:r w:rsidR="00EF3C7E" w:rsidRPr="00215D0A">
        <w:rPr>
          <w:rFonts w:eastAsiaTheme="minorEastAsia"/>
          <w:color w:val="000000" w:themeColor="text1"/>
          <w:lang w:eastAsia="en-US"/>
        </w:rPr>
        <w:t>(</w:t>
      </w:r>
      <w:proofErr w:type="spellStart"/>
      <w:r w:rsidR="00EF3C7E" w:rsidRPr="00215D0A">
        <w:rPr>
          <w:rFonts w:eastAsiaTheme="minorEastAsia"/>
          <w:color w:val="000000" w:themeColor="text1"/>
          <w:lang w:eastAsia="en-US"/>
        </w:rPr>
        <w:t>Armuth</w:t>
      </w:r>
      <w:proofErr w:type="spellEnd"/>
      <w:r w:rsidR="00EF3C7E" w:rsidRPr="00215D0A">
        <w:rPr>
          <w:rFonts w:eastAsiaTheme="minorEastAsia"/>
          <w:color w:val="000000" w:themeColor="text1"/>
          <w:lang w:eastAsia="en-US"/>
        </w:rPr>
        <w:t xml:space="preserve"> 2018)</w:t>
      </w:r>
    </w:p>
    <w:p w14:paraId="0337C51E" w14:textId="77777777" w:rsidR="00D305C6" w:rsidRDefault="00D305C6" w:rsidP="006E1056">
      <w:pPr>
        <w:pStyle w:val="kenyrszveg"/>
        <w:rPr>
          <w:rFonts w:eastAsiaTheme="minorEastAsia"/>
          <w:color w:val="4F81BD" w:themeColor="accent1"/>
          <w:lang w:eastAsia="en-US"/>
        </w:rPr>
      </w:pPr>
    </w:p>
    <w:p w14:paraId="7A7D0E0C" w14:textId="77777777" w:rsidR="00D305C6" w:rsidRDefault="00D305C6" w:rsidP="00D305C6">
      <w:pPr>
        <w:pStyle w:val="kenyrszveg"/>
        <w:jc w:val="center"/>
        <w:rPr>
          <w:rFonts w:eastAsiaTheme="minorEastAsia"/>
          <w:color w:val="4F81BD" w:themeColor="accent1"/>
          <w:lang w:eastAsia="en-US"/>
        </w:rPr>
      </w:pPr>
      <w:r>
        <w:rPr>
          <w:rFonts w:eastAsiaTheme="minorEastAsia"/>
          <w:noProof/>
          <w:color w:val="4F81BD" w:themeColor="accent1"/>
          <w:lang w:eastAsia="en-US"/>
        </w:rPr>
        <w:lastRenderedPageBreak/>
        <w:drawing>
          <wp:inline distT="0" distB="0" distL="0" distR="0" wp14:anchorId="0F9BEABD" wp14:editId="6B891FE3">
            <wp:extent cx="3575824" cy="3498653"/>
            <wp:effectExtent l="0" t="0" r="5715" b="0"/>
            <wp:docPr id="539025425" name="Kép 1" descr="A képen fa, faanyag, Deszka, épül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25425" name="Kép 1" descr="A képen fa, faanyag, Deszka, épület látható&#10;&#10;Automatikusan generált leírás"/>
                    <pic:cNvPicPr/>
                  </pic:nvPicPr>
                  <pic:blipFill>
                    <a:blip r:embed="rId89"/>
                    <a:stretch>
                      <a:fillRect/>
                    </a:stretch>
                  </pic:blipFill>
                  <pic:spPr>
                    <a:xfrm>
                      <a:off x="0" y="0"/>
                      <a:ext cx="3677103" cy="3597746"/>
                    </a:xfrm>
                    <a:prstGeom prst="rect">
                      <a:avLst/>
                    </a:prstGeom>
                  </pic:spPr>
                </pic:pic>
              </a:graphicData>
            </a:graphic>
          </wp:inline>
        </w:drawing>
      </w:r>
    </w:p>
    <w:p w14:paraId="2A90C9D6" w14:textId="77777777" w:rsidR="00D305C6" w:rsidRPr="00215D0A" w:rsidRDefault="00D305C6" w:rsidP="00D305C6">
      <w:pPr>
        <w:pStyle w:val="kenyrszveg"/>
        <w:jc w:val="center"/>
        <w:rPr>
          <w:rFonts w:eastAsiaTheme="minorEastAsia"/>
          <w:color w:val="000000" w:themeColor="text1"/>
          <w:lang w:eastAsia="en-US"/>
        </w:rPr>
      </w:pPr>
      <w:r w:rsidRPr="00215D0A">
        <w:rPr>
          <w:rFonts w:eastAsiaTheme="minorEastAsia"/>
          <w:b/>
          <w:bCs/>
          <w:i/>
          <w:iCs/>
          <w:color w:val="000000" w:themeColor="text1"/>
          <w:sz w:val="22"/>
          <w:szCs w:val="22"/>
          <w:lang w:eastAsia="en-US"/>
        </w:rPr>
        <w:t>2.5.5. ábra</w:t>
      </w:r>
      <w:r w:rsidRPr="00215D0A">
        <w:rPr>
          <w:rFonts w:eastAsiaTheme="minorEastAsia"/>
          <w:i/>
          <w:iCs/>
          <w:color w:val="000000" w:themeColor="text1"/>
          <w:sz w:val="22"/>
          <w:szCs w:val="22"/>
          <w:lang w:eastAsia="en-US"/>
        </w:rPr>
        <w:t xml:space="preserve"> SIP technológiával épült lakóépület</w:t>
      </w:r>
      <w:r w:rsidRPr="00215D0A">
        <w:rPr>
          <w:rFonts w:eastAsiaTheme="minorEastAsia"/>
          <w:i/>
          <w:iCs/>
          <w:color w:val="000000" w:themeColor="text1"/>
          <w:sz w:val="22"/>
          <w:szCs w:val="22"/>
          <w:lang w:eastAsia="en-US"/>
        </w:rPr>
        <w:br/>
        <w:t xml:space="preserve">Forrás: </w:t>
      </w:r>
      <w:hyperlink r:id="rId90" w:history="1">
        <w:r w:rsidRPr="00215D0A">
          <w:rPr>
            <w:rStyle w:val="Hiperhivatkozs"/>
            <w:rFonts w:eastAsiaTheme="minorEastAsia"/>
            <w:i/>
            <w:iCs/>
            <w:color w:val="000000" w:themeColor="text1"/>
            <w:sz w:val="22"/>
            <w:szCs w:val="22"/>
            <w:u w:val="none"/>
            <w:lang w:eastAsia="en-US"/>
          </w:rPr>
          <w:t>https://www.mightysmallhomes.com/advantages/structural-insulated-panels/</w:t>
        </w:r>
      </w:hyperlink>
      <w:r w:rsidRPr="00215D0A">
        <w:rPr>
          <w:rFonts w:eastAsiaTheme="minorEastAsia"/>
          <w:i/>
          <w:iCs/>
          <w:color w:val="000000" w:themeColor="text1"/>
          <w:sz w:val="22"/>
          <w:szCs w:val="22"/>
          <w:lang w:eastAsia="en-US"/>
        </w:rPr>
        <w:t>, 2023.04.21.</w:t>
      </w:r>
    </w:p>
    <w:p w14:paraId="78E7444D" w14:textId="77777777" w:rsidR="006E1056" w:rsidRPr="00215D0A" w:rsidRDefault="006E1056" w:rsidP="006E1056">
      <w:pPr>
        <w:pStyle w:val="kenyrszveg"/>
        <w:rPr>
          <w:rFonts w:eastAsiaTheme="minorEastAsia"/>
          <w:color w:val="000000" w:themeColor="text1"/>
        </w:rPr>
      </w:pPr>
    </w:p>
    <w:p w14:paraId="33F76BE0" w14:textId="4D364A88" w:rsidR="00233F72" w:rsidRPr="00215D0A" w:rsidRDefault="00233F72" w:rsidP="006E1056">
      <w:pPr>
        <w:pStyle w:val="kenyrszveg"/>
        <w:rPr>
          <w:rFonts w:eastAsiaTheme="minorEastAsia"/>
          <w:i/>
          <w:iCs/>
          <w:color w:val="000000" w:themeColor="text1"/>
        </w:rPr>
      </w:pPr>
      <w:r w:rsidRPr="00215D0A">
        <w:rPr>
          <w:rFonts w:eastAsiaTheme="minorEastAsia"/>
          <w:i/>
          <w:iCs/>
          <w:color w:val="000000" w:themeColor="text1"/>
        </w:rPr>
        <w:t>A</w:t>
      </w:r>
      <w:r w:rsidR="004257C4" w:rsidRPr="00215D0A">
        <w:rPr>
          <w:rFonts w:eastAsiaTheme="minorEastAsia"/>
          <w:i/>
          <w:iCs/>
          <w:color w:val="000000" w:themeColor="text1"/>
        </w:rPr>
        <w:t>z</w:t>
      </w:r>
      <w:r w:rsidRPr="00215D0A">
        <w:rPr>
          <w:rFonts w:eastAsiaTheme="minorEastAsia"/>
          <w:i/>
          <w:iCs/>
          <w:color w:val="000000" w:themeColor="text1"/>
        </w:rPr>
        <w:t xml:space="preserve"> SIP könnyűszerkezetes házak előnyei</w:t>
      </w:r>
      <w:r w:rsidR="00AE54A6" w:rsidRPr="00215D0A">
        <w:rPr>
          <w:rFonts w:eastAsiaTheme="minorEastAsia"/>
          <w:i/>
          <w:iCs/>
          <w:color w:val="000000" w:themeColor="text1"/>
        </w:rPr>
        <w:t xml:space="preserve"> </w:t>
      </w:r>
      <w:r w:rsidR="00AE54A6" w:rsidRPr="00215D0A">
        <w:rPr>
          <w:rFonts w:eastAsiaTheme="minorEastAsia"/>
          <w:i/>
          <w:iCs/>
          <w:color w:val="000000" w:themeColor="text1"/>
          <w:lang w:eastAsia="en-US"/>
        </w:rPr>
        <w:t>(</w:t>
      </w:r>
      <w:proofErr w:type="spellStart"/>
      <w:r w:rsidR="00AE54A6" w:rsidRPr="00215D0A">
        <w:rPr>
          <w:rFonts w:eastAsiaTheme="minorEastAsia"/>
          <w:i/>
          <w:iCs/>
          <w:color w:val="000000" w:themeColor="text1"/>
          <w:lang w:eastAsia="en-US"/>
        </w:rPr>
        <w:t>Armuth</w:t>
      </w:r>
      <w:proofErr w:type="spellEnd"/>
      <w:r w:rsidR="00AE54A6" w:rsidRPr="00215D0A">
        <w:rPr>
          <w:rFonts w:eastAsiaTheme="minorEastAsia"/>
          <w:i/>
          <w:iCs/>
          <w:color w:val="000000" w:themeColor="text1"/>
          <w:lang w:eastAsia="en-US"/>
        </w:rPr>
        <w:t xml:space="preserve"> 2018)</w:t>
      </w:r>
      <w:r w:rsidR="00215D0A">
        <w:rPr>
          <w:rFonts w:eastAsiaTheme="minorEastAsia"/>
          <w:i/>
          <w:iCs/>
          <w:color w:val="000000" w:themeColor="text1"/>
          <w:lang w:eastAsia="en-US"/>
        </w:rPr>
        <w:t>:</w:t>
      </w:r>
    </w:p>
    <w:p w14:paraId="35F23B87" w14:textId="60B6B31C" w:rsidR="00233F72" w:rsidRPr="00215D0A" w:rsidRDefault="006E1056" w:rsidP="006E1056">
      <w:pPr>
        <w:pStyle w:val="kenyrszveg"/>
        <w:numPr>
          <w:ilvl w:val="0"/>
          <w:numId w:val="76"/>
        </w:numPr>
        <w:rPr>
          <w:rFonts w:eastAsiaTheme="minorEastAsia"/>
          <w:color w:val="000000" w:themeColor="text1"/>
        </w:rPr>
      </w:pPr>
      <w:r w:rsidRPr="00215D0A">
        <w:rPr>
          <w:rFonts w:eastAsiaTheme="minorEastAsia"/>
          <w:i/>
          <w:iCs/>
          <w:color w:val="000000" w:themeColor="text1"/>
        </w:rPr>
        <w:t>Hatékony</w:t>
      </w:r>
      <w:r w:rsidR="00233F72" w:rsidRPr="00215D0A">
        <w:rPr>
          <w:rFonts w:eastAsiaTheme="minorEastAsia"/>
          <w:i/>
          <w:iCs/>
          <w:color w:val="000000" w:themeColor="text1"/>
        </w:rPr>
        <w:t xml:space="preserve"> hőszigetel</w:t>
      </w:r>
      <w:r w:rsidR="005F68E3" w:rsidRPr="00215D0A">
        <w:rPr>
          <w:rFonts w:eastAsiaTheme="minorEastAsia"/>
          <w:i/>
          <w:iCs/>
          <w:color w:val="000000" w:themeColor="text1"/>
        </w:rPr>
        <w:t>ő képesség</w:t>
      </w:r>
      <w:r w:rsidR="00233F72" w:rsidRPr="00215D0A">
        <w:rPr>
          <w:rFonts w:eastAsiaTheme="minorEastAsia"/>
          <w:i/>
          <w:iCs/>
          <w:color w:val="000000" w:themeColor="text1"/>
        </w:rPr>
        <w:t>:</w:t>
      </w:r>
      <w:r w:rsidR="00233F72" w:rsidRPr="00215D0A">
        <w:rPr>
          <w:rFonts w:eastAsiaTheme="minorEastAsia"/>
          <w:color w:val="000000" w:themeColor="text1"/>
        </w:rPr>
        <w:t xml:space="preserve"> A</w:t>
      </w:r>
      <w:r w:rsidR="004257C4" w:rsidRPr="00215D0A">
        <w:rPr>
          <w:rFonts w:eastAsiaTheme="minorEastAsia"/>
          <w:color w:val="000000" w:themeColor="text1"/>
        </w:rPr>
        <w:t>z</w:t>
      </w:r>
      <w:r w:rsidR="00233F72" w:rsidRPr="00215D0A">
        <w:rPr>
          <w:rFonts w:eastAsiaTheme="minorEastAsia"/>
          <w:color w:val="000000" w:themeColor="text1"/>
        </w:rPr>
        <w:t xml:space="preserve"> </w:t>
      </w:r>
      <w:r w:rsidR="00233F72" w:rsidRPr="00215D0A">
        <w:rPr>
          <w:rFonts w:eastAsiaTheme="minorEastAsia"/>
          <w:i/>
          <w:iCs/>
          <w:color w:val="000000" w:themeColor="text1"/>
        </w:rPr>
        <w:t>SIP</w:t>
      </w:r>
      <w:r w:rsidR="00233F72" w:rsidRPr="00215D0A">
        <w:rPr>
          <w:rFonts w:eastAsiaTheme="minorEastAsia"/>
          <w:color w:val="000000" w:themeColor="text1"/>
        </w:rPr>
        <w:t xml:space="preserve"> panelek kettős szigetelőréteggel rendelkeznek, amelyek hatékonyan hozzájárulnak az épület hőszigeteléséhez. Ennek eredményeként az épület hatékonyan tartja a hőmérsékletet, csökkentve a fűtési és hűtési költségeket.</w:t>
      </w:r>
    </w:p>
    <w:p w14:paraId="28E28B00" w14:textId="3A25B884" w:rsidR="00233F72" w:rsidRPr="00215D0A" w:rsidRDefault="00233F72" w:rsidP="006E1056">
      <w:pPr>
        <w:pStyle w:val="kenyrszveg"/>
        <w:numPr>
          <w:ilvl w:val="0"/>
          <w:numId w:val="76"/>
        </w:numPr>
        <w:rPr>
          <w:rFonts w:eastAsiaTheme="minorEastAsia"/>
          <w:color w:val="000000" w:themeColor="text1"/>
        </w:rPr>
      </w:pPr>
      <w:r w:rsidRPr="00215D0A">
        <w:rPr>
          <w:rFonts w:eastAsiaTheme="minorEastAsia"/>
          <w:i/>
          <w:iCs/>
          <w:color w:val="000000" w:themeColor="text1"/>
        </w:rPr>
        <w:t>Gyors építési folyamat:</w:t>
      </w:r>
      <w:r w:rsidRPr="00215D0A">
        <w:rPr>
          <w:rFonts w:eastAsiaTheme="minorEastAsia"/>
          <w:color w:val="000000" w:themeColor="text1"/>
        </w:rPr>
        <w:t xml:space="preserve"> Az előre gyártott panelek egyszerűen összeilleszthetők és rögzíthetők, ami gyorsabb építési időt eredményez a hagyományos építési módszerekhez képest.</w:t>
      </w:r>
    </w:p>
    <w:p w14:paraId="15FB5A7E" w14:textId="5C0232B4" w:rsidR="00233F72" w:rsidRPr="00215D0A" w:rsidRDefault="00233F72" w:rsidP="006E1056">
      <w:pPr>
        <w:pStyle w:val="kenyrszveg"/>
        <w:numPr>
          <w:ilvl w:val="0"/>
          <w:numId w:val="76"/>
        </w:numPr>
        <w:rPr>
          <w:rFonts w:eastAsiaTheme="minorEastAsia"/>
          <w:color w:val="000000" w:themeColor="text1"/>
        </w:rPr>
      </w:pPr>
      <w:r w:rsidRPr="00215D0A">
        <w:rPr>
          <w:rFonts w:eastAsiaTheme="minorEastAsia"/>
          <w:i/>
          <w:iCs/>
          <w:color w:val="000000" w:themeColor="text1"/>
        </w:rPr>
        <w:t>K</w:t>
      </w:r>
      <w:r w:rsidR="00311627" w:rsidRPr="00215D0A">
        <w:rPr>
          <w:rFonts w:eastAsiaTheme="minorEastAsia"/>
          <w:i/>
          <w:iCs/>
          <w:color w:val="000000" w:themeColor="text1"/>
        </w:rPr>
        <w:t>is</w:t>
      </w:r>
      <w:r w:rsidRPr="00215D0A">
        <w:rPr>
          <w:rFonts w:eastAsiaTheme="minorEastAsia"/>
          <w:i/>
          <w:iCs/>
          <w:color w:val="000000" w:themeColor="text1"/>
        </w:rPr>
        <w:t xml:space="preserve"> </w:t>
      </w:r>
      <w:r w:rsidR="00311627" w:rsidRPr="00215D0A">
        <w:rPr>
          <w:rFonts w:eastAsiaTheme="minorEastAsia"/>
          <w:i/>
          <w:iCs/>
          <w:color w:val="000000" w:themeColor="text1"/>
        </w:rPr>
        <w:t>ön</w:t>
      </w:r>
      <w:r w:rsidRPr="00215D0A">
        <w:rPr>
          <w:rFonts w:eastAsiaTheme="minorEastAsia"/>
          <w:i/>
          <w:iCs/>
          <w:color w:val="000000" w:themeColor="text1"/>
        </w:rPr>
        <w:t xml:space="preserve">súly: </w:t>
      </w:r>
      <w:r w:rsidRPr="00215D0A">
        <w:rPr>
          <w:rFonts w:eastAsiaTheme="minorEastAsia"/>
          <w:color w:val="000000" w:themeColor="text1"/>
        </w:rPr>
        <w:t>A</w:t>
      </w:r>
      <w:r w:rsidR="004257C4" w:rsidRPr="00215D0A">
        <w:rPr>
          <w:rFonts w:eastAsiaTheme="minorEastAsia"/>
          <w:color w:val="000000" w:themeColor="text1"/>
        </w:rPr>
        <w:t>z</w:t>
      </w:r>
      <w:r w:rsidRPr="00215D0A">
        <w:rPr>
          <w:rFonts w:eastAsiaTheme="minorEastAsia"/>
          <w:color w:val="000000" w:themeColor="text1"/>
        </w:rPr>
        <w:t xml:space="preserve"> </w:t>
      </w:r>
      <w:r w:rsidRPr="00215D0A">
        <w:rPr>
          <w:rFonts w:eastAsiaTheme="minorEastAsia"/>
          <w:i/>
          <w:iCs/>
          <w:color w:val="000000" w:themeColor="text1"/>
        </w:rPr>
        <w:t>SIP</w:t>
      </w:r>
      <w:r w:rsidRPr="00215D0A">
        <w:rPr>
          <w:rFonts w:eastAsiaTheme="minorEastAsia"/>
          <w:color w:val="000000" w:themeColor="text1"/>
        </w:rPr>
        <w:t xml:space="preserve"> panelek </w:t>
      </w:r>
      <w:r w:rsidR="00D305C6" w:rsidRPr="00215D0A">
        <w:rPr>
          <w:rFonts w:eastAsiaTheme="minorEastAsia"/>
          <w:color w:val="000000" w:themeColor="text1"/>
        </w:rPr>
        <w:t xml:space="preserve">tömege </w:t>
      </w:r>
      <w:r w:rsidR="00311627" w:rsidRPr="00215D0A">
        <w:rPr>
          <w:rFonts w:eastAsiaTheme="minorEastAsia"/>
          <w:color w:val="000000" w:themeColor="text1"/>
        </w:rPr>
        <w:t>relatíve kicsi</w:t>
      </w:r>
      <w:r w:rsidRPr="00215D0A">
        <w:rPr>
          <w:rFonts w:eastAsiaTheme="minorEastAsia"/>
          <w:color w:val="000000" w:themeColor="text1"/>
        </w:rPr>
        <w:t>, ami megkönnyíti a szállítást és az építést.</w:t>
      </w:r>
    </w:p>
    <w:p w14:paraId="66CB3EEE" w14:textId="39BA732B" w:rsidR="00233F72" w:rsidRPr="00215D0A" w:rsidRDefault="00233F72" w:rsidP="006E1056">
      <w:pPr>
        <w:pStyle w:val="kenyrszveg"/>
        <w:numPr>
          <w:ilvl w:val="0"/>
          <w:numId w:val="76"/>
        </w:numPr>
        <w:rPr>
          <w:rFonts w:eastAsiaTheme="minorEastAsia"/>
          <w:color w:val="000000" w:themeColor="text1"/>
        </w:rPr>
      </w:pPr>
      <w:r w:rsidRPr="00215D0A">
        <w:rPr>
          <w:rFonts w:eastAsiaTheme="minorEastAsia"/>
          <w:i/>
          <w:iCs/>
          <w:color w:val="000000" w:themeColor="text1"/>
        </w:rPr>
        <w:t>Stabilitás és tartósság:</w:t>
      </w:r>
      <w:r w:rsidRPr="00215D0A">
        <w:rPr>
          <w:rFonts w:eastAsiaTheme="minorEastAsia"/>
          <w:color w:val="000000" w:themeColor="text1"/>
        </w:rPr>
        <w:t xml:space="preserve"> A merev váz biztosítja az épület stabilitását és tartósságát, valamint ellenáll az időjárási hatásoknak és a terhelésnek.</w:t>
      </w:r>
    </w:p>
    <w:p w14:paraId="027B85FE" w14:textId="4FD0E6C6" w:rsidR="00233F72" w:rsidRPr="00215D0A" w:rsidRDefault="00233F72" w:rsidP="006E1056">
      <w:pPr>
        <w:pStyle w:val="kenyrszveg"/>
        <w:numPr>
          <w:ilvl w:val="0"/>
          <w:numId w:val="76"/>
        </w:numPr>
        <w:rPr>
          <w:rFonts w:eastAsiaTheme="minorEastAsia"/>
          <w:color w:val="000000" w:themeColor="text1"/>
        </w:rPr>
      </w:pPr>
      <w:r w:rsidRPr="00215D0A">
        <w:rPr>
          <w:rFonts w:eastAsiaTheme="minorEastAsia"/>
          <w:i/>
          <w:iCs/>
          <w:color w:val="000000" w:themeColor="text1"/>
        </w:rPr>
        <w:t>Környezetbarát:</w:t>
      </w:r>
      <w:r w:rsidRPr="00215D0A">
        <w:rPr>
          <w:rFonts w:eastAsiaTheme="minorEastAsia"/>
          <w:color w:val="000000" w:themeColor="text1"/>
        </w:rPr>
        <w:t xml:space="preserve"> Az </w:t>
      </w:r>
      <w:r w:rsidRPr="00215D0A">
        <w:rPr>
          <w:rFonts w:eastAsiaTheme="minorEastAsia"/>
          <w:i/>
          <w:iCs/>
          <w:color w:val="000000" w:themeColor="text1"/>
        </w:rPr>
        <w:t>SIP</w:t>
      </w:r>
      <w:r w:rsidRPr="00215D0A">
        <w:rPr>
          <w:rFonts w:eastAsiaTheme="minorEastAsia"/>
          <w:color w:val="000000" w:themeColor="text1"/>
        </w:rPr>
        <w:t xml:space="preserve"> panelek anyagai általában újrahasznosíthatók és környezetbarát</w:t>
      </w:r>
      <w:r w:rsidR="00B837AC" w:rsidRPr="00215D0A">
        <w:rPr>
          <w:rFonts w:eastAsiaTheme="minorEastAsia"/>
          <w:color w:val="000000" w:themeColor="text1"/>
        </w:rPr>
        <w:t>o</w:t>
      </w:r>
      <w:r w:rsidRPr="00215D0A">
        <w:rPr>
          <w:rFonts w:eastAsiaTheme="minorEastAsia"/>
          <w:color w:val="000000" w:themeColor="text1"/>
        </w:rPr>
        <w:t xml:space="preserve">k, </w:t>
      </w:r>
      <w:r w:rsidR="00D45E1C" w:rsidRPr="00215D0A">
        <w:rPr>
          <w:rFonts w:eastAsiaTheme="minorEastAsia"/>
          <w:color w:val="000000" w:themeColor="text1"/>
        </w:rPr>
        <w:t>míg</w:t>
      </w:r>
      <w:r w:rsidRPr="00215D0A">
        <w:rPr>
          <w:rFonts w:eastAsiaTheme="minorEastAsia"/>
          <w:color w:val="000000" w:themeColor="text1"/>
        </w:rPr>
        <w:t xml:space="preserve"> a hatékony hőszigetelés csökkenti az energiafelhasználást.</w:t>
      </w:r>
    </w:p>
    <w:p w14:paraId="3741D443" w14:textId="632F999F" w:rsidR="00233F72" w:rsidRPr="00215D0A" w:rsidRDefault="00233F72" w:rsidP="006E1056">
      <w:pPr>
        <w:pStyle w:val="kenyrszveg"/>
        <w:numPr>
          <w:ilvl w:val="0"/>
          <w:numId w:val="76"/>
        </w:numPr>
        <w:rPr>
          <w:rFonts w:eastAsiaTheme="minorEastAsia"/>
          <w:color w:val="000000" w:themeColor="text1"/>
        </w:rPr>
      </w:pPr>
      <w:r w:rsidRPr="00215D0A">
        <w:rPr>
          <w:rFonts w:eastAsiaTheme="minorEastAsia"/>
          <w:i/>
          <w:iCs/>
          <w:color w:val="000000" w:themeColor="text1"/>
        </w:rPr>
        <w:t>Tervezési rugalmasság:</w:t>
      </w:r>
      <w:r w:rsidRPr="00215D0A">
        <w:rPr>
          <w:rFonts w:eastAsiaTheme="minorEastAsia"/>
          <w:color w:val="000000" w:themeColor="text1"/>
        </w:rPr>
        <w:t xml:space="preserve"> Az </w:t>
      </w:r>
      <w:r w:rsidRPr="00215D0A">
        <w:rPr>
          <w:rFonts w:eastAsiaTheme="minorEastAsia"/>
          <w:i/>
          <w:iCs/>
          <w:color w:val="000000" w:themeColor="text1"/>
        </w:rPr>
        <w:t>SIP</w:t>
      </w:r>
      <w:r w:rsidRPr="00215D0A">
        <w:rPr>
          <w:rFonts w:eastAsiaTheme="minorEastAsia"/>
          <w:color w:val="000000" w:themeColor="text1"/>
        </w:rPr>
        <w:t xml:space="preserve"> könnyűszerkezetes házak tervezése sokoldalú, különféle stílusok és méretek kivitelezését teszi lehetővé.</w:t>
      </w:r>
    </w:p>
    <w:p w14:paraId="7378D957" w14:textId="3208C9AF" w:rsidR="00233F72" w:rsidRPr="00215D0A" w:rsidRDefault="00233F72" w:rsidP="006E1056">
      <w:pPr>
        <w:pStyle w:val="kenyrszveg"/>
        <w:numPr>
          <w:ilvl w:val="0"/>
          <w:numId w:val="76"/>
        </w:numPr>
        <w:rPr>
          <w:rFonts w:eastAsiaTheme="minorEastAsia"/>
          <w:color w:val="000000" w:themeColor="text1"/>
        </w:rPr>
      </w:pPr>
      <w:r w:rsidRPr="00215D0A">
        <w:rPr>
          <w:rFonts w:eastAsiaTheme="minorEastAsia"/>
          <w:i/>
          <w:iCs/>
          <w:color w:val="000000" w:themeColor="text1"/>
        </w:rPr>
        <w:t>Jó hangszigetel</w:t>
      </w:r>
      <w:r w:rsidR="005F68E3" w:rsidRPr="00215D0A">
        <w:rPr>
          <w:rFonts w:eastAsiaTheme="minorEastAsia"/>
          <w:i/>
          <w:iCs/>
          <w:color w:val="000000" w:themeColor="text1"/>
        </w:rPr>
        <w:t>ő képesség</w:t>
      </w:r>
      <w:r w:rsidRPr="00215D0A">
        <w:rPr>
          <w:rFonts w:eastAsiaTheme="minorEastAsia"/>
          <w:i/>
          <w:iCs/>
          <w:color w:val="000000" w:themeColor="text1"/>
        </w:rPr>
        <w:t>:</w:t>
      </w:r>
      <w:r w:rsidRPr="00215D0A">
        <w:rPr>
          <w:rFonts w:eastAsiaTheme="minorEastAsia"/>
          <w:color w:val="000000" w:themeColor="text1"/>
        </w:rPr>
        <w:t xml:space="preserve"> Az osztott</w:t>
      </w:r>
      <w:r w:rsidR="00CB441B" w:rsidRPr="00215D0A">
        <w:rPr>
          <w:rFonts w:eastAsiaTheme="minorEastAsia"/>
          <w:color w:val="000000" w:themeColor="text1"/>
        </w:rPr>
        <w:t>, több rétegű</w:t>
      </w:r>
      <w:r w:rsidRPr="00215D0A">
        <w:rPr>
          <w:rFonts w:eastAsiaTheme="minorEastAsia"/>
          <w:color w:val="000000" w:themeColor="text1"/>
        </w:rPr>
        <w:t xml:space="preserve"> szigetelés hatékonyan csökkenti </w:t>
      </w:r>
      <w:r w:rsidR="00CB441B" w:rsidRPr="00215D0A">
        <w:rPr>
          <w:rFonts w:eastAsiaTheme="minorEastAsia"/>
          <w:color w:val="000000" w:themeColor="text1"/>
        </w:rPr>
        <w:br/>
      </w:r>
      <w:r w:rsidRPr="00215D0A">
        <w:rPr>
          <w:rFonts w:eastAsiaTheme="minorEastAsia"/>
          <w:color w:val="000000" w:themeColor="text1"/>
        </w:rPr>
        <w:t>a hangátbocsátást</w:t>
      </w:r>
      <w:r w:rsidR="00CB441B" w:rsidRPr="00215D0A">
        <w:rPr>
          <w:rFonts w:eastAsiaTheme="minorEastAsia"/>
          <w:color w:val="000000" w:themeColor="text1"/>
        </w:rPr>
        <w:t>.</w:t>
      </w:r>
    </w:p>
    <w:p w14:paraId="0F1B80B3" w14:textId="77777777" w:rsidR="00160FD9" w:rsidRPr="00215D0A" w:rsidRDefault="00160FD9" w:rsidP="008B31D9">
      <w:pPr>
        <w:pStyle w:val="kenyrszveg"/>
        <w:rPr>
          <w:rFonts w:eastAsiaTheme="minorEastAsia"/>
          <w:color w:val="000000" w:themeColor="text1"/>
          <w:lang w:eastAsia="en-US"/>
        </w:rPr>
      </w:pPr>
    </w:p>
    <w:p w14:paraId="6336B677" w14:textId="3564C735" w:rsidR="008B31D9" w:rsidRPr="00215D0A" w:rsidRDefault="008B31D9" w:rsidP="008B31D9">
      <w:pPr>
        <w:pStyle w:val="kenyrszveg"/>
        <w:rPr>
          <w:rFonts w:eastAsiaTheme="minorEastAsia"/>
          <w:color w:val="000000" w:themeColor="text1"/>
          <w:lang w:eastAsia="en-US"/>
        </w:rPr>
      </w:pPr>
      <w:r w:rsidRPr="00215D0A">
        <w:rPr>
          <w:rFonts w:eastAsiaTheme="minorEastAsia"/>
          <w:color w:val="000000" w:themeColor="text1"/>
          <w:lang w:eastAsia="en-US"/>
        </w:rPr>
        <w:t xml:space="preserve">Összességében </w:t>
      </w:r>
      <w:r w:rsidR="001B22D6" w:rsidRPr="00215D0A">
        <w:rPr>
          <w:rFonts w:eastAsiaTheme="minorEastAsia"/>
          <w:color w:val="000000" w:themeColor="text1"/>
          <w:lang w:eastAsia="en-US"/>
        </w:rPr>
        <w:t xml:space="preserve">tehát kijelenthető, hogy </w:t>
      </w:r>
      <w:r w:rsidRPr="00215D0A">
        <w:rPr>
          <w:rFonts w:eastAsiaTheme="minorEastAsia"/>
          <w:color w:val="000000" w:themeColor="text1"/>
          <w:lang w:eastAsia="en-US"/>
        </w:rPr>
        <w:t xml:space="preserve">a </w:t>
      </w:r>
      <w:r w:rsidRPr="00215D0A">
        <w:rPr>
          <w:rFonts w:eastAsiaTheme="minorEastAsia"/>
          <w:i/>
          <w:iCs/>
          <w:color w:val="000000" w:themeColor="text1"/>
          <w:lang w:eastAsia="en-US"/>
        </w:rPr>
        <w:t>CLT</w:t>
      </w:r>
      <w:r w:rsidRPr="00215D0A">
        <w:rPr>
          <w:rFonts w:eastAsiaTheme="minorEastAsia"/>
          <w:color w:val="000000" w:themeColor="text1"/>
          <w:lang w:eastAsia="en-US"/>
        </w:rPr>
        <w:t xml:space="preserve"> technológia kiemelkedő lehetőséget kínál a városi építészet terén, mivel lehetővé teszi a gyors, fenntartható és rugalmas építkezést. Az előnyök és korlátok figyelembevételével a tervezők és </w:t>
      </w:r>
      <w:r w:rsidR="001E3C39" w:rsidRPr="00215D0A">
        <w:rPr>
          <w:rFonts w:eastAsiaTheme="minorEastAsia"/>
          <w:color w:val="000000" w:themeColor="text1"/>
          <w:lang w:eastAsia="en-US"/>
        </w:rPr>
        <w:t>kivitelezők</w:t>
      </w:r>
      <w:r w:rsidRPr="00215D0A">
        <w:rPr>
          <w:rFonts w:eastAsiaTheme="minorEastAsia"/>
          <w:color w:val="000000" w:themeColor="text1"/>
          <w:lang w:eastAsia="en-US"/>
        </w:rPr>
        <w:t xml:space="preserve"> hatékonyan</w:t>
      </w:r>
      <w:r w:rsidR="001E3C39" w:rsidRPr="00215D0A">
        <w:rPr>
          <w:rFonts w:eastAsiaTheme="minorEastAsia"/>
          <w:color w:val="000000" w:themeColor="text1"/>
          <w:lang w:eastAsia="en-US"/>
        </w:rPr>
        <w:t xml:space="preserve"> és kreatívan</w:t>
      </w:r>
      <w:r w:rsidRPr="00215D0A">
        <w:rPr>
          <w:rFonts w:eastAsiaTheme="minorEastAsia"/>
          <w:color w:val="000000" w:themeColor="text1"/>
          <w:lang w:eastAsia="en-US"/>
        </w:rPr>
        <w:t xml:space="preserve"> alkalmaz</w:t>
      </w:r>
      <w:r w:rsidR="001E3C39" w:rsidRPr="00215D0A">
        <w:rPr>
          <w:rFonts w:eastAsiaTheme="minorEastAsia"/>
          <w:color w:val="000000" w:themeColor="text1"/>
          <w:lang w:eastAsia="en-US"/>
        </w:rPr>
        <w:t>hatják</w:t>
      </w:r>
      <w:r w:rsidRPr="00215D0A">
        <w:rPr>
          <w:rFonts w:eastAsiaTheme="minorEastAsia"/>
          <w:color w:val="000000" w:themeColor="text1"/>
          <w:lang w:eastAsia="en-US"/>
        </w:rPr>
        <w:t xml:space="preserve"> ezt </w:t>
      </w:r>
      <w:r w:rsidR="00594CB5" w:rsidRPr="00215D0A">
        <w:rPr>
          <w:rFonts w:eastAsiaTheme="minorEastAsia"/>
          <w:color w:val="000000" w:themeColor="text1"/>
          <w:lang w:eastAsia="en-US"/>
        </w:rPr>
        <w:br/>
      </w:r>
      <w:r w:rsidRPr="00215D0A">
        <w:rPr>
          <w:rFonts w:eastAsiaTheme="minorEastAsia"/>
          <w:color w:val="000000" w:themeColor="text1"/>
          <w:lang w:eastAsia="en-US"/>
        </w:rPr>
        <w:t xml:space="preserve">a </w:t>
      </w:r>
      <w:r w:rsidR="001E3C39" w:rsidRPr="00215D0A">
        <w:rPr>
          <w:rFonts w:eastAsiaTheme="minorEastAsia"/>
          <w:color w:val="000000" w:themeColor="text1"/>
          <w:lang w:eastAsia="en-US"/>
        </w:rPr>
        <w:t xml:space="preserve">környezetbarát </w:t>
      </w:r>
      <w:r w:rsidRPr="00215D0A">
        <w:rPr>
          <w:rFonts w:eastAsiaTheme="minorEastAsia"/>
          <w:color w:val="000000" w:themeColor="text1"/>
          <w:lang w:eastAsia="en-US"/>
        </w:rPr>
        <w:t>technológiát</w:t>
      </w:r>
      <w:r w:rsidR="001E3C39" w:rsidRPr="00215D0A">
        <w:rPr>
          <w:rFonts w:eastAsiaTheme="minorEastAsia"/>
          <w:color w:val="000000" w:themeColor="text1"/>
          <w:lang w:eastAsia="en-US"/>
        </w:rPr>
        <w:t xml:space="preserve">. </w:t>
      </w:r>
      <w:r w:rsidRPr="00215D0A">
        <w:rPr>
          <w:rFonts w:eastAsiaTheme="minorEastAsia"/>
          <w:color w:val="000000" w:themeColor="text1"/>
          <w:lang w:eastAsia="en-US"/>
        </w:rPr>
        <w:t>A</w:t>
      </w:r>
      <w:r w:rsidR="001E3C39" w:rsidRPr="00215D0A">
        <w:rPr>
          <w:rFonts w:eastAsiaTheme="minorEastAsia"/>
          <w:color w:val="000000" w:themeColor="text1"/>
          <w:lang w:eastAsia="en-US"/>
        </w:rPr>
        <w:t xml:space="preserve"> rendszer rugalmasságából fakad, hogy a</w:t>
      </w:r>
      <w:r w:rsidRPr="00215D0A">
        <w:rPr>
          <w:rFonts w:eastAsiaTheme="minorEastAsia"/>
          <w:color w:val="000000" w:themeColor="text1"/>
          <w:lang w:eastAsia="en-US"/>
        </w:rPr>
        <w:t xml:space="preserve"> formák és méretek </w:t>
      </w:r>
      <w:r w:rsidR="001E3C39" w:rsidRPr="00215D0A">
        <w:rPr>
          <w:rFonts w:eastAsiaTheme="minorEastAsia"/>
          <w:color w:val="000000" w:themeColor="text1"/>
          <w:lang w:eastAsia="en-US"/>
        </w:rPr>
        <w:t xml:space="preserve">kevésbé behatároltak: </w:t>
      </w:r>
      <w:r w:rsidRPr="00215D0A">
        <w:rPr>
          <w:rFonts w:eastAsiaTheme="minorEastAsia"/>
          <w:color w:val="000000" w:themeColor="text1"/>
          <w:lang w:eastAsia="en-US"/>
        </w:rPr>
        <w:t>az építészek, tervezők és mérnökök kreativitásától, az épület céljától és az építési helytől függenek.</w:t>
      </w:r>
    </w:p>
    <w:p w14:paraId="0FBDBABD" w14:textId="77777777" w:rsidR="008B31D9" w:rsidRPr="00215D0A" w:rsidRDefault="008B31D9" w:rsidP="008B31D9">
      <w:pPr>
        <w:pStyle w:val="kenyrszveg"/>
        <w:rPr>
          <w:rFonts w:eastAsiaTheme="minorEastAsia"/>
          <w:i/>
          <w:iCs/>
          <w:color w:val="000000" w:themeColor="text1"/>
          <w:lang w:eastAsia="en-US"/>
        </w:rPr>
      </w:pPr>
      <w:r w:rsidRPr="00215D0A">
        <w:rPr>
          <w:rFonts w:eastAsiaTheme="minorEastAsia"/>
          <w:i/>
          <w:iCs/>
          <w:color w:val="000000" w:themeColor="text1"/>
          <w:lang w:eastAsia="en-US"/>
        </w:rPr>
        <w:lastRenderedPageBreak/>
        <w:t>Általánosan Használt Méretek:</w:t>
      </w:r>
    </w:p>
    <w:p w14:paraId="61C5D535" w14:textId="34C55494" w:rsidR="008B31D9" w:rsidRPr="00215D0A" w:rsidRDefault="008B31D9" w:rsidP="008B31D9">
      <w:pPr>
        <w:pStyle w:val="kenyrszveg"/>
        <w:rPr>
          <w:rFonts w:eastAsiaTheme="minorEastAsia"/>
          <w:color w:val="000000" w:themeColor="text1"/>
          <w:lang w:eastAsia="en-US"/>
        </w:rPr>
      </w:pPr>
      <w:r w:rsidRPr="00215D0A">
        <w:rPr>
          <w:rFonts w:eastAsiaTheme="minorEastAsia"/>
          <w:color w:val="000000" w:themeColor="text1"/>
          <w:lang w:eastAsia="en-US"/>
        </w:rPr>
        <w:t xml:space="preserve">A </w:t>
      </w:r>
      <w:r w:rsidRPr="00215D0A">
        <w:rPr>
          <w:rFonts w:eastAsiaTheme="minorEastAsia"/>
          <w:i/>
          <w:iCs/>
          <w:color w:val="000000" w:themeColor="text1"/>
          <w:lang w:eastAsia="en-US"/>
        </w:rPr>
        <w:t>CLT</w:t>
      </w:r>
      <w:r w:rsidRPr="00215D0A">
        <w:rPr>
          <w:rFonts w:eastAsiaTheme="minorEastAsia"/>
          <w:color w:val="000000" w:themeColor="text1"/>
          <w:lang w:eastAsia="en-US"/>
        </w:rPr>
        <w:t xml:space="preserve"> elemek vastagsága általában 75 mm és 300 mm között változhat. Azonban a nagyobb</w:t>
      </w:r>
      <w:r w:rsidR="00CB468E" w:rsidRPr="00215D0A">
        <w:rPr>
          <w:rFonts w:eastAsiaTheme="minorEastAsia"/>
          <w:color w:val="000000" w:themeColor="text1"/>
          <w:lang w:eastAsia="en-US"/>
        </w:rPr>
        <w:t xml:space="preserve"> volumenű projektek esetében a nagyobb </w:t>
      </w:r>
      <w:r w:rsidRPr="00215D0A">
        <w:rPr>
          <w:rFonts w:eastAsiaTheme="minorEastAsia"/>
          <w:color w:val="000000" w:themeColor="text1"/>
          <w:lang w:eastAsia="en-US"/>
        </w:rPr>
        <w:t xml:space="preserve">vastagságú elemeket </w:t>
      </w:r>
      <w:r w:rsidR="00CB468E" w:rsidRPr="00215D0A">
        <w:rPr>
          <w:rFonts w:eastAsiaTheme="minorEastAsia"/>
          <w:color w:val="000000" w:themeColor="text1"/>
          <w:lang w:eastAsia="en-US"/>
        </w:rPr>
        <w:t xml:space="preserve">a szükséges stabilitás érdekében általában </w:t>
      </w:r>
      <w:r w:rsidRPr="00215D0A">
        <w:rPr>
          <w:rFonts w:eastAsiaTheme="minorEastAsia"/>
          <w:color w:val="000000" w:themeColor="text1"/>
          <w:lang w:eastAsia="en-US"/>
        </w:rPr>
        <w:t xml:space="preserve">több rétegben </w:t>
      </w:r>
      <w:r w:rsidR="00CB468E" w:rsidRPr="00215D0A">
        <w:rPr>
          <w:rFonts w:eastAsiaTheme="minorEastAsia"/>
          <w:color w:val="000000" w:themeColor="text1"/>
          <w:lang w:eastAsia="en-US"/>
        </w:rPr>
        <w:t>alkalmazzák.</w:t>
      </w:r>
      <w:r w:rsidR="0080154B" w:rsidRPr="00215D0A">
        <w:rPr>
          <w:rFonts w:eastAsiaTheme="minorEastAsia"/>
          <w:color w:val="000000" w:themeColor="text1"/>
          <w:lang w:eastAsia="en-US"/>
        </w:rPr>
        <w:t xml:space="preserve"> </w:t>
      </w:r>
    </w:p>
    <w:p w14:paraId="7D914D82" w14:textId="5D9AC236" w:rsidR="008B31D9" w:rsidRPr="00215D0A" w:rsidRDefault="008B31D9" w:rsidP="008B31D9">
      <w:pPr>
        <w:pStyle w:val="kenyrszveg"/>
        <w:rPr>
          <w:rFonts w:eastAsiaTheme="minorEastAsia"/>
          <w:color w:val="000000" w:themeColor="text1"/>
          <w:lang w:eastAsia="en-US"/>
        </w:rPr>
      </w:pPr>
      <w:r w:rsidRPr="00215D0A">
        <w:rPr>
          <w:rFonts w:eastAsiaTheme="minorEastAsia"/>
          <w:color w:val="000000" w:themeColor="text1"/>
          <w:lang w:eastAsia="en-US"/>
        </w:rPr>
        <w:t xml:space="preserve">A </w:t>
      </w:r>
      <w:r w:rsidRPr="00215D0A">
        <w:rPr>
          <w:rFonts w:eastAsiaTheme="minorEastAsia"/>
          <w:i/>
          <w:iCs/>
          <w:color w:val="000000" w:themeColor="text1"/>
          <w:lang w:eastAsia="en-US"/>
        </w:rPr>
        <w:t>rétegelt ragasztott fasz</w:t>
      </w:r>
      <w:r w:rsidR="00254649" w:rsidRPr="00215D0A">
        <w:rPr>
          <w:rFonts w:eastAsiaTheme="minorEastAsia"/>
          <w:i/>
          <w:iCs/>
          <w:color w:val="000000" w:themeColor="text1"/>
          <w:lang w:eastAsia="en-US"/>
        </w:rPr>
        <w:t>e</w:t>
      </w:r>
      <w:r w:rsidRPr="00215D0A">
        <w:rPr>
          <w:rFonts w:eastAsiaTheme="minorEastAsia"/>
          <w:i/>
          <w:iCs/>
          <w:color w:val="000000" w:themeColor="text1"/>
          <w:lang w:eastAsia="en-US"/>
        </w:rPr>
        <w:t>rkezet</w:t>
      </w:r>
      <w:r w:rsidRPr="00215D0A">
        <w:rPr>
          <w:rFonts w:eastAsiaTheme="minorEastAsia"/>
          <w:color w:val="000000" w:themeColor="text1"/>
          <w:lang w:eastAsia="en-US"/>
        </w:rPr>
        <w:t xml:space="preserve"> </w:t>
      </w:r>
      <w:r w:rsidRPr="00215D0A">
        <w:rPr>
          <w:rFonts w:eastAsiaTheme="minorEastAsia"/>
          <w:i/>
          <w:iCs/>
          <w:color w:val="000000" w:themeColor="text1"/>
          <w:lang w:eastAsia="en-US"/>
        </w:rPr>
        <w:t>(CLT)</w:t>
      </w:r>
      <w:r w:rsidRPr="00215D0A">
        <w:rPr>
          <w:rFonts w:eastAsiaTheme="minorEastAsia"/>
          <w:color w:val="000000" w:themeColor="text1"/>
          <w:lang w:eastAsia="en-US"/>
        </w:rPr>
        <w:t xml:space="preserve"> elemek vastagsága és </w:t>
      </w:r>
      <w:proofErr w:type="spellStart"/>
      <w:r w:rsidRPr="00215D0A">
        <w:rPr>
          <w:rFonts w:eastAsiaTheme="minorEastAsia"/>
          <w:color w:val="000000" w:themeColor="text1"/>
          <w:lang w:eastAsia="en-US"/>
        </w:rPr>
        <w:t>rétegeinek</w:t>
      </w:r>
      <w:proofErr w:type="spellEnd"/>
      <w:r w:rsidRPr="00215D0A">
        <w:rPr>
          <w:rFonts w:eastAsiaTheme="minorEastAsia"/>
          <w:color w:val="000000" w:themeColor="text1"/>
          <w:lang w:eastAsia="en-US"/>
        </w:rPr>
        <w:t xml:space="preserve"> száma a tervezési szempontoktól, a terhelési igényektől és az épület funkciójától függ. Általában a vastagabb </w:t>
      </w:r>
      <w:r w:rsidRPr="00215D0A">
        <w:rPr>
          <w:rFonts w:eastAsiaTheme="minorEastAsia"/>
          <w:i/>
          <w:iCs/>
          <w:color w:val="000000" w:themeColor="text1"/>
          <w:lang w:eastAsia="en-US"/>
        </w:rPr>
        <w:t>CLT</w:t>
      </w:r>
      <w:r w:rsidRPr="00215D0A">
        <w:rPr>
          <w:rFonts w:eastAsiaTheme="minorEastAsia"/>
          <w:color w:val="000000" w:themeColor="text1"/>
          <w:lang w:eastAsia="en-US"/>
        </w:rPr>
        <w:t xml:space="preserve"> elemek több rétegben készülnek, hogy megfeleljenek a szilárdsági és stabilitási követelményeknek. Az alábbiakban néhány példa a rétegek számára az adott vastagságú </w:t>
      </w:r>
      <w:r w:rsidRPr="00215D0A">
        <w:rPr>
          <w:rFonts w:eastAsiaTheme="minorEastAsia"/>
          <w:i/>
          <w:iCs/>
          <w:color w:val="000000" w:themeColor="text1"/>
          <w:lang w:eastAsia="en-US"/>
        </w:rPr>
        <w:t>CLT</w:t>
      </w:r>
      <w:r w:rsidRPr="00215D0A">
        <w:rPr>
          <w:rFonts w:eastAsiaTheme="minorEastAsia"/>
          <w:color w:val="000000" w:themeColor="text1"/>
          <w:lang w:eastAsia="en-US"/>
        </w:rPr>
        <w:t xml:space="preserve"> elemeken:</w:t>
      </w:r>
    </w:p>
    <w:p w14:paraId="4A576CB6" w14:textId="77777777" w:rsidR="008B31D9" w:rsidRPr="00215D0A" w:rsidRDefault="008B31D9" w:rsidP="008472E9">
      <w:pPr>
        <w:pStyle w:val="kenyrszveg"/>
        <w:numPr>
          <w:ilvl w:val="0"/>
          <w:numId w:val="72"/>
        </w:numPr>
        <w:rPr>
          <w:rFonts w:eastAsiaTheme="minorEastAsia"/>
          <w:color w:val="000000" w:themeColor="text1"/>
          <w:lang w:eastAsia="en-US"/>
        </w:rPr>
      </w:pPr>
      <w:r w:rsidRPr="00215D0A">
        <w:rPr>
          <w:rFonts w:eastAsiaTheme="minorEastAsia"/>
          <w:color w:val="000000" w:themeColor="text1"/>
          <w:lang w:eastAsia="en-US"/>
        </w:rPr>
        <w:t>200 mm vastag CLT elem: Általában 3-5 rétegű lehet. Ebben az esetben a rétegek vastagsága 40-67 mm körül változhat.</w:t>
      </w:r>
    </w:p>
    <w:p w14:paraId="16F25EF5" w14:textId="77777777" w:rsidR="008B31D9" w:rsidRPr="00215D0A" w:rsidRDefault="008B31D9" w:rsidP="008472E9">
      <w:pPr>
        <w:pStyle w:val="kenyrszveg"/>
        <w:numPr>
          <w:ilvl w:val="0"/>
          <w:numId w:val="72"/>
        </w:numPr>
        <w:rPr>
          <w:rFonts w:eastAsiaTheme="minorEastAsia"/>
          <w:color w:val="000000" w:themeColor="text1"/>
          <w:lang w:eastAsia="en-US"/>
        </w:rPr>
      </w:pPr>
      <w:r w:rsidRPr="00215D0A">
        <w:rPr>
          <w:rFonts w:eastAsiaTheme="minorEastAsia"/>
          <w:color w:val="000000" w:themeColor="text1"/>
          <w:lang w:eastAsia="en-US"/>
        </w:rPr>
        <w:t>250 mm vastag CLT elem: Általában 4-6 rétegű lehet. Ebben az esetben a rétegek vastagsága 41-63 mm körül változhat.</w:t>
      </w:r>
    </w:p>
    <w:p w14:paraId="6B319280" w14:textId="77777777" w:rsidR="008B31D9" w:rsidRPr="00215D0A" w:rsidRDefault="008B31D9" w:rsidP="008472E9">
      <w:pPr>
        <w:pStyle w:val="kenyrszveg"/>
        <w:numPr>
          <w:ilvl w:val="0"/>
          <w:numId w:val="72"/>
        </w:numPr>
        <w:rPr>
          <w:rFonts w:eastAsiaTheme="minorEastAsia"/>
          <w:color w:val="000000" w:themeColor="text1"/>
          <w:lang w:eastAsia="en-US"/>
        </w:rPr>
      </w:pPr>
      <w:r w:rsidRPr="00215D0A">
        <w:rPr>
          <w:rFonts w:eastAsiaTheme="minorEastAsia"/>
          <w:color w:val="000000" w:themeColor="text1"/>
          <w:lang w:eastAsia="en-US"/>
        </w:rPr>
        <w:t>300 mm vastag CLT elem: Általában 5-7 rétegű lehet. Ebben az esetben a rétegek vastagsága 43-60 mm körül változhat.</w:t>
      </w:r>
    </w:p>
    <w:p w14:paraId="67CE2CDD" w14:textId="32380030" w:rsidR="008B31D9" w:rsidRPr="00215D0A" w:rsidRDefault="00EF3C7E" w:rsidP="008B31D9">
      <w:pPr>
        <w:pStyle w:val="kenyrszveg"/>
        <w:rPr>
          <w:rFonts w:eastAsiaTheme="minorEastAsia"/>
          <w:color w:val="000000" w:themeColor="text1"/>
          <w:lang w:eastAsia="en-US"/>
        </w:rPr>
      </w:pPr>
      <w:r w:rsidRPr="00215D0A">
        <w:rPr>
          <w:rFonts w:eastAsiaTheme="minorEastAsia"/>
          <w:color w:val="000000" w:themeColor="text1"/>
          <w:lang w:eastAsia="en-US"/>
        </w:rPr>
        <w:t>A</w:t>
      </w:r>
      <w:r w:rsidR="008B31D9" w:rsidRPr="00215D0A">
        <w:rPr>
          <w:rFonts w:eastAsiaTheme="minorEastAsia"/>
          <w:color w:val="000000" w:themeColor="text1"/>
          <w:lang w:eastAsia="en-US"/>
        </w:rPr>
        <w:t xml:space="preserve"> tervezők gyakran változó vastagságú rétegeket használnak a jobb teljesítmény érdekében. </w:t>
      </w:r>
      <w:r w:rsidRPr="00215D0A">
        <w:rPr>
          <w:rFonts w:eastAsiaTheme="minorEastAsia"/>
          <w:color w:val="000000" w:themeColor="text1"/>
          <w:lang w:eastAsia="en-US"/>
        </w:rPr>
        <w:br/>
      </w:r>
      <w:r w:rsidR="008B31D9" w:rsidRPr="00215D0A">
        <w:rPr>
          <w:rFonts w:eastAsiaTheme="minorEastAsia"/>
          <w:color w:val="000000" w:themeColor="text1"/>
          <w:lang w:eastAsia="en-US"/>
        </w:rPr>
        <w:t xml:space="preserve">A rétegek keresztirányú elrendezése és ragasztása növeli a </w:t>
      </w:r>
      <w:r w:rsidR="008B31D9" w:rsidRPr="00215D0A">
        <w:rPr>
          <w:rFonts w:eastAsiaTheme="minorEastAsia"/>
          <w:i/>
          <w:iCs/>
          <w:color w:val="000000" w:themeColor="text1"/>
          <w:lang w:eastAsia="en-US"/>
        </w:rPr>
        <w:t>CLT</w:t>
      </w:r>
      <w:r w:rsidR="008B31D9" w:rsidRPr="00215D0A">
        <w:rPr>
          <w:rFonts w:eastAsiaTheme="minorEastAsia"/>
          <w:color w:val="000000" w:themeColor="text1"/>
          <w:lang w:eastAsia="en-US"/>
        </w:rPr>
        <w:t xml:space="preserve"> elemek szilárdságát és stabilitását, </w:t>
      </w:r>
      <w:r w:rsidR="00594CB5" w:rsidRPr="00215D0A">
        <w:rPr>
          <w:rFonts w:eastAsiaTheme="minorEastAsia"/>
          <w:color w:val="000000" w:themeColor="text1"/>
          <w:lang w:eastAsia="en-US"/>
        </w:rPr>
        <w:br/>
      </w:r>
      <w:r w:rsidR="008B31D9" w:rsidRPr="00215D0A">
        <w:rPr>
          <w:rFonts w:eastAsiaTheme="minorEastAsia"/>
          <w:color w:val="000000" w:themeColor="text1"/>
          <w:lang w:eastAsia="en-US"/>
        </w:rPr>
        <w:t>és lehetővé teszi a terhelés egyenletes elosztását.</w:t>
      </w:r>
      <w:r w:rsidRPr="00215D0A">
        <w:rPr>
          <w:rFonts w:eastAsiaTheme="minorEastAsia"/>
          <w:color w:val="000000" w:themeColor="text1"/>
          <w:lang w:eastAsia="en-US"/>
        </w:rPr>
        <w:t xml:space="preserve"> (</w:t>
      </w:r>
      <w:proofErr w:type="spellStart"/>
      <w:r w:rsidRPr="00215D0A">
        <w:rPr>
          <w:rFonts w:eastAsiaTheme="minorEastAsia"/>
          <w:color w:val="000000" w:themeColor="text1"/>
          <w:lang w:eastAsia="en-US"/>
        </w:rPr>
        <w:t>Armuth</w:t>
      </w:r>
      <w:proofErr w:type="spellEnd"/>
      <w:r w:rsidRPr="00215D0A">
        <w:rPr>
          <w:rFonts w:eastAsiaTheme="minorEastAsia"/>
          <w:color w:val="000000" w:themeColor="text1"/>
          <w:lang w:eastAsia="en-US"/>
        </w:rPr>
        <w:t xml:space="preserve"> 2018)</w:t>
      </w:r>
    </w:p>
    <w:p w14:paraId="7FBE5C1F" w14:textId="77777777" w:rsidR="001D6F9A" w:rsidRPr="001875F0" w:rsidRDefault="001D6F9A" w:rsidP="001D6F9A">
      <w:pPr>
        <w:pStyle w:val="kenyrszveg"/>
        <w:rPr>
          <w:rFonts w:eastAsiaTheme="minorEastAsia"/>
          <w:color w:val="000000" w:themeColor="text1"/>
          <w:lang w:eastAsia="en-US"/>
        </w:rPr>
      </w:pPr>
    </w:p>
    <w:p w14:paraId="44E11429" w14:textId="77777777" w:rsidR="001D6F9A" w:rsidRPr="001875F0" w:rsidRDefault="001D6F9A" w:rsidP="001D6F9A">
      <w:pPr>
        <w:pStyle w:val="kenyrszveg"/>
        <w:rPr>
          <w:rFonts w:eastAsiaTheme="minorEastAsia"/>
          <w:i/>
          <w:iCs/>
          <w:color w:val="000000" w:themeColor="text1"/>
          <w:lang w:eastAsia="en-US"/>
        </w:rPr>
      </w:pPr>
      <w:r w:rsidRPr="001875F0">
        <w:rPr>
          <w:rFonts w:eastAsiaTheme="minorEastAsia"/>
          <w:i/>
          <w:iCs/>
          <w:color w:val="000000" w:themeColor="text1"/>
          <w:lang w:eastAsia="en-US"/>
        </w:rPr>
        <w:t>Élettartam</w:t>
      </w:r>
    </w:p>
    <w:p w14:paraId="514073A7" w14:textId="635C74B2" w:rsidR="00BB16D0" w:rsidRPr="001875F0" w:rsidRDefault="001D6F9A" w:rsidP="008B31D9">
      <w:pPr>
        <w:pStyle w:val="kenyrszveg"/>
        <w:rPr>
          <w:rFonts w:eastAsiaTheme="minorEastAsia"/>
          <w:color w:val="000000" w:themeColor="text1"/>
          <w:lang w:eastAsia="en-US"/>
        </w:rPr>
      </w:pPr>
      <w:r w:rsidRPr="001875F0">
        <w:rPr>
          <w:rFonts w:eastAsiaTheme="minorEastAsia"/>
          <w:color w:val="000000" w:themeColor="text1"/>
          <w:lang w:eastAsia="en-US"/>
        </w:rPr>
        <w:t xml:space="preserve">A </w:t>
      </w:r>
      <w:r w:rsidRPr="001875F0">
        <w:rPr>
          <w:rFonts w:eastAsiaTheme="minorEastAsia"/>
          <w:i/>
          <w:iCs/>
          <w:color w:val="000000" w:themeColor="text1"/>
          <w:lang w:eastAsia="en-US"/>
        </w:rPr>
        <w:t>CLT</w:t>
      </w:r>
      <w:r w:rsidRPr="001875F0">
        <w:rPr>
          <w:rFonts w:eastAsiaTheme="minorEastAsia"/>
          <w:color w:val="000000" w:themeColor="text1"/>
          <w:lang w:eastAsia="en-US"/>
        </w:rPr>
        <w:t xml:space="preserve"> technológiát alkalmazó épületek tervezett élettartama általában hasonló más hagyományos építési módszerekkel </w:t>
      </w:r>
      <w:r w:rsidR="00EB5F34" w:rsidRPr="001875F0">
        <w:rPr>
          <w:rFonts w:eastAsiaTheme="minorEastAsia"/>
          <w:color w:val="000000" w:themeColor="text1"/>
          <w:lang w:eastAsia="en-US"/>
        </w:rPr>
        <w:t>emelt</w:t>
      </w:r>
      <w:r w:rsidRPr="001875F0">
        <w:rPr>
          <w:rFonts w:eastAsiaTheme="minorEastAsia"/>
          <w:color w:val="000000" w:themeColor="text1"/>
          <w:lang w:eastAsia="en-US"/>
        </w:rPr>
        <w:t xml:space="preserve"> épületekéhez. Az élettartamot számos tényező befolyásolhatja, beleértve az épület terhelését, a környezeti viszonyokat, a karbantartást és még sok mást. Azonban a jó minőségű rétegelt ragasztott faszerkezet</w:t>
      </w:r>
      <w:r w:rsidR="0036599B" w:rsidRPr="001875F0">
        <w:rPr>
          <w:rFonts w:eastAsiaTheme="minorEastAsia"/>
          <w:color w:val="000000" w:themeColor="text1"/>
          <w:lang w:eastAsia="en-US"/>
        </w:rPr>
        <w:t>ű</w:t>
      </w:r>
      <w:r w:rsidRPr="001875F0">
        <w:rPr>
          <w:rFonts w:eastAsiaTheme="minorEastAsia"/>
          <w:color w:val="000000" w:themeColor="text1"/>
          <w:lang w:eastAsia="en-US"/>
        </w:rPr>
        <w:t xml:space="preserve"> </w:t>
      </w:r>
      <w:r w:rsidRPr="001875F0">
        <w:rPr>
          <w:rFonts w:eastAsiaTheme="minorEastAsia"/>
          <w:i/>
          <w:iCs/>
          <w:color w:val="000000" w:themeColor="text1"/>
          <w:lang w:eastAsia="en-US"/>
        </w:rPr>
        <w:t>(CLT)</w:t>
      </w:r>
      <w:r w:rsidRPr="001875F0">
        <w:rPr>
          <w:rFonts w:eastAsiaTheme="minorEastAsia"/>
          <w:color w:val="000000" w:themeColor="text1"/>
          <w:lang w:eastAsia="en-US"/>
        </w:rPr>
        <w:t xml:space="preserve"> épületek hosszú élettartammal rendelkezhetnek. </w:t>
      </w:r>
      <w:r w:rsidR="001907A9" w:rsidRPr="001875F0">
        <w:rPr>
          <w:rFonts w:eastAsiaTheme="minorEastAsia"/>
          <w:color w:val="000000" w:themeColor="text1"/>
          <w:lang w:eastAsia="en-US"/>
        </w:rPr>
        <w:br/>
      </w:r>
      <w:r w:rsidRPr="001875F0">
        <w:rPr>
          <w:rFonts w:eastAsiaTheme="minorEastAsia"/>
          <w:color w:val="000000" w:themeColor="text1"/>
          <w:lang w:eastAsia="en-US"/>
        </w:rPr>
        <w:t xml:space="preserve">Az építőiparban az épületek tervezett élettartama gyakran több évtizedre, akár több évszázadra </w:t>
      </w:r>
      <w:r w:rsidR="005408AC" w:rsidRPr="001875F0">
        <w:rPr>
          <w:rFonts w:eastAsiaTheme="minorEastAsia"/>
          <w:color w:val="000000" w:themeColor="text1"/>
          <w:lang w:eastAsia="en-US"/>
        </w:rPr>
        <w:br/>
      </w:r>
      <w:r w:rsidRPr="001875F0">
        <w:rPr>
          <w:rFonts w:eastAsiaTheme="minorEastAsia"/>
          <w:color w:val="000000" w:themeColor="text1"/>
          <w:lang w:eastAsia="en-US"/>
        </w:rPr>
        <w:t xml:space="preserve">is terjedhet, </w:t>
      </w:r>
      <w:r w:rsidR="001907A9" w:rsidRPr="001875F0">
        <w:rPr>
          <w:rFonts w:eastAsiaTheme="minorEastAsia"/>
          <w:color w:val="000000" w:themeColor="text1"/>
          <w:lang w:eastAsia="en-US"/>
        </w:rPr>
        <w:t>az építési módtól</w:t>
      </w:r>
      <w:r w:rsidRPr="001875F0">
        <w:rPr>
          <w:rFonts w:eastAsiaTheme="minorEastAsia"/>
          <w:color w:val="000000" w:themeColor="text1"/>
          <w:lang w:eastAsia="en-US"/>
        </w:rPr>
        <w:t>, karbantart</w:t>
      </w:r>
      <w:r w:rsidR="001907A9" w:rsidRPr="001875F0">
        <w:rPr>
          <w:rFonts w:eastAsiaTheme="minorEastAsia"/>
          <w:color w:val="000000" w:themeColor="text1"/>
          <w:lang w:eastAsia="en-US"/>
        </w:rPr>
        <w:t>ástól</w:t>
      </w:r>
      <w:r w:rsidRPr="001875F0">
        <w:rPr>
          <w:rFonts w:eastAsiaTheme="minorEastAsia"/>
          <w:color w:val="000000" w:themeColor="text1"/>
          <w:lang w:eastAsia="en-US"/>
        </w:rPr>
        <w:t xml:space="preserve"> és</w:t>
      </w:r>
      <w:r w:rsidR="001907A9" w:rsidRPr="001875F0">
        <w:rPr>
          <w:rFonts w:eastAsiaTheme="minorEastAsia"/>
          <w:color w:val="000000" w:themeColor="text1"/>
          <w:lang w:eastAsia="en-US"/>
        </w:rPr>
        <w:t xml:space="preserve"> a</w:t>
      </w:r>
      <w:r w:rsidRPr="001875F0">
        <w:rPr>
          <w:rFonts w:eastAsiaTheme="minorEastAsia"/>
          <w:color w:val="000000" w:themeColor="text1"/>
          <w:lang w:eastAsia="en-US"/>
        </w:rPr>
        <w:t xml:space="preserve"> környezet</w:t>
      </w:r>
      <w:r w:rsidR="001907A9" w:rsidRPr="001875F0">
        <w:rPr>
          <w:rFonts w:eastAsiaTheme="minorEastAsia"/>
          <w:color w:val="000000" w:themeColor="text1"/>
          <w:lang w:eastAsia="en-US"/>
        </w:rPr>
        <w:t>üktől függően.</w:t>
      </w:r>
    </w:p>
    <w:p w14:paraId="61FB5270" w14:textId="77777777" w:rsidR="00BB16D0" w:rsidRPr="001875F0" w:rsidRDefault="00BB16D0" w:rsidP="00BB16D0">
      <w:pPr>
        <w:pStyle w:val="kenyrszveg"/>
        <w:rPr>
          <w:rFonts w:eastAsiaTheme="minorEastAsia"/>
          <w:color w:val="000000" w:themeColor="text1"/>
          <w:lang w:eastAsia="en-US"/>
        </w:rPr>
      </w:pPr>
      <w:r w:rsidRPr="001875F0">
        <w:rPr>
          <w:rFonts w:eastAsiaTheme="minorEastAsia"/>
          <w:color w:val="000000" w:themeColor="text1"/>
          <w:lang w:eastAsia="en-US"/>
        </w:rPr>
        <w:t xml:space="preserve">Az </w:t>
      </w:r>
      <w:r w:rsidRPr="001875F0">
        <w:rPr>
          <w:rFonts w:eastAsiaTheme="minorEastAsia"/>
          <w:i/>
          <w:iCs/>
          <w:color w:val="000000" w:themeColor="text1"/>
          <w:lang w:eastAsia="en-US"/>
        </w:rPr>
        <w:t>SIP (</w:t>
      </w:r>
      <w:proofErr w:type="spellStart"/>
      <w:r w:rsidRPr="001875F0">
        <w:rPr>
          <w:rFonts w:eastAsiaTheme="minorEastAsia"/>
          <w:i/>
          <w:iCs/>
          <w:color w:val="000000" w:themeColor="text1"/>
          <w:lang w:eastAsia="en-US"/>
        </w:rPr>
        <w:t>Structural</w:t>
      </w:r>
      <w:proofErr w:type="spellEnd"/>
      <w:r w:rsidRPr="001875F0">
        <w:rPr>
          <w:rFonts w:eastAsiaTheme="minorEastAsia"/>
          <w:i/>
          <w:iCs/>
          <w:color w:val="000000" w:themeColor="text1"/>
          <w:lang w:eastAsia="en-US"/>
        </w:rPr>
        <w:t xml:space="preserve"> </w:t>
      </w:r>
      <w:proofErr w:type="spellStart"/>
      <w:r w:rsidRPr="001875F0">
        <w:rPr>
          <w:rFonts w:eastAsiaTheme="minorEastAsia"/>
          <w:i/>
          <w:iCs/>
          <w:color w:val="000000" w:themeColor="text1"/>
          <w:lang w:eastAsia="en-US"/>
        </w:rPr>
        <w:t>Insulated</w:t>
      </w:r>
      <w:proofErr w:type="spellEnd"/>
      <w:r w:rsidRPr="001875F0">
        <w:rPr>
          <w:rFonts w:eastAsiaTheme="minorEastAsia"/>
          <w:i/>
          <w:iCs/>
          <w:color w:val="000000" w:themeColor="text1"/>
          <w:lang w:eastAsia="en-US"/>
        </w:rPr>
        <w:t xml:space="preserve"> Panel)</w:t>
      </w:r>
      <w:r w:rsidRPr="001875F0">
        <w:rPr>
          <w:rFonts w:eastAsiaTheme="minorEastAsia"/>
          <w:color w:val="000000" w:themeColor="text1"/>
          <w:lang w:eastAsia="en-US"/>
        </w:rPr>
        <w:t xml:space="preserve"> panelek rétegszáma és vastagsága változó lehet, attól függően, hogy az adott projekt milyen hőszigetelési és strukturális követelményeket támaszt. Általában azonban az alábbiak szerint oszlanak meg:</w:t>
      </w:r>
    </w:p>
    <w:p w14:paraId="01966E54" w14:textId="52D02438" w:rsidR="00BB16D0" w:rsidRPr="001875F0" w:rsidRDefault="00BB16D0" w:rsidP="00BB16D0">
      <w:pPr>
        <w:pStyle w:val="kenyrszveg"/>
        <w:numPr>
          <w:ilvl w:val="0"/>
          <w:numId w:val="74"/>
        </w:numPr>
        <w:rPr>
          <w:rFonts w:eastAsiaTheme="minorEastAsia"/>
          <w:color w:val="000000" w:themeColor="text1"/>
          <w:lang w:eastAsia="en-US"/>
        </w:rPr>
      </w:pPr>
      <w:r w:rsidRPr="001875F0">
        <w:rPr>
          <w:rFonts w:eastAsiaTheme="minorEastAsia"/>
          <w:i/>
          <w:iCs/>
          <w:color w:val="000000" w:themeColor="text1"/>
          <w:lang w:eastAsia="en-US"/>
        </w:rPr>
        <w:t>Szigetelő rétegek:</w:t>
      </w:r>
      <w:r w:rsidRPr="001875F0">
        <w:rPr>
          <w:rFonts w:eastAsiaTheme="minorEastAsia"/>
          <w:color w:val="000000" w:themeColor="text1"/>
          <w:lang w:eastAsia="en-US"/>
        </w:rPr>
        <w:t xml:space="preserve">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 a fő szigetelő rétegeket tartalmazzák, amelyek polisztirol habot vagy poliuretán habot tartalmaznak. A leggyakoribb vastagságok körülbelül 100 mm és 200 mm között változnak, attól függően, hogy mekkora hőszigetelési értéket kívánnak elérni.</w:t>
      </w:r>
    </w:p>
    <w:p w14:paraId="0313459D" w14:textId="67A22772" w:rsidR="00BB16D0" w:rsidRPr="001875F0" w:rsidRDefault="00BB16D0" w:rsidP="00BB16D0">
      <w:pPr>
        <w:pStyle w:val="kenyrszveg"/>
        <w:numPr>
          <w:ilvl w:val="0"/>
          <w:numId w:val="74"/>
        </w:numPr>
        <w:rPr>
          <w:rFonts w:eastAsiaTheme="minorEastAsia"/>
          <w:color w:val="000000" w:themeColor="text1"/>
          <w:lang w:eastAsia="en-US"/>
        </w:rPr>
      </w:pPr>
      <w:r w:rsidRPr="001875F0">
        <w:rPr>
          <w:rFonts w:eastAsiaTheme="minorEastAsia"/>
          <w:i/>
          <w:iCs/>
          <w:color w:val="000000" w:themeColor="text1"/>
          <w:lang w:eastAsia="en-US"/>
        </w:rPr>
        <w:t>Strukturális rétegek:</w:t>
      </w:r>
      <w:r w:rsidRPr="001875F0">
        <w:rPr>
          <w:rFonts w:eastAsiaTheme="minorEastAsia"/>
          <w:color w:val="000000" w:themeColor="text1"/>
          <w:lang w:eastAsia="en-US"/>
        </w:rPr>
        <w:t xml:space="preserve">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 általában két vagy három rétegből állnak, amelyek között strukturális ragasztóanyag található. Ezek a rétegek általában rétegelt falelemek vagy egyéb könnyűszerkezetes anyagok.</w:t>
      </w:r>
    </w:p>
    <w:p w14:paraId="00EF280A" w14:textId="420EA617" w:rsidR="00BB16D0" w:rsidRPr="001875F0" w:rsidRDefault="00BB16D0" w:rsidP="00BB16D0">
      <w:pPr>
        <w:pStyle w:val="kenyrszveg"/>
        <w:rPr>
          <w:rFonts w:eastAsiaTheme="minorEastAsia"/>
          <w:color w:val="000000" w:themeColor="text1"/>
          <w:lang w:eastAsia="en-US"/>
        </w:rPr>
      </w:pPr>
      <w:r w:rsidRPr="001875F0">
        <w:rPr>
          <w:rFonts w:eastAsiaTheme="minorEastAsia"/>
          <w:color w:val="000000" w:themeColor="text1"/>
          <w:lang w:eastAsia="en-US"/>
        </w:rPr>
        <w:t>Az</w:t>
      </w:r>
      <w:r w:rsidRPr="001875F0">
        <w:rPr>
          <w:rFonts w:eastAsiaTheme="minorEastAsia"/>
          <w:i/>
          <w:iCs/>
          <w:color w:val="000000" w:themeColor="text1"/>
          <w:lang w:eastAsia="en-US"/>
        </w:rPr>
        <w:t xml:space="preserve"> SIP</w:t>
      </w:r>
      <w:r w:rsidRPr="001875F0">
        <w:rPr>
          <w:rFonts w:eastAsiaTheme="minorEastAsia"/>
          <w:color w:val="000000" w:themeColor="text1"/>
          <w:lang w:eastAsia="en-US"/>
        </w:rPr>
        <w:t xml:space="preserve"> panelek rétegszáma és vastagsága a tervezési és szabványi követelmények, az épület célja és a környezeti tényezők alapján változhat. Fontos, hogy az adott épületre vonatkozó tervezési szempontokat figyelembe vegyék a panelek kiválasztásakor és méretezésénél.</w:t>
      </w:r>
    </w:p>
    <w:p w14:paraId="0B09E0F9" w14:textId="644CAD9B" w:rsidR="008B31D9" w:rsidRPr="001875F0" w:rsidRDefault="008B31D9" w:rsidP="008B31D9">
      <w:pPr>
        <w:pStyle w:val="kenyrszveg"/>
        <w:rPr>
          <w:rFonts w:eastAsiaTheme="minorEastAsia"/>
          <w:color w:val="000000" w:themeColor="text1"/>
          <w:lang w:eastAsia="en-US"/>
        </w:rPr>
      </w:pPr>
      <w:r w:rsidRPr="001875F0">
        <w:rPr>
          <w:rFonts w:eastAsiaTheme="minorEastAsia"/>
          <w:color w:val="000000" w:themeColor="text1"/>
          <w:lang w:eastAsia="en-US"/>
        </w:rPr>
        <w:t>Az egyes projektekben azonban mindig egyedi tervezési megfontolásokra van szükség, és a rétegek számát és vastagságát a tervezők a terhelési számítások, a funkció és a helyi előírások alapján határozzák meg.</w:t>
      </w:r>
      <w:r w:rsidR="0080154B" w:rsidRPr="001875F0">
        <w:rPr>
          <w:rFonts w:eastAsiaTheme="minorEastAsia"/>
          <w:color w:val="000000" w:themeColor="text1"/>
          <w:lang w:eastAsia="en-US"/>
        </w:rPr>
        <w:t xml:space="preserve"> Nagyobb épületek esetén, mint például irodaépületek, társasházak vagy egyetemi kampuszok, tehát bonyolultabb és nagyobb méretű </w:t>
      </w:r>
      <w:r w:rsidR="0080154B" w:rsidRPr="001875F0">
        <w:rPr>
          <w:rFonts w:eastAsiaTheme="minorEastAsia"/>
          <w:i/>
          <w:iCs/>
          <w:color w:val="000000" w:themeColor="text1"/>
          <w:lang w:eastAsia="en-US"/>
        </w:rPr>
        <w:t xml:space="preserve">CLT </w:t>
      </w:r>
      <w:r w:rsidR="0080154B" w:rsidRPr="001875F0">
        <w:rPr>
          <w:rFonts w:eastAsiaTheme="minorEastAsia"/>
          <w:color w:val="000000" w:themeColor="text1"/>
          <w:lang w:eastAsia="en-US"/>
        </w:rPr>
        <w:t>elemek kerülhetnek beépítésre. A tervezés során az anyagvastagság és a rétegrend mellett komplexebb geometria és méretezés figyelembevételére lehet szükség a terhelési igények és a stabilitás miatt.</w:t>
      </w:r>
      <w:r w:rsidR="00A07845" w:rsidRPr="001875F0">
        <w:rPr>
          <w:rFonts w:eastAsiaTheme="minorEastAsia"/>
          <w:color w:val="000000" w:themeColor="text1"/>
          <w:lang w:eastAsia="en-US"/>
        </w:rPr>
        <w:t xml:space="preserve"> (</w:t>
      </w:r>
      <w:proofErr w:type="spellStart"/>
      <w:r w:rsidR="00A07845" w:rsidRPr="001875F0">
        <w:rPr>
          <w:rFonts w:eastAsiaTheme="minorEastAsia"/>
          <w:color w:val="000000" w:themeColor="text1"/>
          <w:lang w:eastAsia="en-US"/>
        </w:rPr>
        <w:t>Armuth</w:t>
      </w:r>
      <w:proofErr w:type="spellEnd"/>
      <w:r w:rsidR="00A07845" w:rsidRPr="001875F0">
        <w:rPr>
          <w:rFonts w:eastAsiaTheme="minorEastAsia"/>
          <w:color w:val="000000" w:themeColor="text1"/>
          <w:lang w:eastAsia="en-US"/>
        </w:rPr>
        <w:t xml:space="preserve"> 2018)</w:t>
      </w:r>
    </w:p>
    <w:p w14:paraId="1E6C6F11" w14:textId="2C7D818E" w:rsidR="00F93FC1" w:rsidRPr="001875F0" w:rsidRDefault="00F93FC1" w:rsidP="008B31D9">
      <w:pPr>
        <w:pStyle w:val="kenyrszveg"/>
        <w:rPr>
          <w:rFonts w:eastAsiaTheme="minorEastAsia"/>
          <w:i/>
          <w:iCs/>
          <w:color w:val="000000" w:themeColor="text1"/>
          <w:lang w:eastAsia="en-US"/>
        </w:rPr>
      </w:pPr>
      <w:r w:rsidRPr="001875F0">
        <w:rPr>
          <w:rFonts w:eastAsiaTheme="minorEastAsia"/>
          <w:i/>
          <w:iCs/>
          <w:color w:val="000000" w:themeColor="text1"/>
          <w:lang w:eastAsia="en-US"/>
        </w:rPr>
        <w:lastRenderedPageBreak/>
        <w:t>Szigetelés</w:t>
      </w:r>
    </w:p>
    <w:p w14:paraId="1508698E" w14:textId="24294017" w:rsidR="008B31D9" w:rsidRPr="001875F0" w:rsidRDefault="008B31D9" w:rsidP="008B31D9">
      <w:pPr>
        <w:pStyle w:val="kenyrszveg"/>
        <w:rPr>
          <w:rFonts w:eastAsiaTheme="minorEastAsia"/>
          <w:color w:val="000000" w:themeColor="text1"/>
          <w:lang w:eastAsia="en-US"/>
        </w:rPr>
      </w:pPr>
      <w:r w:rsidRPr="001875F0">
        <w:rPr>
          <w:rFonts w:eastAsiaTheme="minorEastAsia"/>
          <w:color w:val="000000" w:themeColor="text1"/>
          <w:lang w:eastAsia="en-US"/>
        </w:rPr>
        <w:t xml:space="preserve">A legtöbb </w:t>
      </w:r>
      <w:r w:rsidRPr="001875F0">
        <w:rPr>
          <w:rFonts w:eastAsiaTheme="minorEastAsia"/>
          <w:i/>
          <w:iCs/>
          <w:color w:val="000000" w:themeColor="text1"/>
          <w:lang w:eastAsia="en-US"/>
        </w:rPr>
        <w:t>CLT</w:t>
      </w:r>
      <w:r w:rsidRPr="001875F0">
        <w:rPr>
          <w:rFonts w:eastAsiaTheme="minorEastAsia"/>
          <w:color w:val="000000" w:themeColor="text1"/>
          <w:lang w:eastAsia="en-US"/>
        </w:rPr>
        <w:t xml:space="preserve"> épületben a szigetelés szerepe </w:t>
      </w:r>
      <w:r w:rsidR="00916A5D" w:rsidRPr="001875F0">
        <w:rPr>
          <w:rFonts w:eastAsiaTheme="minorEastAsia"/>
          <w:color w:val="000000" w:themeColor="text1"/>
          <w:lang w:eastAsia="en-US"/>
        </w:rPr>
        <w:t xml:space="preserve">szintén </w:t>
      </w:r>
      <w:r w:rsidRPr="001875F0">
        <w:rPr>
          <w:rFonts w:eastAsiaTheme="minorEastAsia"/>
          <w:color w:val="000000" w:themeColor="text1"/>
          <w:lang w:eastAsia="en-US"/>
        </w:rPr>
        <w:t xml:space="preserve">alapvető fontosságú a hatékony hőszigetelés, hangszigetelés és kényelmes belső klíma biztosítása érdekében. A szigetelés lehet a </w:t>
      </w:r>
      <w:r w:rsidRPr="001875F0">
        <w:rPr>
          <w:rFonts w:eastAsiaTheme="minorEastAsia"/>
          <w:i/>
          <w:iCs/>
          <w:color w:val="000000" w:themeColor="text1"/>
          <w:lang w:eastAsia="en-US"/>
        </w:rPr>
        <w:t xml:space="preserve">CLT </w:t>
      </w:r>
      <w:r w:rsidRPr="001875F0">
        <w:rPr>
          <w:rFonts w:eastAsiaTheme="minorEastAsia"/>
          <w:color w:val="000000" w:themeColor="text1"/>
          <w:lang w:eastAsia="en-US"/>
        </w:rPr>
        <w:t>panelek közötti rétegben (szendvicspanel falazat)</w:t>
      </w:r>
      <w:r w:rsidR="00916A5D" w:rsidRPr="001875F0">
        <w:rPr>
          <w:rFonts w:eastAsiaTheme="minorEastAsia"/>
          <w:color w:val="000000" w:themeColor="text1"/>
          <w:lang w:eastAsia="en-US"/>
        </w:rPr>
        <w:t>, illetve</w:t>
      </w:r>
      <w:r w:rsidRPr="001875F0">
        <w:rPr>
          <w:rFonts w:eastAsiaTheme="minorEastAsia"/>
          <w:color w:val="000000" w:themeColor="text1"/>
          <w:lang w:eastAsia="en-US"/>
        </w:rPr>
        <w:t xml:space="preserve"> külön rétegben helyezkedhet el.</w:t>
      </w:r>
    </w:p>
    <w:p w14:paraId="7EC62FCB" w14:textId="33DA8FF5" w:rsidR="008B31D9" w:rsidRPr="001875F0" w:rsidRDefault="008B31D9" w:rsidP="008B31D9">
      <w:pPr>
        <w:pStyle w:val="kenyrszveg"/>
        <w:rPr>
          <w:rFonts w:eastAsiaTheme="minorEastAsia"/>
          <w:color w:val="000000" w:themeColor="text1"/>
          <w:lang w:eastAsia="en-US"/>
        </w:rPr>
      </w:pPr>
      <w:r w:rsidRPr="001875F0">
        <w:rPr>
          <w:rFonts w:eastAsiaTheme="minorEastAsia"/>
          <w:color w:val="000000" w:themeColor="text1"/>
          <w:lang w:eastAsia="en-US"/>
        </w:rPr>
        <w:t>Általában a</w:t>
      </w:r>
      <w:r w:rsidR="00916A5D" w:rsidRPr="001875F0">
        <w:rPr>
          <w:rFonts w:eastAsiaTheme="minorEastAsia"/>
          <w:color w:val="000000" w:themeColor="text1"/>
          <w:lang w:eastAsia="en-US"/>
        </w:rPr>
        <w:t>z alábbi</w:t>
      </w:r>
      <w:r w:rsidRPr="001875F0">
        <w:rPr>
          <w:rFonts w:eastAsiaTheme="minorEastAsia"/>
          <w:color w:val="000000" w:themeColor="text1"/>
          <w:lang w:eastAsia="en-US"/>
        </w:rPr>
        <w:t xml:space="preserve"> szigetelőanyagok</w:t>
      </w:r>
      <w:r w:rsidR="00916A5D" w:rsidRPr="001875F0">
        <w:rPr>
          <w:rFonts w:eastAsiaTheme="minorEastAsia"/>
          <w:color w:val="000000" w:themeColor="text1"/>
          <w:lang w:eastAsia="en-US"/>
        </w:rPr>
        <w:t>at alkalmazzák</w:t>
      </w:r>
      <w:r w:rsidRPr="001875F0">
        <w:rPr>
          <w:rFonts w:eastAsiaTheme="minorEastAsia"/>
          <w:color w:val="000000" w:themeColor="text1"/>
          <w:lang w:eastAsia="en-US"/>
        </w:rPr>
        <w:t>:</w:t>
      </w:r>
    </w:p>
    <w:p w14:paraId="14247C54" w14:textId="77777777" w:rsidR="008B31D9" w:rsidRPr="001875F0" w:rsidRDefault="008B31D9" w:rsidP="00916A5D">
      <w:pPr>
        <w:pStyle w:val="kenyrszveg"/>
        <w:numPr>
          <w:ilvl w:val="0"/>
          <w:numId w:val="71"/>
        </w:numPr>
        <w:rPr>
          <w:rFonts w:eastAsiaTheme="minorEastAsia"/>
          <w:color w:val="000000" w:themeColor="text1"/>
          <w:lang w:eastAsia="en-US"/>
        </w:rPr>
      </w:pPr>
      <w:r w:rsidRPr="001875F0">
        <w:rPr>
          <w:rFonts w:eastAsiaTheme="minorEastAsia"/>
          <w:color w:val="000000" w:themeColor="text1"/>
          <w:lang w:eastAsia="en-US"/>
        </w:rPr>
        <w:t>Ásványi gyapot: Ez egy természetes szigetelőanyag, amely jó hő- és hangszigetelő tulajdonságokkal rendelkezik.</w:t>
      </w:r>
    </w:p>
    <w:p w14:paraId="56C26679" w14:textId="77777777" w:rsidR="008B31D9" w:rsidRPr="001875F0" w:rsidRDefault="008B31D9" w:rsidP="00916A5D">
      <w:pPr>
        <w:pStyle w:val="kenyrszveg"/>
        <w:numPr>
          <w:ilvl w:val="0"/>
          <w:numId w:val="71"/>
        </w:numPr>
        <w:rPr>
          <w:rFonts w:eastAsiaTheme="minorEastAsia"/>
          <w:color w:val="000000" w:themeColor="text1"/>
          <w:lang w:eastAsia="en-US"/>
        </w:rPr>
      </w:pPr>
      <w:r w:rsidRPr="001875F0">
        <w:rPr>
          <w:rFonts w:eastAsiaTheme="minorEastAsia"/>
          <w:color w:val="000000" w:themeColor="text1"/>
          <w:lang w:eastAsia="en-US"/>
        </w:rPr>
        <w:t>Cellulóz: Az újrahasznosított papírból készült cellulózszigetelés is népszerű választás.</w:t>
      </w:r>
    </w:p>
    <w:p w14:paraId="7AE2267E" w14:textId="77777777" w:rsidR="008B31D9" w:rsidRPr="001875F0" w:rsidRDefault="008B31D9" w:rsidP="00916A5D">
      <w:pPr>
        <w:pStyle w:val="kenyrszveg"/>
        <w:numPr>
          <w:ilvl w:val="0"/>
          <w:numId w:val="71"/>
        </w:numPr>
        <w:rPr>
          <w:rFonts w:eastAsiaTheme="minorEastAsia"/>
          <w:color w:val="000000" w:themeColor="text1"/>
          <w:lang w:eastAsia="en-US"/>
        </w:rPr>
      </w:pPr>
      <w:r w:rsidRPr="001875F0">
        <w:rPr>
          <w:rFonts w:eastAsiaTheme="minorEastAsia"/>
          <w:color w:val="000000" w:themeColor="text1"/>
          <w:lang w:eastAsia="en-US"/>
        </w:rPr>
        <w:t xml:space="preserve">Polisztirol hab: A habosított polisztirol </w:t>
      </w:r>
      <w:r w:rsidRPr="001875F0">
        <w:rPr>
          <w:rFonts w:eastAsiaTheme="minorEastAsia"/>
          <w:i/>
          <w:iCs/>
          <w:color w:val="000000" w:themeColor="text1"/>
          <w:lang w:eastAsia="en-US"/>
        </w:rPr>
        <w:t>(EPS)</w:t>
      </w:r>
      <w:r w:rsidRPr="001875F0">
        <w:rPr>
          <w:rFonts w:eastAsiaTheme="minorEastAsia"/>
          <w:color w:val="000000" w:themeColor="text1"/>
          <w:lang w:eastAsia="en-US"/>
        </w:rPr>
        <w:t xml:space="preserve"> és a kibővített polisztirol </w:t>
      </w:r>
      <w:r w:rsidRPr="001875F0">
        <w:rPr>
          <w:rFonts w:eastAsiaTheme="minorEastAsia"/>
          <w:i/>
          <w:iCs/>
          <w:color w:val="000000" w:themeColor="text1"/>
          <w:lang w:eastAsia="en-US"/>
        </w:rPr>
        <w:t>(XPS)</w:t>
      </w:r>
      <w:r w:rsidRPr="001875F0">
        <w:rPr>
          <w:rFonts w:eastAsiaTheme="minorEastAsia"/>
          <w:color w:val="000000" w:themeColor="text1"/>
          <w:lang w:eastAsia="en-US"/>
        </w:rPr>
        <w:t xml:space="preserve"> is gyakran alkalmazott szigetelőanyagok.</w:t>
      </w:r>
    </w:p>
    <w:p w14:paraId="50EB9740" w14:textId="77777777" w:rsidR="008B31D9" w:rsidRPr="001875F0" w:rsidRDefault="008B31D9" w:rsidP="00916A5D">
      <w:pPr>
        <w:pStyle w:val="kenyrszveg"/>
        <w:numPr>
          <w:ilvl w:val="0"/>
          <w:numId w:val="71"/>
        </w:numPr>
        <w:rPr>
          <w:rFonts w:eastAsiaTheme="minorEastAsia"/>
          <w:color w:val="000000" w:themeColor="text1"/>
          <w:lang w:eastAsia="en-US"/>
        </w:rPr>
      </w:pPr>
      <w:r w:rsidRPr="001875F0">
        <w:rPr>
          <w:rFonts w:eastAsiaTheme="minorEastAsia"/>
          <w:color w:val="000000" w:themeColor="text1"/>
          <w:lang w:eastAsia="en-US"/>
        </w:rPr>
        <w:t>Kőzetgyapot: Egy másik természetes szigetelőanyag, amely hatékony hő- és hangszigetelést biztosíthat.</w:t>
      </w:r>
    </w:p>
    <w:p w14:paraId="3F2A6E88" w14:textId="6CAD04F9" w:rsidR="00360AC3" w:rsidRPr="001875F0" w:rsidRDefault="008B31D9" w:rsidP="008B31D9">
      <w:pPr>
        <w:pStyle w:val="kenyrszveg"/>
        <w:rPr>
          <w:rFonts w:eastAsiaTheme="minorEastAsia"/>
          <w:color w:val="000000" w:themeColor="text1"/>
          <w:lang w:eastAsia="en-US"/>
        </w:rPr>
      </w:pPr>
      <w:r w:rsidRPr="001875F0">
        <w:rPr>
          <w:rFonts w:eastAsiaTheme="minorEastAsia"/>
          <w:color w:val="000000" w:themeColor="text1"/>
          <w:lang w:eastAsia="en-US"/>
        </w:rPr>
        <w:t>A</w:t>
      </w:r>
      <w:r w:rsidR="00F93FC1" w:rsidRPr="001875F0">
        <w:rPr>
          <w:rFonts w:eastAsiaTheme="minorEastAsia"/>
          <w:color w:val="000000" w:themeColor="text1"/>
          <w:lang w:eastAsia="en-US"/>
        </w:rPr>
        <w:t>z anyagválasztás, a</w:t>
      </w:r>
      <w:r w:rsidRPr="001875F0">
        <w:rPr>
          <w:rFonts w:eastAsiaTheme="minorEastAsia"/>
          <w:color w:val="000000" w:themeColor="text1"/>
          <w:lang w:eastAsia="en-US"/>
        </w:rPr>
        <w:t xml:space="preserve"> szigetelés keresztmetszete és elhelyezése az építési tervektől, a környezeti szabályozásoktól</w:t>
      </w:r>
      <w:r w:rsidR="0036599B" w:rsidRPr="001875F0">
        <w:rPr>
          <w:rFonts w:eastAsiaTheme="minorEastAsia"/>
          <w:color w:val="000000" w:themeColor="text1"/>
          <w:lang w:eastAsia="en-US"/>
        </w:rPr>
        <w:t>, valamint</w:t>
      </w:r>
      <w:r w:rsidRPr="001875F0">
        <w:rPr>
          <w:rFonts w:eastAsiaTheme="minorEastAsia"/>
          <w:color w:val="000000" w:themeColor="text1"/>
          <w:lang w:eastAsia="en-US"/>
        </w:rPr>
        <w:t xml:space="preserve"> a tervezői preferenciáktól függ. </w:t>
      </w:r>
      <w:r w:rsidR="00EF3C7E" w:rsidRPr="001875F0">
        <w:rPr>
          <w:rFonts w:eastAsiaTheme="minorEastAsia"/>
          <w:color w:val="000000" w:themeColor="text1"/>
          <w:lang w:eastAsia="en-US"/>
        </w:rPr>
        <w:t>(</w:t>
      </w:r>
      <w:proofErr w:type="spellStart"/>
      <w:r w:rsidR="000918B0" w:rsidRPr="001875F0">
        <w:rPr>
          <w:rFonts w:eastAsiaTheme="minorEastAsia"/>
          <w:color w:val="000000" w:themeColor="text1"/>
          <w:lang w:eastAsia="en-US"/>
        </w:rPr>
        <w:t>Bocskay</w:t>
      </w:r>
      <w:proofErr w:type="spellEnd"/>
      <w:r w:rsidR="00EF3C7E" w:rsidRPr="001875F0">
        <w:rPr>
          <w:rFonts w:eastAsiaTheme="minorEastAsia"/>
          <w:color w:val="000000" w:themeColor="text1"/>
          <w:lang w:eastAsia="en-US"/>
        </w:rPr>
        <w:t xml:space="preserve"> 201</w:t>
      </w:r>
      <w:r w:rsidR="000918B0" w:rsidRPr="001875F0">
        <w:rPr>
          <w:rFonts w:eastAsiaTheme="minorEastAsia"/>
          <w:color w:val="000000" w:themeColor="text1"/>
          <w:lang w:eastAsia="en-US"/>
        </w:rPr>
        <w:t>7</w:t>
      </w:r>
      <w:r w:rsidR="00EF3C7E" w:rsidRPr="001875F0">
        <w:rPr>
          <w:rFonts w:eastAsiaTheme="minorEastAsia"/>
          <w:color w:val="000000" w:themeColor="text1"/>
          <w:lang w:eastAsia="en-US"/>
        </w:rPr>
        <w:t>)</w:t>
      </w:r>
    </w:p>
    <w:p w14:paraId="18C7886C" w14:textId="77777777" w:rsidR="009466DD" w:rsidRPr="001875F0" w:rsidRDefault="009466DD" w:rsidP="009466DD">
      <w:pPr>
        <w:pStyle w:val="kenyrszveg"/>
        <w:rPr>
          <w:rFonts w:eastAsiaTheme="minorEastAsia"/>
          <w:color w:val="000000" w:themeColor="text1"/>
          <w:lang w:eastAsia="en-US"/>
        </w:rPr>
      </w:pPr>
      <w:r w:rsidRPr="001875F0">
        <w:rPr>
          <w:rFonts w:eastAsiaTheme="minorEastAsia"/>
          <w:color w:val="000000" w:themeColor="text1"/>
          <w:lang w:eastAsia="en-US"/>
        </w:rPr>
        <w:t xml:space="preserve">Az </w:t>
      </w:r>
      <w:r w:rsidRPr="001875F0">
        <w:rPr>
          <w:rFonts w:eastAsiaTheme="minorEastAsia"/>
          <w:i/>
          <w:iCs/>
          <w:color w:val="000000" w:themeColor="text1"/>
          <w:lang w:eastAsia="en-US"/>
        </w:rPr>
        <w:t>SIP (</w:t>
      </w:r>
      <w:proofErr w:type="spellStart"/>
      <w:r w:rsidRPr="001875F0">
        <w:rPr>
          <w:rFonts w:eastAsiaTheme="minorEastAsia"/>
          <w:i/>
          <w:iCs/>
          <w:color w:val="000000" w:themeColor="text1"/>
          <w:lang w:eastAsia="en-US"/>
        </w:rPr>
        <w:t>Structural</w:t>
      </w:r>
      <w:proofErr w:type="spellEnd"/>
      <w:r w:rsidRPr="001875F0">
        <w:rPr>
          <w:rFonts w:eastAsiaTheme="minorEastAsia"/>
          <w:i/>
          <w:iCs/>
          <w:color w:val="000000" w:themeColor="text1"/>
          <w:lang w:eastAsia="en-US"/>
        </w:rPr>
        <w:t xml:space="preserve"> </w:t>
      </w:r>
      <w:proofErr w:type="spellStart"/>
      <w:r w:rsidRPr="001875F0">
        <w:rPr>
          <w:rFonts w:eastAsiaTheme="minorEastAsia"/>
          <w:i/>
          <w:iCs/>
          <w:color w:val="000000" w:themeColor="text1"/>
          <w:lang w:eastAsia="en-US"/>
        </w:rPr>
        <w:t>Insulated</w:t>
      </w:r>
      <w:proofErr w:type="spellEnd"/>
      <w:r w:rsidRPr="001875F0">
        <w:rPr>
          <w:rFonts w:eastAsiaTheme="minorEastAsia"/>
          <w:i/>
          <w:iCs/>
          <w:color w:val="000000" w:themeColor="text1"/>
          <w:lang w:eastAsia="en-US"/>
        </w:rPr>
        <w:t xml:space="preserve"> Panel)</w:t>
      </w:r>
      <w:r w:rsidRPr="001875F0">
        <w:rPr>
          <w:rFonts w:eastAsiaTheme="minorEastAsia"/>
          <w:color w:val="000000" w:themeColor="text1"/>
          <w:lang w:eastAsia="en-US"/>
        </w:rPr>
        <w:t xml:space="preserve"> elemek gyakran magas hőszigetelési képességgel rendelkeznek, és általában a következő szigetelő rétegeket alkalmazzák bennük:</w:t>
      </w:r>
    </w:p>
    <w:p w14:paraId="39C95400" w14:textId="47C59AFF" w:rsidR="009466DD" w:rsidRPr="001875F0" w:rsidRDefault="009466DD" w:rsidP="009466DD">
      <w:pPr>
        <w:pStyle w:val="kenyrszveg"/>
        <w:rPr>
          <w:rFonts w:eastAsiaTheme="minorEastAsia"/>
          <w:color w:val="000000" w:themeColor="text1"/>
          <w:lang w:eastAsia="en-US"/>
        </w:rPr>
      </w:pPr>
      <w:r w:rsidRPr="001875F0">
        <w:rPr>
          <w:rFonts w:eastAsiaTheme="minorEastAsia"/>
          <w:i/>
          <w:iCs/>
          <w:color w:val="000000" w:themeColor="text1"/>
          <w:lang w:eastAsia="en-US"/>
        </w:rPr>
        <w:t>Polisztirol hab:</w:t>
      </w:r>
      <w:r w:rsidRPr="001875F0">
        <w:rPr>
          <w:rFonts w:eastAsiaTheme="minorEastAsia"/>
          <w:color w:val="000000" w:themeColor="text1"/>
          <w:lang w:eastAsia="en-US"/>
        </w:rPr>
        <w:t xml:space="preserve"> A leggyakrabban használt szigetelőanyag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panelekben. Könnyű és jó hőszigetelő tulajdonságokkal rendelkezik. A hab hőre lágyul és egyesíti a panelrétegeket, így növeli az összeszerelési szilárdságot.</w:t>
      </w:r>
    </w:p>
    <w:p w14:paraId="7BA869C0" w14:textId="3356FA55" w:rsidR="009466DD" w:rsidRPr="001875F0" w:rsidRDefault="009466DD" w:rsidP="009466DD">
      <w:pPr>
        <w:pStyle w:val="kenyrszveg"/>
        <w:rPr>
          <w:rFonts w:eastAsiaTheme="minorEastAsia"/>
          <w:color w:val="000000" w:themeColor="text1"/>
          <w:lang w:eastAsia="en-US"/>
        </w:rPr>
      </w:pPr>
      <w:r w:rsidRPr="001875F0">
        <w:rPr>
          <w:rFonts w:eastAsiaTheme="minorEastAsia"/>
          <w:i/>
          <w:iCs/>
          <w:color w:val="000000" w:themeColor="text1"/>
          <w:lang w:eastAsia="en-US"/>
        </w:rPr>
        <w:t>Poliuretán hab:</w:t>
      </w:r>
      <w:r w:rsidRPr="001875F0">
        <w:rPr>
          <w:rFonts w:eastAsiaTheme="minorEastAsia"/>
          <w:color w:val="000000" w:themeColor="text1"/>
          <w:lang w:eastAsia="en-US"/>
        </w:rPr>
        <w:t xml:space="preserve"> Egy másik elterjedt választás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 szigetelésére. Jó hőszigetelő tulajdonságokkal rendelkezik, és jó időjárásállóságot biztosít. Azonban a poliuretán habnak általában magasabb az anyagköltsége.</w:t>
      </w:r>
    </w:p>
    <w:p w14:paraId="06EDDE38" w14:textId="4747550D" w:rsidR="009466DD" w:rsidRPr="001875F0" w:rsidRDefault="009466DD" w:rsidP="009466DD">
      <w:pPr>
        <w:pStyle w:val="kenyrszveg"/>
        <w:rPr>
          <w:rFonts w:eastAsiaTheme="minorEastAsia"/>
          <w:color w:val="000000" w:themeColor="text1"/>
          <w:lang w:eastAsia="en-US"/>
        </w:rPr>
      </w:pPr>
      <w:r w:rsidRPr="001875F0">
        <w:rPr>
          <w:rFonts w:eastAsiaTheme="minorEastAsia"/>
          <w:i/>
          <w:iCs/>
          <w:color w:val="000000" w:themeColor="text1"/>
          <w:lang w:eastAsia="en-US"/>
        </w:rPr>
        <w:t>Kőzetgyapot:</w:t>
      </w:r>
      <w:r w:rsidRPr="001875F0">
        <w:rPr>
          <w:rFonts w:eastAsiaTheme="minorEastAsia"/>
          <w:color w:val="000000" w:themeColor="text1"/>
          <w:lang w:eastAsia="en-US"/>
        </w:rPr>
        <w:t xml:space="preserve"> Néhány esetben kőzetgyapotot is alkalmazhatnak, különösen, ha a környezetbarát és tűzálló tulajdonságok </w:t>
      </w:r>
      <w:proofErr w:type="spellStart"/>
      <w:r w:rsidRPr="001875F0">
        <w:rPr>
          <w:rFonts w:eastAsiaTheme="minorEastAsia"/>
          <w:color w:val="000000" w:themeColor="text1"/>
          <w:lang w:eastAsia="en-US"/>
        </w:rPr>
        <w:t>fontosak</w:t>
      </w:r>
      <w:proofErr w:type="spellEnd"/>
      <w:r w:rsidRPr="001875F0">
        <w:rPr>
          <w:rFonts w:eastAsiaTheme="minorEastAsia"/>
          <w:color w:val="000000" w:themeColor="text1"/>
          <w:lang w:eastAsia="en-US"/>
        </w:rPr>
        <w:t>.</w:t>
      </w:r>
    </w:p>
    <w:p w14:paraId="6E72BA5F" w14:textId="77777777" w:rsidR="009466DD" w:rsidRPr="009466DD" w:rsidRDefault="009466DD" w:rsidP="009466DD">
      <w:pPr>
        <w:pStyle w:val="kenyrszveg"/>
        <w:rPr>
          <w:rFonts w:eastAsiaTheme="minorEastAsia"/>
          <w:color w:val="4F81BD" w:themeColor="accent1"/>
          <w:lang w:eastAsia="en-US"/>
        </w:rPr>
      </w:pPr>
    </w:p>
    <w:p w14:paraId="4264B8E9" w14:textId="17B23452" w:rsidR="009466DD" w:rsidRPr="001875F0" w:rsidRDefault="009466DD" w:rsidP="009466DD">
      <w:pPr>
        <w:pStyle w:val="kenyrszveg"/>
        <w:rPr>
          <w:rFonts w:eastAsiaTheme="minorEastAsia"/>
          <w:color w:val="000000" w:themeColor="text1"/>
          <w:lang w:eastAsia="en-US"/>
        </w:rPr>
      </w:pPr>
      <w:r w:rsidRPr="001875F0">
        <w:rPr>
          <w:rFonts w:eastAsiaTheme="minorEastAsia"/>
          <w:color w:val="000000" w:themeColor="text1"/>
          <w:lang w:eastAsia="en-US"/>
        </w:rPr>
        <w:t xml:space="preserve">Mindemellett számos fenntartható szigetelési megoldás létezik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elemeknél is. Néhány ezek közül:</w:t>
      </w:r>
    </w:p>
    <w:p w14:paraId="2D1699CA" w14:textId="6EFEF1BD" w:rsidR="009466DD" w:rsidRPr="001875F0" w:rsidRDefault="009466DD" w:rsidP="009466DD">
      <w:pPr>
        <w:pStyle w:val="kenyrszveg"/>
        <w:rPr>
          <w:rFonts w:eastAsiaTheme="minorEastAsia"/>
          <w:color w:val="000000" w:themeColor="text1"/>
          <w:lang w:eastAsia="en-US"/>
        </w:rPr>
      </w:pPr>
      <w:r w:rsidRPr="001875F0">
        <w:rPr>
          <w:rFonts w:eastAsiaTheme="minorEastAsia"/>
          <w:i/>
          <w:iCs/>
          <w:color w:val="000000" w:themeColor="text1"/>
          <w:lang w:eastAsia="en-US"/>
        </w:rPr>
        <w:t>Cellulóz szigetelés:</w:t>
      </w:r>
      <w:r w:rsidRPr="001875F0">
        <w:rPr>
          <w:rFonts w:eastAsiaTheme="minorEastAsia"/>
          <w:color w:val="000000" w:themeColor="text1"/>
          <w:lang w:eastAsia="en-US"/>
        </w:rPr>
        <w:t xml:space="preserve"> Ez a szigetelőanyag újrahasznosított papíralapú anyagokból készül, például régi újságokból és kartondobozokból. Környezetbarát és megújuló forrásból származik.</w:t>
      </w:r>
    </w:p>
    <w:p w14:paraId="57169760" w14:textId="78CC6479" w:rsidR="009466DD" w:rsidRPr="001875F0" w:rsidRDefault="009466DD" w:rsidP="009466DD">
      <w:pPr>
        <w:pStyle w:val="kenyrszveg"/>
        <w:rPr>
          <w:rFonts w:eastAsiaTheme="minorEastAsia"/>
          <w:color w:val="000000" w:themeColor="text1"/>
          <w:lang w:eastAsia="en-US"/>
        </w:rPr>
      </w:pPr>
      <w:r w:rsidRPr="001875F0">
        <w:rPr>
          <w:rFonts w:eastAsiaTheme="minorEastAsia"/>
          <w:i/>
          <w:iCs/>
          <w:color w:val="000000" w:themeColor="text1"/>
          <w:lang w:eastAsia="en-US"/>
        </w:rPr>
        <w:t>Faforgács szigetelés:</w:t>
      </w:r>
      <w:r w:rsidRPr="001875F0">
        <w:rPr>
          <w:rFonts w:eastAsiaTheme="minorEastAsia"/>
          <w:color w:val="000000" w:themeColor="text1"/>
          <w:lang w:eastAsia="en-US"/>
        </w:rPr>
        <w:t xml:space="preserve"> Természetes faanyagból készül, és kiváló hőszigetelő tulajdonságokkal rendelkezik. Előnye, hogy helyi fafeldolgozók maradékanyagai felhasználhatók a termelés során.</w:t>
      </w:r>
    </w:p>
    <w:p w14:paraId="18BA122C" w14:textId="6F994B10" w:rsidR="009466DD" w:rsidRPr="001875F0" w:rsidRDefault="009466DD" w:rsidP="009466DD">
      <w:pPr>
        <w:pStyle w:val="kenyrszveg"/>
        <w:rPr>
          <w:rFonts w:eastAsiaTheme="minorEastAsia"/>
          <w:color w:val="000000" w:themeColor="text1"/>
          <w:lang w:eastAsia="en-US"/>
        </w:rPr>
      </w:pPr>
      <w:r w:rsidRPr="001875F0">
        <w:rPr>
          <w:rFonts w:eastAsiaTheme="minorEastAsia"/>
          <w:i/>
          <w:iCs/>
          <w:color w:val="000000" w:themeColor="text1"/>
          <w:lang w:eastAsia="en-US"/>
        </w:rPr>
        <w:t>Kender vagy len szigetelés:</w:t>
      </w:r>
      <w:r w:rsidRPr="001875F0">
        <w:rPr>
          <w:rFonts w:eastAsiaTheme="minorEastAsia"/>
          <w:color w:val="000000" w:themeColor="text1"/>
          <w:lang w:eastAsia="en-US"/>
        </w:rPr>
        <w:t xml:space="preserve"> A kender vagy len szálakból készült szigetelőanyagok rendkívül fenntarthatóak és biológiailag lebomlók. Jól szigetelnek és kiváló hangszigetelő tulajdonságokkal rendelkeznek.</w:t>
      </w:r>
    </w:p>
    <w:p w14:paraId="3557E2B9" w14:textId="20B05A31" w:rsidR="009466DD" w:rsidRPr="001875F0" w:rsidRDefault="009466DD" w:rsidP="009466DD">
      <w:pPr>
        <w:pStyle w:val="kenyrszveg"/>
        <w:rPr>
          <w:rFonts w:eastAsiaTheme="minorEastAsia"/>
          <w:color w:val="000000" w:themeColor="text1"/>
          <w:lang w:eastAsia="en-US"/>
        </w:rPr>
      </w:pPr>
      <w:proofErr w:type="spellStart"/>
      <w:r w:rsidRPr="001875F0">
        <w:rPr>
          <w:rFonts w:eastAsiaTheme="minorEastAsia"/>
          <w:i/>
          <w:iCs/>
          <w:color w:val="000000" w:themeColor="text1"/>
          <w:lang w:eastAsia="en-US"/>
        </w:rPr>
        <w:t>Szálasított</w:t>
      </w:r>
      <w:proofErr w:type="spellEnd"/>
      <w:r w:rsidRPr="001875F0">
        <w:rPr>
          <w:rFonts w:eastAsiaTheme="minorEastAsia"/>
          <w:i/>
          <w:iCs/>
          <w:color w:val="000000" w:themeColor="text1"/>
          <w:lang w:eastAsia="en-US"/>
        </w:rPr>
        <w:t xml:space="preserve"> fa:</w:t>
      </w:r>
      <w:r w:rsidRPr="001875F0">
        <w:rPr>
          <w:rFonts w:eastAsiaTheme="minorEastAsia"/>
          <w:color w:val="000000" w:themeColor="text1"/>
          <w:lang w:eastAsia="en-US"/>
        </w:rPr>
        <w:t xml:space="preserve"> Olyan szigetelőanyag, amelyet a </w:t>
      </w:r>
      <w:proofErr w:type="spellStart"/>
      <w:r w:rsidRPr="001875F0">
        <w:rPr>
          <w:rFonts w:eastAsiaTheme="minorEastAsia"/>
          <w:color w:val="000000" w:themeColor="text1"/>
          <w:lang w:eastAsia="en-US"/>
        </w:rPr>
        <w:t>faaprítékból</w:t>
      </w:r>
      <w:proofErr w:type="spellEnd"/>
      <w:r w:rsidRPr="001875F0">
        <w:rPr>
          <w:rFonts w:eastAsiaTheme="minorEastAsia"/>
          <w:color w:val="000000" w:themeColor="text1"/>
          <w:lang w:eastAsia="en-US"/>
        </w:rPr>
        <w:t xml:space="preserve"> vagy faszálakból készítenek. Környezetbarát és alacsony környezeti terhelést jelent.</w:t>
      </w:r>
    </w:p>
    <w:p w14:paraId="07A1AAA7" w14:textId="1BE554AF" w:rsidR="009466DD" w:rsidRPr="001875F0" w:rsidRDefault="009466DD" w:rsidP="009466DD">
      <w:pPr>
        <w:pStyle w:val="kenyrszveg"/>
        <w:rPr>
          <w:rFonts w:eastAsiaTheme="minorEastAsia"/>
          <w:color w:val="000000" w:themeColor="text1"/>
          <w:lang w:eastAsia="en-US"/>
        </w:rPr>
      </w:pPr>
      <w:r w:rsidRPr="001875F0">
        <w:rPr>
          <w:rFonts w:eastAsiaTheme="minorEastAsia"/>
          <w:i/>
          <w:iCs/>
          <w:color w:val="000000" w:themeColor="text1"/>
          <w:lang w:eastAsia="en-US"/>
        </w:rPr>
        <w:t>Gyapjú szigetelés:</w:t>
      </w:r>
      <w:r w:rsidRPr="001875F0">
        <w:rPr>
          <w:rFonts w:eastAsiaTheme="minorEastAsia"/>
          <w:color w:val="000000" w:themeColor="text1"/>
          <w:lang w:eastAsia="en-US"/>
        </w:rPr>
        <w:t xml:space="preserve"> A természetes gyapjú szigetelőanyagok megújuló forrásokból származnak és jó hő- és hangszigetelő tulajdonságokkal rendelkeznek.</w:t>
      </w:r>
    </w:p>
    <w:p w14:paraId="3E84CB07" w14:textId="3BE00E54" w:rsidR="00233F72" w:rsidRPr="001875F0" w:rsidRDefault="009466DD" w:rsidP="008B31D9">
      <w:pPr>
        <w:pStyle w:val="kenyrszveg"/>
        <w:rPr>
          <w:rFonts w:eastAsiaTheme="minorEastAsia"/>
          <w:color w:val="000000" w:themeColor="text1"/>
          <w:lang w:eastAsia="en-US"/>
        </w:rPr>
      </w:pPr>
      <w:r w:rsidRPr="001875F0">
        <w:rPr>
          <w:rFonts w:eastAsiaTheme="minorEastAsia"/>
          <w:color w:val="000000" w:themeColor="text1"/>
          <w:lang w:eastAsia="en-US"/>
        </w:rPr>
        <w:t xml:space="preserve">Ezek a szigetelő rétegek lehetővé teszik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 magas hőszigetelési értékét, ami hozzájárul az épületek energiatakarékosságához és kényelméhez. Az alkalmazott szigetelő réteg típusa az épület céljától, a környezeti tényezőktől és a helyi szabványoktól függ.</w:t>
      </w:r>
      <w:r w:rsidR="00EF3C7E" w:rsidRPr="001875F0">
        <w:rPr>
          <w:rFonts w:eastAsiaTheme="minorEastAsia"/>
          <w:color w:val="000000" w:themeColor="text1"/>
          <w:lang w:eastAsia="en-US"/>
        </w:rPr>
        <w:t xml:space="preserve"> </w:t>
      </w:r>
      <w:r w:rsidR="0044472A" w:rsidRPr="001875F0">
        <w:rPr>
          <w:rFonts w:eastAsiaTheme="minorEastAsia"/>
          <w:color w:val="000000" w:themeColor="text1"/>
          <w:lang w:eastAsia="en-US"/>
        </w:rPr>
        <w:t>(</w:t>
      </w:r>
      <w:proofErr w:type="spellStart"/>
      <w:r w:rsidR="0044472A" w:rsidRPr="001875F0">
        <w:rPr>
          <w:rFonts w:eastAsiaTheme="minorEastAsia"/>
          <w:color w:val="000000" w:themeColor="text1"/>
          <w:lang w:eastAsia="en-US"/>
        </w:rPr>
        <w:t>Bocskay</w:t>
      </w:r>
      <w:proofErr w:type="spellEnd"/>
      <w:r w:rsidR="0044472A" w:rsidRPr="001875F0">
        <w:rPr>
          <w:rFonts w:eastAsiaTheme="minorEastAsia"/>
          <w:color w:val="000000" w:themeColor="text1"/>
          <w:lang w:eastAsia="en-US"/>
        </w:rPr>
        <w:t xml:space="preserve"> 2017)</w:t>
      </w:r>
    </w:p>
    <w:p w14:paraId="4304D51E" w14:textId="67B27905" w:rsidR="00B21C22" w:rsidRPr="001875F0" w:rsidRDefault="00B21C22" w:rsidP="00B21C22">
      <w:pPr>
        <w:pStyle w:val="kenyrszveg"/>
        <w:rPr>
          <w:rFonts w:eastAsiaTheme="minorEastAsia"/>
          <w:color w:val="000000" w:themeColor="text1"/>
          <w:lang w:eastAsia="en-US"/>
        </w:rPr>
      </w:pPr>
      <w:r w:rsidRPr="001875F0">
        <w:rPr>
          <w:rFonts w:eastAsiaTheme="minorEastAsia"/>
          <w:color w:val="000000" w:themeColor="text1"/>
          <w:lang w:eastAsia="en-US"/>
        </w:rPr>
        <w:lastRenderedPageBreak/>
        <w:t>Lehetséges a</w:t>
      </w:r>
      <w:r w:rsidR="00CA0B10" w:rsidRPr="001875F0">
        <w:rPr>
          <w:rFonts w:eastAsiaTheme="minorEastAsia"/>
          <w:color w:val="000000" w:themeColor="text1"/>
          <w:lang w:eastAsia="en-US"/>
        </w:rPr>
        <w:t>z</w:t>
      </w:r>
      <w:r w:rsidRPr="001875F0">
        <w:rPr>
          <w:rFonts w:eastAsiaTheme="minorEastAsia"/>
          <w:color w:val="000000" w:themeColor="text1"/>
          <w:lang w:eastAsia="en-US"/>
        </w:rPr>
        <w:t xml:space="preserve"> </w:t>
      </w:r>
      <w:r w:rsidRPr="001875F0">
        <w:rPr>
          <w:rFonts w:eastAsiaTheme="minorEastAsia"/>
          <w:i/>
          <w:iCs/>
          <w:color w:val="000000" w:themeColor="text1"/>
          <w:lang w:eastAsia="en-US"/>
        </w:rPr>
        <w:t xml:space="preserve">SIP </w:t>
      </w:r>
      <w:r w:rsidRPr="001875F0">
        <w:rPr>
          <w:rFonts w:eastAsiaTheme="minorEastAsia"/>
          <w:color w:val="000000" w:themeColor="text1"/>
          <w:lang w:eastAsia="en-US"/>
        </w:rPr>
        <w:t xml:space="preserve">és a </w:t>
      </w:r>
      <w:r w:rsidRPr="001875F0">
        <w:rPr>
          <w:rFonts w:eastAsiaTheme="minorEastAsia"/>
          <w:i/>
          <w:iCs/>
          <w:color w:val="000000" w:themeColor="text1"/>
          <w:lang w:eastAsia="en-US"/>
        </w:rPr>
        <w:t xml:space="preserve">CLT </w:t>
      </w:r>
      <w:r w:rsidRPr="001875F0">
        <w:rPr>
          <w:rFonts w:eastAsiaTheme="minorEastAsia"/>
          <w:color w:val="000000" w:themeColor="text1"/>
          <w:lang w:eastAsia="en-US"/>
        </w:rPr>
        <w:t>technológiákat kombinálni egy épületen belül, annak függvényében, hogy milyen tervezési és szerkezeti igényeknek kell megfelelni. Az építészek és tervezők gyakran választják a technológiák kombinálását azért, hogy kihasználják mindkét technológia előnyeit és alkalmazási területeit. Mindkét technológia a faalapú könnyűszerkezetes építészet része, de különböznek a felépítésben, a használt anyagokban és a konstrukciós alkalmazásokban. Íme a fő különbségek összegezve:</w:t>
      </w:r>
    </w:p>
    <w:p w14:paraId="472CC8E2" w14:textId="77777777" w:rsidR="00B21C22" w:rsidRPr="001875F0" w:rsidRDefault="00B21C22" w:rsidP="00B21C22">
      <w:pPr>
        <w:pStyle w:val="kenyrszveg"/>
        <w:rPr>
          <w:rFonts w:eastAsiaTheme="minorEastAsia"/>
          <w:color w:val="000000" w:themeColor="text1"/>
          <w:lang w:eastAsia="en-US"/>
        </w:rPr>
      </w:pPr>
    </w:p>
    <w:p w14:paraId="2B70BF35" w14:textId="77777777" w:rsidR="00B21C22" w:rsidRPr="001875F0" w:rsidRDefault="00B21C22" w:rsidP="00B21C22">
      <w:pPr>
        <w:pStyle w:val="kenyrszveg"/>
        <w:rPr>
          <w:rFonts w:eastAsiaTheme="minorEastAsia"/>
          <w:i/>
          <w:iCs/>
          <w:color w:val="000000" w:themeColor="text1"/>
          <w:lang w:eastAsia="en-US"/>
        </w:rPr>
      </w:pPr>
      <w:r w:rsidRPr="001875F0">
        <w:rPr>
          <w:rFonts w:eastAsiaTheme="minorEastAsia"/>
          <w:i/>
          <w:iCs/>
          <w:color w:val="000000" w:themeColor="text1"/>
          <w:lang w:eastAsia="en-US"/>
        </w:rPr>
        <w:t>Felépítés és anyagok:</w:t>
      </w:r>
    </w:p>
    <w:p w14:paraId="1F642FE5" w14:textId="77777777" w:rsidR="00B21C22" w:rsidRPr="001875F0" w:rsidRDefault="00B21C22" w:rsidP="004A4DC4">
      <w:pPr>
        <w:pStyle w:val="kenyrszveg"/>
        <w:numPr>
          <w:ilvl w:val="0"/>
          <w:numId w:val="77"/>
        </w:numPr>
        <w:rPr>
          <w:rFonts w:eastAsiaTheme="minorEastAsia"/>
          <w:color w:val="000000" w:themeColor="text1"/>
          <w:lang w:eastAsia="en-US"/>
        </w:rPr>
      </w:pPr>
      <w:r w:rsidRPr="001875F0">
        <w:rPr>
          <w:rFonts w:eastAsiaTheme="minorEastAsia"/>
          <w:i/>
          <w:iCs/>
          <w:color w:val="000000" w:themeColor="text1"/>
          <w:lang w:eastAsia="en-US"/>
        </w:rPr>
        <w:t>SIP panelek:</w:t>
      </w:r>
      <w:r w:rsidRPr="001875F0">
        <w:rPr>
          <w:rFonts w:eastAsiaTheme="minorEastAsia"/>
          <w:color w:val="000000" w:themeColor="text1"/>
          <w:lang w:eastAsia="en-US"/>
        </w:rPr>
        <w:t xml:space="preserve">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 két vastag szigetelőréteg közötti merev vázat tartalmaznak, amely lehet </w:t>
      </w:r>
      <w:r w:rsidRPr="001875F0">
        <w:rPr>
          <w:rFonts w:eastAsiaTheme="minorEastAsia"/>
          <w:i/>
          <w:iCs/>
          <w:color w:val="000000" w:themeColor="text1"/>
          <w:lang w:eastAsia="en-US"/>
        </w:rPr>
        <w:t>OSB</w:t>
      </w:r>
      <w:r w:rsidRPr="001875F0">
        <w:rPr>
          <w:rFonts w:eastAsiaTheme="minorEastAsia"/>
          <w:color w:val="000000" w:themeColor="text1"/>
          <w:lang w:eastAsia="en-US"/>
        </w:rPr>
        <w:t xml:space="preserve"> </w:t>
      </w:r>
      <w:r w:rsidRPr="001875F0">
        <w:rPr>
          <w:rFonts w:eastAsiaTheme="minorEastAsia"/>
          <w:i/>
          <w:iCs/>
          <w:color w:val="000000" w:themeColor="text1"/>
          <w:lang w:eastAsia="en-US"/>
        </w:rPr>
        <w:t xml:space="preserve">(Oriented Strand </w:t>
      </w:r>
      <w:proofErr w:type="spellStart"/>
      <w:r w:rsidRPr="001875F0">
        <w:rPr>
          <w:rFonts w:eastAsiaTheme="minorEastAsia"/>
          <w:i/>
          <w:iCs/>
          <w:color w:val="000000" w:themeColor="text1"/>
          <w:lang w:eastAsia="en-US"/>
        </w:rPr>
        <w:t>Board</w:t>
      </w:r>
      <w:proofErr w:type="spellEnd"/>
      <w:r w:rsidRPr="001875F0">
        <w:rPr>
          <w:rFonts w:eastAsiaTheme="minorEastAsia"/>
          <w:i/>
          <w:iCs/>
          <w:color w:val="000000" w:themeColor="text1"/>
          <w:lang w:eastAsia="en-US"/>
        </w:rPr>
        <w:t>)</w:t>
      </w:r>
      <w:r w:rsidRPr="001875F0">
        <w:rPr>
          <w:rFonts w:eastAsiaTheme="minorEastAsia"/>
          <w:color w:val="000000" w:themeColor="text1"/>
          <w:lang w:eastAsia="en-US"/>
        </w:rPr>
        <w:t xml:space="preserve"> vagy </w:t>
      </w:r>
      <w:r w:rsidRPr="001875F0">
        <w:rPr>
          <w:rFonts w:eastAsiaTheme="minorEastAsia"/>
          <w:i/>
          <w:iCs/>
          <w:color w:val="000000" w:themeColor="text1"/>
          <w:lang w:eastAsia="en-US"/>
        </w:rPr>
        <w:t>MDF (</w:t>
      </w:r>
      <w:proofErr w:type="spellStart"/>
      <w:r w:rsidRPr="001875F0">
        <w:rPr>
          <w:rFonts w:eastAsiaTheme="minorEastAsia"/>
          <w:i/>
          <w:iCs/>
          <w:color w:val="000000" w:themeColor="text1"/>
          <w:lang w:eastAsia="en-US"/>
        </w:rPr>
        <w:t>Medium-Density</w:t>
      </w:r>
      <w:proofErr w:type="spellEnd"/>
      <w:r w:rsidRPr="001875F0">
        <w:rPr>
          <w:rFonts w:eastAsiaTheme="minorEastAsia"/>
          <w:i/>
          <w:iCs/>
          <w:color w:val="000000" w:themeColor="text1"/>
          <w:lang w:eastAsia="en-US"/>
        </w:rPr>
        <w:t xml:space="preserve"> </w:t>
      </w:r>
      <w:proofErr w:type="spellStart"/>
      <w:r w:rsidRPr="001875F0">
        <w:rPr>
          <w:rFonts w:eastAsiaTheme="minorEastAsia"/>
          <w:i/>
          <w:iCs/>
          <w:color w:val="000000" w:themeColor="text1"/>
          <w:lang w:eastAsia="en-US"/>
        </w:rPr>
        <w:t>Fiberboard</w:t>
      </w:r>
      <w:proofErr w:type="spellEnd"/>
      <w:r w:rsidRPr="001875F0">
        <w:rPr>
          <w:rFonts w:eastAsiaTheme="minorEastAsia"/>
          <w:i/>
          <w:iCs/>
          <w:color w:val="000000" w:themeColor="text1"/>
          <w:lang w:eastAsia="en-US"/>
        </w:rPr>
        <w:t>)</w:t>
      </w:r>
      <w:r w:rsidRPr="001875F0">
        <w:rPr>
          <w:rFonts w:eastAsiaTheme="minorEastAsia"/>
          <w:color w:val="000000" w:themeColor="text1"/>
          <w:lang w:eastAsia="en-US"/>
        </w:rPr>
        <w:t xml:space="preserve">. Az </w:t>
      </w:r>
      <w:r w:rsidRPr="001875F0">
        <w:rPr>
          <w:rFonts w:eastAsiaTheme="minorEastAsia"/>
          <w:i/>
          <w:iCs/>
          <w:color w:val="000000" w:themeColor="text1"/>
          <w:lang w:eastAsia="en-US"/>
        </w:rPr>
        <w:t>OSB</w:t>
      </w:r>
      <w:r w:rsidRPr="001875F0">
        <w:rPr>
          <w:rFonts w:eastAsiaTheme="minorEastAsia"/>
          <w:color w:val="000000" w:themeColor="text1"/>
          <w:lang w:eastAsia="en-US"/>
        </w:rPr>
        <w:t xml:space="preserve"> vagy </w:t>
      </w:r>
      <w:r w:rsidRPr="001875F0">
        <w:rPr>
          <w:rFonts w:eastAsiaTheme="minorEastAsia"/>
          <w:i/>
          <w:iCs/>
          <w:color w:val="000000" w:themeColor="text1"/>
          <w:lang w:eastAsia="en-US"/>
        </w:rPr>
        <w:t>MDF</w:t>
      </w:r>
      <w:r w:rsidRPr="001875F0">
        <w:rPr>
          <w:rFonts w:eastAsiaTheme="minorEastAsia"/>
          <w:color w:val="000000" w:themeColor="text1"/>
          <w:lang w:eastAsia="en-US"/>
        </w:rPr>
        <w:t xml:space="preserve"> rétegek gyakran ragasztott és préselt faforgácslapokból készülnek.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 magas hőszigetelőképességgel rendelkeznek és készen vannak a beépítésre.</w:t>
      </w:r>
    </w:p>
    <w:p w14:paraId="618E1D49" w14:textId="284BD557" w:rsidR="00B21C22" w:rsidRPr="001875F0" w:rsidRDefault="00B21C22" w:rsidP="004A4DC4">
      <w:pPr>
        <w:pStyle w:val="kenyrszveg"/>
        <w:numPr>
          <w:ilvl w:val="0"/>
          <w:numId w:val="77"/>
        </w:numPr>
        <w:rPr>
          <w:rFonts w:eastAsiaTheme="minorEastAsia"/>
          <w:color w:val="000000" w:themeColor="text1"/>
          <w:lang w:eastAsia="en-US"/>
        </w:rPr>
      </w:pPr>
      <w:r w:rsidRPr="001875F0">
        <w:rPr>
          <w:rFonts w:eastAsiaTheme="minorEastAsia"/>
          <w:i/>
          <w:iCs/>
          <w:color w:val="000000" w:themeColor="text1"/>
          <w:lang w:eastAsia="en-US"/>
        </w:rPr>
        <w:t>CLT panelek:</w:t>
      </w:r>
      <w:r w:rsidRPr="001875F0">
        <w:rPr>
          <w:rFonts w:eastAsiaTheme="minorEastAsia"/>
          <w:color w:val="000000" w:themeColor="text1"/>
          <w:lang w:eastAsia="en-US"/>
        </w:rPr>
        <w:t xml:space="preserve"> A </w:t>
      </w:r>
      <w:r w:rsidRPr="001875F0">
        <w:rPr>
          <w:rFonts w:eastAsiaTheme="minorEastAsia"/>
          <w:i/>
          <w:iCs/>
          <w:color w:val="000000" w:themeColor="text1"/>
          <w:lang w:eastAsia="en-US"/>
        </w:rPr>
        <w:t xml:space="preserve">CLT </w:t>
      </w:r>
      <w:r w:rsidRPr="001875F0">
        <w:rPr>
          <w:rFonts w:eastAsiaTheme="minorEastAsia"/>
          <w:color w:val="000000" w:themeColor="text1"/>
          <w:lang w:eastAsia="en-US"/>
        </w:rPr>
        <w:t xml:space="preserve">panelek több rétegből állnak, amelyeket keresztirányúan ragasztanak össze. A rétegek többnyire fűrészelt fából készülnek, és a rétegek keresztirányú elhelyezése jellemzi őket. A </w:t>
      </w:r>
      <w:r w:rsidRPr="001875F0">
        <w:rPr>
          <w:rFonts w:eastAsiaTheme="minorEastAsia"/>
          <w:i/>
          <w:iCs/>
          <w:color w:val="000000" w:themeColor="text1"/>
          <w:lang w:eastAsia="en-US"/>
        </w:rPr>
        <w:t xml:space="preserve">CLT </w:t>
      </w:r>
      <w:r w:rsidRPr="001875F0">
        <w:rPr>
          <w:rFonts w:eastAsiaTheme="minorEastAsia"/>
          <w:color w:val="000000" w:themeColor="text1"/>
          <w:lang w:eastAsia="en-US"/>
        </w:rPr>
        <w:t xml:space="preserve">panelek tehát masszívabbak és szilárdabbak, mint az </w:t>
      </w:r>
      <w:r w:rsidRPr="001875F0">
        <w:rPr>
          <w:rFonts w:eastAsiaTheme="minorEastAsia"/>
          <w:i/>
          <w:iCs/>
          <w:color w:val="000000" w:themeColor="text1"/>
          <w:lang w:eastAsia="en-US"/>
        </w:rPr>
        <w:t>OSB</w:t>
      </w:r>
      <w:r w:rsidRPr="001875F0">
        <w:rPr>
          <w:rFonts w:eastAsiaTheme="minorEastAsia"/>
          <w:color w:val="000000" w:themeColor="text1"/>
          <w:lang w:eastAsia="en-US"/>
        </w:rPr>
        <w:t xml:space="preserve"> vagy </w:t>
      </w:r>
      <w:r w:rsidRPr="001875F0">
        <w:rPr>
          <w:rFonts w:eastAsiaTheme="minorEastAsia"/>
          <w:i/>
          <w:iCs/>
          <w:color w:val="000000" w:themeColor="text1"/>
          <w:lang w:eastAsia="en-US"/>
        </w:rPr>
        <w:t>MDF</w:t>
      </w:r>
      <w:r w:rsidRPr="001875F0">
        <w:rPr>
          <w:rFonts w:eastAsiaTheme="minorEastAsia"/>
          <w:color w:val="000000" w:themeColor="text1"/>
          <w:lang w:eastAsia="en-US"/>
        </w:rPr>
        <w:t xml:space="preserve"> panelek, és szélesebb körben alkalmazhatók a szerkezetek kialakításában.</w:t>
      </w:r>
    </w:p>
    <w:p w14:paraId="538FF747" w14:textId="77777777" w:rsidR="004A4DC4" w:rsidRPr="001875F0" w:rsidRDefault="004A4DC4" w:rsidP="00B21C22">
      <w:pPr>
        <w:pStyle w:val="kenyrszveg"/>
        <w:rPr>
          <w:rFonts w:eastAsiaTheme="minorEastAsia"/>
          <w:color w:val="000000" w:themeColor="text1"/>
          <w:lang w:eastAsia="en-US"/>
        </w:rPr>
      </w:pPr>
    </w:p>
    <w:p w14:paraId="24066318" w14:textId="77777777" w:rsidR="00B21C22" w:rsidRPr="001875F0" w:rsidRDefault="00B21C22" w:rsidP="00B21C22">
      <w:pPr>
        <w:pStyle w:val="kenyrszveg"/>
        <w:rPr>
          <w:rFonts w:eastAsiaTheme="minorEastAsia"/>
          <w:i/>
          <w:iCs/>
          <w:color w:val="000000" w:themeColor="text1"/>
          <w:lang w:eastAsia="en-US"/>
        </w:rPr>
      </w:pPr>
      <w:r w:rsidRPr="001875F0">
        <w:rPr>
          <w:rFonts w:eastAsiaTheme="minorEastAsia"/>
          <w:i/>
          <w:iCs/>
          <w:color w:val="000000" w:themeColor="text1"/>
          <w:lang w:eastAsia="en-US"/>
        </w:rPr>
        <w:t>Felhasználás:</w:t>
      </w:r>
    </w:p>
    <w:p w14:paraId="241466F0" w14:textId="77777777" w:rsidR="00B21C22" w:rsidRPr="001875F0" w:rsidRDefault="00B21C22" w:rsidP="00E73235">
      <w:pPr>
        <w:pStyle w:val="kenyrszveg"/>
        <w:numPr>
          <w:ilvl w:val="0"/>
          <w:numId w:val="78"/>
        </w:numPr>
        <w:rPr>
          <w:rFonts w:eastAsiaTheme="minorEastAsia"/>
          <w:color w:val="000000" w:themeColor="text1"/>
          <w:lang w:eastAsia="en-US"/>
        </w:rPr>
      </w:pPr>
      <w:r w:rsidRPr="001875F0">
        <w:rPr>
          <w:rFonts w:eastAsiaTheme="minorEastAsia"/>
          <w:i/>
          <w:iCs/>
          <w:color w:val="000000" w:themeColor="text1"/>
          <w:lang w:eastAsia="en-US"/>
        </w:rPr>
        <w:t>SIP panelek:</w:t>
      </w:r>
      <w:r w:rsidRPr="001875F0">
        <w:rPr>
          <w:rFonts w:eastAsiaTheme="minorEastAsia"/>
          <w:color w:val="000000" w:themeColor="text1"/>
          <w:lang w:eastAsia="en-US"/>
        </w:rPr>
        <w:t xml:space="preserve"> Az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paneleket általában belső falakhoz, külső falakhoz, tetőkhöz és padlókhoz használják. Az épület hőszigetelésének hatékonyságával és a gyors építési folyamattal különösen a lakóházak építésében érhető el előny.</w:t>
      </w:r>
    </w:p>
    <w:p w14:paraId="3DBDC926" w14:textId="0A564BCD" w:rsidR="00B21C22" w:rsidRPr="001875F0" w:rsidRDefault="00B21C22" w:rsidP="00E73235">
      <w:pPr>
        <w:pStyle w:val="kenyrszveg"/>
        <w:numPr>
          <w:ilvl w:val="0"/>
          <w:numId w:val="78"/>
        </w:numPr>
        <w:rPr>
          <w:rFonts w:eastAsiaTheme="minorEastAsia"/>
          <w:color w:val="000000" w:themeColor="text1"/>
          <w:lang w:eastAsia="en-US"/>
        </w:rPr>
      </w:pPr>
      <w:r w:rsidRPr="001875F0">
        <w:rPr>
          <w:rFonts w:eastAsiaTheme="minorEastAsia"/>
          <w:i/>
          <w:iCs/>
          <w:color w:val="000000" w:themeColor="text1"/>
          <w:lang w:eastAsia="en-US"/>
        </w:rPr>
        <w:t>CLT panelek:</w:t>
      </w:r>
      <w:r w:rsidRPr="001875F0">
        <w:rPr>
          <w:rFonts w:eastAsiaTheme="minorEastAsia"/>
          <w:color w:val="000000" w:themeColor="text1"/>
          <w:lang w:eastAsia="en-US"/>
        </w:rPr>
        <w:t xml:space="preserve"> A </w:t>
      </w:r>
      <w:r w:rsidRPr="001875F0">
        <w:rPr>
          <w:rFonts w:eastAsiaTheme="minorEastAsia"/>
          <w:i/>
          <w:iCs/>
          <w:color w:val="000000" w:themeColor="text1"/>
          <w:lang w:eastAsia="en-US"/>
        </w:rPr>
        <w:t>CLT</w:t>
      </w:r>
      <w:r w:rsidRPr="001875F0">
        <w:rPr>
          <w:rFonts w:eastAsiaTheme="minorEastAsia"/>
          <w:color w:val="000000" w:themeColor="text1"/>
          <w:lang w:eastAsia="en-US"/>
        </w:rPr>
        <w:t xml:space="preserve"> panelek gyakran fő struktúraként használatosak, például oszlopokhoz, gerendákhoz, falakhoz és tetőkhöz. Nagyobb és többszintes épületekhez, irodaházakhoz és egyéb komplex építményekhez is alkalmazzák őket.</w:t>
      </w:r>
    </w:p>
    <w:p w14:paraId="321053F0" w14:textId="77777777" w:rsidR="00B21C22" w:rsidRPr="001875F0" w:rsidRDefault="00B21C22" w:rsidP="00B21C22">
      <w:pPr>
        <w:pStyle w:val="kenyrszveg"/>
        <w:rPr>
          <w:rFonts w:eastAsiaTheme="minorEastAsia"/>
          <w:color w:val="000000" w:themeColor="text1"/>
          <w:lang w:eastAsia="en-US"/>
        </w:rPr>
      </w:pPr>
    </w:p>
    <w:p w14:paraId="119732FF" w14:textId="4EF0201F" w:rsidR="00233F72" w:rsidRPr="001875F0" w:rsidRDefault="00B21C22" w:rsidP="00B21C22">
      <w:pPr>
        <w:pStyle w:val="kenyrszveg"/>
        <w:rPr>
          <w:rFonts w:eastAsiaTheme="minorEastAsia"/>
          <w:color w:val="000000" w:themeColor="text1"/>
          <w:lang w:eastAsia="en-US"/>
        </w:rPr>
      </w:pPr>
      <w:r w:rsidRPr="001875F0">
        <w:rPr>
          <w:rFonts w:eastAsiaTheme="minorEastAsia"/>
          <w:color w:val="000000" w:themeColor="text1"/>
          <w:lang w:eastAsia="en-US"/>
        </w:rPr>
        <w:t xml:space="preserve">Mindkét technológia előnyös az építési folyamat gyorsasága, a jó hőszigetelési képesség és </w:t>
      </w:r>
      <w:r w:rsidR="00FF4DD3" w:rsidRPr="001875F0">
        <w:rPr>
          <w:rFonts w:eastAsiaTheme="minorEastAsia"/>
          <w:color w:val="000000" w:themeColor="text1"/>
          <w:lang w:eastAsia="en-US"/>
        </w:rPr>
        <w:br/>
      </w:r>
      <w:r w:rsidRPr="001875F0">
        <w:rPr>
          <w:rFonts w:eastAsiaTheme="minorEastAsia"/>
          <w:color w:val="000000" w:themeColor="text1"/>
          <w:lang w:eastAsia="en-US"/>
        </w:rPr>
        <w:t>a környezetbarát jellemzők miatt. A választás az építési projekt jellegétől, méretétől és tervezett funkciójától függ. Az adott projekt esetén elképzelhető, hogy a</w:t>
      </w:r>
      <w:r w:rsidRPr="001875F0">
        <w:rPr>
          <w:rFonts w:eastAsiaTheme="minorEastAsia"/>
          <w:i/>
          <w:iCs/>
          <w:color w:val="000000" w:themeColor="text1"/>
          <w:lang w:eastAsia="en-US"/>
        </w:rPr>
        <w:t xml:space="preserve"> CLT</w:t>
      </w:r>
      <w:r w:rsidRPr="001875F0">
        <w:rPr>
          <w:rFonts w:eastAsiaTheme="minorEastAsia"/>
          <w:color w:val="000000" w:themeColor="text1"/>
          <w:lang w:eastAsia="en-US"/>
        </w:rPr>
        <w:t xml:space="preserve"> paneleket használják a fő szerkezeti elemeknél, mint az oszlopok, gerendák és tartós falak, mivel ezek masszívak és szilárdak, kiváló teherbírással rendelkeznek. Ugyanakkor az épület hőszigetelésére és a gyors beépítésre a</w:t>
      </w:r>
      <w:r w:rsidR="00CA0B10" w:rsidRPr="001875F0">
        <w:rPr>
          <w:rFonts w:eastAsiaTheme="minorEastAsia"/>
          <w:color w:val="000000" w:themeColor="text1"/>
          <w:lang w:eastAsia="en-US"/>
        </w:rPr>
        <w:t>z</w:t>
      </w:r>
      <w:r w:rsidRPr="001875F0">
        <w:rPr>
          <w:rFonts w:eastAsiaTheme="minorEastAsia"/>
          <w:color w:val="000000" w:themeColor="text1"/>
          <w:lang w:eastAsia="en-US"/>
        </w:rPr>
        <w:t xml:space="preserve"> </w:t>
      </w:r>
      <w:r w:rsidRPr="001875F0">
        <w:rPr>
          <w:rFonts w:eastAsiaTheme="minorEastAsia"/>
          <w:i/>
          <w:iCs/>
          <w:color w:val="000000" w:themeColor="text1"/>
          <w:lang w:eastAsia="en-US"/>
        </w:rPr>
        <w:t>SIP</w:t>
      </w:r>
      <w:r w:rsidRPr="001875F0">
        <w:rPr>
          <w:rFonts w:eastAsiaTheme="minorEastAsia"/>
          <w:color w:val="000000" w:themeColor="text1"/>
          <w:lang w:eastAsia="en-US"/>
        </w:rPr>
        <w:t xml:space="preserve"> paneleket alkalmazzák, amelyek könnyűek és jó hőszigetelők.</w:t>
      </w:r>
      <w:r w:rsidR="006A1FF1" w:rsidRPr="001875F0">
        <w:rPr>
          <w:rFonts w:eastAsiaTheme="minorEastAsia"/>
          <w:color w:val="000000" w:themeColor="text1"/>
          <w:lang w:eastAsia="en-US"/>
        </w:rPr>
        <w:t xml:space="preserve"> </w:t>
      </w:r>
      <w:r w:rsidRPr="001875F0">
        <w:rPr>
          <w:rFonts w:eastAsiaTheme="minorEastAsia"/>
          <w:color w:val="000000" w:themeColor="text1"/>
          <w:lang w:eastAsia="en-US"/>
        </w:rPr>
        <w:t xml:space="preserve">A kombinált technológia alkalmazása lehetőséget ad tehát az építészeknek és tervezőknek, hogy az épület minden részét az adott feladatnak megfelelően optimalizálják. Ezáltal hatékonyan kihasználhatják a különböző technológiák előnyeit </w:t>
      </w:r>
      <w:r w:rsidR="006A1FF1" w:rsidRPr="001875F0">
        <w:rPr>
          <w:rFonts w:eastAsiaTheme="minorEastAsia"/>
          <w:color w:val="000000" w:themeColor="text1"/>
          <w:lang w:eastAsia="en-US"/>
        </w:rPr>
        <w:br/>
      </w:r>
      <w:r w:rsidRPr="001875F0">
        <w:rPr>
          <w:rFonts w:eastAsiaTheme="minorEastAsia"/>
          <w:color w:val="000000" w:themeColor="text1"/>
          <w:lang w:eastAsia="en-US"/>
        </w:rPr>
        <w:t>a rugalmasabb és hatékonyabb tervezés és építés érdekében.</w:t>
      </w:r>
    </w:p>
    <w:p w14:paraId="76557A75" w14:textId="77777777" w:rsidR="0045799C" w:rsidRPr="001875F0" w:rsidRDefault="0045799C" w:rsidP="00F3517B">
      <w:pPr>
        <w:spacing w:before="120" w:after="12"/>
        <w:ind w:right="-7"/>
        <w:rPr>
          <w:b/>
          <w:bCs/>
          <w:i/>
          <w:color w:val="000000" w:themeColor="text1"/>
        </w:rPr>
      </w:pPr>
    </w:p>
    <w:p w14:paraId="0AB01350" w14:textId="64DDD728" w:rsidR="0040031A" w:rsidRPr="001875F0" w:rsidRDefault="00781109" w:rsidP="0040031A">
      <w:pPr>
        <w:widowControl w:val="0"/>
        <w:autoSpaceDE w:val="0"/>
        <w:autoSpaceDN w:val="0"/>
        <w:adjustRightInd w:val="0"/>
        <w:spacing w:before="120" w:after="12"/>
        <w:ind w:right="-7"/>
        <w:jc w:val="both"/>
        <w:rPr>
          <w:b/>
          <w:bCs/>
          <w:i/>
          <w:color w:val="000000" w:themeColor="text1"/>
          <w:shd w:val="clear" w:color="auto" w:fill="FFFFFF"/>
        </w:rPr>
      </w:pPr>
      <w:r w:rsidRPr="001875F0">
        <w:rPr>
          <w:b/>
          <w:bCs/>
          <w:i/>
          <w:color w:val="000000" w:themeColor="text1"/>
          <w:shd w:val="clear" w:color="auto" w:fill="FFFFFF"/>
        </w:rPr>
        <w:t xml:space="preserve">2.5.3. </w:t>
      </w:r>
      <w:r w:rsidR="0040031A" w:rsidRPr="001875F0">
        <w:rPr>
          <w:b/>
          <w:bCs/>
          <w:i/>
          <w:color w:val="000000" w:themeColor="text1"/>
          <w:shd w:val="clear" w:color="auto" w:fill="FFFFFF"/>
        </w:rPr>
        <w:t>Szociálisan elkötelezett építészet</w:t>
      </w:r>
    </w:p>
    <w:p w14:paraId="1FE1973E" w14:textId="77777777" w:rsidR="0040031A" w:rsidRPr="001875F0" w:rsidRDefault="0040031A" w:rsidP="0040031A">
      <w:pPr>
        <w:widowControl w:val="0"/>
        <w:autoSpaceDE w:val="0"/>
        <w:autoSpaceDN w:val="0"/>
        <w:adjustRightInd w:val="0"/>
        <w:spacing w:before="120" w:after="12"/>
        <w:ind w:right="-7"/>
        <w:jc w:val="both"/>
        <w:rPr>
          <w:bCs/>
          <w:color w:val="000000" w:themeColor="text1"/>
          <w:shd w:val="clear" w:color="auto" w:fill="FFFFFF"/>
        </w:rPr>
      </w:pPr>
      <w:r w:rsidRPr="001875F0">
        <w:rPr>
          <w:bCs/>
          <w:color w:val="000000" w:themeColor="text1"/>
          <w:shd w:val="clear" w:color="auto" w:fill="FFFFFF"/>
        </w:rPr>
        <w:t>A 90-es évek végén világszerte megerősödtek azon építészeti törekvések, melyek kis léptékűek, szociálisan elkötelezettek, és jellemzően kis közösségek számára épülnek. Ezt a jelenséget szociális építészetnek, pontosabban „</w:t>
      </w:r>
      <w:r w:rsidRPr="001875F0">
        <w:rPr>
          <w:bCs/>
          <w:i/>
          <w:color w:val="000000" w:themeColor="text1"/>
          <w:shd w:val="clear" w:color="auto" w:fill="FFFFFF"/>
        </w:rPr>
        <w:t>szociálisan elkötelezett építészetnek</w:t>
      </w:r>
      <w:r w:rsidRPr="001875F0">
        <w:rPr>
          <w:bCs/>
          <w:color w:val="000000" w:themeColor="text1"/>
          <w:shd w:val="clear" w:color="auto" w:fill="FFFFFF"/>
        </w:rPr>
        <w:t>” nevezzük. A beruházások további jellemzője a személyes jelenlét, a helyi alapanyagok és egyéb erőforrások előtérbe helyezése és innovatív felhasználása, a kölcsönös egymásra figyelés és a tudásmegosztás. Fókuszában világszerte a marginális helyzetű csoportok (etnikai, vallási, társadalmi, gazdasági eredetű különbségek egyaránt ide sorolhatók), a létminimum alatt élők és a nélkülözni kényszerülő közösségek állnak. (Lepik 2013)</w:t>
      </w:r>
    </w:p>
    <w:p w14:paraId="2C73DB53" w14:textId="77777777" w:rsidR="0040031A" w:rsidRPr="001875F0" w:rsidRDefault="0040031A" w:rsidP="0040031A">
      <w:pPr>
        <w:pStyle w:val="NormlWeb"/>
        <w:spacing w:before="120" w:beforeAutospacing="0" w:after="120" w:afterAutospacing="0"/>
        <w:ind w:right="-7"/>
        <w:jc w:val="both"/>
        <w:rPr>
          <w:rFonts w:ascii="Times New Roman" w:hAnsi="Times New Roman"/>
          <w:color w:val="000000" w:themeColor="text1"/>
          <w:sz w:val="24"/>
          <w:szCs w:val="24"/>
        </w:rPr>
      </w:pPr>
    </w:p>
    <w:p w14:paraId="04DD01D8" w14:textId="2D9C7132" w:rsidR="003074CC" w:rsidRDefault="003074CC" w:rsidP="0040031A">
      <w:pPr>
        <w:pStyle w:val="NormlWeb"/>
        <w:spacing w:before="120" w:beforeAutospacing="0" w:after="120" w:afterAutospacing="0"/>
        <w:ind w:right="-7"/>
        <w:jc w:val="both"/>
        <w:rPr>
          <w:rFonts w:ascii="Times New Roman" w:hAnsi="Times New Roman"/>
          <w:color w:val="000000"/>
          <w:sz w:val="24"/>
          <w:szCs w:val="24"/>
        </w:rPr>
      </w:pPr>
      <w:proofErr w:type="spellStart"/>
      <w:r w:rsidRPr="003B2642">
        <w:rPr>
          <w:rFonts w:ascii="Times New Roman" w:hAnsi="Times New Roman"/>
          <w:bCs/>
          <w:i/>
          <w:color w:val="000000"/>
          <w:sz w:val="24"/>
          <w:szCs w:val="24"/>
        </w:rPr>
        <w:lastRenderedPageBreak/>
        <w:t>Alejandro</w:t>
      </w:r>
      <w:proofErr w:type="spellEnd"/>
      <w:r w:rsidRPr="003B2642">
        <w:rPr>
          <w:rFonts w:ascii="Times New Roman" w:hAnsi="Times New Roman"/>
          <w:bCs/>
          <w:i/>
          <w:color w:val="000000"/>
          <w:sz w:val="24"/>
          <w:szCs w:val="24"/>
        </w:rPr>
        <w:t xml:space="preserve"> </w:t>
      </w:r>
      <w:proofErr w:type="spellStart"/>
      <w:r w:rsidRPr="003B2642">
        <w:rPr>
          <w:rFonts w:ascii="Times New Roman" w:hAnsi="Times New Roman"/>
          <w:bCs/>
          <w:i/>
          <w:color w:val="000000"/>
          <w:sz w:val="24"/>
          <w:szCs w:val="24"/>
        </w:rPr>
        <w:t>Aravena</w:t>
      </w:r>
      <w:proofErr w:type="spellEnd"/>
      <w:r w:rsidRPr="003B2642">
        <w:rPr>
          <w:rFonts w:ascii="Times New Roman" w:hAnsi="Times New Roman"/>
          <w:i/>
          <w:color w:val="000000"/>
          <w:sz w:val="24"/>
          <w:szCs w:val="24"/>
          <w:shd w:val="clear" w:color="auto" w:fill="FFFFFF"/>
        </w:rPr>
        <w:t> </w:t>
      </w:r>
    </w:p>
    <w:p w14:paraId="14E82526" w14:textId="77777777" w:rsidR="00581C2B" w:rsidRPr="0020330A" w:rsidRDefault="00581C2B" w:rsidP="00581C2B">
      <w:pPr>
        <w:pStyle w:val="NormlWeb"/>
        <w:spacing w:before="120" w:beforeAutospacing="0" w:after="120" w:afterAutospacing="0"/>
        <w:ind w:right="-7"/>
        <w:jc w:val="both"/>
        <w:rPr>
          <w:rFonts w:ascii="Times New Roman" w:hAnsi="Times New Roman"/>
          <w:color w:val="000000"/>
          <w:sz w:val="24"/>
          <w:szCs w:val="24"/>
        </w:rPr>
      </w:pPr>
      <w:r w:rsidRPr="0020330A">
        <w:rPr>
          <w:rFonts w:ascii="Times New Roman" w:hAnsi="Times New Roman"/>
          <w:color w:val="000000"/>
          <w:sz w:val="24"/>
          <w:szCs w:val="24"/>
          <w:shd w:val="clear" w:color="auto" w:fill="FFFFFF"/>
        </w:rPr>
        <w:t>A szociális építési projektjei által ismertté vált </w:t>
      </w:r>
      <w:proofErr w:type="spellStart"/>
      <w:r w:rsidRPr="003B2642">
        <w:rPr>
          <w:rFonts w:ascii="Times New Roman" w:hAnsi="Times New Roman"/>
          <w:bCs/>
          <w:i/>
          <w:color w:val="000000"/>
          <w:sz w:val="24"/>
          <w:szCs w:val="24"/>
        </w:rPr>
        <w:t>Alejandro</w:t>
      </w:r>
      <w:proofErr w:type="spellEnd"/>
      <w:r w:rsidRPr="003B2642">
        <w:rPr>
          <w:rFonts w:ascii="Times New Roman" w:hAnsi="Times New Roman"/>
          <w:bCs/>
          <w:i/>
          <w:color w:val="000000"/>
          <w:sz w:val="24"/>
          <w:szCs w:val="24"/>
        </w:rPr>
        <w:t xml:space="preserve"> </w:t>
      </w:r>
      <w:proofErr w:type="spellStart"/>
      <w:r w:rsidRPr="003B2642">
        <w:rPr>
          <w:rFonts w:ascii="Times New Roman" w:hAnsi="Times New Roman"/>
          <w:bCs/>
          <w:i/>
          <w:color w:val="000000"/>
          <w:sz w:val="24"/>
          <w:szCs w:val="24"/>
        </w:rPr>
        <w:t>Aravena</w:t>
      </w:r>
      <w:proofErr w:type="spellEnd"/>
      <w:r w:rsidRPr="003B2642">
        <w:rPr>
          <w:rFonts w:ascii="Times New Roman" w:hAnsi="Times New Roman"/>
          <w:i/>
          <w:color w:val="000000"/>
          <w:sz w:val="24"/>
          <w:szCs w:val="24"/>
          <w:shd w:val="clear" w:color="auto" w:fill="FFFFFF"/>
        </w:rPr>
        <w:t> </w:t>
      </w:r>
      <w:r w:rsidRPr="0020330A">
        <w:rPr>
          <w:rFonts w:ascii="Times New Roman" w:hAnsi="Times New Roman"/>
          <w:color w:val="000000"/>
          <w:sz w:val="24"/>
          <w:szCs w:val="24"/>
          <w:shd w:val="clear" w:color="auto" w:fill="FFFFFF"/>
        </w:rPr>
        <w:t xml:space="preserve">munkássága globális lakásválság kihívásaira, a közösség szerepére keres és ad válaszokat. </w:t>
      </w:r>
      <w:r w:rsidRPr="0020330A">
        <w:rPr>
          <w:rFonts w:ascii="Times New Roman" w:hAnsi="Times New Roman"/>
          <w:color w:val="000000"/>
          <w:sz w:val="24"/>
          <w:szCs w:val="24"/>
        </w:rPr>
        <w:t xml:space="preserve">A szegénység következtében kialakult nyomornegyedek felszámolása, a népességnövekedés által ugrásszerűen megnőtt lakásigény, </w:t>
      </w:r>
      <w:r w:rsidRPr="0020330A">
        <w:rPr>
          <w:rFonts w:ascii="Times New Roman" w:hAnsi="Times New Roman"/>
          <w:color w:val="000000"/>
          <w:sz w:val="24"/>
          <w:szCs w:val="24"/>
        </w:rPr>
        <w:br/>
        <w:t xml:space="preserve">a természeti katasztrófák és a háborúk következményeképpen megsemmisült otthonok mind-mind hozzájárulnak ahhoz, hogy egymilliárd otthon felépítésére lenne szükség. Ugyanakkor nemcsak költségvetési megszorítások nehezítik ennek megvalósítását, hanem a politikai, gazdasági és az építési szabályozásból adódó nehézségek is keresztezik a tervezők, önkéntesek útját. Az alacsony társadalmi státuszú, rossz infrastruktúrával ellátott negyedekben épített lakások gyorsan veszítenek az értékükből, a környezet adottságai pedig újratermelik a szociális problémákat. </w:t>
      </w:r>
      <w:proofErr w:type="spellStart"/>
      <w:r w:rsidRPr="003B2642">
        <w:rPr>
          <w:rFonts w:ascii="Times New Roman" w:hAnsi="Times New Roman"/>
          <w:i/>
          <w:color w:val="000000"/>
          <w:sz w:val="24"/>
          <w:szCs w:val="24"/>
        </w:rPr>
        <w:t>Aravena</w:t>
      </w:r>
      <w:proofErr w:type="spellEnd"/>
      <w:r w:rsidRPr="0020330A">
        <w:rPr>
          <w:rFonts w:ascii="Times New Roman" w:hAnsi="Times New Roman"/>
          <w:color w:val="000000"/>
          <w:sz w:val="24"/>
          <w:szCs w:val="24"/>
        </w:rPr>
        <w:t xml:space="preserve"> hisz abban, hogy a minőség az épület értékében is kifejeződik: a gondosan, körültekintően megtervezett és kivitelezett projektek ingatlanjainak értéke idővel csak nő. Így a lakáspolitikát befolyásoló faktorok közé a szociális és városfejlesztési szempontok mellett befektetésként is vizsgálni kell.</w:t>
      </w:r>
    </w:p>
    <w:p w14:paraId="53483A0F" w14:textId="77777777" w:rsidR="00581C2B" w:rsidRDefault="00581C2B" w:rsidP="0040031A">
      <w:pPr>
        <w:pStyle w:val="NormlWeb"/>
        <w:spacing w:before="120" w:beforeAutospacing="0" w:after="120" w:afterAutospacing="0"/>
        <w:ind w:right="-7"/>
        <w:jc w:val="both"/>
        <w:rPr>
          <w:rFonts w:ascii="Times New Roman" w:hAnsi="Times New Roman"/>
          <w:color w:val="000000"/>
          <w:sz w:val="24"/>
          <w:szCs w:val="24"/>
        </w:rPr>
      </w:pPr>
    </w:p>
    <w:p w14:paraId="73B1C2A9" w14:textId="77777777" w:rsidR="0040031A" w:rsidRPr="0020330A" w:rsidRDefault="0040031A" w:rsidP="0040031A">
      <w:pPr>
        <w:spacing w:before="120" w:after="12"/>
        <w:ind w:right="-7"/>
        <w:jc w:val="center"/>
        <w:rPr>
          <w:rFonts w:eastAsiaTheme="minorEastAsia"/>
          <w:color w:val="000000"/>
        </w:rPr>
      </w:pPr>
      <w:r w:rsidRPr="0020330A">
        <w:rPr>
          <w:rFonts w:eastAsiaTheme="minorEastAsia"/>
          <w:noProof/>
          <w:color w:val="000000"/>
          <w:lang w:val="en-US"/>
        </w:rPr>
        <w:drawing>
          <wp:inline distT="0" distB="0" distL="0" distR="0" wp14:anchorId="2D63B79D" wp14:editId="6587C9D1">
            <wp:extent cx="3600000" cy="2054571"/>
            <wp:effectExtent l="0" t="0" r="6985" b="3175"/>
            <wp:docPr id="63" name="Picture 7" descr="A képen kültéri, ég, épület, abla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7" descr="A képen kültéri, ég, épület, ablak látható&#10;&#10;Automatikusan generált leírás"/>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600000" cy="2054571"/>
                    </a:xfrm>
                    <a:prstGeom prst="rect">
                      <a:avLst/>
                    </a:prstGeom>
                    <a:noFill/>
                    <a:ln>
                      <a:noFill/>
                    </a:ln>
                  </pic:spPr>
                </pic:pic>
              </a:graphicData>
            </a:graphic>
          </wp:inline>
        </w:drawing>
      </w:r>
    </w:p>
    <w:p w14:paraId="77362EE2" w14:textId="735F4D85" w:rsidR="0040031A" w:rsidRPr="00947427" w:rsidRDefault="00522AA6" w:rsidP="00947427">
      <w:pPr>
        <w:spacing w:before="120" w:after="12"/>
        <w:ind w:right="-7"/>
        <w:jc w:val="center"/>
        <w:rPr>
          <w:i/>
          <w:sz w:val="22"/>
          <w:szCs w:val="22"/>
        </w:rPr>
      </w:pPr>
      <w:r>
        <w:rPr>
          <w:b/>
          <w:i/>
          <w:sz w:val="22"/>
          <w:szCs w:val="22"/>
        </w:rPr>
        <w:t>2.5.</w:t>
      </w:r>
      <w:r w:rsidR="00F06E8B">
        <w:rPr>
          <w:b/>
          <w:i/>
          <w:sz w:val="22"/>
          <w:szCs w:val="22"/>
        </w:rPr>
        <w:t>6</w:t>
      </w:r>
      <w:r w:rsidR="0040031A" w:rsidRPr="0020330A">
        <w:rPr>
          <w:b/>
          <w:i/>
          <w:sz w:val="22"/>
          <w:szCs w:val="22"/>
        </w:rPr>
        <w:t>. ábra</w:t>
      </w:r>
      <w:r w:rsidR="0040031A" w:rsidRPr="0020330A">
        <w:rPr>
          <w:i/>
          <w:sz w:val="22"/>
          <w:szCs w:val="22"/>
        </w:rPr>
        <w:t xml:space="preserve"> </w:t>
      </w:r>
      <w:proofErr w:type="spellStart"/>
      <w:r w:rsidR="0040031A" w:rsidRPr="0020330A">
        <w:rPr>
          <w:i/>
          <w:sz w:val="22"/>
          <w:szCs w:val="22"/>
        </w:rPr>
        <w:t>Alejandro</w:t>
      </w:r>
      <w:proofErr w:type="spellEnd"/>
      <w:r w:rsidR="0040031A" w:rsidRPr="0020330A">
        <w:rPr>
          <w:i/>
          <w:sz w:val="22"/>
          <w:szCs w:val="22"/>
        </w:rPr>
        <w:t xml:space="preserve"> </w:t>
      </w:r>
      <w:proofErr w:type="spellStart"/>
      <w:r w:rsidR="0040031A" w:rsidRPr="0020330A">
        <w:rPr>
          <w:i/>
          <w:sz w:val="22"/>
          <w:szCs w:val="22"/>
        </w:rPr>
        <w:t>Aravena</w:t>
      </w:r>
      <w:proofErr w:type="spellEnd"/>
      <w:r w:rsidR="0040031A" w:rsidRPr="0020330A">
        <w:rPr>
          <w:i/>
          <w:sz w:val="22"/>
          <w:szCs w:val="22"/>
        </w:rPr>
        <w:t xml:space="preserve"> (2004) </w:t>
      </w:r>
      <w:proofErr w:type="spellStart"/>
      <w:r w:rsidR="0040031A" w:rsidRPr="0020330A">
        <w:rPr>
          <w:i/>
          <w:sz w:val="22"/>
          <w:szCs w:val="22"/>
        </w:rPr>
        <w:t>Elemental</w:t>
      </w:r>
      <w:proofErr w:type="spellEnd"/>
      <w:r w:rsidR="0040031A" w:rsidRPr="0020330A">
        <w:rPr>
          <w:i/>
          <w:sz w:val="22"/>
          <w:szCs w:val="22"/>
        </w:rPr>
        <w:t xml:space="preserve"> telep, </w:t>
      </w:r>
      <w:proofErr w:type="spellStart"/>
      <w:r w:rsidR="0040031A" w:rsidRPr="0020330A">
        <w:rPr>
          <w:i/>
          <w:sz w:val="22"/>
          <w:szCs w:val="22"/>
        </w:rPr>
        <w:t>Irquique</w:t>
      </w:r>
      <w:proofErr w:type="spellEnd"/>
      <w:r w:rsidR="0040031A" w:rsidRPr="0020330A">
        <w:rPr>
          <w:i/>
          <w:sz w:val="22"/>
          <w:szCs w:val="22"/>
        </w:rPr>
        <w:t xml:space="preserve">, </w:t>
      </w:r>
      <w:proofErr w:type="spellStart"/>
      <w:r w:rsidR="0040031A" w:rsidRPr="0020330A">
        <w:rPr>
          <w:i/>
          <w:sz w:val="22"/>
          <w:szCs w:val="22"/>
        </w:rPr>
        <w:t>Tarapacá</w:t>
      </w:r>
      <w:proofErr w:type="spellEnd"/>
      <w:r w:rsidR="0040031A" w:rsidRPr="0020330A">
        <w:rPr>
          <w:i/>
          <w:sz w:val="22"/>
          <w:szCs w:val="22"/>
        </w:rPr>
        <w:br/>
        <w:t xml:space="preserve">Forrás: </w:t>
      </w:r>
      <w:hyperlink r:id="rId92" w:history="1">
        <w:r w:rsidR="0040031A" w:rsidRPr="0020330A">
          <w:rPr>
            <w:rStyle w:val="Hiperhivatkozs"/>
            <w:i/>
            <w:color w:val="auto"/>
            <w:sz w:val="22"/>
            <w:szCs w:val="22"/>
            <w:u w:val="none"/>
          </w:rPr>
          <w:t>http://www.prae.hu/prae/content/slides/7300s.png</w:t>
        </w:r>
      </w:hyperlink>
      <w:r w:rsidR="0040031A" w:rsidRPr="0020330A">
        <w:rPr>
          <w:i/>
          <w:sz w:val="22"/>
          <w:szCs w:val="22"/>
        </w:rPr>
        <w:t>, 2017.10.03.</w:t>
      </w:r>
    </w:p>
    <w:p w14:paraId="6C0E6585" w14:textId="77777777" w:rsidR="000832DE" w:rsidRDefault="000832DE" w:rsidP="0040031A">
      <w:pPr>
        <w:pStyle w:val="NormlWeb"/>
        <w:spacing w:before="120" w:beforeAutospacing="0" w:after="120" w:afterAutospacing="0"/>
        <w:ind w:right="-7"/>
        <w:jc w:val="both"/>
        <w:rPr>
          <w:rFonts w:ascii="Times New Roman" w:hAnsi="Times New Roman"/>
          <w:color w:val="000000"/>
          <w:sz w:val="24"/>
          <w:szCs w:val="24"/>
        </w:rPr>
      </w:pPr>
    </w:p>
    <w:p w14:paraId="5A59F441" w14:textId="1302259E" w:rsidR="0040031A" w:rsidRDefault="0040031A" w:rsidP="0040031A">
      <w:pPr>
        <w:pStyle w:val="NormlWeb"/>
        <w:spacing w:before="120" w:beforeAutospacing="0" w:after="120" w:afterAutospacing="0"/>
        <w:ind w:right="-7"/>
        <w:jc w:val="both"/>
        <w:rPr>
          <w:rFonts w:ascii="Times New Roman" w:hAnsi="Times New Roman"/>
          <w:color w:val="000000"/>
          <w:sz w:val="24"/>
          <w:szCs w:val="24"/>
        </w:rPr>
      </w:pPr>
      <w:r w:rsidRPr="0020330A">
        <w:rPr>
          <w:rFonts w:ascii="Times New Roman" w:hAnsi="Times New Roman"/>
          <w:color w:val="000000"/>
          <w:sz w:val="24"/>
          <w:szCs w:val="24"/>
        </w:rPr>
        <w:t xml:space="preserve">2004-ben a chilei </w:t>
      </w:r>
      <w:proofErr w:type="spellStart"/>
      <w:r w:rsidRPr="00252DE7">
        <w:rPr>
          <w:rFonts w:ascii="Times New Roman" w:hAnsi="Times New Roman"/>
          <w:i/>
          <w:color w:val="000000"/>
          <w:sz w:val="24"/>
          <w:szCs w:val="24"/>
        </w:rPr>
        <w:t>Iquique</w:t>
      </w:r>
      <w:proofErr w:type="spellEnd"/>
      <w:r w:rsidRPr="0020330A">
        <w:rPr>
          <w:rFonts w:ascii="Times New Roman" w:hAnsi="Times New Roman"/>
          <w:color w:val="000000"/>
          <w:sz w:val="24"/>
          <w:szCs w:val="24"/>
        </w:rPr>
        <w:t xml:space="preserve"> városában az </w:t>
      </w:r>
      <w:r w:rsidRPr="0020330A">
        <w:rPr>
          <w:rStyle w:val="Kiemels"/>
          <w:rFonts w:ascii="Times New Roman" w:hAnsi="Times New Roman"/>
          <w:color w:val="000000"/>
          <w:sz w:val="24"/>
          <w:szCs w:val="24"/>
        </w:rPr>
        <w:t xml:space="preserve">„Egy jó ház fele” </w:t>
      </w:r>
      <w:r w:rsidRPr="0020330A">
        <w:rPr>
          <w:rStyle w:val="Kiemels"/>
          <w:rFonts w:ascii="Times New Roman" w:hAnsi="Times New Roman"/>
          <w:i w:val="0"/>
          <w:color w:val="000000"/>
          <w:sz w:val="24"/>
          <w:szCs w:val="24"/>
        </w:rPr>
        <w:t>program</w:t>
      </w:r>
      <w:r w:rsidRPr="0020330A">
        <w:rPr>
          <w:rFonts w:ascii="Times New Roman" w:hAnsi="Times New Roman"/>
          <w:color w:val="000000"/>
          <w:sz w:val="24"/>
          <w:szCs w:val="24"/>
        </w:rPr>
        <w:t xml:space="preserve"> segítségével 100 család jutott otthonhoz állami támogatásból. Az eszközök szűkössége, a pénz- és időhiány miatt prioritásokat kell</w:t>
      </w:r>
      <w:r>
        <w:rPr>
          <w:rFonts w:ascii="Times New Roman" w:hAnsi="Times New Roman"/>
          <w:color w:val="000000"/>
          <w:sz w:val="24"/>
          <w:szCs w:val="24"/>
        </w:rPr>
        <w:t>ett</w:t>
      </w:r>
      <w:r w:rsidRPr="0020330A">
        <w:rPr>
          <w:rFonts w:ascii="Times New Roman" w:hAnsi="Times New Roman"/>
          <w:color w:val="000000"/>
          <w:sz w:val="24"/>
          <w:szCs w:val="24"/>
        </w:rPr>
        <w:t xml:space="preserve"> meghatározni: arra a következtetésre jutottak, hogy a házaknak csupán az egyik felét építik meg, a lakók pedig saját szükségleteik, lehetőségeik, anyagi helyzetük függvényében építhetik be </w:t>
      </w:r>
      <w:r w:rsidR="00447DC6">
        <w:rPr>
          <w:rFonts w:ascii="Times New Roman" w:hAnsi="Times New Roman"/>
          <w:color w:val="000000"/>
          <w:sz w:val="24"/>
          <w:szCs w:val="24"/>
        </w:rPr>
        <w:br/>
      </w:r>
      <w:r w:rsidRPr="0020330A">
        <w:rPr>
          <w:rFonts w:ascii="Times New Roman" w:hAnsi="Times New Roman"/>
          <w:color w:val="000000"/>
          <w:sz w:val="24"/>
          <w:szCs w:val="24"/>
        </w:rPr>
        <w:t xml:space="preserve">a ház beépítetlen terét. </w:t>
      </w:r>
      <w:r w:rsidRPr="0020330A">
        <w:rPr>
          <w:rFonts w:ascii="Times New Roman" w:hAnsi="Times New Roman"/>
          <w:sz w:val="24"/>
          <w:szCs w:val="24"/>
        </w:rPr>
        <w:t>(Perényi 2013)</w:t>
      </w:r>
      <w:r w:rsidRPr="0020330A">
        <w:rPr>
          <w:rFonts w:ascii="Times New Roman" w:hAnsi="Times New Roman"/>
          <w:color w:val="000000"/>
          <w:sz w:val="24"/>
          <w:szCs w:val="24"/>
        </w:rPr>
        <w:t xml:space="preserve"> A ház tehát részben állami támogatásból, részben közösségi összefogás segítségével, részben pedig a lakók aktív részvételével és aktív beavatkozásával válik teljes értékű, de személyes, dinamikusan változó lakóépületté. </w:t>
      </w:r>
      <w:r w:rsidRPr="0020330A">
        <w:rPr>
          <w:rFonts w:ascii="Times New Roman" w:hAnsi="Times New Roman"/>
          <w:bCs/>
          <w:sz w:val="24"/>
          <w:szCs w:val="24"/>
        </w:rPr>
        <w:t>(</w:t>
      </w:r>
      <w:r w:rsidR="00581C2B">
        <w:rPr>
          <w:rFonts w:ascii="Times New Roman" w:hAnsi="Times New Roman"/>
          <w:bCs/>
          <w:sz w:val="24"/>
          <w:szCs w:val="24"/>
        </w:rPr>
        <w:t>2.5.</w:t>
      </w:r>
      <w:r w:rsidR="00F06E8B">
        <w:rPr>
          <w:rFonts w:ascii="Times New Roman" w:hAnsi="Times New Roman"/>
          <w:bCs/>
          <w:sz w:val="24"/>
          <w:szCs w:val="24"/>
        </w:rPr>
        <w:t>6</w:t>
      </w:r>
      <w:r w:rsidRPr="0020330A">
        <w:rPr>
          <w:rFonts w:ascii="Times New Roman" w:hAnsi="Times New Roman"/>
          <w:bCs/>
          <w:sz w:val="24"/>
          <w:szCs w:val="24"/>
        </w:rPr>
        <w:t xml:space="preserve">. ábra) </w:t>
      </w:r>
      <w:proofErr w:type="spellStart"/>
      <w:r w:rsidRPr="00DA1E95">
        <w:rPr>
          <w:rFonts w:ascii="Times New Roman" w:hAnsi="Times New Roman"/>
          <w:i/>
          <w:color w:val="000000"/>
          <w:sz w:val="24"/>
          <w:szCs w:val="24"/>
        </w:rPr>
        <w:t>Aravena</w:t>
      </w:r>
      <w:proofErr w:type="spellEnd"/>
      <w:r w:rsidRPr="0020330A">
        <w:rPr>
          <w:rFonts w:ascii="Times New Roman" w:hAnsi="Times New Roman"/>
          <w:color w:val="000000"/>
          <w:sz w:val="24"/>
          <w:szCs w:val="24"/>
        </w:rPr>
        <w:t xml:space="preserve"> szerint</w:t>
      </w:r>
      <w:r w:rsidRPr="0020330A">
        <w:rPr>
          <w:rFonts w:ascii="Times New Roman" w:hAnsi="Times New Roman"/>
          <w:i/>
          <w:iCs/>
          <w:color w:val="000000"/>
          <w:sz w:val="24"/>
          <w:szCs w:val="24"/>
        </w:rPr>
        <w:t> </w:t>
      </w:r>
      <w:r w:rsidRPr="0020330A">
        <w:rPr>
          <w:rFonts w:ascii="Times New Roman" w:hAnsi="Times New Roman"/>
          <w:i/>
          <w:iCs/>
          <w:color w:val="000000"/>
          <w:sz w:val="24"/>
          <w:szCs w:val="24"/>
        </w:rPr>
        <w:br/>
        <w:t>„a legjobb dolog, ami történhet egy épülettel, hogy önálló élete lesz</w:t>
      </w:r>
      <w:r w:rsidRPr="0020330A">
        <w:rPr>
          <w:rFonts w:ascii="Times New Roman" w:hAnsi="Times New Roman"/>
          <w:i/>
          <w:sz w:val="24"/>
          <w:szCs w:val="24"/>
        </w:rPr>
        <w:t xml:space="preserve"> – </w:t>
      </w:r>
      <w:r w:rsidRPr="0020330A">
        <w:rPr>
          <w:rFonts w:ascii="Times New Roman" w:hAnsi="Times New Roman"/>
          <w:i/>
          <w:iCs/>
          <w:color w:val="000000"/>
          <w:sz w:val="24"/>
          <w:szCs w:val="24"/>
        </w:rPr>
        <w:t xml:space="preserve">az építész csupán a kezdeti lökést adja...” </w:t>
      </w:r>
      <w:r w:rsidRPr="0020330A">
        <w:rPr>
          <w:rFonts w:ascii="Times New Roman" w:hAnsi="Times New Roman"/>
          <w:iCs/>
          <w:color w:val="000000"/>
          <w:sz w:val="24"/>
          <w:szCs w:val="24"/>
        </w:rPr>
        <w:t>(</w:t>
      </w:r>
      <w:hyperlink r:id="rId93" w:tooltip="Posts by Anna Winston" w:history="1">
        <w:r w:rsidRPr="0020330A">
          <w:rPr>
            <w:rStyle w:val="Hiperhivatkozs"/>
            <w:rFonts w:ascii="Times New Roman" w:hAnsi="Times New Roman"/>
            <w:color w:val="auto"/>
            <w:sz w:val="24"/>
            <w:szCs w:val="24"/>
            <w:u w:val="none"/>
            <w:shd w:val="clear" w:color="auto" w:fill="FFFFFF"/>
          </w:rPr>
          <w:t>Winston</w:t>
        </w:r>
      </w:hyperlink>
      <w:r w:rsidRPr="0020330A">
        <w:rPr>
          <w:rFonts w:ascii="Times New Roman" w:hAnsi="Times New Roman"/>
          <w:sz w:val="24"/>
          <w:szCs w:val="24"/>
        </w:rPr>
        <w:t xml:space="preserve"> 2016)</w:t>
      </w:r>
      <w:r w:rsidRPr="0020330A">
        <w:rPr>
          <w:rFonts w:ascii="Times New Roman" w:hAnsi="Times New Roman"/>
          <w:iCs/>
          <w:color w:val="000000"/>
          <w:sz w:val="24"/>
          <w:szCs w:val="24"/>
        </w:rPr>
        <w:t>.</w:t>
      </w:r>
      <w:r w:rsidRPr="0020330A">
        <w:rPr>
          <w:rFonts w:ascii="Times New Roman" w:hAnsi="Times New Roman"/>
          <w:i/>
          <w:iCs/>
          <w:color w:val="000000"/>
          <w:sz w:val="24"/>
          <w:szCs w:val="24"/>
        </w:rPr>
        <w:t xml:space="preserve">  </w:t>
      </w:r>
      <w:r w:rsidRPr="0020330A">
        <w:rPr>
          <w:rFonts w:ascii="Times New Roman" w:hAnsi="Times New Roman"/>
          <w:color w:val="000000"/>
          <w:sz w:val="24"/>
          <w:szCs w:val="24"/>
        </w:rPr>
        <w:t xml:space="preserve">Ezzel csökkenti a költségeket, személyre szabhatóvá teszi a ház „másik </w:t>
      </w:r>
      <w:proofErr w:type="gramStart"/>
      <w:r w:rsidRPr="0020330A">
        <w:rPr>
          <w:rFonts w:ascii="Times New Roman" w:hAnsi="Times New Roman"/>
          <w:color w:val="000000"/>
          <w:sz w:val="24"/>
          <w:szCs w:val="24"/>
        </w:rPr>
        <w:t>felét“</w:t>
      </w:r>
      <w:proofErr w:type="gramEnd"/>
      <w:r w:rsidRPr="0020330A">
        <w:rPr>
          <w:rFonts w:ascii="Times New Roman" w:hAnsi="Times New Roman"/>
          <w:color w:val="000000"/>
          <w:sz w:val="24"/>
          <w:szCs w:val="24"/>
        </w:rPr>
        <w:t xml:space="preserve">, illetve a külső megjelenést, rugalmassá teszi a lakások méretét és alaprajzi kialakítását, támogatja az individuumot, érdekeltté teszi a lakókat, segíti a szociális kapcsolatok kialakulását </w:t>
      </w:r>
      <w:r w:rsidR="00447DC6">
        <w:rPr>
          <w:rFonts w:ascii="Times New Roman" w:hAnsi="Times New Roman"/>
          <w:color w:val="000000"/>
          <w:sz w:val="24"/>
          <w:szCs w:val="24"/>
        </w:rPr>
        <w:br/>
      </w:r>
      <w:r w:rsidRPr="0020330A">
        <w:rPr>
          <w:rFonts w:ascii="Times New Roman" w:hAnsi="Times New Roman"/>
          <w:color w:val="000000"/>
          <w:sz w:val="24"/>
          <w:szCs w:val="24"/>
        </w:rPr>
        <w:t xml:space="preserve">a lakók között, bevonja a lakókat a társadalmi feladatvállalást koordináló csoportok tevékenységi köreibe, erősíti a hovatartozás érzését, élénkíti a </w:t>
      </w:r>
      <w:proofErr w:type="spellStart"/>
      <w:r w:rsidRPr="0020330A">
        <w:rPr>
          <w:rFonts w:ascii="Times New Roman" w:hAnsi="Times New Roman"/>
          <w:color w:val="000000"/>
          <w:sz w:val="24"/>
          <w:szCs w:val="24"/>
        </w:rPr>
        <w:t>mikrogazdaságot</w:t>
      </w:r>
      <w:proofErr w:type="spellEnd"/>
      <w:r w:rsidRPr="0020330A">
        <w:rPr>
          <w:rFonts w:ascii="Times New Roman" w:hAnsi="Times New Roman"/>
          <w:color w:val="000000"/>
          <w:sz w:val="24"/>
          <w:szCs w:val="24"/>
        </w:rPr>
        <w:t>, stb.</w:t>
      </w:r>
    </w:p>
    <w:p w14:paraId="47FC3DDA" w14:textId="77777777" w:rsidR="0040031A" w:rsidRDefault="0040031A" w:rsidP="0040031A">
      <w:pPr>
        <w:pStyle w:val="NormlWeb"/>
        <w:spacing w:before="120" w:beforeAutospacing="0" w:after="120" w:afterAutospacing="0"/>
        <w:ind w:right="-7"/>
        <w:jc w:val="both"/>
        <w:rPr>
          <w:rFonts w:ascii="Times New Roman" w:hAnsi="Times New Roman"/>
          <w:color w:val="000000"/>
          <w:sz w:val="24"/>
          <w:szCs w:val="24"/>
        </w:rPr>
      </w:pPr>
    </w:p>
    <w:p w14:paraId="1BC77D57" w14:textId="4F203A3C" w:rsidR="003074CC" w:rsidRPr="003074CC" w:rsidRDefault="003074CC" w:rsidP="0040031A">
      <w:pPr>
        <w:pStyle w:val="NormlWeb"/>
        <w:spacing w:before="120" w:beforeAutospacing="0" w:after="120" w:afterAutospacing="0"/>
        <w:ind w:right="-7"/>
        <w:jc w:val="both"/>
        <w:rPr>
          <w:rFonts w:ascii="Times New Roman" w:hAnsi="Times New Roman"/>
          <w:color w:val="000000"/>
          <w:sz w:val="24"/>
          <w:szCs w:val="24"/>
        </w:rPr>
      </w:pPr>
      <w:proofErr w:type="spellStart"/>
      <w:r w:rsidRPr="003074CC">
        <w:rPr>
          <w:rFonts w:ascii="Times New Roman" w:hAnsi="Times New Roman"/>
          <w:i/>
          <w:iCs/>
          <w:sz w:val="24"/>
          <w:szCs w:val="24"/>
        </w:rPr>
        <w:t>Shigeru</w:t>
      </w:r>
      <w:proofErr w:type="spellEnd"/>
      <w:r w:rsidRPr="003074CC">
        <w:rPr>
          <w:rFonts w:ascii="Times New Roman" w:hAnsi="Times New Roman"/>
          <w:i/>
          <w:iCs/>
          <w:sz w:val="24"/>
          <w:szCs w:val="24"/>
        </w:rPr>
        <w:t xml:space="preserve"> </w:t>
      </w:r>
      <w:proofErr w:type="spellStart"/>
      <w:r w:rsidRPr="003074CC">
        <w:rPr>
          <w:rFonts w:ascii="Times New Roman" w:hAnsi="Times New Roman"/>
          <w:i/>
          <w:iCs/>
          <w:sz w:val="24"/>
          <w:szCs w:val="24"/>
        </w:rPr>
        <w:t>Ban</w:t>
      </w:r>
      <w:proofErr w:type="spellEnd"/>
    </w:p>
    <w:p w14:paraId="27288C67" w14:textId="59D8A82D" w:rsidR="0040031A" w:rsidRDefault="0040031A" w:rsidP="0040031A">
      <w:pPr>
        <w:pStyle w:val="Listaszerbekezds"/>
        <w:widowControl w:val="0"/>
        <w:autoSpaceDE w:val="0"/>
        <w:autoSpaceDN w:val="0"/>
        <w:adjustRightInd w:val="0"/>
        <w:spacing w:before="120" w:after="120"/>
        <w:ind w:left="0"/>
        <w:jc w:val="both"/>
      </w:pPr>
      <w:proofErr w:type="spellStart"/>
      <w:r w:rsidRPr="003A0CFB">
        <w:rPr>
          <w:i/>
          <w:iCs/>
        </w:rPr>
        <w:t>Shigeru</w:t>
      </w:r>
      <w:proofErr w:type="spellEnd"/>
      <w:r w:rsidRPr="003A0CFB">
        <w:rPr>
          <w:i/>
          <w:iCs/>
        </w:rPr>
        <w:t xml:space="preserve"> </w:t>
      </w:r>
      <w:proofErr w:type="spellStart"/>
      <w:r w:rsidRPr="003A0CFB">
        <w:rPr>
          <w:i/>
          <w:iCs/>
        </w:rPr>
        <w:t>Ban</w:t>
      </w:r>
      <w:proofErr w:type="spellEnd"/>
      <w:r w:rsidRPr="003A0CFB">
        <w:rPr>
          <w:b/>
          <w:i/>
          <w:iCs/>
        </w:rPr>
        <w:t xml:space="preserve"> </w:t>
      </w:r>
      <w:r w:rsidRPr="003A0CFB">
        <w:t xml:space="preserve">a </w:t>
      </w:r>
      <w:r w:rsidRPr="003A0CFB">
        <w:rPr>
          <w:i/>
        </w:rPr>
        <w:t>„katasztrófaépítészet”</w:t>
      </w:r>
      <w:r w:rsidRPr="003A0CFB">
        <w:t xml:space="preserve"> egyik legismertebb alakja. Az általa kifejlesztett technológiával készült </w:t>
      </w:r>
      <w:r w:rsidRPr="003A0CFB">
        <w:rPr>
          <w:iCs/>
        </w:rPr>
        <w:t>kartonlemezből</w:t>
      </w:r>
      <w:r w:rsidRPr="003A0CFB">
        <w:t xml:space="preserve"> épít átmeneti, vagy akár hosszabb távon is lakható otthont a katasztrófa sújtotta övezetek túlélői számára. </w:t>
      </w:r>
      <w:r w:rsidRPr="0020330A">
        <w:rPr>
          <w:bCs/>
        </w:rPr>
        <w:t>(</w:t>
      </w:r>
      <w:r w:rsidR="00581C2B">
        <w:rPr>
          <w:bCs/>
        </w:rPr>
        <w:t>2.5.</w:t>
      </w:r>
      <w:r w:rsidR="00F06E8B">
        <w:rPr>
          <w:bCs/>
        </w:rPr>
        <w:t>7</w:t>
      </w:r>
      <w:r w:rsidRPr="0020330A">
        <w:rPr>
          <w:bCs/>
        </w:rPr>
        <w:t xml:space="preserve">. ábra) </w:t>
      </w:r>
      <w:r w:rsidRPr="003A0CFB">
        <w:t xml:space="preserve">A karton mellett azonban felhasználja a helyben talált, </w:t>
      </w:r>
      <w:r w:rsidRPr="003A0CFB">
        <w:lastRenderedPageBreak/>
        <w:t xml:space="preserve">könnyen feldolgozható építőanyagokat is, melyek funkciójukat vesztve </w:t>
      </w:r>
      <w:r w:rsidRPr="003A0CFB">
        <w:rPr>
          <w:iCs/>
        </w:rPr>
        <w:t>könnyen lebomlanak,</w:t>
      </w:r>
      <w:r w:rsidRPr="003A0CFB">
        <w:rPr>
          <w:b/>
          <w:i/>
          <w:iCs/>
        </w:rPr>
        <w:t xml:space="preserve"> </w:t>
      </w:r>
      <w:r w:rsidRPr="003A0CFB">
        <w:t xml:space="preserve">illetve könnyen újrahasznosíthatók. </w:t>
      </w:r>
      <w:proofErr w:type="spellStart"/>
      <w:r w:rsidRPr="003A0CFB">
        <w:t>Goában</w:t>
      </w:r>
      <w:proofErr w:type="spellEnd"/>
      <w:r w:rsidRPr="003A0CFB">
        <w:t xml:space="preserve"> épült hoteljének belső tereit például </w:t>
      </w:r>
      <w:r w:rsidRPr="003A0CFB">
        <w:rPr>
          <w:iCs/>
        </w:rPr>
        <w:t>helyi kézműves techniká</w:t>
      </w:r>
      <w:r w:rsidRPr="003A0CFB">
        <w:t xml:space="preserve">val és anyagból (kézzel előállított papírból) alakította ki, ezzel megélhetést és munkát is biztosítva </w:t>
      </w:r>
      <w:r w:rsidR="00F06E8B">
        <w:br/>
      </w:r>
      <w:r w:rsidRPr="003A0CFB">
        <w:t>a helybélieknek.</w:t>
      </w:r>
    </w:p>
    <w:p w14:paraId="5BBACB14" w14:textId="77777777" w:rsidR="0013020A" w:rsidRDefault="0013020A" w:rsidP="0040031A">
      <w:pPr>
        <w:pStyle w:val="Listaszerbekezds"/>
        <w:widowControl w:val="0"/>
        <w:autoSpaceDE w:val="0"/>
        <w:autoSpaceDN w:val="0"/>
        <w:adjustRightInd w:val="0"/>
        <w:spacing w:before="120" w:after="120"/>
        <w:ind w:left="0"/>
        <w:jc w:val="both"/>
      </w:pPr>
    </w:p>
    <w:p w14:paraId="0A3DC883" w14:textId="77777777" w:rsidR="0013020A" w:rsidRPr="0020330A" w:rsidRDefault="0013020A" w:rsidP="0013020A">
      <w:pPr>
        <w:pStyle w:val="Listaszerbekezds"/>
        <w:widowControl w:val="0"/>
        <w:autoSpaceDE w:val="0"/>
        <w:autoSpaceDN w:val="0"/>
        <w:adjustRightInd w:val="0"/>
        <w:spacing w:before="120" w:after="120"/>
        <w:ind w:left="0"/>
        <w:jc w:val="center"/>
        <w:rPr>
          <w:color w:val="4E4A4A"/>
        </w:rPr>
      </w:pPr>
      <w:r w:rsidRPr="0020330A">
        <w:rPr>
          <w:noProof/>
          <w:color w:val="4E4A4A"/>
          <w:lang w:val="en-US"/>
        </w:rPr>
        <w:drawing>
          <wp:inline distT="0" distB="0" distL="0" distR="0" wp14:anchorId="6FD5D46F" wp14:editId="7943A83F">
            <wp:extent cx="3600000" cy="2399900"/>
            <wp:effectExtent l="0" t="0" r="6985" b="0"/>
            <wp:docPr id="140" name="Picture 5" descr="A képen kültéri, ég, kerék, Lakókocsi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5" descr="A képen kültéri, ég, kerék, Lakókocsi látható&#10;&#10;Automatikusan generált leírás"/>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600000" cy="2399900"/>
                    </a:xfrm>
                    <a:prstGeom prst="rect">
                      <a:avLst/>
                    </a:prstGeom>
                    <a:noFill/>
                    <a:ln>
                      <a:noFill/>
                    </a:ln>
                  </pic:spPr>
                </pic:pic>
              </a:graphicData>
            </a:graphic>
          </wp:inline>
        </w:drawing>
      </w:r>
    </w:p>
    <w:p w14:paraId="7F41FE56" w14:textId="3175DCA5" w:rsidR="0013020A" w:rsidRPr="0020330A" w:rsidRDefault="0013020A" w:rsidP="0013020A">
      <w:pPr>
        <w:pStyle w:val="Listaszerbekezds"/>
        <w:widowControl w:val="0"/>
        <w:autoSpaceDE w:val="0"/>
        <w:autoSpaceDN w:val="0"/>
        <w:adjustRightInd w:val="0"/>
        <w:spacing w:before="120" w:after="120"/>
        <w:ind w:left="0"/>
        <w:jc w:val="center"/>
        <w:rPr>
          <w:i/>
          <w:sz w:val="22"/>
          <w:szCs w:val="22"/>
        </w:rPr>
      </w:pPr>
      <w:r>
        <w:rPr>
          <w:b/>
          <w:i/>
          <w:sz w:val="22"/>
          <w:szCs w:val="22"/>
        </w:rPr>
        <w:t>2.5.</w:t>
      </w:r>
      <w:r w:rsidR="00F06E8B">
        <w:rPr>
          <w:b/>
          <w:i/>
          <w:sz w:val="22"/>
          <w:szCs w:val="22"/>
        </w:rPr>
        <w:t>7</w:t>
      </w:r>
      <w:r w:rsidRPr="0020330A">
        <w:rPr>
          <w:b/>
          <w:i/>
          <w:sz w:val="22"/>
          <w:szCs w:val="22"/>
        </w:rPr>
        <w:t>. ábra</w:t>
      </w:r>
      <w:r w:rsidRPr="0020330A">
        <w:rPr>
          <w:i/>
          <w:sz w:val="22"/>
          <w:szCs w:val="22"/>
        </w:rPr>
        <w:t xml:space="preserve"> </w:t>
      </w:r>
      <w:proofErr w:type="spellStart"/>
      <w:r w:rsidRPr="0020330A">
        <w:rPr>
          <w:i/>
          <w:sz w:val="22"/>
          <w:szCs w:val="22"/>
        </w:rPr>
        <w:t>Shigeru</w:t>
      </w:r>
      <w:proofErr w:type="spellEnd"/>
      <w:r w:rsidRPr="0020330A">
        <w:rPr>
          <w:i/>
          <w:sz w:val="22"/>
          <w:szCs w:val="22"/>
        </w:rPr>
        <w:t xml:space="preserve"> </w:t>
      </w:r>
      <w:proofErr w:type="spellStart"/>
      <w:r w:rsidRPr="0020330A">
        <w:rPr>
          <w:i/>
          <w:sz w:val="22"/>
          <w:szCs w:val="22"/>
        </w:rPr>
        <w:t>Ban</w:t>
      </w:r>
      <w:proofErr w:type="spellEnd"/>
      <w:r w:rsidRPr="0020330A">
        <w:rPr>
          <w:i/>
          <w:sz w:val="22"/>
          <w:szCs w:val="22"/>
        </w:rPr>
        <w:t xml:space="preserve"> (2005) Földrengés sújtotta területre tervezett átmeneti kartonházak, Kobe, Japán</w:t>
      </w:r>
    </w:p>
    <w:p w14:paraId="21C724A7" w14:textId="77777777" w:rsidR="0013020A" w:rsidRPr="0020330A" w:rsidRDefault="0013020A" w:rsidP="0013020A">
      <w:pPr>
        <w:pStyle w:val="Listaszerbekezds"/>
        <w:widowControl w:val="0"/>
        <w:autoSpaceDE w:val="0"/>
        <w:autoSpaceDN w:val="0"/>
        <w:adjustRightInd w:val="0"/>
        <w:spacing w:before="120" w:after="120"/>
        <w:ind w:left="0"/>
        <w:jc w:val="center"/>
        <w:rPr>
          <w:i/>
          <w:sz w:val="22"/>
          <w:szCs w:val="22"/>
        </w:rPr>
      </w:pPr>
      <w:r w:rsidRPr="0020330A">
        <w:rPr>
          <w:i/>
          <w:sz w:val="22"/>
          <w:szCs w:val="22"/>
        </w:rPr>
        <w:t xml:space="preserve">Forrás: </w:t>
      </w:r>
      <w:hyperlink r:id="rId95" w:history="1">
        <w:r w:rsidRPr="0020330A">
          <w:rPr>
            <w:rStyle w:val="Hiperhivatkozs"/>
            <w:i/>
            <w:color w:val="auto"/>
            <w:sz w:val="22"/>
            <w:szCs w:val="22"/>
            <w:u w:val="none"/>
          </w:rPr>
          <w:t>https://luisgrislvf.files.wordpress.com/2013/12/p3.jpg</w:t>
        </w:r>
      </w:hyperlink>
      <w:r w:rsidRPr="0020330A">
        <w:rPr>
          <w:i/>
          <w:sz w:val="22"/>
          <w:szCs w:val="22"/>
        </w:rPr>
        <w:t>, 2015.11.06.</w:t>
      </w:r>
    </w:p>
    <w:p w14:paraId="599F1B84" w14:textId="77777777" w:rsidR="0040031A" w:rsidRPr="0020330A" w:rsidRDefault="0040031A" w:rsidP="0040031A">
      <w:pPr>
        <w:spacing w:before="120" w:after="12"/>
        <w:ind w:right="-7"/>
      </w:pPr>
    </w:p>
    <w:p w14:paraId="47EF7776" w14:textId="72B7998C" w:rsidR="0040031A" w:rsidRPr="0020330A" w:rsidRDefault="0040031A" w:rsidP="0040031A">
      <w:pPr>
        <w:spacing w:before="120" w:after="12"/>
        <w:ind w:right="-7"/>
        <w:rPr>
          <w:i/>
        </w:rPr>
      </w:pPr>
      <w:r w:rsidRPr="0020330A">
        <w:rPr>
          <w:i/>
        </w:rPr>
        <w:t>„Olcsóház”</w:t>
      </w:r>
    </w:p>
    <w:p w14:paraId="48C6C1E8" w14:textId="16F8532B" w:rsidR="0040031A" w:rsidRPr="0020330A" w:rsidRDefault="0040031A" w:rsidP="0040031A">
      <w:pPr>
        <w:pStyle w:val="m3238353936132018545gmail-artikelintro"/>
        <w:shd w:val="clear" w:color="auto" w:fill="FFFFFF"/>
        <w:spacing w:before="120" w:beforeAutospacing="0" w:after="12" w:afterAutospacing="0"/>
        <w:ind w:right="-7"/>
        <w:jc w:val="both"/>
        <w:rPr>
          <w:rFonts w:ascii="Times New Roman" w:hAnsi="Times New Roman" w:cs="Times New Roman"/>
          <w:bCs/>
          <w:sz w:val="24"/>
          <w:szCs w:val="24"/>
        </w:rPr>
      </w:pPr>
      <w:r w:rsidRPr="0020330A">
        <w:rPr>
          <w:rFonts w:ascii="Times New Roman" w:hAnsi="Times New Roman" w:cs="Times New Roman"/>
          <w:bCs/>
          <w:sz w:val="24"/>
          <w:szCs w:val="24"/>
        </w:rPr>
        <w:t xml:space="preserve">Az </w:t>
      </w:r>
      <w:r w:rsidRPr="002758D5">
        <w:rPr>
          <w:rFonts w:ascii="Times New Roman" w:hAnsi="Times New Roman" w:cs="Times New Roman"/>
          <w:bCs/>
          <w:i/>
          <w:sz w:val="24"/>
          <w:szCs w:val="24"/>
        </w:rPr>
        <w:t xml:space="preserve">„Olcsóház” </w:t>
      </w:r>
      <w:r w:rsidRPr="0020330A">
        <w:rPr>
          <w:rFonts w:ascii="Times New Roman" w:hAnsi="Times New Roman" w:cs="Times New Roman"/>
          <w:bCs/>
          <w:sz w:val="24"/>
          <w:szCs w:val="24"/>
        </w:rPr>
        <w:t xml:space="preserve">ötlete a </w:t>
      </w:r>
      <w:r w:rsidRPr="0020330A">
        <w:rPr>
          <w:rFonts w:ascii="Times New Roman" w:hAnsi="Times New Roman" w:cs="Times New Roman"/>
          <w:bCs/>
          <w:i/>
          <w:sz w:val="24"/>
          <w:szCs w:val="24"/>
        </w:rPr>
        <w:t>„Hello Wood”</w:t>
      </w:r>
      <w:r w:rsidRPr="0020330A">
        <w:rPr>
          <w:rFonts w:ascii="Times New Roman" w:hAnsi="Times New Roman" w:cs="Times New Roman"/>
          <w:bCs/>
          <w:sz w:val="24"/>
          <w:szCs w:val="24"/>
        </w:rPr>
        <w:t xml:space="preserve"> egyik alapítójához, </w:t>
      </w:r>
      <w:r w:rsidRPr="002758D5">
        <w:rPr>
          <w:rFonts w:ascii="Times New Roman" w:hAnsi="Times New Roman" w:cs="Times New Roman"/>
          <w:bCs/>
          <w:i/>
          <w:sz w:val="24"/>
          <w:szCs w:val="24"/>
        </w:rPr>
        <w:t>Pozsár Péterhez</w:t>
      </w:r>
      <w:r w:rsidRPr="0020330A">
        <w:rPr>
          <w:rFonts w:ascii="Times New Roman" w:hAnsi="Times New Roman" w:cs="Times New Roman"/>
          <w:bCs/>
          <w:sz w:val="24"/>
          <w:szCs w:val="24"/>
        </w:rPr>
        <w:t xml:space="preserve"> fűződik. Bár nem kifejezetten városi területre tervezett megoldás, megvalósulása esetén mégis új irányt adhat a hazai szociálisan elkötelezett kezdeményezések számára. Komplex tervének megvalósulása esetén öt év alatt mintegy hétezer új lakóház is felépülhet, mindazonáltal a régióban komoly társadalmi problémát okozó munkanélküliség is jelentősen csökkenne. </w:t>
      </w:r>
      <w:r>
        <w:rPr>
          <w:rFonts w:ascii="Times New Roman" w:hAnsi="Times New Roman" w:cs="Times New Roman"/>
          <w:sz w:val="24"/>
          <w:szCs w:val="24"/>
          <w:shd w:val="clear" w:color="auto" w:fill="FFFFFF"/>
        </w:rPr>
        <w:t>Megálmodói</w:t>
      </w:r>
      <w:r w:rsidRPr="0020330A">
        <w:rPr>
          <w:rFonts w:ascii="Times New Roman" w:hAnsi="Times New Roman" w:cs="Times New Roman"/>
          <w:sz w:val="24"/>
          <w:szCs w:val="24"/>
          <w:shd w:val="clear" w:color="auto" w:fill="FFFFFF"/>
        </w:rPr>
        <w:t xml:space="preserve"> abban látták meg a lehetőséget, hogy az önálló élettel és házzal elindulni kívánó fiataloknak alternatívát lehet kínálni egy olyan építészeti megoldással, amely élettartamát 30 évre tervezik – ám ennyi idő alatt többször is változhat </w:t>
      </w:r>
      <w:r w:rsidR="00535F48">
        <w:rPr>
          <w:rFonts w:ascii="Times New Roman" w:hAnsi="Times New Roman" w:cs="Times New Roman"/>
          <w:sz w:val="24"/>
          <w:szCs w:val="24"/>
          <w:shd w:val="clear" w:color="auto" w:fill="FFFFFF"/>
        </w:rPr>
        <w:br/>
      </w:r>
      <w:r w:rsidRPr="0020330A">
        <w:rPr>
          <w:rFonts w:ascii="Times New Roman" w:hAnsi="Times New Roman" w:cs="Times New Roman"/>
          <w:sz w:val="24"/>
          <w:szCs w:val="24"/>
          <w:shd w:val="clear" w:color="auto" w:fill="FFFFFF"/>
        </w:rPr>
        <w:t>a családszerkezet, módosulhatnak az igények.</w:t>
      </w:r>
    </w:p>
    <w:p w14:paraId="0C09CB88" w14:textId="77777777" w:rsidR="0040031A" w:rsidRPr="004C3059" w:rsidRDefault="0040031A" w:rsidP="0040031A">
      <w:pPr>
        <w:spacing w:before="120" w:after="12"/>
        <w:ind w:right="-7"/>
        <w:jc w:val="both"/>
        <w:rPr>
          <w:shd w:val="clear" w:color="auto" w:fill="FFFFFF"/>
        </w:rPr>
      </w:pPr>
      <w:r w:rsidRPr="002758D5">
        <w:rPr>
          <w:i/>
          <w:shd w:val="clear" w:color="auto" w:fill="FFFFFF"/>
        </w:rPr>
        <w:t>Pozsár Péternek</w:t>
      </w:r>
      <w:r w:rsidRPr="0020330A">
        <w:rPr>
          <w:shd w:val="clear" w:color="auto" w:fill="FFFFFF"/>
        </w:rPr>
        <w:t xml:space="preserve"> n</w:t>
      </w:r>
      <w:r>
        <w:rPr>
          <w:shd w:val="clear" w:color="auto" w:fill="FFFFFF"/>
        </w:rPr>
        <w:t>éhány</w:t>
      </w:r>
      <w:r w:rsidRPr="0020330A">
        <w:rPr>
          <w:shd w:val="clear" w:color="auto" w:fill="FFFFFF"/>
        </w:rPr>
        <w:t xml:space="preserve"> évvel ezelőtt támadt egy ötlete: </w:t>
      </w:r>
      <w:r w:rsidRPr="00970DE1">
        <w:rPr>
          <w:i/>
          <w:shd w:val="clear" w:color="auto" w:fill="FFFFFF"/>
        </w:rPr>
        <w:t xml:space="preserve">„Az Európai Uniós pályázatokban egyre több helyen olvastam, hogy a pályázatot kiírók kutatásfejlesztésként tekintenek a meglévő elemek szokatlan összepárosításából létrejövő koncepciókra. Tehát nem csupán azt támogatják, ami teljesen új ötlet, hanem azt is, ha valaki meglévő ötleteket és hagyományokat kombinál. Például </w:t>
      </w:r>
      <w:r w:rsidRPr="00970DE1">
        <w:rPr>
          <w:i/>
          <w:shd w:val="clear" w:color="auto" w:fill="FFFFFF"/>
        </w:rPr>
        <w:br/>
        <w:t>a vályogépítészet hagyományait a modern beton-technológiákkal.”</w:t>
      </w:r>
      <w:r w:rsidRPr="00970DE1">
        <w:rPr>
          <w:i/>
        </w:rPr>
        <w:t xml:space="preserve"> </w:t>
      </w:r>
      <w:r w:rsidRPr="0020330A">
        <w:t xml:space="preserve">(Pozsár 2016) </w:t>
      </w:r>
      <w:r w:rsidRPr="0020330A">
        <w:rPr>
          <w:shd w:val="clear" w:color="auto" w:fill="FFFFFF"/>
        </w:rPr>
        <w:t xml:space="preserve">Az elképzelés azon egyszerű felismerésen alapszik, hogy </w:t>
      </w:r>
      <w:r w:rsidRPr="00387B54">
        <w:rPr>
          <w:i/>
          <w:shd w:val="clear" w:color="auto" w:fill="FFFFFF"/>
        </w:rPr>
        <w:t>Magyarország</w:t>
      </w:r>
      <w:r w:rsidRPr="0020330A">
        <w:rPr>
          <w:shd w:val="clear" w:color="auto" w:fill="FFFFFF"/>
        </w:rPr>
        <w:t xml:space="preserve"> építészeti nyersanyagban (lásd: vályog, szalma, nád, kő, agyag) rendkívül gazdag, míg az építészeti elemek gyártásának hagyományai pedig itthon is jelen voltak. A vályogépítészet, vagy a náddal való építészet napjainkban már kevéssé ismert hagyomány, ezek a hagyományok azonban újraéleszthetők. </w:t>
      </w:r>
    </w:p>
    <w:p w14:paraId="6ED1E99C" w14:textId="77777777" w:rsidR="0040031A" w:rsidRPr="00F33343" w:rsidRDefault="0040031A" w:rsidP="0040031A">
      <w:pPr>
        <w:spacing w:before="120" w:after="12"/>
        <w:ind w:right="-7"/>
        <w:jc w:val="both"/>
        <w:rPr>
          <w:shd w:val="clear" w:color="auto" w:fill="FFFFFF"/>
        </w:rPr>
      </w:pPr>
      <w:r w:rsidRPr="0020330A">
        <w:rPr>
          <w:shd w:val="clear" w:color="auto" w:fill="FFFFFF"/>
        </w:rPr>
        <w:t xml:space="preserve">Az </w:t>
      </w:r>
      <w:r w:rsidRPr="0020330A">
        <w:rPr>
          <w:i/>
          <w:shd w:val="clear" w:color="auto" w:fill="FFFFFF"/>
        </w:rPr>
        <w:t>„Olcsóház”</w:t>
      </w:r>
      <w:r w:rsidRPr="0020330A">
        <w:rPr>
          <w:shd w:val="clear" w:color="auto" w:fill="FFFFFF"/>
        </w:rPr>
        <w:t xml:space="preserve"> projekt elsősorban </w:t>
      </w:r>
      <w:r w:rsidRPr="00665AD3">
        <w:rPr>
          <w:i/>
          <w:shd w:val="clear" w:color="auto" w:fill="FFFFFF"/>
        </w:rPr>
        <w:t>Borsod-Abaúj Zemplén megyére</w:t>
      </w:r>
      <w:r w:rsidRPr="0020330A">
        <w:rPr>
          <w:shd w:val="clear" w:color="auto" w:fill="FFFFFF"/>
        </w:rPr>
        <w:t xml:space="preserve"> és környékére fókuszál, mely Magyarország gazdaságilag és szociálisan egyik legelmaradottabb régiója. A tervek lényege, hogy </w:t>
      </w:r>
      <w:r w:rsidRPr="0020330A">
        <w:rPr>
          <w:shd w:val="clear" w:color="auto" w:fill="FFFFFF"/>
        </w:rPr>
        <w:br/>
        <w:t>a helyben kitermelt vályogból a nyugati felvevőpiacra és helyi felhasználásra</w:t>
      </w:r>
      <w:r>
        <w:rPr>
          <w:shd w:val="clear" w:color="auto" w:fill="FFFFFF"/>
        </w:rPr>
        <w:t xml:space="preserve"> egyaránt gyártanak vályogtéglát</w:t>
      </w:r>
      <w:r w:rsidRPr="0020330A">
        <w:rPr>
          <w:shd w:val="clear" w:color="auto" w:fill="FFFFFF"/>
        </w:rPr>
        <w:t xml:space="preserve">, így a </w:t>
      </w:r>
      <w:proofErr w:type="spellStart"/>
      <w:r w:rsidRPr="0020330A">
        <w:rPr>
          <w:shd w:val="clear" w:color="auto" w:fill="FFFFFF"/>
        </w:rPr>
        <w:t>környékbeliek</w:t>
      </w:r>
      <w:proofErr w:type="spellEnd"/>
      <w:r w:rsidRPr="0020330A">
        <w:rPr>
          <w:shd w:val="clear" w:color="auto" w:fill="FFFFFF"/>
        </w:rPr>
        <w:t xml:space="preserve"> maguknak építhetik meg házaikat. A házak a helyi üzemekben előre gyártott modulokból készülnek, megfelelő szakképzettség birtokában pedig egyszerűen összeszerelhetők. Ez pedig komoly társadalmi változásokat eredményezhet: megerősítheti a helyi munkaerőpiacot, a képzéseknek köszönhetően sokan kilépnének a munkanélküliség kilátástalan</w:t>
      </w:r>
      <w:r>
        <w:rPr>
          <w:shd w:val="clear" w:color="auto" w:fill="FFFFFF"/>
        </w:rPr>
        <w:t>-</w:t>
      </w:r>
      <w:proofErr w:type="spellStart"/>
      <w:r w:rsidRPr="0020330A">
        <w:rPr>
          <w:shd w:val="clear" w:color="auto" w:fill="FFFFFF"/>
        </w:rPr>
        <w:t>ságából</w:t>
      </w:r>
      <w:proofErr w:type="spellEnd"/>
      <w:r w:rsidRPr="0020330A">
        <w:rPr>
          <w:shd w:val="clear" w:color="auto" w:fill="FFFFFF"/>
        </w:rPr>
        <w:t xml:space="preserve">, a folyamat pedig csökkenthetné a régióban fokozottan jelenlévő szociális feszültségeket, hosszabb távon pedig a fiatalok fokozott elvándorlási kedvét. A projekt közösségformáló ereje is </w:t>
      </w:r>
      <w:r w:rsidRPr="0020330A">
        <w:rPr>
          <w:shd w:val="clear" w:color="auto" w:fill="FFFFFF"/>
        </w:rPr>
        <w:lastRenderedPageBreak/>
        <w:t>kiemelhető. (Horváth 2015)</w:t>
      </w:r>
      <w:r>
        <w:rPr>
          <w:shd w:val="clear" w:color="auto" w:fill="FFFFFF"/>
        </w:rPr>
        <w:t xml:space="preserve"> H</w:t>
      </w:r>
      <w:r w:rsidRPr="0020330A">
        <w:rPr>
          <w:shd w:val="clear" w:color="auto" w:fill="FFFFFF"/>
        </w:rPr>
        <w:t>elyi alapanyag</w:t>
      </w:r>
      <w:r>
        <w:rPr>
          <w:shd w:val="clear" w:color="auto" w:fill="FFFFFF"/>
        </w:rPr>
        <w:t>ból</w:t>
      </w:r>
      <w:r w:rsidRPr="0020330A">
        <w:rPr>
          <w:shd w:val="clear" w:color="auto" w:fill="FFFFFF"/>
        </w:rPr>
        <w:t>, a hagyományos és a modern te</w:t>
      </w:r>
      <w:r>
        <w:rPr>
          <w:shd w:val="clear" w:color="auto" w:fill="FFFFFF"/>
        </w:rPr>
        <w:t>chnológia ötvözeteként az előre</w:t>
      </w:r>
      <w:r w:rsidRPr="0020330A">
        <w:rPr>
          <w:shd w:val="clear" w:color="auto" w:fill="FFFFFF"/>
        </w:rPr>
        <w:t xml:space="preserve">gyártott modulokat CNC-módszerrel </w:t>
      </w:r>
      <w:r>
        <w:rPr>
          <w:shd w:val="clear" w:color="auto" w:fill="FFFFFF"/>
        </w:rPr>
        <w:t>állítják elő</w:t>
      </w:r>
      <w:r w:rsidRPr="0020330A">
        <w:rPr>
          <w:shd w:val="clear" w:color="auto" w:fill="FFFFFF"/>
        </w:rPr>
        <w:t>, majd a</w:t>
      </w:r>
      <w:r>
        <w:rPr>
          <w:shd w:val="clear" w:color="auto" w:fill="FFFFFF"/>
        </w:rPr>
        <w:t xml:space="preserve"> kész modulokra </w:t>
      </w:r>
      <w:r>
        <w:rPr>
          <w:shd w:val="clear" w:color="auto" w:fill="FFFFFF"/>
        </w:rPr>
        <w:br/>
        <w:t>a</w:t>
      </w:r>
      <w:r w:rsidRPr="0020330A">
        <w:rPr>
          <w:shd w:val="clear" w:color="auto" w:fill="FFFFFF"/>
        </w:rPr>
        <w:t xml:space="preserve"> szigetelő rétegként használt helyi anyagok (pl.: nád, vályog, </w:t>
      </w:r>
      <w:proofErr w:type="gramStart"/>
      <w:r w:rsidRPr="0020330A">
        <w:rPr>
          <w:shd w:val="clear" w:color="auto" w:fill="FFFFFF"/>
        </w:rPr>
        <w:t>szalma,</w:t>
      </w:r>
      <w:proofErr w:type="gramEnd"/>
      <w:r w:rsidRPr="0020330A">
        <w:rPr>
          <w:shd w:val="clear" w:color="auto" w:fill="FFFFFF"/>
        </w:rPr>
        <w:t xml:space="preserve"> stb.) is rákerül</w:t>
      </w:r>
      <w:r>
        <w:rPr>
          <w:shd w:val="clear" w:color="auto" w:fill="FFFFFF"/>
        </w:rPr>
        <w:t>nek</w:t>
      </w:r>
      <w:r w:rsidRPr="0020330A">
        <w:rPr>
          <w:shd w:val="clear" w:color="auto" w:fill="FFFFFF"/>
        </w:rPr>
        <w:t xml:space="preserve">. Ily módon a vályogtégla akár a régió kiemelkedő exportcikkévé is válhat, amennyiben a </w:t>
      </w:r>
      <w:proofErr w:type="spellStart"/>
      <w:r w:rsidRPr="0020330A">
        <w:rPr>
          <w:shd w:val="clear" w:color="auto" w:fill="FFFFFF"/>
        </w:rPr>
        <w:t>bio</w:t>
      </w:r>
      <w:proofErr w:type="spellEnd"/>
      <w:r w:rsidRPr="0020330A">
        <w:rPr>
          <w:shd w:val="clear" w:color="auto" w:fill="FFFFFF"/>
        </w:rPr>
        <w:t xml:space="preserve">- és passzív építészetben úttörő országok, mint </w:t>
      </w:r>
      <w:r w:rsidRPr="00665AD3">
        <w:rPr>
          <w:i/>
          <w:shd w:val="clear" w:color="auto" w:fill="FFFFFF"/>
        </w:rPr>
        <w:t>Németország</w:t>
      </w:r>
      <w:r w:rsidRPr="0020330A">
        <w:rPr>
          <w:shd w:val="clear" w:color="auto" w:fill="FFFFFF"/>
        </w:rPr>
        <w:t xml:space="preserve"> vagy </w:t>
      </w:r>
      <w:r w:rsidRPr="00665AD3">
        <w:rPr>
          <w:i/>
          <w:shd w:val="clear" w:color="auto" w:fill="FFFFFF"/>
        </w:rPr>
        <w:t>Ausztria</w:t>
      </w:r>
      <w:r w:rsidRPr="0020330A">
        <w:rPr>
          <w:shd w:val="clear" w:color="auto" w:fill="FFFFFF"/>
        </w:rPr>
        <w:t xml:space="preserve"> piacain sikerül bevezetni és értékesíteni a borsodi terméket.</w:t>
      </w:r>
      <w:r w:rsidRPr="0020330A">
        <w:t xml:space="preserve"> (Pozsár 2016)</w:t>
      </w:r>
    </w:p>
    <w:p w14:paraId="05FBF146" w14:textId="17DDC399" w:rsidR="0040031A" w:rsidRDefault="0040031A" w:rsidP="0040031A">
      <w:pPr>
        <w:spacing w:before="120" w:after="12"/>
        <w:ind w:right="-7"/>
        <w:jc w:val="both"/>
        <w:rPr>
          <w:shd w:val="clear" w:color="auto" w:fill="FFFFFF"/>
        </w:rPr>
      </w:pPr>
      <w:r w:rsidRPr="00665AD3">
        <w:rPr>
          <w:i/>
          <w:shd w:val="clear" w:color="auto" w:fill="FFFFFF"/>
        </w:rPr>
        <w:t>Pozsár Péter</w:t>
      </w:r>
      <w:r w:rsidRPr="0020330A">
        <w:rPr>
          <w:shd w:val="clear" w:color="auto" w:fill="FFFFFF"/>
        </w:rPr>
        <w:t xml:space="preserve"> és csapatának elképzelései szerint mintegy </w:t>
      </w:r>
      <w:r w:rsidRPr="008E3D9C">
        <w:rPr>
          <w:i/>
          <w:iCs/>
          <w:shd w:val="clear" w:color="auto" w:fill="FFFFFF"/>
        </w:rPr>
        <w:t>7000</w:t>
      </w:r>
      <w:r w:rsidRPr="0020330A">
        <w:rPr>
          <w:shd w:val="clear" w:color="auto" w:fill="FFFFFF"/>
        </w:rPr>
        <w:t xml:space="preserve"> ház épül meg egy rövid, 3-5 hétig tartó építési periódus alatt a következő 5-7 évben. Ez magas szám, a projekt azonban még csak tervezési fázisban vesztegel, a gyakorlati megvalósítás feltételei nem adottak. Bár a </w:t>
      </w:r>
      <w:r w:rsidRPr="0020330A">
        <w:rPr>
          <w:i/>
          <w:shd w:val="clear" w:color="auto" w:fill="FFFFFF"/>
        </w:rPr>
        <w:t>„Hello Wood”</w:t>
      </w:r>
      <w:r w:rsidRPr="0020330A">
        <w:rPr>
          <w:shd w:val="clear" w:color="auto" w:fill="FFFFFF"/>
        </w:rPr>
        <w:t xml:space="preserve"> keretein belül építészek, </w:t>
      </w:r>
      <w:proofErr w:type="spellStart"/>
      <w:r w:rsidRPr="0020330A">
        <w:rPr>
          <w:shd w:val="clear" w:color="auto" w:fill="FFFFFF"/>
        </w:rPr>
        <w:t>dizájnerek</w:t>
      </w:r>
      <w:proofErr w:type="spellEnd"/>
      <w:r w:rsidRPr="0020330A">
        <w:rPr>
          <w:shd w:val="clear" w:color="auto" w:fill="FFFFFF"/>
        </w:rPr>
        <w:t>, társadalomkutató szakemberek bevonásával folyamatosan folynak kísérletek az egyszerű, praktikus, ugyanakkor vizuálisan is magas színvonalú házak létrehozásában, az olcsóház-projekt kutatása során a gyártás lehetőségeinek vizsgálatára, az előregyártás techno</w:t>
      </w:r>
      <w:r w:rsidR="00947427">
        <w:rPr>
          <w:shd w:val="clear" w:color="auto" w:fill="FFFFFF"/>
        </w:rPr>
        <w:t>-</w:t>
      </w:r>
      <w:proofErr w:type="spellStart"/>
      <w:r w:rsidRPr="0020330A">
        <w:rPr>
          <w:shd w:val="clear" w:color="auto" w:fill="FFFFFF"/>
        </w:rPr>
        <w:t>lógiájának</w:t>
      </w:r>
      <w:proofErr w:type="spellEnd"/>
      <w:r w:rsidRPr="0020330A">
        <w:rPr>
          <w:shd w:val="clear" w:color="auto" w:fill="FFFFFF"/>
        </w:rPr>
        <w:t xml:space="preserve"> előkészítésére és a költséghatékonyság kidolgozására is szükség lenne.</w:t>
      </w:r>
      <w:r w:rsidRPr="0020330A">
        <w:t xml:space="preserve"> </w:t>
      </w:r>
      <w:r w:rsidRPr="0020330A">
        <w:rPr>
          <w:shd w:val="clear" w:color="auto" w:fill="FFFFFF"/>
        </w:rPr>
        <w:t>(Horváth 2015)</w:t>
      </w:r>
    </w:p>
    <w:p w14:paraId="735478ED" w14:textId="77777777" w:rsidR="0040031A" w:rsidRPr="0020330A" w:rsidRDefault="0040031A" w:rsidP="00F3517B">
      <w:pPr>
        <w:spacing w:before="120" w:after="12"/>
        <w:ind w:right="-7"/>
        <w:rPr>
          <w:b/>
          <w:bCs/>
          <w:i/>
        </w:rPr>
      </w:pPr>
    </w:p>
    <w:p w14:paraId="6FE6146D" w14:textId="0D48BF65" w:rsidR="00900109" w:rsidRPr="0020330A" w:rsidRDefault="00BC0B6F" w:rsidP="00F3517B">
      <w:pPr>
        <w:spacing w:before="120" w:after="12"/>
        <w:ind w:right="-7"/>
        <w:rPr>
          <w:b/>
          <w:bCs/>
          <w:i/>
        </w:rPr>
      </w:pPr>
      <w:r>
        <w:rPr>
          <w:b/>
          <w:bCs/>
          <w:i/>
        </w:rPr>
        <w:t>2.5.</w:t>
      </w:r>
      <w:r w:rsidR="00900109" w:rsidRPr="0020330A">
        <w:rPr>
          <w:b/>
          <w:bCs/>
          <w:i/>
        </w:rPr>
        <w:t xml:space="preserve">4. </w:t>
      </w:r>
      <w:r w:rsidR="00A35CBC" w:rsidRPr="0020330A">
        <w:rPr>
          <w:b/>
          <w:bCs/>
          <w:i/>
        </w:rPr>
        <w:t xml:space="preserve">A városi tér </w:t>
      </w:r>
      <w:proofErr w:type="spellStart"/>
      <w:r w:rsidR="00A35CBC" w:rsidRPr="0020330A">
        <w:rPr>
          <w:b/>
          <w:bCs/>
          <w:i/>
        </w:rPr>
        <w:t>újraértelmezése</w:t>
      </w:r>
      <w:proofErr w:type="spellEnd"/>
    </w:p>
    <w:p w14:paraId="530A23F8" w14:textId="382A6202" w:rsidR="0040031A" w:rsidRDefault="006C56F6" w:rsidP="00F3517B">
      <w:pPr>
        <w:spacing w:before="120" w:after="12"/>
        <w:ind w:right="-7"/>
        <w:jc w:val="both"/>
      </w:pPr>
      <w:r w:rsidRPr="0020330A">
        <w:t xml:space="preserve">Az elmúlt évtizedekben a globalizáció jelenségei szorosan </w:t>
      </w:r>
      <w:proofErr w:type="spellStart"/>
      <w:r w:rsidRPr="0020330A">
        <w:t>összefüggnek</w:t>
      </w:r>
      <w:proofErr w:type="spellEnd"/>
      <w:r w:rsidRPr="0020330A">
        <w:t xml:space="preserve"> a telekommunikáció térhódításával és dominanciájával. Ennek következményeképp az építészet lokális jellege egyre inkább háttérbe szorul, és előtérbe kerül a globális jelleg. Ennek a folyamatnak folyományaként megállapítható, hogy a városi lakosság száma nő, ezzel párhuzamosan pedig a </w:t>
      </w:r>
      <w:proofErr w:type="spellStart"/>
      <w:r w:rsidRPr="0020330A">
        <w:t>szuburbánus</w:t>
      </w:r>
      <w:proofErr w:type="spellEnd"/>
      <w:r w:rsidRPr="0020330A">
        <w:t xml:space="preserve"> területek kiterjedése nő, ami hatással van az ingázásra, a benzinfogyasztásra, </w:t>
      </w:r>
      <w:r w:rsidR="001B3269" w:rsidRPr="0020330A">
        <w:t xml:space="preserve">a </w:t>
      </w:r>
      <w:r w:rsidRPr="0020330A">
        <w:t xml:space="preserve">gépkocsihasználat mértékére is. A ’60-as, ’70-es évek fordulóján egyre inkább a topográfia és a fenntarthatóság került az építészet fókuszába. </w:t>
      </w:r>
      <w:proofErr w:type="spellStart"/>
      <w:r w:rsidRPr="00665CCA">
        <w:rPr>
          <w:i/>
          <w:color w:val="000000" w:themeColor="text1"/>
        </w:rPr>
        <w:t>Vittorio</w:t>
      </w:r>
      <w:proofErr w:type="spellEnd"/>
      <w:r w:rsidRPr="00665CCA">
        <w:rPr>
          <w:i/>
          <w:color w:val="000000" w:themeColor="text1"/>
        </w:rPr>
        <w:t xml:space="preserve"> </w:t>
      </w:r>
      <w:proofErr w:type="spellStart"/>
      <w:r w:rsidRPr="00665CCA">
        <w:rPr>
          <w:i/>
          <w:color w:val="000000" w:themeColor="text1"/>
        </w:rPr>
        <w:t>Gregotti</w:t>
      </w:r>
      <w:proofErr w:type="spellEnd"/>
      <w:r w:rsidRPr="00665CCA">
        <w:rPr>
          <w:color w:val="000000" w:themeColor="text1"/>
        </w:rPr>
        <w:t xml:space="preserve"> „</w:t>
      </w:r>
      <w:r w:rsidRPr="00665CCA">
        <w:rPr>
          <w:i/>
          <w:color w:val="000000" w:themeColor="text1"/>
        </w:rPr>
        <w:t>Az építészet területe</w:t>
      </w:r>
      <w:r w:rsidRPr="000832DE">
        <w:rPr>
          <w:color w:val="C00000"/>
        </w:rPr>
        <w:t xml:space="preserve">” </w:t>
      </w:r>
      <w:r w:rsidRPr="0020330A">
        <w:t xml:space="preserve">című, 1966-ban megjelent publikációjában az ember alkotta környezet és a természeti formák integrációjának jelentőségét méltatta. Ezzel párhuzamosan </w:t>
      </w:r>
      <w:r w:rsidRPr="00665CCA">
        <w:rPr>
          <w:i/>
          <w:color w:val="000000" w:themeColor="text1"/>
        </w:rPr>
        <w:t xml:space="preserve">Ian </w:t>
      </w:r>
      <w:proofErr w:type="spellStart"/>
      <w:r w:rsidRPr="00665CCA">
        <w:rPr>
          <w:i/>
          <w:color w:val="000000" w:themeColor="text1"/>
        </w:rPr>
        <w:t>McHarg</w:t>
      </w:r>
      <w:proofErr w:type="spellEnd"/>
      <w:r w:rsidRPr="00665CCA">
        <w:rPr>
          <w:color w:val="000000" w:themeColor="text1"/>
        </w:rPr>
        <w:t xml:space="preserve"> </w:t>
      </w:r>
      <w:r w:rsidRPr="00665CCA">
        <w:rPr>
          <w:i/>
          <w:iCs/>
          <w:color w:val="000000" w:themeColor="text1"/>
        </w:rPr>
        <w:t>„A természettel együtt tervezni”</w:t>
      </w:r>
      <w:r w:rsidRPr="00665CCA">
        <w:rPr>
          <w:color w:val="000000" w:themeColor="text1"/>
        </w:rPr>
        <w:t xml:space="preserve"> </w:t>
      </w:r>
      <w:r w:rsidRPr="0020330A">
        <w:t xml:space="preserve">című munkájában (1971) a regionális </w:t>
      </w:r>
      <w:proofErr w:type="spellStart"/>
      <w:r w:rsidRPr="0020330A">
        <w:t>ökorendszerek</w:t>
      </w:r>
      <w:proofErr w:type="spellEnd"/>
      <w:r w:rsidRPr="0020330A">
        <w:t xml:space="preserve"> fenntarthatóságát vizsgálta. </w:t>
      </w:r>
      <w:r w:rsidRPr="00807F94">
        <w:rPr>
          <w:i/>
        </w:rPr>
        <w:t>Peter Walker Martha Schwarz</w:t>
      </w:r>
      <w:r w:rsidRPr="0020330A">
        <w:t>-</w:t>
      </w:r>
      <w:proofErr w:type="spellStart"/>
      <w:r w:rsidRPr="0020330A">
        <w:t>cal</w:t>
      </w:r>
      <w:proofErr w:type="spellEnd"/>
      <w:r w:rsidRPr="0020330A">
        <w:t xml:space="preserve"> közös </w:t>
      </w:r>
      <w:r w:rsidRPr="00807F94">
        <w:rPr>
          <w:i/>
        </w:rPr>
        <w:t>San Diego</w:t>
      </w:r>
      <w:r w:rsidRPr="0020330A">
        <w:t>-i vasútvonal mentén kialakított közpark-rendszerrel értelmezte újra a városi építészet-tájépítészet viszonyát. (</w:t>
      </w:r>
      <w:proofErr w:type="spellStart"/>
      <w:r w:rsidRPr="0020330A">
        <w:t>Frampton</w:t>
      </w:r>
      <w:proofErr w:type="spellEnd"/>
      <w:r w:rsidRPr="0020330A">
        <w:t xml:space="preserve"> 2009)</w:t>
      </w:r>
    </w:p>
    <w:p w14:paraId="3FE4FEE8" w14:textId="77777777" w:rsidR="0040031A" w:rsidRDefault="0040031A" w:rsidP="0040031A">
      <w:pPr>
        <w:widowControl w:val="0"/>
        <w:autoSpaceDE w:val="0"/>
        <w:autoSpaceDN w:val="0"/>
        <w:adjustRightInd w:val="0"/>
        <w:spacing w:before="120" w:after="120"/>
        <w:jc w:val="both"/>
      </w:pPr>
    </w:p>
    <w:p w14:paraId="31CF8958" w14:textId="77777777" w:rsidR="00C85FA3" w:rsidRPr="0035316A" w:rsidRDefault="00C85FA3" w:rsidP="00C85FA3">
      <w:pPr>
        <w:widowControl w:val="0"/>
        <w:autoSpaceDE w:val="0"/>
        <w:autoSpaceDN w:val="0"/>
        <w:adjustRightInd w:val="0"/>
        <w:spacing w:before="120" w:after="120"/>
        <w:jc w:val="both"/>
        <w:rPr>
          <w:i/>
          <w:color w:val="000000" w:themeColor="text1"/>
        </w:rPr>
      </w:pPr>
      <w:r w:rsidRPr="0035316A">
        <w:rPr>
          <w:i/>
          <w:color w:val="000000" w:themeColor="text1"/>
        </w:rPr>
        <w:t>Minimális élettér</w:t>
      </w:r>
      <w:r>
        <w:rPr>
          <w:i/>
          <w:color w:val="000000" w:themeColor="text1"/>
        </w:rPr>
        <w:t xml:space="preserve">: </w:t>
      </w:r>
      <w:r w:rsidRPr="0020330A">
        <w:rPr>
          <w:i/>
        </w:rPr>
        <w:t xml:space="preserve">„M-CH” Kísérleti projekt, München </w:t>
      </w:r>
    </w:p>
    <w:p w14:paraId="01D4BCFB" w14:textId="792025E5" w:rsidR="00C85FA3" w:rsidRPr="0020330A" w:rsidRDefault="00C85FA3" w:rsidP="00C85FA3">
      <w:pPr>
        <w:widowControl w:val="0"/>
        <w:autoSpaceDE w:val="0"/>
        <w:autoSpaceDN w:val="0"/>
        <w:adjustRightInd w:val="0"/>
        <w:spacing w:before="120" w:after="120"/>
        <w:jc w:val="both"/>
      </w:pPr>
      <w:r w:rsidRPr="0020330A">
        <w:t xml:space="preserve">A </w:t>
      </w:r>
      <w:r w:rsidRPr="0020330A">
        <w:rPr>
          <w:i/>
        </w:rPr>
        <w:t>„Müncheni Műszaki Egyetem”</w:t>
      </w:r>
      <w:r w:rsidRPr="0020330A">
        <w:t xml:space="preserve"> (</w:t>
      </w:r>
      <w:r w:rsidRPr="0020330A">
        <w:rPr>
          <w:i/>
        </w:rPr>
        <w:t xml:space="preserve">The </w:t>
      </w:r>
      <w:proofErr w:type="spellStart"/>
      <w:r w:rsidRPr="0020330A">
        <w:rPr>
          <w:i/>
        </w:rPr>
        <w:t>Technical</w:t>
      </w:r>
      <w:proofErr w:type="spellEnd"/>
      <w:r w:rsidRPr="0020330A">
        <w:rPr>
          <w:i/>
        </w:rPr>
        <w:t xml:space="preserve"> University of </w:t>
      </w:r>
      <w:proofErr w:type="spellStart"/>
      <w:r w:rsidRPr="0020330A">
        <w:rPr>
          <w:i/>
        </w:rPr>
        <w:t>Munich</w:t>
      </w:r>
      <w:proofErr w:type="spellEnd"/>
      <w:r w:rsidRPr="0020330A">
        <w:rPr>
          <w:i/>
        </w:rPr>
        <w:t>, TUM</w:t>
      </w:r>
      <w:r w:rsidRPr="0020330A">
        <w:t xml:space="preserve">) 2005-ben indított kísérleti projektje a kevés kollégiumi </w:t>
      </w:r>
      <w:proofErr w:type="spellStart"/>
      <w:r w:rsidRPr="0020330A">
        <w:t>férőhely</w:t>
      </w:r>
      <w:proofErr w:type="spellEnd"/>
      <w:r w:rsidRPr="0020330A">
        <w:t xml:space="preserve"> és az egyetemisták lakhatási problémáira keresett megoldást: a szemeszterek kezdetekor közel 15 000 hallgató keres olcsó, kis </w:t>
      </w:r>
      <w:proofErr w:type="spellStart"/>
      <w:r w:rsidRPr="0020330A">
        <w:t>alapterületu</w:t>
      </w:r>
      <w:proofErr w:type="spellEnd"/>
      <w:r w:rsidRPr="0020330A">
        <w:t xml:space="preserve">̋, ideiglenes lakhatást. Az </w:t>
      </w:r>
      <w:r w:rsidRPr="0020330A">
        <w:rPr>
          <w:i/>
        </w:rPr>
        <w:t>„M-CH”</w:t>
      </w:r>
      <w:r w:rsidRPr="0020330A">
        <w:t xml:space="preserve"> (</w:t>
      </w:r>
      <w:proofErr w:type="spellStart"/>
      <w:r w:rsidRPr="0020330A">
        <w:rPr>
          <w:i/>
        </w:rPr>
        <w:t>micro-compact</w:t>
      </w:r>
      <w:proofErr w:type="spellEnd"/>
      <w:r w:rsidRPr="0020330A">
        <w:rPr>
          <w:i/>
        </w:rPr>
        <w:t xml:space="preserve"> </w:t>
      </w:r>
      <w:proofErr w:type="spellStart"/>
      <w:r w:rsidRPr="0020330A">
        <w:rPr>
          <w:i/>
        </w:rPr>
        <w:t>home</w:t>
      </w:r>
      <w:proofErr w:type="spellEnd"/>
      <w:r w:rsidRPr="0020330A">
        <w:t xml:space="preserve">) mindössze </w:t>
      </w:r>
      <w:r w:rsidRPr="0020330A">
        <w:rPr>
          <w:i/>
        </w:rPr>
        <w:t>7m</w:t>
      </w:r>
      <w:r w:rsidRPr="0020330A">
        <w:rPr>
          <w:i/>
          <w:vertAlign w:val="superscript"/>
        </w:rPr>
        <w:t>2</w:t>
      </w:r>
      <w:r w:rsidRPr="0020330A">
        <w:rPr>
          <w:position w:val="26"/>
        </w:rPr>
        <w:t xml:space="preserve"> </w:t>
      </w:r>
      <w:proofErr w:type="spellStart"/>
      <w:r w:rsidRPr="0020330A">
        <w:t>alapterületu</w:t>
      </w:r>
      <w:proofErr w:type="spellEnd"/>
      <w:r w:rsidRPr="0020330A">
        <w:t xml:space="preserve">̋, </w:t>
      </w:r>
      <w:r w:rsidRPr="0020330A">
        <w:rPr>
          <w:i/>
        </w:rPr>
        <w:t>2,65m</w:t>
      </w:r>
      <w:r w:rsidRPr="0020330A">
        <w:t xml:space="preserve"> élhosszúságú, kocka </w:t>
      </w:r>
      <w:r>
        <w:t xml:space="preserve">alakú </w:t>
      </w:r>
      <w:r w:rsidRPr="0020330A">
        <w:t xml:space="preserve">lakóegységekben az összes lakófunkció megtalálható: nappali, háló, konyha, </w:t>
      </w:r>
      <w:proofErr w:type="spellStart"/>
      <w:r w:rsidRPr="0020330A">
        <w:t>fürdo</w:t>
      </w:r>
      <w:proofErr w:type="spellEnd"/>
      <w:r w:rsidRPr="0020330A">
        <w:t xml:space="preserve">̋. Egy-egy tér több funkcióval bír. A moduláris rendszer </w:t>
      </w:r>
      <w:proofErr w:type="spellStart"/>
      <w:r w:rsidRPr="0020330A">
        <w:t>tetszőleges</w:t>
      </w:r>
      <w:proofErr w:type="spellEnd"/>
      <w:r w:rsidRPr="0020330A">
        <w:t xml:space="preserve"> kombinációban állítható fel, így közösségi terek, teraszok, zöldfelületek is könnyen kialakíthatók. (</w:t>
      </w:r>
      <w:proofErr w:type="spellStart"/>
      <w:r>
        <w:t>Horden</w:t>
      </w:r>
      <w:proofErr w:type="spellEnd"/>
      <w:r w:rsidRPr="0020330A">
        <w:t xml:space="preserve"> 200</w:t>
      </w:r>
      <w:r>
        <w:t>5</w:t>
      </w:r>
      <w:r w:rsidRPr="0020330A">
        <w:t>), (</w:t>
      </w:r>
      <w:r>
        <w:t>2.5.8. és 2.5.9</w:t>
      </w:r>
      <w:r w:rsidRPr="0020330A">
        <w:t>. ábra)</w:t>
      </w:r>
    </w:p>
    <w:p w14:paraId="59628BA6" w14:textId="77777777" w:rsidR="00C85FA3" w:rsidRPr="0020330A" w:rsidRDefault="00C85FA3" w:rsidP="00C85FA3">
      <w:pPr>
        <w:widowControl w:val="0"/>
        <w:autoSpaceDE w:val="0"/>
        <w:autoSpaceDN w:val="0"/>
        <w:adjustRightInd w:val="0"/>
        <w:spacing w:before="120" w:after="120"/>
        <w:jc w:val="both"/>
      </w:pPr>
    </w:p>
    <w:p w14:paraId="34944E6D" w14:textId="77777777" w:rsidR="00C85FA3" w:rsidRPr="00A47014" w:rsidRDefault="00C85FA3" w:rsidP="00C85FA3">
      <w:pPr>
        <w:pStyle w:val="NormlWeb"/>
        <w:spacing w:before="120" w:beforeAutospacing="0" w:after="0" w:afterAutospacing="0"/>
        <w:jc w:val="both"/>
        <w:rPr>
          <w:rFonts w:ascii="Times New Roman" w:hAnsi="Times New Roman"/>
          <w:i/>
          <w:iCs/>
          <w:sz w:val="24"/>
          <w:szCs w:val="24"/>
        </w:rPr>
      </w:pPr>
      <w:r w:rsidRPr="00A47014">
        <w:rPr>
          <w:rFonts w:ascii="Times New Roman" w:hAnsi="Times New Roman"/>
          <w:i/>
          <w:iCs/>
          <w:sz w:val="24"/>
          <w:szCs w:val="24"/>
        </w:rPr>
        <w:t xml:space="preserve">Városi </w:t>
      </w:r>
      <w:r>
        <w:rPr>
          <w:rFonts w:ascii="Times New Roman" w:hAnsi="Times New Roman"/>
          <w:i/>
          <w:iCs/>
          <w:sz w:val="24"/>
          <w:szCs w:val="24"/>
        </w:rPr>
        <w:t xml:space="preserve">épületek </w:t>
      </w:r>
      <w:r w:rsidRPr="00A47014">
        <w:rPr>
          <w:rFonts w:ascii="Times New Roman" w:hAnsi="Times New Roman"/>
          <w:i/>
          <w:iCs/>
          <w:sz w:val="24"/>
          <w:szCs w:val="24"/>
        </w:rPr>
        <w:t>életciklus</w:t>
      </w:r>
      <w:r>
        <w:rPr>
          <w:rFonts w:ascii="Times New Roman" w:hAnsi="Times New Roman"/>
          <w:i/>
          <w:iCs/>
          <w:sz w:val="24"/>
          <w:szCs w:val="24"/>
        </w:rPr>
        <w:t>a</w:t>
      </w:r>
    </w:p>
    <w:p w14:paraId="3512EB09" w14:textId="4190AD2C" w:rsidR="00C85FA3" w:rsidRPr="00C85FA3" w:rsidRDefault="00C85FA3" w:rsidP="00C85FA3">
      <w:pPr>
        <w:pStyle w:val="NormlWeb"/>
        <w:spacing w:before="120" w:beforeAutospacing="0" w:after="0" w:afterAutospacing="0"/>
        <w:jc w:val="both"/>
        <w:rPr>
          <w:rFonts w:ascii="Times New Roman" w:hAnsi="Times New Roman"/>
          <w:sz w:val="24"/>
          <w:szCs w:val="24"/>
        </w:rPr>
      </w:pPr>
      <w:r w:rsidRPr="0020330A">
        <w:rPr>
          <w:rFonts w:ascii="Times New Roman" w:hAnsi="Times New Roman"/>
          <w:sz w:val="24"/>
          <w:szCs w:val="24"/>
        </w:rPr>
        <w:t xml:space="preserve">Ma a </w:t>
      </w:r>
      <w:proofErr w:type="spellStart"/>
      <w:r w:rsidRPr="0020330A">
        <w:rPr>
          <w:rFonts w:ascii="Times New Roman" w:hAnsi="Times New Roman"/>
          <w:sz w:val="24"/>
          <w:szCs w:val="24"/>
        </w:rPr>
        <w:t>termékek</w:t>
      </w:r>
      <w:proofErr w:type="spellEnd"/>
      <w:r w:rsidRPr="0020330A">
        <w:rPr>
          <w:rFonts w:ascii="Times New Roman" w:hAnsi="Times New Roman"/>
          <w:sz w:val="24"/>
          <w:szCs w:val="24"/>
        </w:rPr>
        <w:t xml:space="preserve"> </w:t>
      </w:r>
      <w:proofErr w:type="spellStart"/>
      <w:r w:rsidRPr="0020330A">
        <w:rPr>
          <w:rFonts w:ascii="Times New Roman" w:hAnsi="Times New Roman"/>
          <w:bCs/>
          <w:iCs/>
          <w:sz w:val="24"/>
          <w:szCs w:val="24"/>
        </w:rPr>
        <w:t>környezeti</w:t>
      </w:r>
      <w:proofErr w:type="spellEnd"/>
      <w:r w:rsidRPr="0020330A">
        <w:rPr>
          <w:rFonts w:ascii="Times New Roman" w:hAnsi="Times New Roman"/>
          <w:bCs/>
          <w:iCs/>
          <w:sz w:val="24"/>
          <w:szCs w:val="24"/>
        </w:rPr>
        <w:t xml:space="preserve"> </w:t>
      </w:r>
      <w:proofErr w:type="spellStart"/>
      <w:r w:rsidRPr="0020330A">
        <w:rPr>
          <w:rFonts w:ascii="Times New Roman" w:hAnsi="Times New Roman"/>
          <w:bCs/>
          <w:iCs/>
          <w:sz w:val="24"/>
          <w:szCs w:val="24"/>
        </w:rPr>
        <w:t>szempontu</w:t>
      </w:r>
      <w:proofErr w:type="spellEnd"/>
      <w:r w:rsidRPr="0020330A">
        <w:rPr>
          <w:rFonts w:ascii="Times New Roman" w:hAnsi="Times New Roman"/>
          <w:bCs/>
          <w:iCs/>
          <w:sz w:val="24"/>
          <w:szCs w:val="24"/>
        </w:rPr>
        <w:t xml:space="preserve">́ </w:t>
      </w:r>
      <w:proofErr w:type="spellStart"/>
      <w:r w:rsidRPr="0020330A">
        <w:rPr>
          <w:rFonts w:ascii="Times New Roman" w:hAnsi="Times New Roman"/>
          <w:bCs/>
          <w:iCs/>
          <w:sz w:val="24"/>
          <w:szCs w:val="24"/>
        </w:rPr>
        <w:t>értékelési</w:t>
      </w:r>
      <w:proofErr w:type="spellEnd"/>
      <w:r w:rsidRPr="0020330A">
        <w:rPr>
          <w:rFonts w:ascii="Times New Roman" w:hAnsi="Times New Roman"/>
          <w:bCs/>
          <w:iCs/>
          <w:sz w:val="24"/>
          <w:szCs w:val="24"/>
        </w:rPr>
        <w:t xml:space="preserve"> </w:t>
      </w:r>
      <w:proofErr w:type="spellStart"/>
      <w:r w:rsidRPr="0020330A">
        <w:rPr>
          <w:rFonts w:ascii="Times New Roman" w:hAnsi="Times New Roman"/>
          <w:bCs/>
          <w:iCs/>
          <w:sz w:val="24"/>
          <w:szCs w:val="24"/>
        </w:rPr>
        <w:t>módszer</w:t>
      </w:r>
      <w:r w:rsidRPr="0020330A">
        <w:rPr>
          <w:rFonts w:ascii="Times New Roman" w:hAnsi="Times New Roman"/>
          <w:sz w:val="24"/>
          <w:szCs w:val="24"/>
        </w:rPr>
        <w:t>ei</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közül</w:t>
      </w:r>
      <w:proofErr w:type="spellEnd"/>
      <w:r w:rsidRPr="0020330A">
        <w:rPr>
          <w:rFonts w:ascii="Times New Roman" w:hAnsi="Times New Roman"/>
          <w:sz w:val="24"/>
          <w:szCs w:val="24"/>
        </w:rPr>
        <w:t xml:space="preserve"> az „</w:t>
      </w:r>
      <w:proofErr w:type="spellStart"/>
      <w:r w:rsidRPr="0020330A">
        <w:rPr>
          <w:rFonts w:ascii="Times New Roman" w:hAnsi="Times New Roman"/>
          <w:bCs/>
          <w:i/>
          <w:iCs/>
          <w:sz w:val="24"/>
          <w:szCs w:val="24"/>
        </w:rPr>
        <w:t>életciklus</w:t>
      </w:r>
      <w:proofErr w:type="spellEnd"/>
      <w:r w:rsidRPr="0020330A">
        <w:rPr>
          <w:rFonts w:ascii="Times New Roman" w:hAnsi="Times New Roman"/>
          <w:bCs/>
          <w:i/>
          <w:iCs/>
          <w:sz w:val="24"/>
          <w:szCs w:val="24"/>
        </w:rPr>
        <w:t xml:space="preserve"> </w:t>
      </w:r>
      <w:proofErr w:type="spellStart"/>
      <w:r w:rsidRPr="0020330A">
        <w:rPr>
          <w:rFonts w:ascii="Times New Roman" w:hAnsi="Times New Roman"/>
          <w:bCs/>
          <w:i/>
          <w:iCs/>
          <w:sz w:val="24"/>
          <w:szCs w:val="24"/>
        </w:rPr>
        <w:t>elemzés</w:t>
      </w:r>
      <w:proofErr w:type="spellEnd"/>
      <w:r w:rsidRPr="0020330A">
        <w:rPr>
          <w:rFonts w:ascii="Times New Roman" w:hAnsi="Times New Roman"/>
          <w:bCs/>
          <w:i/>
          <w:iCs/>
          <w:sz w:val="24"/>
          <w:szCs w:val="24"/>
        </w:rPr>
        <w:t>”</w:t>
      </w:r>
      <w:r w:rsidRPr="0020330A">
        <w:rPr>
          <w:rFonts w:ascii="Times New Roman" w:hAnsi="Times New Roman"/>
          <w:b/>
          <w:bCs/>
          <w:i/>
          <w:iCs/>
          <w:sz w:val="24"/>
          <w:szCs w:val="24"/>
        </w:rPr>
        <w:t xml:space="preserve"> </w:t>
      </w:r>
      <w:r w:rsidRPr="0020330A">
        <w:rPr>
          <w:rFonts w:ascii="Times New Roman" w:hAnsi="Times New Roman"/>
          <w:sz w:val="24"/>
          <w:szCs w:val="24"/>
        </w:rPr>
        <w:t>(</w:t>
      </w:r>
      <w:r w:rsidRPr="0020330A">
        <w:rPr>
          <w:rFonts w:ascii="Times New Roman" w:hAnsi="Times New Roman"/>
          <w:i/>
          <w:sz w:val="24"/>
          <w:szCs w:val="24"/>
        </w:rPr>
        <w:t xml:space="preserve">LCA - Life </w:t>
      </w:r>
      <w:proofErr w:type="spellStart"/>
      <w:r w:rsidRPr="0020330A">
        <w:rPr>
          <w:rFonts w:ascii="Times New Roman" w:hAnsi="Times New Roman"/>
          <w:i/>
          <w:sz w:val="24"/>
          <w:szCs w:val="24"/>
        </w:rPr>
        <w:t>Cycle</w:t>
      </w:r>
      <w:proofErr w:type="spellEnd"/>
      <w:r w:rsidRPr="0020330A">
        <w:rPr>
          <w:rFonts w:ascii="Times New Roman" w:hAnsi="Times New Roman"/>
          <w:i/>
          <w:sz w:val="24"/>
          <w:szCs w:val="24"/>
        </w:rPr>
        <w:t xml:space="preserve"> </w:t>
      </w:r>
      <w:proofErr w:type="spellStart"/>
      <w:r w:rsidRPr="0020330A">
        <w:rPr>
          <w:rFonts w:ascii="Times New Roman" w:hAnsi="Times New Roman"/>
          <w:i/>
          <w:sz w:val="24"/>
          <w:szCs w:val="24"/>
        </w:rPr>
        <w:t>Assessment</w:t>
      </w:r>
      <w:proofErr w:type="spellEnd"/>
      <w:r w:rsidRPr="0020330A">
        <w:rPr>
          <w:rFonts w:ascii="Times New Roman" w:hAnsi="Times New Roman"/>
          <w:sz w:val="24"/>
          <w:szCs w:val="24"/>
        </w:rPr>
        <w:t xml:space="preserve">) a legelfogadottabb. A </w:t>
      </w:r>
      <w:proofErr w:type="spellStart"/>
      <w:r w:rsidRPr="0020330A">
        <w:rPr>
          <w:rFonts w:ascii="Times New Roman" w:hAnsi="Times New Roman"/>
          <w:sz w:val="24"/>
          <w:szCs w:val="24"/>
        </w:rPr>
        <w:t>módszer</w:t>
      </w:r>
      <w:proofErr w:type="spellEnd"/>
      <w:r w:rsidRPr="0020330A">
        <w:rPr>
          <w:rFonts w:ascii="Times New Roman" w:hAnsi="Times New Roman"/>
          <w:sz w:val="24"/>
          <w:szCs w:val="24"/>
        </w:rPr>
        <w:t xml:space="preserve"> első gyakorlati </w:t>
      </w:r>
      <w:proofErr w:type="spellStart"/>
      <w:r w:rsidRPr="0020330A">
        <w:rPr>
          <w:rFonts w:ascii="Times New Roman" w:hAnsi="Times New Roman"/>
          <w:sz w:val="24"/>
          <w:szCs w:val="24"/>
        </w:rPr>
        <w:t>alkalmazása</w:t>
      </w:r>
      <w:proofErr w:type="spellEnd"/>
      <w:r w:rsidRPr="0020330A">
        <w:rPr>
          <w:rFonts w:ascii="Times New Roman" w:hAnsi="Times New Roman"/>
          <w:sz w:val="24"/>
          <w:szCs w:val="24"/>
        </w:rPr>
        <w:t xml:space="preserve"> az </w:t>
      </w:r>
      <w:proofErr w:type="spellStart"/>
      <w:r w:rsidRPr="0020330A">
        <w:rPr>
          <w:rFonts w:ascii="Times New Roman" w:hAnsi="Times New Roman"/>
          <w:sz w:val="24"/>
          <w:szCs w:val="24"/>
        </w:rPr>
        <w:t>újrahasznosíthato</w:t>
      </w:r>
      <w:proofErr w:type="spellEnd"/>
      <w:r w:rsidRPr="0020330A">
        <w:rPr>
          <w:rFonts w:ascii="Times New Roman" w:hAnsi="Times New Roman"/>
          <w:sz w:val="24"/>
          <w:szCs w:val="24"/>
        </w:rPr>
        <w:t xml:space="preserve">́ palackok </w:t>
      </w:r>
      <w:proofErr w:type="spellStart"/>
      <w:r w:rsidRPr="0020330A">
        <w:rPr>
          <w:rFonts w:ascii="Times New Roman" w:hAnsi="Times New Roman"/>
          <w:sz w:val="24"/>
          <w:szCs w:val="24"/>
        </w:rPr>
        <w:t>és</w:t>
      </w:r>
      <w:proofErr w:type="spellEnd"/>
      <w:r w:rsidRPr="0020330A">
        <w:rPr>
          <w:rFonts w:ascii="Times New Roman" w:hAnsi="Times New Roman"/>
          <w:sz w:val="24"/>
          <w:szCs w:val="24"/>
        </w:rPr>
        <w:t xml:space="preserve"> a </w:t>
      </w:r>
      <w:proofErr w:type="spellStart"/>
      <w:r w:rsidRPr="0020330A">
        <w:rPr>
          <w:rFonts w:ascii="Times New Roman" w:hAnsi="Times New Roman"/>
          <w:sz w:val="24"/>
          <w:szCs w:val="24"/>
        </w:rPr>
        <w:t>visszaválthato</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üvegek</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összehasonlítása</w:t>
      </w:r>
      <w:proofErr w:type="spellEnd"/>
      <w:r w:rsidRPr="0020330A">
        <w:rPr>
          <w:rFonts w:ascii="Times New Roman" w:hAnsi="Times New Roman"/>
          <w:sz w:val="24"/>
          <w:szCs w:val="24"/>
        </w:rPr>
        <w:t xml:space="preserve"> volt. A </w:t>
      </w:r>
      <w:proofErr w:type="spellStart"/>
      <w:r w:rsidRPr="0020330A">
        <w:rPr>
          <w:rFonts w:ascii="Times New Roman" w:hAnsi="Times New Roman"/>
          <w:sz w:val="24"/>
          <w:szCs w:val="24"/>
        </w:rPr>
        <w:t>vizsgálat</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során</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meghatározzák</w:t>
      </w:r>
      <w:proofErr w:type="spellEnd"/>
      <w:r w:rsidRPr="0020330A">
        <w:rPr>
          <w:rFonts w:ascii="Times New Roman" w:hAnsi="Times New Roman"/>
          <w:sz w:val="24"/>
          <w:szCs w:val="24"/>
        </w:rPr>
        <w:t xml:space="preserve"> a </w:t>
      </w:r>
      <w:proofErr w:type="spellStart"/>
      <w:r w:rsidRPr="0020330A">
        <w:rPr>
          <w:rFonts w:ascii="Times New Roman" w:hAnsi="Times New Roman"/>
          <w:sz w:val="24"/>
          <w:szCs w:val="24"/>
        </w:rPr>
        <w:t>vizsgált</w:t>
      </w:r>
      <w:proofErr w:type="spellEnd"/>
      <w:r w:rsidRPr="0020330A">
        <w:rPr>
          <w:rFonts w:ascii="Times New Roman" w:hAnsi="Times New Roman"/>
          <w:sz w:val="24"/>
          <w:szCs w:val="24"/>
        </w:rPr>
        <w:t xml:space="preserve"> folyamat be- </w:t>
      </w:r>
      <w:proofErr w:type="spellStart"/>
      <w:r w:rsidRPr="0020330A">
        <w:rPr>
          <w:rFonts w:ascii="Times New Roman" w:hAnsi="Times New Roman"/>
          <w:sz w:val="24"/>
          <w:szCs w:val="24"/>
        </w:rPr>
        <w:t>és</w:t>
      </w:r>
      <w:proofErr w:type="spellEnd"/>
      <w:r w:rsidRPr="0020330A">
        <w:rPr>
          <w:rFonts w:ascii="Times New Roman" w:hAnsi="Times New Roman"/>
          <w:sz w:val="24"/>
          <w:szCs w:val="24"/>
        </w:rPr>
        <w:t xml:space="preserve"> kimeneti </w:t>
      </w:r>
      <w:proofErr w:type="spellStart"/>
      <w:r w:rsidRPr="0020330A">
        <w:rPr>
          <w:rFonts w:ascii="Times New Roman" w:hAnsi="Times New Roman"/>
          <w:sz w:val="24"/>
          <w:szCs w:val="24"/>
        </w:rPr>
        <w:t>értékeit</w:t>
      </w:r>
      <w:proofErr w:type="spellEnd"/>
      <w:r w:rsidRPr="0020330A">
        <w:rPr>
          <w:rFonts w:ascii="Times New Roman" w:hAnsi="Times New Roman"/>
          <w:sz w:val="24"/>
          <w:szCs w:val="24"/>
        </w:rPr>
        <w:t xml:space="preserve">, majd a </w:t>
      </w:r>
      <w:proofErr w:type="spellStart"/>
      <w:r w:rsidRPr="0020330A">
        <w:rPr>
          <w:rFonts w:ascii="Times New Roman" w:hAnsi="Times New Roman"/>
          <w:sz w:val="24"/>
          <w:szCs w:val="24"/>
        </w:rPr>
        <w:t>vizsgált</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funkcionális</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egységre</w:t>
      </w:r>
      <w:proofErr w:type="spellEnd"/>
      <w:r w:rsidRPr="0020330A">
        <w:rPr>
          <w:rFonts w:ascii="Times New Roman" w:hAnsi="Times New Roman"/>
          <w:sz w:val="24"/>
          <w:szCs w:val="24"/>
        </w:rPr>
        <w:t xml:space="preserve"> vonatkoztatják. A </w:t>
      </w:r>
      <w:proofErr w:type="spellStart"/>
      <w:r w:rsidRPr="0020330A">
        <w:rPr>
          <w:rFonts w:ascii="Times New Roman" w:hAnsi="Times New Roman"/>
          <w:sz w:val="24"/>
          <w:szCs w:val="24"/>
        </w:rPr>
        <w:t>módszer</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újszerűsége</w:t>
      </w:r>
      <w:proofErr w:type="spellEnd"/>
      <w:r w:rsidRPr="0020330A">
        <w:rPr>
          <w:rFonts w:ascii="Times New Roman" w:hAnsi="Times New Roman"/>
          <w:sz w:val="24"/>
          <w:szCs w:val="24"/>
        </w:rPr>
        <w:t xml:space="preserve"> abban rejlik, hogy minden </w:t>
      </w:r>
      <w:proofErr w:type="spellStart"/>
      <w:r w:rsidRPr="0020330A">
        <w:rPr>
          <w:rFonts w:ascii="Times New Roman" w:hAnsi="Times New Roman"/>
          <w:sz w:val="24"/>
          <w:szCs w:val="24"/>
        </w:rPr>
        <w:t>hatást</w:t>
      </w:r>
      <w:proofErr w:type="spellEnd"/>
      <w:r w:rsidRPr="0020330A">
        <w:rPr>
          <w:rFonts w:ascii="Times New Roman" w:hAnsi="Times New Roman"/>
          <w:sz w:val="24"/>
          <w:szCs w:val="24"/>
        </w:rPr>
        <w:t xml:space="preserve"> figyelembe vesz, a </w:t>
      </w:r>
      <w:proofErr w:type="spellStart"/>
      <w:r w:rsidRPr="0020330A">
        <w:rPr>
          <w:rFonts w:ascii="Times New Roman" w:hAnsi="Times New Roman"/>
          <w:sz w:val="24"/>
          <w:szCs w:val="24"/>
        </w:rPr>
        <w:t>termék</w:t>
      </w:r>
      <w:proofErr w:type="spellEnd"/>
      <w:r w:rsidRPr="0020330A">
        <w:rPr>
          <w:rFonts w:ascii="Times New Roman" w:hAnsi="Times New Roman"/>
          <w:sz w:val="24"/>
          <w:szCs w:val="24"/>
        </w:rPr>
        <w:t xml:space="preserve"> teljes </w:t>
      </w:r>
      <w:proofErr w:type="spellStart"/>
      <w:r w:rsidRPr="0020330A">
        <w:rPr>
          <w:rFonts w:ascii="Times New Roman" w:hAnsi="Times New Roman"/>
          <w:sz w:val="24"/>
          <w:szCs w:val="24"/>
        </w:rPr>
        <w:t>élettartamára</w:t>
      </w:r>
      <w:proofErr w:type="spellEnd"/>
      <w:r w:rsidRPr="0020330A">
        <w:rPr>
          <w:rFonts w:ascii="Times New Roman" w:hAnsi="Times New Roman"/>
          <w:sz w:val="24"/>
          <w:szCs w:val="24"/>
        </w:rPr>
        <w:t xml:space="preserve"> kiterjesztve. (</w:t>
      </w:r>
      <w:r>
        <w:rPr>
          <w:rFonts w:ascii="Times New Roman" w:hAnsi="Times New Roman"/>
          <w:sz w:val="24"/>
          <w:szCs w:val="24"/>
        </w:rPr>
        <w:t>2.5.10</w:t>
      </w:r>
      <w:r w:rsidRPr="0020330A">
        <w:rPr>
          <w:rFonts w:ascii="Times New Roman" w:hAnsi="Times New Roman"/>
          <w:sz w:val="24"/>
          <w:szCs w:val="24"/>
        </w:rPr>
        <w:t xml:space="preserve">. ábra) </w:t>
      </w:r>
      <w:r w:rsidRPr="009359FC">
        <w:rPr>
          <w:rFonts w:ascii="Times New Roman" w:hAnsi="Times New Roman"/>
          <w:sz w:val="24"/>
          <w:szCs w:val="24"/>
        </w:rPr>
        <w:t xml:space="preserve">A </w:t>
      </w:r>
      <w:proofErr w:type="spellStart"/>
      <w:r w:rsidRPr="009359FC">
        <w:rPr>
          <w:rFonts w:ascii="Times New Roman" w:hAnsi="Times New Roman"/>
          <w:sz w:val="24"/>
          <w:szCs w:val="24"/>
        </w:rPr>
        <w:t>módszert</w:t>
      </w:r>
      <w:proofErr w:type="spellEnd"/>
      <w:r w:rsidRPr="0020330A">
        <w:rPr>
          <w:rFonts w:ascii="Times New Roman" w:hAnsi="Times New Roman"/>
          <w:sz w:val="24"/>
          <w:szCs w:val="24"/>
        </w:rPr>
        <w:t xml:space="preserve"> az </w:t>
      </w:r>
      <w:r w:rsidRPr="00C624E1">
        <w:rPr>
          <w:rFonts w:ascii="Times New Roman" w:hAnsi="Times New Roman"/>
          <w:i/>
          <w:sz w:val="24"/>
          <w:szCs w:val="24"/>
        </w:rPr>
        <w:t>EN ISO 14040-44</w:t>
      </w:r>
      <w:r w:rsidRPr="0020330A">
        <w:rPr>
          <w:rFonts w:ascii="Times New Roman" w:hAnsi="Times New Roman"/>
          <w:sz w:val="24"/>
          <w:szCs w:val="24"/>
        </w:rPr>
        <w:t xml:space="preserve"> </w:t>
      </w:r>
      <w:proofErr w:type="spellStart"/>
      <w:r w:rsidRPr="0020330A">
        <w:rPr>
          <w:rFonts w:ascii="Times New Roman" w:hAnsi="Times New Roman"/>
          <w:sz w:val="24"/>
          <w:szCs w:val="24"/>
        </w:rPr>
        <w:t>nemzetközi</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szabványsorozat</w:t>
      </w:r>
      <w:proofErr w:type="spellEnd"/>
      <w:r w:rsidRPr="0020330A">
        <w:rPr>
          <w:rFonts w:ascii="Times New Roman" w:hAnsi="Times New Roman"/>
          <w:sz w:val="24"/>
          <w:szCs w:val="24"/>
        </w:rPr>
        <w:t xml:space="preserve"> </w:t>
      </w:r>
      <w:proofErr w:type="spellStart"/>
      <w:r w:rsidRPr="0020330A">
        <w:rPr>
          <w:rFonts w:ascii="Times New Roman" w:hAnsi="Times New Roman"/>
          <w:sz w:val="24"/>
          <w:szCs w:val="24"/>
        </w:rPr>
        <w:t>rögzíti</w:t>
      </w:r>
      <w:proofErr w:type="spellEnd"/>
      <w:r w:rsidRPr="0020330A">
        <w:rPr>
          <w:rFonts w:ascii="Times New Roman" w:hAnsi="Times New Roman"/>
          <w:sz w:val="24"/>
          <w:szCs w:val="24"/>
        </w:rPr>
        <w:t>. (MSZ EN ISO 14040:1998)</w:t>
      </w:r>
    </w:p>
    <w:p w14:paraId="4F13DE80" w14:textId="77777777" w:rsidR="0040031A" w:rsidRPr="0020330A" w:rsidRDefault="0040031A" w:rsidP="0040031A">
      <w:pPr>
        <w:widowControl w:val="0"/>
        <w:autoSpaceDE w:val="0"/>
        <w:autoSpaceDN w:val="0"/>
        <w:adjustRightInd w:val="0"/>
        <w:spacing w:before="120" w:after="120"/>
        <w:jc w:val="center"/>
      </w:pPr>
      <w:r w:rsidRPr="0020330A">
        <w:rPr>
          <w:noProof/>
          <w:lang w:val="en-US"/>
        </w:rPr>
        <w:lastRenderedPageBreak/>
        <w:drawing>
          <wp:inline distT="0" distB="0" distL="0" distR="0" wp14:anchorId="1B7264C5" wp14:editId="0E908B52">
            <wp:extent cx="3600000" cy="2340872"/>
            <wp:effectExtent l="0" t="0" r="6985" b="0"/>
            <wp:docPr id="137" name="Picture 1" descr="A képen kültéri, fa, ég, növén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 descr="A képen kültéri, fa, ég, növény látható&#10;&#10;Automatikusan generált leírás"/>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600000" cy="2340872"/>
                    </a:xfrm>
                    <a:prstGeom prst="rect">
                      <a:avLst/>
                    </a:prstGeom>
                    <a:noFill/>
                    <a:ln>
                      <a:noFill/>
                    </a:ln>
                  </pic:spPr>
                </pic:pic>
              </a:graphicData>
            </a:graphic>
          </wp:inline>
        </w:drawing>
      </w:r>
    </w:p>
    <w:p w14:paraId="484BB4A2" w14:textId="01906496" w:rsidR="0040031A" w:rsidRPr="0020330A" w:rsidRDefault="0035316A" w:rsidP="0040031A">
      <w:pPr>
        <w:widowControl w:val="0"/>
        <w:autoSpaceDE w:val="0"/>
        <w:autoSpaceDN w:val="0"/>
        <w:adjustRightInd w:val="0"/>
        <w:spacing w:before="120" w:after="120"/>
        <w:jc w:val="center"/>
        <w:rPr>
          <w:i/>
          <w:sz w:val="22"/>
          <w:szCs w:val="22"/>
        </w:rPr>
      </w:pPr>
      <w:r>
        <w:rPr>
          <w:b/>
          <w:i/>
          <w:sz w:val="22"/>
          <w:szCs w:val="22"/>
        </w:rPr>
        <w:t>2.</w:t>
      </w:r>
      <w:r w:rsidR="0040031A">
        <w:rPr>
          <w:b/>
          <w:i/>
          <w:sz w:val="22"/>
          <w:szCs w:val="22"/>
        </w:rPr>
        <w:t>5</w:t>
      </w:r>
      <w:r>
        <w:rPr>
          <w:b/>
          <w:i/>
          <w:sz w:val="22"/>
          <w:szCs w:val="22"/>
        </w:rPr>
        <w:t>.</w:t>
      </w:r>
      <w:r w:rsidR="00097ECB">
        <w:rPr>
          <w:b/>
          <w:i/>
          <w:sz w:val="22"/>
          <w:szCs w:val="22"/>
        </w:rPr>
        <w:t>8</w:t>
      </w:r>
      <w:r w:rsidR="0040031A" w:rsidRPr="0020330A">
        <w:rPr>
          <w:b/>
          <w:i/>
          <w:sz w:val="22"/>
          <w:szCs w:val="22"/>
        </w:rPr>
        <w:t>. ábra</w:t>
      </w:r>
      <w:r w:rsidR="0040031A" w:rsidRPr="0020330A">
        <w:rPr>
          <w:i/>
          <w:sz w:val="22"/>
          <w:szCs w:val="22"/>
        </w:rPr>
        <w:t xml:space="preserve"> Micro-</w:t>
      </w:r>
      <w:proofErr w:type="spellStart"/>
      <w:r w:rsidR="0040031A" w:rsidRPr="0020330A">
        <w:rPr>
          <w:i/>
          <w:sz w:val="22"/>
          <w:szCs w:val="22"/>
        </w:rPr>
        <w:t>Compact</w:t>
      </w:r>
      <w:proofErr w:type="spellEnd"/>
      <w:r w:rsidR="0040031A" w:rsidRPr="0020330A">
        <w:rPr>
          <w:i/>
          <w:sz w:val="22"/>
          <w:szCs w:val="22"/>
        </w:rPr>
        <w:t xml:space="preserve"> Home kísérleti projekt (2007) TUM, München</w:t>
      </w:r>
      <w:r w:rsidR="0040031A" w:rsidRPr="0020330A">
        <w:rPr>
          <w:i/>
          <w:sz w:val="22"/>
          <w:szCs w:val="22"/>
        </w:rPr>
        <w:br/>
        <w:t xml:space="preserve">Forrás: </w:t>
      </w:r>
      <w:hyperlink r:id="rId97" w:history="1">
        <w:r w:rsidR="0040031A" w:rsidRPr="0020330A">
          <w:rPr>
            <w:rStyle w:val="Hiperhivatkozs"/>
            <w:i/>
            <w:color w:val="auto"/>
            <w:sz w:val="22"/>
            <w:szCs w:val="22"/>
            <w:u w:val="none"/>
          </w:rPr>
          <w:t>https://inhabitat.com/prefab-friday-o2-student-village/</w:t>
        </w:r>
      </w:hyperlink>
      <w:r w:rsidR="0040031A" w:rsidRPr="0020330A">
        <w:rPr>
          <w:i/>
          <w:sz w:val="22"/>
          <w:szCs w:val="22"/>
        </w:rPr>
        <w:t>, 2016. 05.23.</w:t>
      </w:r>
    </w:p>
    <w:p w14:paraId="1B5D866B" w14:textId="77777777" w:rsidR="0040031A" w:rsidRDefault="0040031A" w:rsidP="0040031A">
      <w:pPr>
        <w:widowControl w:val="0"/>
        <w:autoSpaceDE w:val="0"/>
        <w:autoSpaceDN w:val="0"/>
        <w:adjustRightInd w:val="0"/>
        <w:spacing w:before="120" w:after="120"/>
        <w:jc w:val="both"/>
      </w:pPr>
    </w:p>
    <w:p w14:paraId="6DFA68FF" w14:textId="77777777" w:rsidR="0040031A" w:rsidRPr="0020330A" w:rsidRDefault="0040031A" w:rsidP="0040031A">
      <w:pPr>
        <w:widowControl w:val="0"/>
        <w:autoSpaceDE w:val="0"/>
        <w:autoSpaceDN w:val="0"/>
        <w:adjustRightInd w:val="0"/>
        <w:spacing w:before="120" w:after="120"/>
        <w:jc w:val="center"/>
        <w:rPr>
          <w:sz w:val="22"/>
          <w:szCs w:val="22"/>
        </w:rPr>
      </w:pPr>
      <w:r w:rsidRPr="0020330A">
        <w:rPr>
          <w:noProof/>
          <w:sz w:val="22"/>
          <w:szCs w:val="22"/>
          <w:lang w:val="en-US"/>
        </w:rPr>
        <w:drawing>
          <wp:inline distT="0" distB="0" distL="0" distR="0" wp14:anchorId="5A3D93A4" wp14:editId="0755E607">
            <wp:extent cx="3600000" cy="2489519"/>
            <wp:effectExtent l="0" t="0" r="6985" b="0"/>
            <wp:docPr id="139" name="Picture 1" descr="A képen számítógép, bútorok, computer, abla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 descr="A képen számítógép, bútorok, computer, ablak látható&#10;&#10;Automatikusan generált leírás"/>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3600000" cy="2489519"/>
                    </a:xfrm>
                    <a:prstGeom prst="rect">
                      <a:avLst/>
                    </a:prstGeom>
                    <a:noFill/>
                    <a:ln>
                      <a:noFill/>
                    </a:ln>
                  </pic:spPr>
                </pic:pic>
              </a:graphicData>
            </a:graphic>
          </wp:inline>
        </w:drawing>
      </w:r>
    </w:p>
    <w:p w14:paraId="3A9AEC55" w14:textId="21089022" w:rsidR="0040031A" w:rsidRPr="0020330A" w:rsidRDefault="0035316A" w:rsidP="0040031A">
      <w:pPr>
        <w:widowControl w:val="0"/>
        <w:autoSpaceDE w:val="0"/>
        <w:autoSpaceDN w:val="0"/>
        <w:adjustRightInd w:val="0"/>
        <w:spacing w:before="120" w:after="120"/>
        <w:jc w:val="center"/>
        <w:rPr>
          <w:i/>
          <w:sz w:val="22"/>
          <w:szCs w:val="22"/>
        </w:rPr>
      </w:pPr>
      <w:r>
        <w:rPr>
          <w:b/>
          <w:i/>
          <w:sz w:val="22"/>
          <w:szCs w:val="22"/>
        </w:rPr>
        <w:t>2.5.</w:t>
      </w:r>
      <w:r w:rsidR="00097ECB">
        <w:rPr>
          <w:b/>
          <w:i/>
          <w:sz w:val="22"/>
          <w:szCs w:val="22"/>
        </w:rPr>
        <w:t>9</w:t>
      </w:r>
      <w:r w:rsidR="0040031A" w:rsidRPr="0020330A">
        <w:rPr>
          <w:b/>
          <w:i/>
          <w:sz w:val="22"/>
          <w:szCs w:val="22"/>
        </w:rPr>
        <w:t>. ábra</w:t>
      </w:r>
      <w:r w:rsidR="0040031A" w:rsidRPr="0020330A">
        <w:rPr>
          <w:i/>
          <w:sz w:val="22"/>
          <w:szCs w:val="22"/>
        </w:rPr>
        <w:t xml:space="preserve"> </w:t>
      </w:r>
      <w:proofErr w:type="spellStart"/>
      <w:r w:rsidR="0040031A" w:rsidRPr="0020330A">
        <w:rPr>
          <w:i/>
          <w:sz w:val="22"/>
          <w:szCs w:val="22"/>
        </w:rPr>
        <w:t>Multifunkcióa</w:t>
      </w:r>
      <w:proofErr w:type="spellEnd"/>
      <w:r w:rsidR="0040031A" w:rsidRPr="0020330A">
        <w:rPr>
          <w:i/>
          <w:sz w:val="22"/>
          <w:szCs w:val="22"/>
        </w:rPr>
        <w:t xml:space="preserve"> belső </w:t>
      </w:r>
      <w:proofErr w:type="gramStart"/>
      <w:r w:rsidR="0040031A" w:rsidRPr="0020330A">
        <w:rPr>
          <w:i/>
          <w:sz w:val="22"/>
          <w:szCs w:val="22"/>
        </w:rPr>
        <w:t>tér,  Micro</w:t>
      </w:r>
      <w:proofErr w:type="gramEnd"/>
      <w:r w:rsidR="0040031A" w:rsidRPr="0020330A">
        <w:rPr>
          <w:i/>
          <w:sz w:val="22"/>
          <w:szCs w:val="22"/>
        </w:rPr>
        <w:t>-</w:t>
      </w:r>
      <w:proofErr w:type="spellStart"/>
      <w:r w:rsidR="0040031A" w:rsidRPr="0020330A">
        <w:rPr>
          <w:i/>
          <w:sz w:val="22"/>
          <w:szCs w:val="22"/>
        </w:rPr>
        <w:t>Compact</w:t>
      </w:r>
      <w:proofErr w:type="spellEnd"/>
      <w:r w:rsidR="0040031A" w:rsidRPr="0020330A">
        <w:rPr>
          <w:i/>
          <w:sz w:val="22"/>
          <w:szCs w:val="22"/>
        </w:rPr>
        <w:t xml:space="preserve"> Home kísérleti projekt (2007) TUM, München</w:t>
      </w:r>
      <w:r w:rsidR="0040031A" w:rsidRPr="0020330A">
        <w:rPr>
          <w:i/>
          <w:sz w:val="22"/>
          <w:szCs w:val="22"/>
        </w:rPr>
        <w:br/>
        <w:t xml:space="preserve">Forrás: </w:t>
      </w:r>
      <w:hyperlink r:id="rId99" w:history="1">
        <w:r w:rsidR="0040031A" w:rsidRPr="0020330A">
          <w:rPr>
            <w:rStyle w:val="Hiperhivatkozs"/>
            <w:i/>
            <w:color w:val="auto"/>
            <w:sz w:val="22"/>
            <w:szCs w:val="22"/>
            <w:u w:val="none"/>
          </w:rPr>
          <w:t>https://inhabitat.com/prefab-friday-o2-student-village/</w:t>
        </w:r>
      </w:hyperlink>
      <w:r w:rsidR="0040031A" w:rsidRPr="0020330A">
        <w:rPr>
          <w:i/>
          <w:sz w:val="22"/>
          <w:szCs w:val="22"/>
        </w:rPr>
        <w:t>, 2016. 05.23.</w:t>
      </w:r>
    </w:p>
    <w:p w14:paraId="64694FB8" w14:textId="77777777" w:rsidR="0040031A" w:rsidRDefault="0040031A" w:rsidP="0040031A">
      <w:pPr>
        <w:widowControl w:val="0"/>
        <w:autoSpaceDE w:val="0"/>
        <w:autoSpaceDN w:val="0"/>
        <w:adjustRightInd w:val="0"/>
        <w:spacing w:before="120" w:after="120"/>
        <w:jc w:val="both"/>
      </w:pPr>
    </w:p>
    <w:p w14:paraId="69019EB1" w14:textId="77777777" w:rsidR="00C85FA3" w:rsidRPr="0020330A" w:rsidRDefault="00C85FA3" w:rsidP="00C85FA3">
      <w:pPr>
        <w:widowControl w:val="0"/>
        <w:autoSpaceDE w:val="0"/>
        <w:autoSpaceDN w:val="0"/>
        <w:adjustRightInd w:val="0"/>
        <w:spacing w:before="120" w:after="120"/>
        <w:jc w:val="both"/>
      </w:pPr>
      <w:r w:rsidRPr="0020330A">
        <w:t>Az elemzés alapján az alábbi javaslatokat tették (Szalay 2009):</w:t>
      </w:r>
    </w:p>
    <w:p w14:paraId="7E31CDC7" w14:textId="77777777" w:rsidR="00C85FA3" w:rsidRPr="0020330A" w:rsidRDefault="00C85FA3" w:rsidP="00C85FA3">
      <w:pPr>
        <w:pStyle w:val="Listaszerbekezds"/>
        <w:widowControl w:val="0"/>
        <w:numPr>
          <w:ilvl w:val="0"/>
          <w:numId w:val="27"/>
        </w:numPr>
        <w:autoSpaceDE w:val="0"/>
        <w:autoSpaceDN w:val="0"/>
        <w:adjustRightInd w:val="0"/>
        <w:spacing w:before="120" w:after="120"/>
        <w:jc w:val="both"/>
      </w:pPr>
      <w:r w:rsidRPr="0020330A">
        <w:t>Kisebb környezeti hatást okozó alapanyagok beépítése (PVC helyett linóleum).</w:t>
      </w:r>
    </w:p>
    <w:p w14:paraId="57B0578F" w14:textId="77777777" w:rsidR="00C85FA3" w:rsidRPr="0020330A" w:rsidRDefault="00C85FA3" w:rsidP="00C85FA3">
      <w:pPr>
        <w:pStyle w:val="Listaszerbekezds"/>
        <w:widowControl w:val="0"/>
        <w:numPr>
          <w:ilvl w:val="0"/>
          <w:numId w:val="27"/>
        </w:numPr>
        <w:autoSpaceDE w:val="0"/>
        <w:autoSpaceDN w:val="0"/>
        <w:adjustRightInd w:val="0"/>
        <w:spacing w:before="120" w:after="120"/>
        <w:jc w:val="both"/>
      </w:pPr>
      <w:r w:rsidRPr="0020330A">
        <w:t>A hőveszteség csökkentése (hatékonyabb hőszigetelés választása).</w:t>
      </w:r>
    </w:p>
    <w:p w14:paraId="231BE3FD" w14:textId="77777777" w:rsidR="00C85FA3" w:rsidRDefault="00C85FA3" w:rsidP="00C85FA3">
      <w:pPr>
        <w:pStyle w:val="Listaszerbekezds"/>
        <w:widowControl w:val="0"/>
        <w:numPr>
          <w:ilvl w:val="0"/>
          <w:numId w:val="27"/>
        </w:numPr>
        <w:autoSpaceDE w:val="0"/>
        <w:autoSpaceDN w:val="0"/>
        <w:adjustRightInd w:val="0"/>
        <w:spacing w:before="120" w:after="120"/>
        <w:jc w:val="both"/>
      </w:pPr>
      <w:r w:rsidRPr="0020330A">
        <w:t>A melegvíz energiaigény csökkentése (a melegvíz megújuló energiaforrás segítségével történő előállítása).</w:t>
      </w:r>
    </w:p>
    <w:p w14:paraId="73323AAB" w14:textId="77777777" w:rsidR="00C85FA3" w:rsidRDefault="00C85FA3" w:rsidP="0040031A">
      <w:pPr>
        <w:widowControl w:val="0"/>
        <w:autoSpaceDE w:val="0"/>
        <w:autoSpaceDN w:val="0"/>
        <w:adjustRightInd w:val="0"/>
        <w:spacing w:before="120" w:after="120"/>
        <w:jc w:val="both"/>
      </w:pPr>
    </w:p>
    <w:p w14:paraId="5E971115" w14:textId="77777777" w:rsidR="0040031A" w:rsidRPr="0020330A" w:rsidRDefault="0040031A" w:rsidP="0040031A">
      <w:pPr>
        <w:widowControl w:val="0"/>
        <w:autoSpaceDE w:val="0"/>
        <w:autoSpaceDN w:val="0"/>
        <w:adjustRightInd w:val="0"/>
        <w:spacing w:before="120"/>
        <w:jc w:val="center"/>
        <w:rPr>
          <w:rFonts w:ascii="Times" w:hAnsi="Times" w:cs="Times"/>
        </w:rPr>
      </w:pPr>
      <w:r w:rsidRPr="0020330A">
        <w:rPr>
          <w:rFonts w:ascii="Times" w:hAnsi="Times" w:cs="Times"/>
          <w:noProof/>
          <w:lang w:val="en-US"/>
        </w:rPr>
        <w:lastRenderedPageBreak/>
        <w:drawing>
          <wp:inline distT="0" distB="0" distL="0" distR="0" wp14:anchorId="05666028" wp14:editId="43838831">
            <wp:extent cx="3600000" cy="2110749"/>
            <wp:effectExtent l="0" t="0" r="6985" b="0"/>
            <wp:docPr id="138" name="Picture 2" descr="A képen szöveg, képernyőkép, diagra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2" descr="A képen szöveg, képernyőkép, diagram, Betűtípus látható&#10;&#10;Automatikusan generált leírás"/>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600000" cy="2110749"/>
                    </a:xfrm>
                    <a:prstGeom prst="rect">
                      <a:avLst/>
                    </a:prstGeom>
                    <a:noFill/>
                    <a:ln>
                      <a:noFill/>
                    </a:ln>
                  </pic:spPr>
                </pic:pic>
              </a:graphicData>
            </a:graphic>
          </wp:inline>
        </w:drawing>
      </w:r>
    </w:p>
    <w:p w14:paraId="64773828" w14:textId="3B64B00F" w:rsidR="0040031A" w:rsidRPr="0020330A" w:rsidRDefault="0058327F" w:rsidP="0040031A">
      <w:pPr>
        <w:widowControl w:val="0"/>
        <w:autoSpaceDE w:val="0"/>
        <w:autoSpaceDN w:val="0"/>
        <w:adjustRightInd w:val="0"/>
        <w:spacing w:before="120" w:after="120"/>
        <w:jc w:val="center"/>
        <w:rPr>
          <w:i/>
          <w:sz w:val="22"/>
          <w:szCs w:val="22"/>
        </w:rPr>
      </w:pPr>
      <w:r>
        <w:rPr>
          <w:b/>
          <w:i/>
          <w:sz w:val="22"/>
          <w:szCs w:val="22"/>
        </w:rPr>
        <w:t>2.5.</w:t>
      </w:r>
      <w:r w:rsidR="00097ECB">
        <w:rPr>
          <w:b/>
          <w:i/>
          <w:sz w:val="22"/>
          <w:szCs w:val="22"/>
        </w:rPr>
        <w:t>10</w:t>
      </w:r>
      <w:r w:rsidR="0040031A" w:rsidRPr="0020330A">
        <w:rPr>
          <w:b/>
          <w:i/>
          <w:sz w:val="22"/>
          <w:szCs w:val="22"/>
        </w:rPr>
        <w:t>. ábra</w:t>
      </w:r>
      <w:r w:rsidR="0040031A" w:rsidRPr="0020330A">
        <w:rPr>
          <w:i/>
          <w:sz w:val="22"/>
          <w:szCs w:val="22"/>
        </w:rPr>
        <w:t xml:space="preserve"> Az épület életciklusa</w:t>
      </w:r>
      <w:r w:rsidR="0040031A" w:rsidRPr="0020330A">
        <w:rPr>
          <w:i/>
          <w:sz w:val="22"/>
          <w:szCs w:val="22"/>
        </w:rPr>
        <w:br/>
        <w:t xml:space="preserve">Forrás: Szalay, Zsuzsanna (2009) </w:t>
      </w:r>
      <w:proofErr w:type="spellStart"/>
      <w:r w:rsidR="0040031A" w:rsidRPr="0020330A">
        <w:rPr>
          <w:i/>
          <w:sz w:val="22"/>
          <w:szCs w:val="22"/>
        </w:rPr>
        <w:t>Életcilkus</w:t>
      </w:r>
      <w:proofErr w:type="spellEnd"/>
      <w:r w:rsidR="0040031A" w:rsidRPr="0020330A">
        <w:rPr>
          <w:i/>
          <w:sz w:val="22"/>
          <w:szCs w:val="22"/>
        </w:rPr>
        <w:t>-elemzés az építészetben. In: ECO-</w:t>
      </w:r>
      <w:proofErr w:type="spellStart"/>
      <w:r w:rsidR="0040031A" w:rsidRPr="0020330A">
        <w:rPr>
          <w:i/>
          <w:sz w:val="22"/>
          <w:szCs w:val="22"/>
        </w:rPr>
        <w:t>Matrix</w:t>
      </w:r>
      <w:proofErr w:type="spellEnd"/>
      <w:r w:rsidR="0040031A" w:rsidRPr="0020330A">
        <w:rPr>
          <w:i/>
          <w:sz w:val="22"/>
          <w:szCs w:val="22"/>
        </w:rPr>
        <w:t>, Miskolctapolca: LCA-Center, 2009/1</w:t>
      </w:r>
    </w:p>
    <w:p w14:paraId="1BC3C8BC" w14:textId="77777777" w:rsidR="00357FF0" w:rsidRDefault="00357FF0" w:rsidP="00F3517B">
      <w:pPr>
        <w:spacing w:before="120" w:after="12"/>
        <w:ind w:right="-7"/>
        <w:jc w:val="both"/>
      </w:pPr>
    </w:p>
    <w:p w14:paraId="65E8CFB0" w14:textId="7606E368" w:rsidR="0040031A" w:rsidRPr="003C7CF3" w:rsidRDefault="0040031A" w:rsidP="0040031A">
      <w:pPr>
        <w:spacing w:before="120" w:after="12"/>
        <w:ind w:right="-7"/>
        <w:jc w:val="both"/>
        <w:rPr>
          <w:rFonts w:eastAsiaTheme="minorEastAsia"/>
          <w:i/>
          <w:iCs/>
          <w:color w:val="000000" w:themeColor="text1"/>
        </w:rPr>
      </w:pPr>
      <w:r w:rsidRPr="003C7CF3">
        <w:rPr>
          <w:rFonts w:eastAsiaTheme="minorEastAsia"/>
          <w:i/>
          <w:iCs/>
          <w:color w:val="000000" w:themeColor="text1"/>
        </w:rPr>
        <w:t>Modul</w:t>
      </w:r>
      <w:r w:rsidR="003C7CF3">
        <w:rPr>
          <w:rFonts w:eastAsiaTheme="minorEastAsia"/>
          <w:i/>
          <w:iCs/>
          <w:color w:val="000000" w:themeColor="text1"/>
        </w:rPr>
        <w:t>áris megoldások</w:t>
      </w:r>
    </w:p>
    <w:p w14:paraId="2F748940" w14:textId="66AD021C" w:rsidR="0040031A" w:rsidRPr="0020330A" w:rsidRDefault="0040031A" w:rsidP="0040031A">
      <w:pPr>
        <w:spacing w:before="120" w:after="12"/>
        <w:ind w:right="-7"/>
        <w:jc w:val="both"/>
        <w:rPr>
          <w:rFonts w:eastAsiaTheme="minorEastAsia"/>
        </w:rPr>
      </w:pPr>
      <w:r w:rsidRPr="0020330A">
        <w:rPr>
          <w:rFonts w:eastAsiaTheme="minorEastAsia"/>
        </w:rPr>
        <w:t xml:space="preserve">Napjaink újkeletű problémáira a kortárs építészek </w:t>
      </w:r>
      <w:proofErr w:type="spellStart"/>
      <w:r w:rsidRPr="0020330A">
        <w:rPr>
          <w:rFonts w:eastAsiaTheme="minorEastAsia"/>
        </w:rPr>
        <w:t>különbözo</w:t>
      </w:r>
      <w:proofErr w:type="spellEnd"/>
      <w:r w:rsidRPr="0020330A">
        <w:rPr>
          <w:rFonts w:eastAsiaTheme="minorEastAsia"/>
        </w:rPr>
        <w:t xml:space="preserve">̋ válaszokat keresnek. Egyes tervezők </w:t>
      </w:r>
      <w:r w:rsidRPr="0020330A">
        <w:rPr>
          <w:rFonts w:eastAsiaTheme="minorEastAsia"/>
        </w:rPr>
        <w:br/>
        <w:t xml:space="preserve">a lakások halmazaiból álló épületkomplexumokban az egyénit, az individuumot keresik (MVRDV: </w:t>
      </w:r>
      <w:proofErr w:type="spellStart"/>
      <w:r w:rsidRPr="0020330A">
        <w:rPr>
          <w:rFonts w:eastAsiaTheme="minorEastAsia"/>
        </w:rPr>
        <w:t>Silodam</w:t>
      </w:r>
      <w:proofErr w:type="spellEnd"/>
      <w:r w:rsidRPr="0020330A">
        <w:rPr>
          <w:rFonts w:eastAsiaTheme="minorEastAsia"/>
        </w:rPr>
        <w:t xml:space="preserve">, Amszterdam), mások pedig a teljes anonimitásban vélik megtalálni a választ (SANAA: </w:t>
      </w:r>
      <w:proofErr w:type="spellStart"/>
      <w:r w:rsidRPr="0020330A">
        <w:rPr>
          <w:rFonts w:eastAsiaTheme="minorEastAsia"/>
        </w:rPr>
        <w:t>Kitagata</w:t>
      </w:r>
      <w:proofErr w:type="spellEnd"/>
      <w:r w:rsidRPr="0020330A">
        <w:rPr>
          <w:rFonts w:eastAsiaTheme="minorEastAsia"/>
        </w:rPr>
        <w:t xml:space="preserve">-ház, </w:t>
      </w:r>
      <w:proofErr w:type="spellStart"/>
      <w:r w:rsidRPr="0020330A">
        <w:rPr>
          <w:rFonts w:eastAsiaTheme="minorEastAsia"/>
        </w:rPr>
        <w:t>Kitagata</w:t>
      </w:r>
      <w:proofErr w:type="spellEnd"/>
      <w:r w:rsidRPr="0020330A">
        <w:rPr>
          <w:rFonts w:eastAsiaTheme="minorEastAsia"/>
        </w:rPr>
        <w:t xml:space="preserve">, Japán). A megoldásokat pedig az építész hitvallása mellett az adott hely társadalmi, kulturális, gazdasági sajátosságai befolyásolhatják. Ezek mellett egyre több figyelmet kap a lakók valós igényeinek feltérképezése, valamint a </w:t>
      </w:r>
      <w:proofErr w:type="spellStart"/>
      <w:r w:rsidRPr="0020330A">
        <w:rPr>
          <w:rFonts w:eastAsiaTheme="minorEastAsia"/>
        </w:rPr>
        <w:t>szélesköru</w:t>
      </w:r>
      <w:proofErr w:type="spellEnd"/>
      <w:r w:rsidRPr="0020330A">
        <w:rPr>
          <w:rFonts w:eastAsiaTheme="minorEastAsia"/>
        </w:rPr>
        <w:t xml:space="preserve">̋ kommunikáción alapuló </w:t>
      </w:r>
      <w:proofErr w:type="spellStart"/>
      <w:r w:rsidRPr="0020330A">
        <w:rPr>
          <w:rFonts w:eastAsiaTheme="minorEastAsia"/>
        </w:rPr>
        <w:t>participatív</w:t>
      </w:r>
      <w:proofErr w:type="spellEnd"/>
      <w:r w:rsidRPr="0020330A">
        <w:rPr>
          <w:rFonts w:eastAsiaTheme="minorEastAsia"/>
        </w:rPr>
        <w:t xml:space="preserve"> tervezési módszerek alkalmazása. (Perényi 2013) </w:t>
      </w:r>
      <w:proofErr w:type="spellStart"/>
      <w:r w:rsidRPr="00DA1E95">
        <w:rPr>
          <w:i/>
        </w:rPr>
        <w:t>Kazuyo</w:t>
      </w:r>
      <w:proofErr w:type="spellEnd"/>
      <w:r w:rsidRPr="00DA1E95">
        <w:rPr>
          <w:i/>
        </w:rPr>
        <w:t xml:space="preserve"> </w:t>
      </w:r>
      <w:proofErr w:type="spellStart"/>
      <w:r w:rsidRPr="00DA1E95">
        <w:rPr>
          <w:i/>
        </w:rPr>
        <w:t>Sejima</w:t>
      </w:r>
      <w:proofErr w:type="spellEnd"/>
      <w:r w:rsidRPr="0020330A">
        <w:t xml:space="preserve"> „</w:t>
      </w:r>
      <w:proofErr w:type="spellStart"/>
      <w:r w:rsidRPr="0020330A">
        <w:rPr>
          <w:i/>
        </w:rPr>
        <w:t>Kitagata</w:t>
      </w:r>
      <w:proofErr w:type="spellEnd"/>
      <w:r w:rsidRPr="0020330A">
        <w:rPr>
          <w:i/>
        </w:rPr>
        <w:t xml:space="preserve"> lakóháza</w:t>
      </w:r>
      <w:r w:rsidRPr="0020330A">
        <w:t xml:space="preserve">” </w:t>
      </w:r>
      <w:r w:rsidRPr="0020330A">
        <w:br/>
        <w:t xml:space="preserve">a modulitás elvét követi. </w:t>
      </w:r>
      <w:r w:rsidRPr="0020330A">
        <w:rPr>
          <w:bCs/>
        </w:rPr>
        <w:t>(</w:t>
      </w:r>
      <w:r w:rsidR="00973904">
        <w:rPr>
          <w:bCs/>
        </w:rPr>
        <w:t>2.5</w:t>
      </w:r>
      <w:r w:rsidRPr="0020330A">
        <w:rPr>
          <w:bCs/>
        </w:rPr>
        <w:t>.1</w:t>
      </w:r>
      <w:r w:rsidR="00097ECB">
        <w:rPr>
          <w:bCs/>
        </w:rPr>
        <w:t>1</w:t>
      </w:r>
      <w:r w:rsidRPr="0020330A">
        <w:rPr>
          <w:bCs/>
        </w:rPr>
        <w:t>. ábra)</w:t>
      </w:r>
      <w:r w:rsidRPr="0020330A">
        <w:t xml:space="preserve"> </w:t>
      </w:r>
    </w:p>
    <w:p w14:paraId="24C22ED3" w14:textId="77777777" w:rsidR="0040031A" w:rsidRPr="0020330A" w:rsidRDefault="0040031A" w:rsidP="0040031A">
      <w:pPr>
        <w:spacing w:before="120" w:after="12"/>
        <w:ind w:right="-7"/>
      </w:pPr>
    </w:p>
    <w:p w14:paraId="488B0E92" w14:textId="77777777" w:rsidR="0040031A" w:rsidRPr="0020330A" w:rsidRDefault="0040031A" w:rsidP="0040031A">
      <w:pPr>
        <w:spacing w:before="120" w:after="12"/>
        <w:ind w:right="-7"/>
        <w:jc w:val="center"/>
      </w:pPr>
      <w:r w:rsidRPr="0020330A">
        <w:rPr>
          <w:noProof/>
          <w:lang w:val="en-US"/>
        </w:rPr>
        <w:drawing>
          <wp:inline distT="0" distB="0" distL="0" distR="0" wp14:anchorId="1C0C347C" wp14:editId="1B462A0D">
            <wp:extent cx="4536000" cy="2428126"/>
            <wp:effectExtent l="0" t="0" r="0" b="10795"/>
            <wp:docPr id="60" name="Content Placeholder 3" descr="2011-0055_tobblakasos_hazak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2011-0055_tobblakasos_hazak (2).jpg"/>
                    <pic:cNvPicPr>
                      <a:picLocks noGrp="1" noChangeAspect="1"/>
                    </pic:cNvPicPr>
                  </pic:nvPicPr>
                  <pic:blipFill>
                    <a:blip r:embed="rId101" cstate="email">
                      <a:extLst>
                        <a:ext uri="{28A0092B-C50C-407E-A947-70E740481C1C}">
                          <a14:useLocalDpi xmlns:a14="http://schemas.microsoft.com/office/drawing/2010/main"/>
                        </a:ext>
                      </a:extLst>
                    </a:blip>
                    <a:srcRect l="-12271" r="-12271"/>
                    <a:stretch>
                      <a:fillRect/>
                    </a:stretch>
                  </pic:blipFill>
                  <pic:spPr>
                    <a:xfrm>
                      <a:off x="0" y="0"/>
                      <a:ext cx="4536000" cy="2428126"/>
                    </a:xfrm>
                    <a:prstGeom prst="rect">
                      <a:avLst/>
                    </a:prstGeom>
                  </pic:spPr>
                </pic:pic>
              </a:graphicData>
            </a:graphic>
          </wp:inline>
        </w:drawing>
      </w:r>
    </w:p>
    <w:p w14:paraId="19BAE08A" w14:textId="7FA55995" w:rsidR="0040031A" w:rsidRPr="0020330A" w:rsidRDefault="00973904" w:rsidP="0040031A">
      <w:pPr>
        <w:spacing w:before="120" w:after="12"/>
        <w:ind w:right="-7"/>
        <w:jc w:val="center"/>
        <w:rPr>
          <w:i/>
          <w:sz w:val="22"/>
          <w:szCs w:val="22"/>
        </w:rPr>
      </w:pPr>
      <w:r>
        <w:rPr>
          <w:b/>
          <w:i/>
          <w:sz w:val="22"/>
          <w:szCs w:val="22"/>
        </w:rPr>
        <w:t>2.5</w:t>
      </w:r>
      <w:r w:rsidR="0040031A" w:rsidRPr="0020330A">
        <w:rPr>
          <w:b/>
          <w:i/>
          <w:sz w:val="22"/>
          <w:szCs w:val="22"/>
        </w:rPr>
        <w:t>.1</w:t>
      </w:r>
      <w:r w:rsidR="00097ECB">
        <w:rPr>
          <w:b/>
          <w:i/>
          <w:sz w:val="22"/>
          <w:szCs w:val="22"/>
        </w:rPr>
        <w:t>1</w:t>
      </w:r>
      <w:r w:rsidR="0040031A" w:rsidRPr="0020330A">
        <w:rPr>
          <w:b/>
          <w:i/>
          <w:sz w:val="22"/>
          <w:szCs w:val="22"/>
        </w:rPr>
        <w:t>. ábra</w:t>
      </w:r>
      <w:r w:rsidR="0040031A" w:rsidRPr="0020330A">
        <w:rPr>
          <w:i/>
          <w:sz w:val="22"/>
          <w:szCs w:val="22"/>
        </w:rPr>
        <w:t xml:space="preserve"> </w:t>
      </w:r>
      <w:proofErr w:type="spellStart"/>
      <w:r w:rsidR="0040031A" w:rsidRPr="0020330A">
        <w:rPr>
          <w:i/>
          <w:sz w:val="22"/>
          <w:szCs w:val="22"/>
        </w:rPr>
        <w:t>Kazuyo</w:t>
      </w:r>
      <w:proofErr w:type="spellEnd"/>
      <w:r w:rsidR="0040031A" w:rsidRPr="0020330A">
        <w:rPr>
          <w:i/>
          <w:sz w:val="22"/>
          <w:szCs w:val="22"/>
        </w:rPr>
        <w:t xml:space="preserve"> </w:t>
      </w:r>
      <w:proofErr w:type="spellStart"/>
      <w:r w:rsidR="0040031A" w:rsidRPr="0020330A">
        <w:rPr>
          <w:i/>
          <w:sz w:val="22"/>
          <w:szCs w:val="22"/>
        </w:rPr>
        <w:t>Sejima</w:t>
      </w:r>
      <w:proofErr w:type="spellEnd"/>
      <w:r w:rsidR="0040031A" w:rsidRPr="0020330A">
        <w:rPr>
          <w:i/>
          <w:sz w:val="22"/>
          <w:szCs w:val="22"/>
        </w:rPr>
        <w:t xml:space="preserve"> - </w:t>
      </w:r>
      <w:proofErr w:type="spellStart"/>
      <w:r w:rsidR="0040031A" w:rsidRPr="0020330A">
        <w:rPr>
          <w:i/>
          <w:sz w:val="22"/>
          <w:szCs w:val="22"/>
        </w:rPr>
        <w:t>Ryue</w:t>
      </w:r>
      <w:proofErr w:type="spellEnd"/>
      <w:r w:rsidR="0040031A" w:rsidRPr="0020330A">
        <w:rPr>
          <w:i/>
          <w:sz w:val="22"/>
          <w:szCs w:val="22"/>
        </w:rPr>
        <w:t xml:space="preserve"> </w:t>
      </w:r>
      <w:proofErr w:type="spellStart"/>
      <w:r w:rsidR="0040031A" w:rsidRPr="0020330A">
        <w:rPr>
          <w:i/>
          <w:sz w:val="22"/>
          <w:szCs w:val="22"/>
        </w:rPr>
        <w:t>Nishizawa</w:t>
      </w:r>
      <w:proofErr w:type="spellEnd"/>
      <w:r w:rsidR="0040031A" w:rsidRPr="0020330A">
        <w:rPr>
          <w:i/>
          <w:sz w:val="22"/>
          <w:szCs w:val="22"/>
        </w:rPr>
        <w:t xml:space="preserve"> (SANAA), (2000) </w:t>
      </w:r>
      <w:proofErr w:type="spellStart"/>
      <w:r w:rsidR="0040031A" w:rsidRPr="0020330A">
        <w:rPr>
          <w:i/>
          <w:sz w:val="22"/>
          <w:szCs w:val="22"/>
        </w:rPr>
        <w:t>Kitagata</w:t>
      </w:r>
      <w:proofErr w:type="spellEnd"/>
      <w:r w:rsidR="0040031A" w:rsidRPr="0020330A">
        <w:rPr>
          <w:i/>
          <w:sz w:val="22"/>
          <w:szCs w:val="22"/>
        </w:rPr>
        <w:t xml:space="preserve"> ház, </w:t>
      </w:r>
      <w:proofErr w:type="spellStart"/>
      <w:r w:rsidR="0040031A" w:rsidRPr="0020330A">
        <w:rPr>
          <w:i/>
          <w:sz w:val="22"/>
          <w:szCs w:val="22"/>
        </w:rPr>
        <w:t>Kitagata</w:t>
      </w:r>
      <w:proofErr w:type="spellEnd"/>
      <w:r w:rsidR="0040031A" w:rsidRPr="0020330A">
        <w:rPr>
          <w:i/>
          <w:sz w:val="22"/>
          <w:szCs w:val="22"/>
        </w:rPr>
        <w:t>, Japán</w:t>
      </w:r>
      <w:r w:rsidR="0040031A" w:rsidRPr="0020330A">
        <w:rPr>
          <w:i/>
          <w:sz w:val="22"/>
          <w:szCs w:val="22"/>
        </w:rPr>
        <w:br/>
        <w:t xml:space="preserve">Forrás: </w:t>
      </w:r>
      <w:hyperlink r:id="rId102" w:history="1">
        <w:r w:rsidR="0040031A" w:rsidRPr="0020330A">
          <w:rPr>
            <w:rStyle w:val="Hiperhivatkozs"/>
            <w:i/>
            <w:color w:val="auto"/>
            <w:sz w:val="22"/>
            <w:szCs w:val="22"/>
            <w:u w:val="none"/>
          </w:rPr>
          <w:t>http://www.tankonyvtar.hu/en/tartalom/tamop412A/2011-0055_tobblakasos_hazak/ch05.</w:t>
        </w:r>
      </w:hyperlink>
      <w:hyperlink r:id="rId103" w:history="1">
        <w:r w:rsidR="0040031A" w:rsidRPr="0020330A">
          <w:rPr>
            <w:rStyle w:val="Hiperhivatkozs"/>
            <w:i/>
            <w:color w:val="auto"/>
            <w:sz w:val="22"/>
            <w:szCs w:val="22"/>
            <w:u w:val="none"/>
          </w:rPr>
          <w:t>html</w:t>
        </w:r>
      </w:hyperlink>
      <w:r w:rsidR="0040031A" w:rsidRPr="0020330A">
        <w:rPr>
          <w:i/>
          <w:sz w:val="22"/>
          <w:szCs w:val="22"/>
        </w:rPr>
        <w:t>, 2017.11.02.</w:t>
      </w:r>
    </w:p>
    <w:p w14:paraId="3144DE62" w14:textId="77777777" w:rsidR="0040031A" w:rsidRDefault="0040031A" w:rsidP="0040031A">
      <w:pPr>
        <w:spacing w:before="120" w:after="12"/>
        <w:ind w:right="-7"/>
      </w:pPr>
    </w:p>
    <w:p w14:paraId="3A141DAF" w14:textId="57383F94" w:rsidR="0040031A" w:rsidRDefault="0040031A" w:rsidP="0040031A">
      <w:pPr>
        <w:spacing w:before="120" w:after="12"/>
        <w:ind w:right="-7"/>
        <w:jc w:val="both"/>
        <w:rPr>
          <w:rFonts w:eastAsiaTheme="minorEastAsia"/>
        </w:rPr>
      </w:pPr>
      <w:r w:rsidRPr="0020330A">
        <w:t>A</w:t>
      </w:r>
      <w:r w:rsidRPr="0020330A">
        <w:rPr>
          <w:bCs/>
        </w:rPr>
        <w:t>lapmodulja viszont nem a lakás, hanem</w:t>
      </w:r>
      <w:r w:rsidRPr="0020330A">
        <w:t xml:space="preserve"> </w:t>
      </w:r>
      <w:r w:rsidRPr="0020330A">
        <w:rPr>
          <w:bCs/>
        </w:rPr>
        <w:t>a szoba</w:t>
      </w:r>
      <w:r w:rsidRPr="0020330A">
        <w:t xml:space="preserve">: </w:t>
      </w:r>
      <w:r w:rsidRPr="00BE172A">
        <w:rPr>
          <w:i/>
        </w:rPr>
        <w:t xml:space="preserve">2,6 x 4,8 </w:t>
      </w:r>
      <w:r w:rsidRPr="0020330A">
        <w:t xml:space="preserve">méter alapterületű szobákat sorolt egymás mellé. </w:t>
      </w:r>
      <w:r w:rsidRPr="0020330A">
        <w:rPr>
          <w:bCs/>
        </w:rPr>
        <w:t xml:space="preserve">Az alapmoduloknak, bár azonos méretűek, négy alaptípusuk határozható meg: </w:t>
      </w:r>
      <w:r>
        <w:rPr>
          <w:bCs/>
        </w:rPr>
        <w:br/>
      </w:r>
      <w:r w:rsidRPr="0020330A">
        <w:t xml:space="preserve">a hálószoba, a nappali szoba, a japán kultúrának megfelelő szakrális szoba (tatami szoba) és </w:t>
      </w:r>
      <w:r>
        <w:br/>
      </w:r>
      <w:r w:rsidRPr="0020330A">
        <w:lastRenderedPageBreak/>
        <w:t xml:space="preserve">a nyitott szoba (terasz). A különböző méretű lakásokat legalább 4 különböző (legfeljebb 7 egység, melyben megtalálható mind a 4 alaptípus) egység kombinációi adják. </w:t>
      </w:r>
      <w:r w:rsidRPr="0020330A">
        <w:rPr>
          <w:bCs/>
        </w:rPr>
        <w:t>(</w:t>
      </w:r>
      <w:r w:rsidR="00C638D8">
        <w:rPr>
          <w:bCs/>
        </w:rPr>
        <w:t>2.5.1</w:t>
      </w:r>
      <w:r w:rsidR="00097ECB">
        <w:rPr>
          <w:bCs/>
        </w:rPr>
        <w:t>2</w:t>
      </w:r>
      <w:r w:rsidR="009425FA">
        <w:rPr>
          <w:bCs/>
        </w:rPr>
        <w:t>-13</w:t>
      </w:r>
      <w:r w:rsidRPr="0020330A">
        <w:rPr>
          <w:bCs/>
        </w:rPr>
        <w:t xml:space="preserve">. ábra) A terasz szintén alapegységként definiálható, így nem toldalékos elem, hanem </w:t>
      </w:r>
      <w:r w:rsidRPr="0020330A">
        <w:t xml:space="preserve">a teljes épületszélességet elfoglalja, </w:t>
      </w:r>
      <w:r w:rsidRPr="0020330A">
        <w:rPr>
          <w:bCs/>
        </w:rPr>
        <w:t>közvetlen kapcsolatban</w:t>
      </w:r>
      <w:r w:rsidRPr="0020330A">
        <w:t xml:space="preserve"> áll a sávház típusú épület homlokzata mentén szintenként </w:t>
      </w:r>
      <w:proofErr w:type="spellStart"/>
      <w:r w:rsidRPr="0020330A">
        <w:t>végigfutó</w:t>
      </w:r>
      <w:proofErr w:type="spellEnd"/>
      <w:r w:rsidRPr="0020330A">
        <w:t xml:space="preserve"> közös térrel, a közlekedővel. (</w:t>
      </w:r>
      <w:proofErr w:type="spellStart"/>
      <w:r w:rsidRPr="0020330A">
        <w:rPr>
          <w:rFonts w:eastAsiaTheme="minorEastAsia"/>
        </w:rPr>
        <w:t>Lenk</w:t>
      </w:r>
      <w:proofErr w:type="spellEnd"/>
      <w:r w:rsidRPr="0020330A">
        <w:rPr>
          <w:rFonts w:eastAsiaTheme="minorEastAsia"/>
        </w:rPr>
        <w:t xml:space="preserve"> 2015)</w:t>
      </w:r>
    </w:p>
    <w:p w14:paraId="30C39260" w14:textId="77777777" w:rsidR="0040031A" w:rsidRPr="0020330A" w:rsidRDefault="0040031A" w:rsidP="0040031A">
      <w:pPr>
        <w:spacing w:before="120" w:after="12"/>
        <w:ind w:right="-7"/>
      </w:pPr>
    </w:p>
    <w:p w14:paraId="59D33182" w14:textId="77777777" w:rsidR="0040031A" w:rsidRPr="0020330A" w:rsidRDefault="0040031A" w:rsidP="0040031A">
      <w:pPr>
        <w:spacing w:before="120" w:after="12"/>
        <w:ind w:right="-7"/>
        <w:jc w:val="center"/>
      </w:pPr>
      <w:r w:rsidRPr="0020330A">
        <w:rPr>
          <w:noProof/>
          <w:lang w:val="en-US"/>
        </w:rPr>
        <w:drawing>
          <wp:inline distT="0" distB="0" distL="0" distR="0" wp14:anchorId="6DC8069E" wp14:editId="1BAD4A5C">
            <wp:extent cx="5043268" cy="3124555"/>
            <wp:effectExtent l="0" t="0" r="0" b="0"/>
            <wp:docPr id="61" name="Picture 3" descr="A képen szöveg, képernyőkép, diagram, Terv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descr="A képen szöveg, képernyőkép, diagram, Tervrajz látható&#10;&#10;Automatikusan generált leírás"/>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072714" cy="3142798"/>
                    </a:xfrm>
                    <a:prstGeom prst="rect">
                      <a:avLst/>
                    </a:prstGeom>
                    <a:noFill/>
                    <a:ln>
                      <a:noFill/>
                    </a:ln>
                  </pic:spPr>
                </pic:pic>
              </a:graphicData>
            </a:graphic>
          </wp:inline>
        </w:drawing>
      </w:r>
    </w:p>
    <w:p w14:paraId="5E218796" w14:textId="14543BC6" w:rsidR="00EF00E0" w:rsidRDefault="00C638D8" w:rsidP="009B2FA8">
      <w:pPr>
        <w:spacing w:before="120" w:after="12"/>
        <w:ind w:right="-7"/>
        <w:jc w:val="center"/>
        <w:rPr>
          <w:i/>
          <w:sz w:val="22"/>
          <w:szCs w:val="22"/>
        </w:rPr>
      </w:pPr>
      <w:r>
        <w:rPr>
          <w:b/>
          <w:i/>
          <w:sz w:val="22"/>
          <w:szCs w:val="22"/>
        </w:rPr>
        <w:t>2.5.1</w:t>
      </w:r>
      <w:r w:rsidR="00097ECB">
        <w:rPr>
          <w:b/>
          <w:i/>
          <w:sz w:val="22"/>
          <w:szCs w:val="22"/>
        </w:rPr>
        <w:t>2</w:t>
      </w:r>
      <w:r w:rsidR="0040031A" w:rsidRPr="0020330A">
        <w:rPr>
          <w:b/>
          <w:i/>
          <w:sz w:val="22"/>
          <w:szCs w:val="22"/>
        </w:rPr>
        <w:t>. ábra</w:t>
      </w:r>
      <w:r w:rsidR="0040031A" w:rsidRPr="0020330A">
        <w:rPr>
          <w:i/>
          <w:sz w:val="22"/>
          <w:szCs w:val="22"/>
        </w:rPr>
        <w:t xml:space="preserve"> K. </w:t>
      </w:r>
      <w:proofErr w:type="spellStart"/>
      <w:r w:rsidR="0040031A" w:rsidRPr="0020330A">
        <w:rPr>
          <w:i/>
          <w:sz w:val="22"/>
          <w:szCs w:val="22"/>
        </w:rPr>
        <w:t>Sejima</w:t>
      </w:r>
      <w:proofErr w:type="spellEnd"/>
      <w:r w:rsidR="0040031A" w:rsidRPr="0020330A">
        <w:rPr>
          <w:i/>
          <w:sz w:val="22"/>
          <w:szCs w:val="22"/>
        </w:rPr>
        <w:t xml:space="preserve"> – R. </w:t>
      </w:r>
      <w:proofErr w:type="spellStart"/>
      <w:r w:rsidR="0040031A" w:rsidRPr="0020330A">
        <w:rPr>
          <w:i/>
          <w:sz w:val="22"/>
          <w:szCs w:val="22"/>
        </w:rPr>
        <w:t>Nishizawa</w:t>
      </w:r>
      <w:proofErr w:type="spellEnd"/>
      <w:r w:rsidR="0040031A" w:rsidRPr="0020330A">
        <w:rPr>
          <w:i/>
          <w:sz w:val="22"/>
          <w:szCs w:val="22"/>
        </w:rPr>
        <w:t xml:space="preserve"> (SANAA), (2000) </w:t>
      </w:r>
      <w:proofErr w:type="spellStart"/>
      <w:r w:rsidR="0040031A" w:rsidRPr="0020330A">
        <w:rPr>
          <w:i/>
          <w:sz w:val="22"/>
          <w:szCs w:val="22"/>
        </w:rPr>
        <w:t>Kitagata</w:t>
      </w:r>
      <w:proofErr w:type="spellEnd"/>
      <w:r w:rsidR="0040031A" w:rsidRPr="0020330A">
        <w:rPr>
          <w:i/>
          <w:sz w:val="22"/>
          <w:szCs w:val="22"/>
        </w:rPr>
        <w:t xml:space="preserve"> ház, lakástípusok alaprajza és kiosztásuk, </w:t>
      </w:r>
      <w:proofErr w:type="spellStart"/>
      <w:r w:rsidR="0040031A" w:rsidRPr="0020330A">
        <w:rPr>
          <w:i/>
          <w:sz w:val="22"/>
          <w:szCs w:val="22"/>
        </w:rPr>
        <w:t>Kitagata</w:t>
      </w:r>
      <w:proofErr w:type="spellEnd"/>
      <w:r w:rsidR="0040031A" w:rsidRPr="0020330A">
        <w:rPr>
          <w:i/>
          <w:sz w:val="22"/>
          <w:szCs w:val="22"/>
        </w:rPr>
        <w:t>, Japán, Forrás: http://1.bp.blogspot.com/-PWFglJ6Ml1k/VfTsfrYzAiI/AAAAAAAAADA/j517XoquMlk/s1600/fachada%2Btipos.JPG, 20</w:t>
      </w:r>
      <w:r w:rsidR="0078146F">
        <w:rPr>
          <w:i/>
          <w:sz w:val="22"/>
          <w:szCs w:val="22"/>
        </w:rPr>
        <w:t>2</w:t>
      </w:r>
      <w:r w:rsidR="006F243E">
        <w:rPr>
          <w:i/>
          <w:sz w:val="22"/>
          <w:szCs w:val="22"/>
        </w:rPr>
        <w:t>1</w:t>
      </w:r>
      <w:r w:rsidR="0078146F">
        <w:rPr>
          <w:i/>
          <w:sz w:val="22"/>
          <w:szCs w:val="22"/>
        </w:rPr>
        <w:t>.0</w:t>
      </w:r>
      <w:r w:rsidR="0040031A" w:rsidRPr="0020330A">
        <w:rPr>
          <w:i/>
          <w:sz w:val="22"/>
          <w:szCs w:val="22"/>
        </w:rPr>
        <w:t>7.</w:t>
      </w:r>
      <w:r w:rsidR="0078146F">
        <w:rPr>
          <w:i/>
          <w:sz w:val="22"/>
          <w:szCs w:val="22"/>
        </w:rPr>
        <w:t>0</w:t>
      </w:r>
      <w:r w:rsidR="0040031A" w:rsidRPr="0020330A">
        <w:rPr>
          <w:i/>
          <w:sz w:val="22"/>
          <w:szCs w:val="22"/>
        </w:rPr>
        <w:t>2.</w:t>
      </w:r>
    </w:p>
    <w:p w14:paraId="656AB9F4" w14:textId="47B2BAE0" w:rsidR="00C32C79" w:rsidRDefault="00C32C79" w:rsidP="0040031A">
      <w:pPr>
        <w:spacing w:before="120" w:after="12"/>
        <w:ind w:right="-7"/>
        <w:jc w:val="center"/>
        <w:rPr>
          <w:i/>
          <w:sz w:val="22"/>
          <w:szCs w:val="22"/>
        </w:rPr>
      </w:pPr>
      <w:r>
        <w:rPr>
          <w:i/>
          <w:noProof/>
          <w:sz w:val="22"/>
          <w:szCs w:val="22"/>
        </w:rPr>
        <w:drawing>
          <wp:inline distT="0" distB="0" distL="0" distR="0" wp14:anchorId="2EB80B3A" wp14:editId="6A964CC7">
            <wp:extent cx="3740492" cy="2590946"/>
            <wp:effectExtent l="0" t="0" r="6350" b="0"/>
            <wp:docPr id="1094126416" name="Kép 3" descr="A képen képernyőkép, diagram, minta,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26416" name="Kép 3" descr="A képen képernyőkép, diagram, minta, tervezés látható&#10;&#10;Automatikusan generált leírás"/>
                    <pic:cNvPicPr/>
                  </pic:nvPicPr>
                  <pic:blipFill>
                    <a:blip r:embed="rId105"/>
                    <a:stretch>
                      <a:fillRect/>
                    </a:stretch>
                  </pic:blipFill>
                  <pic:spPr>
                    <a:xfrm>
                      <a:off x="0" y="0"/>
                      <a:ext cx="3768480" cy="2610332"/>
                    </a:xfrm>
                    <a:prstGeom prst="rect">
                      <a:avLst/>
                    </a:prstGeom>
                  </pic:spPr>
                </pic:pic>
              </a:graphicData>
            </a:graphic>
          </wp:inline>
        </w:drawing>
      </w:r>
    </w:p>
    <w:p w14:paraId="34AB6DAA" w14:textId="4477802C" w:rsidR="00C32C79" w:rsidRDefault="00C32C79" w:rsidP="00C32C79">
      <w:pPr>
        <w:spacing w:before="120" w:after="12"/>
        <w:ind w:right="-7"/>
        <w:jc w:val="center"/>
        <w:rPr>
          <w:i/>
          <w:sz w:val="22"/>
          <w:szCs w:val="22"/>
        </w:rPr>
      </w:pPr>
      <w:r>
        <w:rPr>
          <w:b/>
          <w:i/>
          <w:sz w:val="22"/>
          <w:szCs w:val="22"/>
        </w:rPr>
        <w:t>2.5.13</w:t>
      </w:r>
      <w:r w:rsidRPr="0020330A">
        <w:rPr>
          <w:b/>
          <w:i/>
          <w:sz w:val="22"/>
          <w:szCs w:val="22"/>
        </w:rPr>
        <w:t>. ábra</w:t>
      </w:r>
      <w:r w:rsidRPr="0020330A">
        <w:rPr>
          <w:i/>
          <w:sz w:val="22"/>
          <w:szCs w:val="22"/>
        </w:rPr>
        <w:t xml:space="preserve"> K. </w:t>
      </w:r>
      <w:proofErr w:type="spellStart"/>
      <w:r w:rsidRPr="0020330A">
        <w:rPr>
          <w:i/>
          <w:sz w:val="22"/>
          <w:szCs w:val="22"/>
        </w:rPr>
        <w:t>Sejima</w:t>
      </w:r>
      <w:proofErr w:type="spellEnd"/>
      <w:r w:rsidRPr="0020330A">
        <w:rPr>
          <w:i/>
          <w:sz w:val="22"/>
          <w:szCs w:val="22"/>
        </w:rPr>
        <w:t xml:space="preserve"> – R. </w:t>
      </w:r>
      <w:proofErr w:type="spellStart"/>
      <w:r w:rsidRPr="0020330A">
        <w:rPr>
          <w:i/>
          <w:sz w:val="22"/>
          <w:szCs w:val="22"/>
        </w:rPr>
        <w:t>Nishizawa</w:t>
      </w:r>
      <w:proofErr w:type="spellEnd"/>
      <w:r w:rsidRPr="0020330A">
        <w:rPr>
          <w:i/>
          <w:sz w:val="22"/>
          <w:szCs w:val="22"/>
        </w:rPr>
        <w:t xml:space="preserve"> (SANAA), (2000) </w:t>
      </w:r>
      <w:proofErr w:type="spellStart"/>
      <w:r w:rsidRPr="0020330A">
        <w:rPr>
          <w:i/>
          <w:sz w:val="22"/>
          <w:szCs w:val="22"/>
        </w:rPr>
        <w:t>Kitagata</w:t>
      </w:r>
      <w:proofErr w:type="spellEnd"/>
      <w:r w:rsidRPr="0020330A">
        <w:rPr>
          <w:i/>
          <w:sz w:val="22"/>
          <w:szCs w:val="22"/>
        </w:rPr>
        <w:t xml:space="preserve"> ház, lakástípusok</w:t>
      </w:r>
      <w:r w:rsidR="00CC46EF">
        <w:rPr>
          <w:i/>
          <w:sz w:val="22"/>
          <w:szCs w:val="22"/>
        </w:rPr>
        <w:t xml:space="preserve"> téri</w:t>
      </w:r>
      <w:r w:rsidRPr="0020330A">
        <w:rPr>
          <w:i/>
          <w:sz w:val="22"/>
          <w:szCs w:val="22"/>
        </w:rPr>
        <w:t xml:space="preserve"> kiosztás</w:t>
      </w:r>
      <w:r w:rsidR="00CC46EF">
        <w:rPr>
          <w:i/>
          <w:sz w:val="22"/>
          <w:szCs w:val="22"/>
        </w:rPr>
        <w:t>a</w:t>
      </w:r>
      <w:r w:rsidRPr="0020330A">
        <w:rPr>
          <w:i/>
          <w:sz w:val="22"/>
          <w:szCs w:val="22"/>
        </w:rPr>
        <w:t xml:space="preserve">, </w:t>
      </w:r>
      <w:proofErr w:type="spellStart"/>
      <w:r w:rsidRPr="0020330A">
        <w:rPr>
          <w:i/>
          <w:sz w:val="22"/>
          <w:szCs w:val="22"/>
        </w:rPr>
        <w:t>Kitagata</w:t>
      </w:r>
      <w:proofErr w:type="spellEnd"/>
      <w:r w:rsidRPr="0020330A">
        <w:rPr>
          <w:i/>
          <w:sz w:val="22"/>
          <w:szCs w:val="22"/>
        </w:rPr>
        <w:t>, Japán, Forrás: http://1.bp.blogspot.com/-PWFglJ6Ml1k/VfTsfrYzAiI/AAAAAAAAADA/j517XoquMlk/s1600/fachada%2Btipos.JPG, 20</w:t>
      </w:r>
      <w:r w:rsidR="0078146F">
        <w:rPr>
          <w:i/>
          <w:sz w:val="22"/>
          <w:szCs w:val="22"/>
        </w:rPr>
        <w:t>21</w:t>
      </w:r>
      <w:r w:rsidRPr="0020330A">
        <w:rPr>
          <w:i/>
          <w:sz w:val="22"/>
          <w:szCs w:val="22"/>
        </w:rPr>
        <w:t>.</w:t>
      </w:r>
      <w:r w:rsidR="0078146F">
        <w:rPr>
          <w:i/>
          <w:sz w:val="22"/>
          <w:szCs w:val="22"/>
        </w:rPr>
        <w:t>07</w:t>
      </w:r>
      <w:r w:rsidRPr="0020330A">
        <w:rPr>
          <w:i/>
          <w:sz w:val="22"/>
          <w:szCs w:val="22"/>
        </w:rPr>
        <w:t>.0</w:t>
      </w:r>
      <w:r w:rsidR="0078146F">
        <w:rPr>
          <w:i/>
          <w:sz w:val="22"/>
          <w:szCs w:val="22"/>
        </w:rPr>
        <w:t>9</w:t>
      </w:r>
      <w:r w:rsidRPr="0020330A">
        <w:rPr>
          <w:i/>
          <w:sz w:val="22"/>
          <w:szCs w:val="22"/>
        </w:rPr>
        <w:t>.</w:t>
      </w:r>
    </w:p>
    <w:p w14:paraId="7DD695AC" w14:textId="77777777" w:rsidR="0040031A" w:rsidRPr="0020330A" w:rsidRDefault="0040031A" w:rsidP="0040031A">
      <w:pPr>
        <w:spacing w:before="120" w:after="12"/>
        <w:ind w:right="-7"/>
        <w:jc w:val="both"/>
      </w:pPr>
    </w:p>
    <w:p w14:paraId="0011ED52" w14:textId="7E2B4CC7" w:rsidR="00EB39D6" w:rsidRDefault="0040031A" w:rsidP="0040031A">
      <w:pPr>
        <w:spacing w:before="120" w:after="12"/>
        <w:ind w:right="-7"/>
        <w:jc w:val="both"/>
      </w:pPr>
      <w:r w:rsidRPr="0020330A">
        <w:t>Az amszterdami „</w:t>
      </w:r>
      <w:proofErr w:type="spellStart"/>
      <w:r w:rsidRPr="0020330A">
        <w:rPr>
          <w:i/>
        </w:rPr>
        <w:t>Silodam</w:t>
      </w:r>
      <w:proofErr w:type="spellEnd"/>
      <w:r w:rsidRPr="0020330A">
        <w:t>” projekt esetében a tervezők arra törekedtek, hogy elkerüljék a lakó</w:t>
      </w:r>
      <w:r>
        <w:t>-</w:t>
      </w:r>
      <w:r w:rsidRPr="0020330A">
        <w:t xml:space="preserve">épületek hagyományos vízszintes felosztását, és </w:t>
      </w:r>
      <w:proofErr w:type="spellStart"/>
      <w:r w:rsidRPr="0020330A">
        <w:t>újradefiniálják</w:t>
      </w:r>
      <w:proofErr w:type="spellEnd"/>
      <w:r w:rsidRPr="0020330A">
        <w:t xml:space="preserve"> a városi teret. Ennek eredménye</w:t>
      </w:r>
      <w:r>
        <w:t>ként</w:t>
      </w:r>
      <w:r w:rsidRPr="0020330A">
        <w:t xml:space="preserve"> </w:t>
      </w:r>
      <w:r w:rsidRPr="0020330A">
        <w:lastRenderedPageBreak/>
        <w:t xml:space="preserve">egy városrész minden jellemző funkcióját magába foglaló háromdimenziós városi tér született, melynek külső megjelenésében pedig sokkal inkább hasonlít egy konténerekkel megrakott uszályra, mint egy városi társasházra. </w:t>
      </w:r>
      <w:r w:rsidRPr="0020330A">
        <w:rPr>
          <w:bCs/>
        </w:rPr>
        <w:t>(</w:t>
      </w:r>
      <w:r>
        <w:rPr>
          <w:bCs/>
        </w:rPr>
        <w:t>2</w:t>
      </w:r>
      <w:r w:rsidR="008A42D6">
        <w:rPr>
          <w:bCs/>
        </w:rPr>
        <w:t>.5.</w:t>
      </w:r>
      <w:r>
        <w:rPr>
          <w:bCs/>
        </w:rPr>
        <w:t>1</w:t>
      </w:r>
      <w:r w:rsidR="00B271FD">
        <w:rPr>
          <w:bCs/>
        </w:rPr>
        <w:t>4</w:t>
      </w:r>
      <w:r w:rsidRPr="0020330A">
        <w:rPr>
          <w:bCs/>
        </w:rPr>
        <w:t>. ábra)</w:t>
      </w:r>
      <w:r w:rsidR="005F1151">
        <w:t xml:space="preserve">, </w:t>
      </w:r>
      <w:r w:rsidR="005F1151" w:rsidRPr="0020330A">
        <w:t>(</w:t>
      </w:r>
      <w:proofErr w:type="spellStart"/>
      <w:r w:rsidR="005F1151" w:rsidRPr="0020330A">
        <w:rPr>
          <w:rFonts w:eastAsiaTheme="minorEastAsia"/>
        </w:rPr>
        <w:t>Lenk</w:t>
      </w:r>
      <w:proofErr w:type="spellEnd"/>
      <w:r w:rsidR="005F1151" w:rsidRPr="0020330A">
        <w:rPr>
          <w:rFonts w:eastAsiaTheme="minorEastAsia"/>
        </w:rPr>
        <w:t xml:space="preserve"> 2015)</w:t>
      </w:r>
    </w:p>
    <w:p w14:paraId="42F94C14" w14:textId="77777777" w:rsidR="00EB39D6" w:rsidRDefault="00EB39D6" w:rsidP="0040031A">
      <w:pPr>
        <w:spacing w:before="120" w:after="12"/>
        <w:ind w:right="-7"/>
        <w:jc w:val="both"/>
      </w:pPr>
    </w:p>
    <w:p w14:paraId="1D07C637" w14:textId="77777777" w:rsidR="00EB39D6" w:rsidRPr="0020330A" w:rsidRDefault="00EB39D6" w:rsidP="00EB39D6">
      <w:pPr>
        <w:spacing w:before="120" w:after="12"/>
        <w:ind w:right="-7"/>
        <w:jc w:val="center"/>
      </w:pPr>
      <w:r w:rsidRPr="0020330A">
        <w:rPr>
          <w:noProof/>
          <w:lang w:val="en-US"/>
        </w:rPr>
        <w:drawing>
          <wp:inline distT="0" distB="0" distL="0" distR="0" wp14:anchorId="4F52827A" wp14:editId="2B646B39">
            <wp:extent cx="3600000" cy="1927084"/>
            <wp:effectExtent l="0" t="0" r="6985" b="3810"/>
            <wp:docPr id="62" name="Content Placeholder 3" descr="3a38e24fff6346eee33ac693e25d5ad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3a38e24fff6346eee33ac693e25d5ade.jpg"/>
                    <pic:cNvPicPr>
                      <a:picLocks noGrp="1" noChangeAspect="1"/>
                    </pic:cNvPicPr>
                  </pic:nvPicPr>
                  <pic:blipFill>
                    <a:blip r:embed="rId106" cstate="email">
                      <a:extLst>
                        <a:ext uri="{28A0092B-C50C-407E-A947-70E740481C1C}">
                          <a14:useLocalDpi xmlns:a14="http://schemas.microsoft.com/office/drawing/2010/main"/>
                        </a:ext>
                      </a:extLst>
                    </a:blip>
                    <a:srcRect/>
                    <a:stretch>
                      <a:fillRect/>
                    </a:stretch>
                  </pic:blipFill>
                  <pic:spPr>
                    <a:xfrm>
                      <a:off x="0" y="0"/>
                      <a:ext cx="3600000" cy="1927084"/>
                    </a:xfrm>
                    <a:prstGeom prst="rect">
                      <a:avLst/>
                    </a:prstGeom>
                  </pic:spPr>
                </pic:pic>
              </a:graphicData>
            </a:graphic>
          </wp:inline>
        </w:drawing>
      </w:r>
    </w:p>
    <w:p w14:paraId="4E4BDC62" w14:textId="77777777" w:rsidR="00EB39D6" w:rsidRPr="0020330A" w:rsidRDefault="00EB39D6" w:rsidP="00EB39D6">
      <w:pPr>
        <w:spacing w:before="120" w:after="12"/>
        <w:ind w:right="-7"/>
        <w:jc w:val="center"/>
        <w:rPr>
          <w:i/>
          <w:sz w:val="22"/>
          <w:szCs w:val="22"/>
        </w:rPr>
      </w:pPr>
      <w:r>
        <w:rPr>
          <w:b/>
          <w:i/>
          <w:sz w:val="22"/>
          <w:szCs w:val="22"/>
        </w:rPr>
        <w:t>2.5.14</w:t>
      </w:r>
      <w:r w:rsidRPr="0020330A">
        <w:rPr>
          <w:b/>
          <w:i/>
          <w:sz w:val="22"/>
          <w:szCs w:val="22"/>
        </w:rPr>
        <w:t>. ábra</w:t>
      </w:r>
      <w:r w:rsidRPr="0020330A">
        <w:rPr>
          <w:i/>
          <w:sz w:val="22"/>
          <w:szCs w:val="22"/>
        </w:rPr>
        <w:t xml:space="preserve"> MVRDV (2003) </w:t>
      </w:r>
      <w:proofErr w:type="spellStart"/>
      <w:r w:rsidRPr="0020330A">
        <w:rPr>
          <w:i/>
          <w:sz w:val="22"/>
          <w:szCs w:val="22"/>
        </w:rPr>
        <w:t>Silodam</w:t>
      </w:r>
      <w:proofErr w:type="spellEnd"/>
      <w:r w:rsidRPr="0020330A">
        <w:rPr>
          <w:i/>
          <w:sz w:val="22"/>
          <w:szCs w:val="22"/>
        </w:rPr>
        <w:t>, Amszterdam, Hollandia</w:t>
      </w:r>
      <w:r w:rsidRPr="0020330A">
        <w:rPr>
          <w:i/>
          <w:sz w:val="22"/>
          <w:szCs w:val="22"/>
        </w:rPr>
        <w:br/>
        <w:t xml:space="preserve">Forrás: </w:t>
      </w:r>
      <w:hyperlink r:id="rId107" w:history="1">
        <w:r w:rsidRPr="0020330A">
          <w:rPr>
            <w:rStyle w:val="Hiperhivatkozs"/>
            <w:i/>
            <w:color w:val="auto"/>
            <w:sz w:val="22"/>
            <w:szCs w:val="22"/>
            <w:u w:val="none"/>
          </w:rPr>
          <w:t>https://i.pinimg.com/originals/3a/38/e2/</w:t>
        </w:r>
      </w:hyperlink>
      <w:hyperlink r:id="rId108" w:history="1">
        <w:r w:rsidRPr="0020330A">
          <w:rPr>
            <w:rStyle w:val="Hiperhivatkozs"/>
            <w:i/>
            <w:color w:val="auto"/>
            <w:sz w:val="22"/>
            <w:szCs w:val="22"/>
            <w:u w:val="none"/>
          </w:rPr>
          <w:t>3a38e24fff6346eee33ac693e25d5ade.jpg</w:t>
        </w:r>
      </w:hyperlink>
      <w:r w:rsidRPr="0020330A">
        <w:rPr>
          <w:i/>
          <w:sz w:val="22"/>
          <w:szCs w:val="22"/>
        </w:rPr>
        <w:t>, 2011.11.02.</w:t>
      </w:r>
    </w:p>
    <w:p w14:paraId="1E6EBAAD" w14:textId="77777777" w:rsidR="00EB39D6" w:rsidRDefault="00EB39D6" w:rsidP="0040031A">
      <w:pPr>
        <w:spacing w:before="120" w:after="12"/>
        <w:ind w:right="-7"/>
        <w:jc w:val="both"/>
      </w:pPr>
    </w:p>
    <w:p w14:paraId="2C38D9E7" w14:textId="05853610" w:rsidR="0040031A" w:rsidRDefault="0040031A" w:rsidP="0040031A">
      <w:pPr>
        <w:spacing w:before="120" w:after="12"/>
        <w:ind w:right="-7"/>
        <w:jc w:val="both"/>
      </w:pPr>
      <w:r w:rsidRPr="0020330A">
        <w:t xml:space="preserve">Az </w:t>
      </w:r>
      <w:r w:rsidRPr="0088451A">
        <w:rPr>
          <w:i/>
        </w:rPr>
        <w:t>MVRDV</w:t>
      </w:r>
      <w:r w:rsidRPr="0020330A">
        <w:t xml:space="preserve"> tervének kiindulópontja az otthonok minél szélesebb választékának </w:t>
      </w:r>
      <w:proofErr w:type="spellStart"/>
      <w:r w:rsidRPr="0020330A">
        <w:t>diverzív</w:t>
      </w:r>
      <w:proofErr w:type="spellEnd"/>
      <w:r w:rsidRPr="0020330A">
        <w:t xml:space="preserve"> kialakítása volt. A koncepció alacsony jövedelmű családokat, idősebb lakókat, művészeket, tehetős polgárokat vegyít az irodákban dolgozókkal, illetve a bérelhető apartmanokban megszálló átutazókkal. A tíz szinten elhelyezkedő 157 lakást típusuk szerint 15 különböző csoportba osztották, így a szorosabb szomszédsági viszonyban álló egységek a külső homlokzaton is egyértelműen leolvashatóak különböző anyaguknak, burkolatuknak, színüknek, karakterüknek köszönhetően. Az épület publikus tereit elszórva helyezték el: alul a kikötő, kicsit feljebb az étterem és a hozzá tartozó közösségi terasz, a tetőn pedig kilátóterasz kapott helyet. A lakások kialakítása meglepően változatos – ez a lakók individuumának erősítésén túl az építés idejében tapasztalt ingatlanpiaci igényeknek is hű lenyomata. A lakóegységek között van átmenő, mindkét homlokzatra nyitott kialakítású, illetve egy homlokzatra nyíló egyaránt, egyszintes, duplex, sőt </w:t>
      </w:r>
      <w:proofErr w:type="spellStart"/>
      <w:r w:rsidRPr="0020330A">
        <w:t>triplex</w:t>
      </w:r>
      <w:proofErr w:type="spellEnd"/>
      <w:r w:rsidRPr="0020330A">
        <w:t xml:space="preserve"> lakás is. Az épület elhelyezkedése sem megszokott: </w:t>
      </w:r>
      <w:r w:rsidR="00EA61A8">
        <w:br/>
      </w:r>
      <w:r w:rsidRPr="0020330A">
        <w:t xml:space="preserve">a víz felett lebeg, az egyik kikötői móló mentén. </w:t>
      </w:r>
      <w:r w:rsidRPr="0020330A">
        <w:rPr>
          <w:rFonts w:eastAsiaTheme="minorEastAsia"/>
        </w:rPr>
        <w:t>(Perényi 2013),</w:t>
      </w:r>
      <w:r w:rsidRPr="0020330A">
        <w:t xml:space="preserve"> (</w:t>
      </w:r>
      <w:proofErr w:type="spellStart"/>
      <w:r w:rsidRPr="0020330A">
        <w:t>Frearson</w:t>
      </w:r>
      <w:proofErr w:type="spellEnd"/>
      <w:r w:rsidRPr="0020330A">
        <w:t xml:space="preserve"> 2015)</w:t>
      </w:r>
    </w:p>
    <w:p w14:paraId="28815D0B" w14:textId="77777777" w:rsidR="00CF7D62" w:rsidRDefault="00CF7D62" w:rsidP="00F707C4">
      <w:pPr>
        <w:jc w:val="both"/>
        <w:rPr>
          <w:bCs/>
        </w:rPr>
      </w:pPr>
    </w:p>
    <w:p w14:paraId="78114358" w14:textId="77777777" w:rsidR="00CF7D62" w:rsidRPr="0020330A" w:rsidRDefault="00CF7D62" w:rsidP="00CF7D62">
      <w:pPr>
        <w:spacing w:before="120" w:after="12"/>
        <w:ind w:right="-7"/>
        <w:jc w:val="center"/>
      </w:pPr>
      <w:r>
        <w:rPr>
          <w:noProof/>
          <w:lang w:val="en-US"/>
        </w:rPr>
        <w:drawing>
          <wp:inline distT="0" distB="0" distL="0" distR="0" wp14:anchorId="5437BD49" wp14:editId="79657262">
            <wp:extent cx="3600000" cy="2405681"/>
            <wp:effectExtent l="0" t="0" r="6985" b="7620"/>
            <wp:docPr id="135" name="Picture 1" descr="A képen kültéri, ég, épület, f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 descr="A képen kültéri, ég, épület, fa látható&#10;&#10;Automatikusan generált leírás"/>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600000" cy="2405681"/>
                    </a:xfrm>
                    <a:prstGeom prst="rect">
                      <a:avLst/>
                    </a:prstGeom>
                    <a:noFill/>
                    <a:ln>
                      <a:noFill/>
                    </a:ln>
                  </pic:spPr>
                </pic:pic>
              </a:graphicData>
            </a:graphic>
          </wp:inline>
        </w:drawing>
      </w:r>
    </w:p>
    <w:p w14:paraId="49516FB8" w14:textId="50B7AB9B" w:rsidR="00CF7D62" w:rsidRPr="008E3D9C" w:rsidRDefault="00CF7D62" w:rsidP="00CF7D62">
      <w:pPr>
        <w:spacing w:before="120" w:after="12"/>
        <w:ind w:right="-7"/>
        <w:jc w:val="center"/>
        <w:rPr>
          <w:i/>
          <w:sz w:val="22"/>
          <w:szCs w:val="22"/>
        </w:rPr>
      </w:pPr>
      <w:r>
        <w:rPr>
          <w:b/>
          <w:i/>
          <w:sz w:val="22"/>
          <w:szCs w:val="22"/>
        </w:rPr>
        <w:t>2.5.15</w:t>
      </w:r>
      <w:r w:rsidRPr="0020330A">
        <w:rPr>
          <w:b/>
          <w:i/>
          <w:sz w:val="22"/>
          <w:szCs w:val="22"/>
        </w:rPr>
        <w:t>. ábra</w:t>
      </w:r>
      <w:r w:rsidRPr="0020330A">
        <w:rPr>
          <w:i/>
          <w:sz w:val="22"/>
          <w:szCs w:val="22"/>
        </w:rPr>
        <w:t xml:space="preserve"> </w:t>
      </w:r>
      <w:r>
        <w:rPr>
          <w:i/>
          <w:sz w:val="22"/>
          <w:szCs w:val="22"/>
        </w:rPr>
        <w:t xml:space="preserve">Rafael </w:t>
      </w:r>
      <w:proofErr w:type="spellStart"/>
      <w:r>
        <w:rPr>
          <w:i/>
          <w:sz w:val="22"/>
          <w:szCs w:val="22"/>
        </w:rPr>
        <w:t>Moneo</w:t>
      </w:r>
      <w:proofErr w:type="spellEnd"/>
      <w:r w:rsidRPr="0020330A">
        <w:rPr>
          <w:i/>
          <w:sz w:val="22"/>
          <w:szCs w:val="22"/>
        </w:rPr>
        <w:t xml:space="preserve"> </w:t>
      </w:r>
      <w:r>
        <w:rPr>
          <w:i/>
          <w:sz w:val="22"/>
          <w:szCs w:val="22"/>
        </w:rPr>
        <w:t>–</w:t>
      </w:r>
      <w:r w:rsidRPr="0020330A">
        <w:rPr>
          <w:i/>
          <w:sz w:val="22"/>
          <w:szCs w:val="22"/>
        </w:rPr>
        <w:t xml:space="preserve"> </w:t>
      </w:r>
      <w:r>
        <w:rPr>
          <w:i/>
          <w:sz w:val="22"/>
          <w:szCs w:val="22"/>
        </w:rPr>
        <w:t xml:space="preserve">Manuel </w:t>
      </w:r>
      <w:proofErr w:type="spellStart"/>
      <w:r>
        <w:rPr>
          <w:i/>
          <w:sz w:val="22"/>
          <w:szCs w:val="22"/>
        </w:rPr>
        <w:t>Sola-Morales</w:t>
      </w:r>
      <w:proofErr w:type="spellEnd"/>
      <w:r w:rsidRPr="0020330A">
        <w:rPr>
          <w:i/>
          <w:sz w:val="22"/>
          <w:szCs w:val="22"/>
        </w:rPr>
        <w:t xml:space="preserve"> (</w:t>
      </w:r>
      <w:r>
        <w:rPr>
          <w:i/>
          <w:sz w:val="22"/>
          <w:szCs w:val="22"/>
        </w:rPr>
        <w:t>1992</w:t>
      </w:r>
      <w:r w:rsidRPr="0020330A">
        <w:rPr>
          <w:i/>
          <w:sz w:val="22"/>
          <w:szCs w:val="22"/>
        </w:rPr>
        <w:t xml:space="preserve">) </w:t>
      </w:r>
      <w:proofErr w:type="spellStart"/>
      <w:r>
        <w:rPr>
          <w:i/>
          <w:sz w:val="22"/>
          <w:szCs w:val="22"/>
        </w:rPr>
        <w:t>L’Illa</w:t>
      </w:r>
      <w:proofErr w:type="spellEnd"/>
      <w:r w:rsidRPr="0020330A">
        <w:rPr>
          <w:i/>
          <w:sz w:val="22"/>
          <w:szCs w:val="22"/>
        </w:rPr>
        <w:t xml:space="preserve">, </w:t>
      </w:r>
      <w:r>
        <w:rPr>
          <w:i/>
          <w:sz w:val="22"/>
          <w:szCs w:val="22"/>
        </w:rPr>
        <w:t>Barcelona</w:t>
      </w:r>
      <w:r w:rsidRPr="0020330A">
        <w:rPr>
          <w:i/>
          <w:sz w:val="22"/>
          <w:szCs w:val="22"/>
        </w:rPr>
        <w:t xml:space="preserve">, </w:t>
      </w:r>
      <w:r>
        <w:rPr>
          <w:i/>
          <w:sz w:val="22"/>
          <w:szCs w:val="22"/>
        </w:rPr>
        <w:t>Spanyolország</w:t>
      </w:r>
      <w:r w:rsidRPr="0020330A">
        <w:rPr>
          <w:i/>
          <w:sz w:val="22"/>
          <w:szCs w:val="22"/>
        </w:rPr>
        <w:br/>
        <w:t xml:space="preserve">Forrás: </w:t>
      </w:r>
      <w:r w:rsidRPr="00116623">
        <w:t>https://www.theurbansuites.com/wp-content/uploads/2014/02/LIlla.jpg</w:t>
      </w:r>
      <w:r>
        <w:t>,</w:t>
      </w:r>
      <w:r w:rsidRPr="00116623">
        <w:t xml:space="preserve"> </w:t>
      </w:r>
      <w:r w:rsidRPr="0020330A">
        <w:rPr>
          <w:i/>
          <w:sz w:val="22"/>
          <w:szCs w:val="22"/>
        </w:rPr>
        <w:t>2017.1</w:t>
      </w:r>
      <w:r>
        <w:rPr>
          <w:i/>
          <w:sz w:val="22"/>
          <w:szCs w:val="22"/>
        </w:rPr>
        <w:t>0</w:t>
      </w:r>
      <w:r w:rsidRPr="0020330A">
        <w:rPr>
          <w:i/>
          <w:sz w:val="22"/>
          <w:szCs w:val="22"/>
        </w:rPr>
        <w:t>.0</w:t>
      </w:r>
      <w:r>
        <w:rPr>
          <w:i/>
          <w:sz w:val="22"/>
          <w:szCs w:val="22"/>
        </w:rPr>
        <w:t>4</w:t>
      </w:r>
      <w:r w:rsidRPr="0020330A">
        <w:rPr>
          <w:i/>
          <w:sz w:val="22"/>
          <w:szCs w:val="22"/>
        </w:rPr>
        <w:t>.</w:t>
      </w:r>
    </w:p>
    <w:p w14:paraId="43BD8282" w14:textId="77777777" w:rsidR="00CF7D62" w:rsidRPr="00F707C4" w:rsidRDefault="00CF7D62" w:rsidP="00F707C4">
      <w:pPr>
        <w:jc w:val="both"/>
      </w:pPr>
    </w:p>
    <w:p w14:paraId="60FCD12B" w14:textId="77777777" w:rsidR="008C7784" w:rsidRPr="00003546" w:rsidRDefault="008C7784" w:rsidP="008C7784">
      <w:pPr>
        <w:spacing w:before="120" w:after="12"/>
        <w:ind w:right="-7"/>
        <w:jc w:val="both"/>
        <w:rPr>
          <w:i/>
          <w:iCs/>
          <w:color w:val="000000" w:themeColor="text1"/>
        </w:rPr>
      </w:pPr>
      <w:r w:rsidRPr="00115EF0">
        <w:rPr>
          <w:i/>
          <w:iCs/>
          <w:color w:val="000000" w:themeColor="text1"/>
        </w:rPr>
        <w:lastRenderedPageBreak/>
        <w:t>Alkalmazkodás</w:t>
      </w:r>
    </w:p>
    <w:p w14:paraId="5DF13D8E" w14:textId="77777777" w:rsidR="008C7784" w:rsidRDefault="008C7784" w:rsidP="008C7784">
      <w:pPr>
        <w:jc w:val="both"/>
        <w:rPr>
          <w:bCs/>
        </w:rPr>
      </w:pPr>
      <w:r w:rsidRPr="00E929E6">
        <w:rPr>
          <w:i/>
        </w:rPr>
        <w:t xml:space="preserve">Rafael </w:t>
      </w:r>
      <w:proofErr w:type="spellStart"/>
      <w:r w:rsidRPr="00E929E6">
        <w:rPr>
          <w:i/>
        </w:rPr>
        <w:t>Moneo</w:t>
      </w:r>
      <w:proofErr w:type="spellEnd"/>
      <w:r>
        <w:t xml:space="preserve"> és </w:t>
      </w:r>
      <w:r w:rsidRPr="00E929E6">
        <w:rPr>
          <w:i/>
        </w:rPr>
        <w:t xml:space="preserve">Manuel </w:t>
      </w:r>
      <w:proofErr w:type="spellStart"/>
      <w:r w:rsidRPr="00E929E6">
        <w:rPr>
          <w:i/>
        </w:rPr>
        <w:t>Sola-Morales</w:t>
      </w:r>
      <w:proofErr w:type="spellEnd"/>
      <w:r w:rsidRPr="00F95A26">
        <w:t xml:space="preserve"> </w:t>
      </w:r>
      <w:r>
        <w:t>hatalmas, komplex épület</w:t>
      </w:r>
      <w:r w:rsidRPr="00F95A26">
        <w:t>tömb</w:t>
      </w:r>
      <w:r>
        <w:t xml:space="preserve">je, a </w:t>
      </w:r>
      <w:proofErr w:type="spellStart"/>
      <w:r w:rsidRPr="00E929E6">
        <w:rPr>
          <w:i/>
        </w:rPr>
        <w:t>L’Illa</w:t>
      </w:r>
      <w:proofErr w:type="spellEnd"/>
      <w:r>
        <w:t xml:space="preserve"> </w:t>
      </w:r>
      <w:r w:rsidRPr="00B71398">
        <w:rPr>
          <w:i/>
        </w:rPr>
        <w:t>„városi katalizátor”</w:t>
      </w:r>
      <w:r>
        <w:t xml:space="preserve"> szerepét tölti be a modern metropoliszban: </w:t>
      </w:r>
      <w:r w:rsidRPr="00DA1E95">
        <w:rPr>
          <w:i/>
        </w:rPr>
        <w:t>Barcelona</w:t>
      </w:r>
      <w:r>
        <w:t xml:space="preserve"> kiemelt sugárútja (</w:t>
      </w:r>
      <w:proofErr w:type="spellStart"/>
      <w:r>
        <w:t>Avenida</w:t>
      </w:r>
      <w:proofErr w:type="spellEnd"/>
      <w:r>
        <w:t xml:space="preserve"> </w:t>
      </w:r>
      <w:proofErr w:type="spellStart"/>
      <w:r>
        <w:t>Diagonal</w:t>
      </w:r>
      <w:proofErr w:type="spellEnd"/>
      <w:r>
        <w:t xml:space="preserve">) mentén nyúlik el közel </w:t>
      </w:r>
      <w:r w:rsidRPr="00E929E6">
        <w:rPr>
          <w:i/>
        </w:rPr>
        <w:t>1km</w:t>
      </w:r>
      <w:r>
        <w:t xml:space="preserve"> hosszúságban. A</w:t>
      </w:r>
      <w:r w:rsidRPr="00F95A26">
        <w:t xml:space="preserve"> többfunkciós központ (bevásárlóközp</w:t>
      </w:r>
      <w:r>
        <w:t>ont, irodaház, hotel, mélygarázs)</w:t>
      </w:r>
      <w:r w:rsidRPr="00F95A26">
        <w:t xml:space="preserve"> lépcsőzetes </w:t>
      </w:r>
      <w:r>
        <w:t>formája</w:t>
      </w:r>
      <w:r w:rsidRPr="00F95A26">
        <w:t xml:space="preserve"> </w:t>
      </w:r>
      <w:r>
        <w:t xml:space="preserve">városi jelként, </w:t>
      </w:r>
      <w:r w:rsidRPr="00F95A26">
        <w:t>irányjelző</w:t>
      </w:r>
      <w:r>
        <w:t>ként is funkcionál</w:t>
      </w:r>
      <w:r w:rsidRPr="00F95A26">
        <w:t xml:space="preserve">, </w:t>
      </w:r>
      <w:r>
        <w:br/>
      </w:r>
      <w:r w:rsidRPr="00F95A26">
        <w:t>a városszövetet követi,</w:t>
      </w:r>
      <w:r>
        <w:t xml:space="preserve"> igazodva a belváros négyzethálós utcaszerkezetéhez éppúgy, mint </w:t>
      </w:r>
      <w:r>
        <w:br/>
        <w:t xml:space="preserve">a külváros mintáihoz. </w:t>
      </w:r>
      <w:r w:rsidRPr="0020330A">
        <w:t>(</w:t>
      </w:r>
      <w:proofErr w:type="spellStart"/>
      <w:r w:rsidRPr="0020330A">
        <w:t>Frampton</w:t>
      </w:r>
      <w:proofErr w:type="spellEnd"/>
      <w:r w:rsidRPr="0020330A">
        <w:t xml:space="preserve"> 2009)</w:t>
      </w:r>
      <w:r>
        <w:t>,</w:t>
      </w:r>
      <w:r w:rsidRPr="0020330A">
        <w:rPr>
          <w:bCs/>
        </w:rPr>
        <w:t xml:space="preserve"> (</w:t>
      </w:r>
      <w:r>
        <w:rPr>
          <w:bCs/>
        </w:rPr>
        <w:t>2.5.</w:t>
      </w:r>
      <w:r w:rsidRPr="0020330A">
        <w:rPr>
          <w:bCs/>
        </w:rPr>
        <w:t>1</w:t>
      </w:r>
      <w:r>
        <w:rPr>
          <w:bCs/>
        </w:rPr>
        <w:t>5</w:t>
      </w:r>
      <w:r w:rsidRPr="0020330A">
        <w:rPr>
          <w:bCs/>
        </w:rPr>
        <w:t>. ábra)</w:t>
      </w:r>
    </w:p>
    <w:p w14:paraId="67A72016" w14:textId="77777777" w:rsidR="008C7784" w:rsidRPr="0096150F" w:rsidRDefault="008C7784" w:rsidP="0040031A">
      <w:pPr>
        <w:pStyle w:val="kenyrszveg"/>
        <w:rPr>
          <w:rFonts w:eastAsiaTheme="minorEastAsia"/>
          <w:color w:val="000000" w:themeColor="text1"/>
          <w:lang w:eastAsia="en-US"/>
        </w:rPr>
      </w:pPr>
    </w:p>
    <w:p w14:paraId="76C4DB09" w14:textId="0AD34FC0" w:rsidR="00F707C4" w:rsidRPr="0096150F" w:rsidRDefault="0040031A" w:rsidP="0040031A">
      <w:pPr>
        <w:pStyle w:val="kenyrszveg"/>
        <w:rPr>
          <w:rFonts w:eastAsiaTheme="minorEastAsia"/>
          <w:color w:val="000000" w:themeColor="text1"/>
          <w:lang w:eastAsia="en-US"/>
        </w:rPr>
      </w:pPr>
      <w:r w:rsidRPr="0096150F">
        <w:rPr>
          <w:rFonts w:eastAsiaTheme="minorEastAsia"/>
          <w:color w:val="000000" w:themeColor="text1"/>
          <w:lang w:eastAsia="en-US"/>
        </w:rPr>
        <w:t xml:space="preserve">Az egyre növekvő lakói igények és az egyedi lakók elvárásainak kielégítése érdekében egyre több építészeti projekt fókuszál arra, hogy a társasházi lakások méretét és elrendezését az igényekhez igazítsa. </w:t>
      </w:r>
      <w:r w:rsidR="009D1F20" w:rsidRPr="0096150F">
        <w:rPr>
          <w:rFonts w:eastAsiaTheme="minorEastAsia"/>
          <w:color w:val="000000" w:themeColor="text1"/>
          <w:lang w:eastAsia="en-US"/>
        </w:rPr>
        <w:t>Az alábbi</w:t>
      </w:r>
      <w:r w:rsidRPr="0096150F">
        <w:rPr>
          <w:rFonts w:eastAsiaTheme="minorEastAsia"/>
          <w:color w:val="000000" w:themeColor="text1"/>
          <w:lang w:eastAsia="en-US"/>
        </w:rPr>
        <w:t xml:space="preserve"> projekte</w:t>
      </w:r>
      <w:r w:rsidR="009D1F20" w:rsidRPr="0096150F">
        <w:rPr>
          <w:rFonts w:eastAsiaTheme="minorEastAsia"/>
          <w:color w:val="000000" w:themeColor="text1"/>
          <w:lang w:eastAsia="en-US"/>
        </w:rPr>
        <w:t>knél</w:t>
      </w:r>
      <w:r w:rsidRPr="0096150F">
        <w:rPr>
          <w:rFonts w:eastAsiaTheme="minorEastAsia"/>
          <w:color w:val="000000" w:themeColor="text1"/>
          <w:lang w:eastAsia="en-US"/>
        </w:rPr>
        <w:t xml:space="preserve"> egyedi lakói igények kiemelt szerepet játszottak a tervezés során:</w:t>
      </w:r>
    </w:p>
    <w:p w14:paraId="0E2CEACF" w14:textId="1F0AB5A9" w:rsidR="0040031A" w:rsidRPr="0096150F" w:rsidRDefault="000705C9" w:rsidP="000705C9">
      <w:pPr>
        <w:pStyle w:val="kenyrszveg"/>
        <w:numPr>
          <w:ilvl w:val="0"/>
          <w:numId w:val="79"/>
        </w:numPr>
        <w:rPr>
          <w:rFonts w:eastAsiaTheme="minorEastAsia"/>
          <w:color w:val="000000" w:themeColor="text1"/>
          <w:lang w:eastAsia="en-US"/>
        </w:rPr>
      </w:pPr>
      <w:r w:rsidRPr="0096150F">
        <w:rPr>
          <w:rFonts w:eastAsiaTheme="minorEastAsia"/>
          <w:i/>
          <w:iCs/>
          <w:color w:val="000000" w:themeColor="text1"/>
          <w:lang w:eastAsia="en-US"/>
        </w:rPr>
        <w:t>„</w:t>
      </w:r>
      <w:r w:rsidR="0040031A" w:rsidRPr="0096150F">
        <w:rPr>
          <w:rFonts w:eastAsiaTheme="minorEastAsia"/>
          <w:i/>
          <w:iCs/>
          <w:color w:val="000000" w:themeColor="text1"/>
          <w:lang w:eastAsia="en-US"/>
        </w:rPr>
        <w:t>Co-</w:t>
      </w:r>
      <w:proofErr w:type="spellStart"/>
      <w:r w:rsidR="0040031A" w:rsidRPr="0096150F">
        <w:rPr>
          <w:rFonts w:eastAsiaTheme="minorEastAsia"/>
          <w:i/>
          <w:iCs/>
          <w:color w:val="000000" w:themeColor="text1"/>
          <w:lang w:eastAsia="en-US"/>
        </w:rPr>
        <w:t>Living</w:t>
      </w:r>
      <w:proofErr w:type="spellEnd"/>
      <w:r w:rsidRPr="0096150F">
        <w:rPr>
          <w:rFonts w:eastAsiaTheme="minorEastAsia"/>
          <w:i/>
          <w:iCs/>
          <w:color w:val="000000" w:themeColor="text1"/>
          <w:lang w:eastAsia="en-US"/>
        </w:rPr>
        <w:t>”</w:t>
      </w:r>
      <w:r w:rsidR="0040031A" w:rsidRPr="0096150F">
        <w:rPr>
          <w:rFonts w:eastAsiaTheme="minorEastAsia"/>
          <w:i/>
          <w:iCs/>
          <w:color w:val="000000" w:themeColor="text1"/>
          <w:lang w:eastAsia="en-US"/>
        </w:rPr>
        <w:t xml:space="preserve"> Projektek</w:t>
      </w:r>
      <w:r w:rsidRPr="0096150F">
        <w:rPr>
          <w:rFonts w:eastAsiaTheme="minorEastAsia"/>
          <w:i/>
          <w:iCs/>
          <w:color w:val="000000" w:themeColor="text1"/>
          <w:lang w:eastAsia="en-US"/>
        </w:rPr>
        <w:t>:</w:t>
      </w:r>
      <w:r w:rsidR="0040031A" w:rsidRPr="0096150F">
        <w:rPr>
          <w:rFonts w:eastAsiaTheme="minorEastAsia"/>
          <w:color w:val="000000" w:themeColor="text1"/>
          <w:lang w:eastAsia="en-US"/>
        </w:rPr>
        <w:t xml:space="preserve"> </w:t>
      </w:r>
      <w:r w:rsidRPr="0096150F">
        <w:rPr>
          <w:rFonts w:eastAsiaTheme="minorEastAsia"/>
          <w:color w:val="000000" w:themeColor="text1"/>
          <w:lang w:eastAsia="en-US"/>
        </w:rPr>
        <w:t>„</w:t>
      </w:r>
      <w:r w:rsidR="0040031A" w:rsidRPr="0096150F">
        <w:rPr>
          <w:rFonts w:eastAsiaTheme="minorEastAsia"/>
          <w:i/>
          <w:iCs/>
          <w:color w:val="000000" w:themeColor="text1"/>
          <w:lang w:eastAsia="en-US"/>
        </w:rPr>
        <w:t>Co-</w:t>
      </w:r>
      <w:proofErr w:type="spellStart"/>
      <w:r w:rsidR="0040031A" w:rsidRPr="0096150F">
        <w:rPr>
          <w:rFonts w:eastAsiaTheme="minorEastAsia"/>
          <w:i/>
          <w:iCs/>
          <w:color w:val="000000" w:themeColor="text1"/>
          <w:lang w:eastAsia="en-US"/>
        </w:rPr>
        <w:t>living</w:t>
      </w:r>
      <w:proofErr w:type="spellEnd"/>
      <w:r w:rsidRPr="0096150F">
        <w:rPr>
          <w:rFonts w:eastAsiaTheme="minorEastAsia"/>
          <w:i/>
          <w:iCs/>
          <w:color w:val="000000" w:themeColor="text1"/>
          <w:lang w:eastAsia="en-US"/>
        </w:rPr>
        <w:t>”</w:t>
      </w:r>
      <w:r w:rsidR="0040031A" w:rsidRPr="0096150F">
        <w:rPr>
          <w:rFonts w:eastAsiaTheme="minorEastAsia"/>
          <w:color w:val="000000" w:themeColor="text1"/>
          <w:lang w:eastAsia="en-US"/>
        </w:rPr>
        <w:t xml:space="preserve"> projektek</w:t>
      </w:r>
      <w:r w:rsidRPr="0096150F">
        <w:rPr>
          <w:rFonts w:eastAsiaTheme="minorEastAsia"/>
          <w:color w:val="000000" w:themeColor="text1"/>
          <w:lang w:eastAsia="en-US"/>
        </w:rPr>
        <w:t>nek azokat a projekteket nevezzük,</w:t>
      </w:r>
      <w:r w:rsidR="0040031A" w:rsidRPr="0096150F">
        <w:rPr>
          <w:rFonts w:eastAsiaTheme="minorEastAsia"/>
          <w:color w:val="000000" w:themeColor="text1"/>
          <w:lang w:eastAsia="en-US"/>
        </w:rPr>
        <w:t xml:space="preserve"> amelyekben a kisebb méretű lakásokat és közös terek</w:t>
      </w:r>
      <w:r w:rsidR="00462C64" w:rsidRPr="0096150F">
        <w:rPr>
          <w:rFonts w:eastAsiaTheme="minorEastAsia"/>
          <w:color w:val="000000" w:themeColor="text1"/>
          <w:lang w:eastAsia="en-US"/>
        </w:rPr>
        <w:t>et</w:t>
      </w:r>
      <w:r w:rsidR="0040031A" w:rsidRPr="0096150F">
        <w:rPr>
          <w:rFonts w:eastAsiaTheme="minorEastAsia"/>
          <w:color w:val="000000" w:themeColor="text1"/>
          <w:lang w:eastAsia="en-US"/>
        </w:rPr>
        <w:t xml:space="preserve"> kombinálják, hogy megfeleljenek </w:t>
      </w:r>
      <w:r w:rsidRPr="0096150F">
        <w:rPr>
          <w:rFonts w:eastAsiaTheme="minorEastAsia"/>
          <w:color w:val="000000" w:themeColor="text1"/>
          <w:lang w:eastAsia="en-US"/>
        </w:rPr>
        <w:br/>
      </w:r>
      <w:r w:rsidR="0040031A" w:rsidRPr="0096150F">
        <w:rPr>
          <w:rFonts w:eastAsiaTheme="minorEastAsia"/>
          <w:color w:val="000000" w:themeColor="text1"/>
          <w:lang w:eastAsia="en-US"/>
        </w:rPr>
        <w:t xml:space="preserve">a modern városi lakók igényeinek. Ezek a projektek általában kiemelik a rugalmasságot és </w:t>
      </w:r>
      <w:r w:rsidRPr="0096150F">
        <w:rPr>
          <w:rFonts w:eastAsiaTheme="minorEastAsia"/>
          <w:color w:val="000000" w:themeColor="text1"/>
          <w:lang w:eastAsia="en-US"/>
        </w:rPr>
        <w:br/>
      </w:r>
      <w:r w:rsidR="0040031A" w:rsidRPr="0096150F">
        <w:rPr>
          <w:rFonts w:eastAsiaTheme="minorEastAsia"/>
          <w:color w:val="000000" w:themeColor="text1"/>
          <w:lang w:eastAsia="en-US"/>
        </w:rPr>
        <w:t>a közösségi élményt.</w:t>
      </w:r>
    </w:p>
    <w:p w14:paraId="6C38D100" w14:textId="0929BCE7" w:rsidR="0040031A" w:rsidRPr="0096150F" w:rsidRDefault="0040031A" w:rsidP="00191644">
      <w:pPr>
        <w:pStyle w:val="kenyrszveg"/>
        <w:numPr>
          <w:ilvl w:val="0"/>
          <w:numId w:val="79"/>
        </w:numPr>
        <w:rPr>
          <w:rFonts w:eastAsiaTheme="minorEastAsia"/>
          <w:color w:val="000000" w:themeColor="text1"/>
          <w:lang w:eastAsia="en-US"/>
        </w:rPr>
      </w:pPr>
      <w:r w:rsidRPr="0096150F">
        <w:rPr>
          <w:rFonts w:eastAsiaTheme="minorEastAsia"/>
          <w:i/>
          <w:iCs/>
          <w:color w:val="000000" w:themeColor="text1"/>
          <w:lang w:eastAsia="en-US"/>
        </w:rPr>
        <w:t>Moduláris Építési Megoldások:</w:t>
      </w:r>
      <w:r w:rsidRPr="0096150F">
        <w:rPr>
          <w:rFonts w:eastAsiaTheme="minorEastAsia"/>
          <w:color w:val="000000" w:themeColor="text1"/>
          <w:lang w:eastAsia="en-US"/>
        </w:rPr>
        <w:t xml:space="preserve"> Olyan moduláris építési megoldások, amelyek lehetővé teszik a lakók számára, hogy testre szabják a lakások méretét és elrendezését, ami rugalmasságot és egyedi választásokat nyújt.</w:t>
      </w:r>
    </w:p>
    <w:p w14:paraId="5AB6E9FB" w14:textId="67B07B3C" w:rsidR="0040031A" w:rsidRPr="0096150F" w:rsidRDefault="0040031A" w:rsidP="00191644">
      <w:pPr>
        <w:pStyle w:val="kenyrszveg"/>
        <w:numPr>
          <w:ilvl w:val="0"/>
          <w:numId w:val="79"/>
        </w:numPr>
        <w:rPr>
          <w:rFonts w:eastAsiaTheme="minorEastAsia"/>
          <w:color w:val="000000" w:themeColor="text1"/>
          <w:lang w:eastAsia="en-US"/>
        </w:rPr>
      </w:pPr>
      <w:r w:rsidRPr="0096150F">
        <w:rPr>
          <w:rFonts w:eastAsiaTheme="minorEastAsia"/>
          <w:i/>
          <w:iCs/>
          <w:color w:val="000000" w:themeColor="text1"/>
          <w:lang w:eastAsia="en-US"/>
        </w:rPr>
        <w:t>Átalakítások és Felújítások:</w:t>
      </w:r>
      <w:r w:rsidRPr="0096150F">
        <w:rPr>
          <w:rFonts w:eastAsiaTheme="minorEastAsia"/>
          <w:color w:val="000000" w:themeColor="text1"/>
          <w:lang w:eastAsia="en-US"/>
        </w:rPr>
        <w:t xml:space="preserve"> Egyes projektek során meglévő épületeket alakítanak át vagy újítanak fel a lakók igényeihez igazítva. Ez lehetővé teszi az</w:t>
      </w:r>
      <w:r w:rsidR="00191644" w:rsidRPr="0096150F">
        <w:rPr>
          <w:rFonts w:eastAsiaTheme="minorEastAsia"/>
          <w:color w:val="000000" w:themeColor="text1"/>
          <w:lang w:eastAsia="en-US"/>
        </w:rPr>
        <w:t xml:space="preserve"> épületek technológiai </w:t>
      </w:r>
      <w:r w:rsidR="001E3686" w:rsidRPr="0096150F">
        <w:rPr>
          <w:rFonts w:eastAsiaTheme="minorEastAsia"/>
          <w:color w:val="000000" w:themeColor="text1"/>
          <w:lang w:eastAsia="en-US"/>
        </w:rPr>
        <w:t>megújulását</w:t>
      </w:r>
      <w:r w:rsidR="00191644" w:rsidRPr="0096150F">
        <w:rPr>
          <w:rFonts w:eastAsiaTheme="minorEastAsia"/>
          <w:color w:val="000000" w:themeColor="text1"/>
          <w:lang w:eastAsia="en-US"/>
        </w:rPr>
        <w:t>, valamint a lakók</w:t>
      </w:r>
      <w:r w:rsidRPr="0096150F">
        <w:rPr>
          <w:rFonts w:eastAsiaTheme="minorEastAsia"/>
          <w:color w:val="000000" w:themeColor="text1"/>
          <w:lang w:eastAsia="en-US"/>
        </w:rPr>
        <w:t xml:space="preserve"> egyéni szükséglete</w:t>
      </w:r>
      <w:r w:rsidR="00191644" w:rsidRPr="0096150F">
        <w:rPr>
          <w:rFonts w:eastAsiaTheme="minorEastAsia"/>
          <w:color w:val="000000" w:themeColor="text1"/>
          <w:lang w:eastAsia="en-US"/>
        </w:rPr>
        <w:t>ine</w:t>
      </w:r>
      <w:r w:rsidRPr="0096150F">
        <w:rPr>
          <w:rFonts w:eastAsiaTheme="minorEastAsia"/>
          <w:color w:val="000000" w:themeColor="text1"/>
          <w:lang w:eastAsia="en-US"/>
        </w:rPr>
        <w:t>k jobb kielégítését.</w:t>
      </w:r>
    </w:p>
    <w:p w14:paraId="363B1B20" w14:textId="4D3AA80B" w:rsidR="0040031A" w:rsidRPr="0096150F" w:rsidRDefault="0040031A" w:rsidP="00191644">
      <w:pPr>
        <w:pStyle w:val="kenyrszveg"/>
        <w:numPr>
          <w:ilvl w:val="0"/>
          <w:numId w:val="79"/>
        </w:numPr>
        <w:rPr>
          <w:rFonts w:eastAsiaTheme="minorEastAsia"/>
          <w:color w:val="000000" w:themeColor="text1"/>
          <w:lang w:eastAsia="en-US"/>
        </w:rPr>
      </w:pPr>
      <w:r w:rsidRPr="0096150F">
        <w:rPr>
          <w:rFonts w:eastAsiaTheme="minorEastAsia"/>
          <w:i/>
          <w:iCs/>
          <w:color w:val="000000" w:themeColor="text1"/>
          <w:lang w:eastAsia="en-US"/>
        </w:rPr>
        <w:t xml:space="preserve">Lakói </w:t>
      </w:r>
      <w:r w:rsidR="00191644" w:rsidRPr="0096150F">
        <w:rPr>
          <w:rFonts w:eastAsiaTheme="minorEastAsia"/>
          <w:i/>
          <w:iCs/>
          <w:color w:val="000000" w:themeColor="text1"/>
          <w:lang w:eastAsia="en-US"/>
        </w:rPr>
        <w:t xml:space="preserve">Igények és </w:t>
      </w:r>
      <w:r w:rsidRPr="0096150F">
        <w:rPr>
          <w:rFonts w:eastAsiaTheme="minorEastAsia"/>
          <w:i/>
          <w:iCs/>
          <w:color w:val="000000" w:themeColor="text1"/>
          <w:lang w:eastAsia="en-US"/>
        </w:rPr>
        <w:t>Visszajelzések Alapján Tervezés</w:t>
      </w:r>
      <w:r w:rsidR="00191644" w:rsidRPr="0096150F">
        <w:rPr>
          <w:rFonts w:eastAsiaTheme="minorEastAsia"/>
          <w:i/>
          <w:iCs/>
          <w:color w:val="000000" w:themeColor="text1"/>
          <w:lang w:eastAsia="en-US"/>
        </w:rPr>
        <w:t xml:space="preserve"> (Inkluzív Tervezés)</w:t>
      </w:r>
      <w:r w:rsidRPr="0096150F">
        <w:rPr>
          <w:rFonts w:eastAsiaTheme="minorEastAsia"/>
          <w:i/>
          <w:iCs/>
          <w:color w:val="000000" w:themeColor="text1"/>
          <w:lang w:eastAsia="en-US"/>
        </w:rPr>
        <w:t>:</w:t>
      </w:r>
      <w:r w:rsidRPr="0096150F">
        <w:rPr>
          <w:rFonts w:eastAsiaTheme="minorEastAsia"/>
          <w:color w:val="000000" w:themeColor="text1"/>
          <w:lang w:eastAsia="en-US"/>
        </w:rPr>
        <w:t xml:space="preserve"> Azok az építészeti projektek, amelyek közvetlenül bevonják a leendő lakókat a tervezési folyamatba és a lakói visszajelzéseket alapul véve tervezik meg az elrendezést és </w:t>
      </w:r>
      <w:r w:rsidR="00BE2A9C" w:rsidRPr="0096150F">
        <w:rPr>
          <w:rFonts w:eastAsiaTheme="minorEastAsia"/>
          <w:color w:val="000000" w:themeColor="text1"/>
          <w:lang w:eastAsia="en-US"/>
        </w:rPr>
        <w:t xml:space="preserve">a </w:t>
      </w:r>
      <w:r w:rsidRPr="0096150F">
        <w:rPr>
          <w:rFonts w:eastAsiaTheme="minorEastAsia"/>
          <w:color w:val="000000" w:themeColor="text1"/>
          <w:lang w:eastAsia="en-US"/>
        </w:rPr>
        <w:t>méreteket.</w:t>
      </w:r>
    </w:p>
    <w:p w14:paraId="148C6568" w14:textId="54B062FC" w:rsidR="0040031A" w:rsidRPr="0096150F" w:rsidRDefault="0040031A" w:rsidP="00191644">
      <w:pPr>
        <w:pStyle w:val="kenyrszveg"/>
        <w:numPr>
          <w:ilvl w:val="0"/>
          <w:numId w:val="79"/>
        </w:numPr>
        <w:rPr>
          <w:rFonts w:eastAsiaTheme="minorEastAsia"/>
          <w:color w:val="000000" w:themeColor="text1"/>
          <w:lang w:eastAsia="en-US"/>
        </w:rPr>
      </w:pPr>
      <w:r w:rsidRPr="0096150F">
        <w:rPr>
          <w:rFonts w:eastAsiaTheme="minorEastAsia"/>
          <w:i/>
          <w:iCs/>
          <w:color w:val="000000" w:themeColor="text1"/>
          <w:lang w:eastAsia="en-US"/>
        </w:rPr>
        <w:t xml:space="preserve">Alkalmazkodó </w:t>
      </w:r>
      <w:r w:rsidR="00191644" w:rsidRPr="0096150F">
        <w:rPr>
          <w:rFonts w:eastAsiaTheme="minorEastAsia"/>
          <w:i/>
          <w:iCs/>
          <w:color w:val="000000" w:themeColor="text1"/>
          <w:lang w:eastAsia="en-US"/>
        </w:rPr>
        <w:t xml:space="preserve">(Adaptív) </w:t>
      </w:r>
      <w:r w:rsidRPr="0096150F">
        <w:rPr>
          <w:rFonts w:eastAsiaTheme="minorEastAsia"/>
          <w:i/>
          <w:iCs/>
          <w:color w:val="000000" w:themeColor="text1"/>
          <w:lang w:eastAsia="en-US"/>
        </w:rPr>
        <w:t>Tervezési Módszerek:</w:t>
      </w:r>
      <w:r w:rsidRPr="0096150F">
        <w:rPr>
          <w:rFonts w:eastAsiaTheme="minorEastAsia"/>
          <w:color w:val="000000" w:themeColor="text1"/>
          <w:lang w:eastAsia="en-US"/>
        </w:rPr>
        <w:t xml:space="preserve"> Az építészek olyan tervezési módszereket alkalmaznak, amelyek lehetővé teszik a lakások könnyű átalakítását és </w:t>
      </w:r>
      <w:proofErr w:type="spellStart"/>
      <w:r w:rsidRPr="0096150F">
        <w:rPr>
          <w:rFonts w:eastAsiaTheme="minorEastAsia"/>
          <w:color w:val="000000" w:themeColor="text1"/>
          <w:lang w:eastAsia="en-US"/>
        </w:rPr>
        <w:t>testreszabását</w:t>
      </w:r>
      <w:proofErr w:type="spellEnd"/>
      <w:r w:rsidRPr="0096150F">
        <w:rPr>
          <w:rFonts w:eastAsiaTheme="minorEastAsia"/>
          <w:color w:val="000000" w:themeColor="text1"/>
          <w:lang w:eastAsia="en-US"/>
        </w:rPr>
        <w:t xml:space="preserve"> az igényeknek megfelelően.</w:t>
      </w:r>
    </w:p>
    <w:p w14:paraId="1CC08C20" w14:textId="77777777" w:rsidR="008E3D9C" w:rsidRPr="0096150F" w:rsidRDefault="008E3D9C" w:rsidP="0040031A">
      <w:pPr>
        <w:pStyle w:val="kenyrszveg"/>
        <w:rPr>
          <w:rFonts w:eastAsiaTheme="minorEastAsia"/>
          <w:color w:val="000000" w:themeColor="text1"/>
          <w:lang w:eastAsia="en-US"/>
        </w:rPr>
      </w:pPr>
    </w:p>
    <w:p w14:paraId="21870052" w14:textId="2FC8B3BB" w:rsidR="0040031A" w:rsidRPr="0096150F" w:rsidRDefault="0040031A" w:rsidP="0040031A">
      <w:pPr>
        <w:pStyle w:val="kenyrszveg"/>
        <w:rPr>
          <w:rFonts w:eastAsiaTheme="minorEastAsia"/>
          <w:i/>
          <w:iCs/>
          <w:color w:val="000000" w:themeColor="text1"/>
          <w:lang w:eastAsia="en-US"/>
        </w:rPr>
      </w:pPr>
      <w:r w:rsidRPr="0096150F">
        <w:rPr>
          <w:rFonts w:eastAsiaTheme="minorEastAsia"/>
          <w:i/>
          <w:iCs/>
          <w:color w:val="000000" w:themeColor="text1"/>
          <w:lang w:eastAsia="en-US"/>
        </w:rPr>
        <w:t>Inkluzív tervezés</w:t>
      </w:r>
      <w:r w:rsidR="00191644" w:rsidRPr="0096150F">
        <w:rPr>
          <w:rFonts w:eastAsiaTheme="minorEastAsia"/>
          <w:i/>
          <w:iCs/>
          <w:color w:val="000000" w:themeColor="text1"/>
          <w:lang w:eastAsia="en-US"/>
        </w:rPr>
        <w:t>:</w:t>
      </w:r>
      <w:r w:rsidRPr="0096150F">
        <w:rPr>
          <w:rFonts w:eastAsiaTheme="minorEastAsia"/>
          <w:i/>
          <w:iCs/>
          <w:color w:val="000000" w:themeColor="text1"/>
          <w:lang w:eastAsia="en-US"/>
        </w:rPr>
        <w:t xml:space="preserve"> </w:t>
      </w:r>
      <w:r w:rsidR="00191644" w:rsidRPr="0096150F">
        <w:rPr>
          <w:rFonts w:eastAsiaTheme="minorEastAsia"/>
          <w:i/>
          <w:iCs/>
          <w:color w:val="000000" w:themeColor="text1"/>
          <w:lang w:eastAsia="en-US"/>
        </w:rPr>
        <w:t xml:space="preserve">a </w:t>
      </w:r>
      <w:r w:rsidRPr="0096150F">
        <w:rPr>
          <w:rFonts w:eastAsiaTheme="minorEastAsia"/>
          <w:i/>
          <w:iCs/>
          <w:color w:val="000000" w:themeColor="text1"/>
          <w:lang w:eastAsia="en-US"/>
        </w:rPr>
        <w:t>lakók bevonása a tervezési folyamatba</w:t>
      </w:r>
    </w:p>
    <w:p w14:paraId="00D5ECD0" w14:textId="322CE066" w:rsidR="0040031A" w:rsidRPr="0096150F" w:rsidRDefault="0040031A" w:rsidP="0040031A">
      <w:pPr>
        <w:pStyle w:val="kenyrszveg"/>
        <w:rPr>
          <w:rFonts w:eastAsiaTheme="minorEastAsia"/>
          <w:color w:val="000000" w:themeColor="text1"/>
        </w:rPr>
      </w:pPr>
      <w:r w:rsidRPr="0096150F">
        <w:rPr>
          <w:rFonts w:eastAsiaTheme="minorEastAsia"/>
          <w:color w:val="000000" w:themeColor="text1"/>
        </w:rPr>
        <w:t xml:space="preserve">Az utóbbi években egyre több építészeti projektben </w:t>
      </w:r>
      <w:r w:rsidR="00B5035C" w:rsidRPr="0096150F">
        <w:rPr>
          <w:rFonts w:eastAsiaTheme="minorEastAsia"/>
          <w:color w:val="000000" w:themeColor="text1"/>
        </w:rPr>
        <w:t xml:space="preserve">kap </w:t>
      </w:r>
      <w:r w:rsidRPr="0096150F">
        <w:rPr>
          <w:rFonts w:eastAsiaTheme="minorEastAsia"/>
          <w:color w:val="000000" w:themeColor="text1"/>
        </w:rPr>
        <w:t xml:space="preserve">hangsúlyos szerepet a lakók bevonása </w:t>
      </w:r>
      <w:r w:rsidR="00314A3D" w:rsidRPr="0096150F">
        <w:rPr>
          <w:rFonts w:eastAsiaTheme="minorEastAsia"/>
          <w:color w:val="000000" w:themeColor="text1"/>
        </w:rPr>
        <w:br/>
      </w:r>
      <w:r w:rsidRPr="0096150F">
        <w:rPr>
          <w:rFonts w:eastAsiaTheme="minorEastAsia"/>
          <w:color w:val="000000" w:themeColor="text1"/>
        </w:rPr>
        <w:t>a tervezési folyamatba. Ez lehetővé teszi, hogy az építészek és tervezők jobban megértsék a valós igényeket és preferenciákat, valamint olyan épületeket hozzanak létre, amelyek jobban illeszkednek a lakók életmódjához és kívánságaihoz.</w:t>
      </w:r>
      <w:r w:rsidR="00B5035C" w:rsidRPr="0096150F">
        <w:rPr>
          <w:rFonts w:eastAsiaTheme="minorEastAsia"/>
          <w:color w:val="000000" w:themeColor="text1"/>
        </w:rPr>
        <w:t xml:space="preserve"> </w:t>
      </w:r>
      <w:r w:rsidR="009504D4" w:rsidRPr="0096150F">
        <w:rPr>
          <w:rFonts w:eastAsiaTheme="minorEastAsia"/>
          <w:color w:val="000000" w:themeColor="text1"/>
        </w:rPr>
        <w:t>(</w:t>
      </w:r>
      <w:proofErr w:type="spellStart"/>
      <w:r w:rsidR="00A06BA7" w:rsidRPr="0096150F">
        <w:rPr>
          <w:rFonts w:eastAsiaTheme="minorEastAsia"/>
          <w:color w:val="000000" w:themeColor="text1"/>
        </w:rPr>
        <w:t>North</w:t>
      </w:r>
      <w:proofErr w:type="spellEnd"/>
      <w:r w:rsidR="009504D4" w:rsidRPr="0096150F">
        <w:rPr>
          <w:rFonts w:eastAsiaTheme="minorEastAsia"/>
          <w:color w:val="000000" w:themeColor="text1"/>
        </w:rPr>
        <w:t xml:space="preserve"> 20</w:t>
      </w:r>
      <w:r w:rsidR="00A06BA7" w:rsidRPr="0096150F">
        <w:rPr>
          <w:rFonts w:eastAsiaTheme="minorEastAsia"/>
          <w:color w:val="000000" w:themeColor="text1"/>
        </w:rPr>
        <w:t>23</w:t>
      </w:r>
      <w:r w:rsidR="009504D4" w:rsidRPr="0096150F">
        <w:rPr>
          <w:rFonts w:eastAsiaTheme="minorEastAsia"/>
          <w:color w:val="000000" w:themeColor="text1"/>
        </w:rPr>
        <w:t xml:space="preserve">) </w:t>
      </w:r>
      <w:r w:rsidR="00B5035C" w:rsidRPr="0096150F">
        <w:rPr>
          <w:rFonts w:eastAsiaTheme="minorEastAsia"/>
          <w:color w:val="000000" w:themeColor="text1"/>
        </w:rPr>
        <w:t>Alább látunk néhány példát:</w:t>
      </w:r>
    </w:p>
    <w:p w14:paraId="29EAA65B" w14:textId="0C6716B6" w:rsidR="0040031A" w:rsidRPr="00B204B7" w:rsidRDefault="0040031A" w:rsidP="00B5035C">
      <w:pPr>
        <w:pStyle w:val="kenyrszveg"/>
        <w:numPr>
          <w:ilvl w:val="0"/>
          <w:numId w:val="80"/>
        </w:numPr>
        <w:rPr>
          <w:rFonts w:eastAsiaTheme="minorEastAsia"/>
          <w:color w:val="000000" w:themeColor="text1"/>
        </w:rPr>
      </w:pPr>
      <w:proofErr w:type="spellStart"/>
      <w:r w:rsidRPr="00B204B7">
        <w:rPr>
          <w:rFonts w:eastAsiaTheme="minorEastAsia"/>
          <w:i/>
          <w:iCs/>
          <w:color w:val="000000" w:themeColor="text1"/>
        </w:rPr>
        <w:t>Via</w:t>
      </w:r>
      <w:proofErr w:type="spellEnd"/>
      <w:r w:rsidRPr="00B204B7">
        <w:rPr>
          <w:rFonts w:eastAsiaTheme="minorEastAsia"/>
          <w:i/>
          <w:iCs/>
          <w:color w:val="000000" w:themeColor="text1"/>
        </w:rPr>
        <w:t xml:space="preserve"> Verde, New York:</w:t>
      </w:r>
      <w:r w:rsidRPr="00B204B7">
        <w:rPr>
          <w:rFonts w:eastAsiaTheme="minorEastAsia"/>
          <w:color w:val="000000" w:themeColor="text1"/>
        </w:rPr>
        <w:t xml:space="preserve"> A </w:t>
      </w:r>
      <w:r w:rsidR="002A3D35" w:rsidRPr="002A3D35">
        <w:rPr>
          <w:rFonts w:eastAsiaTheme="minorEastAsia"/>
          <w:i/>
          <w:iCs/>
          <w:color w:val="000000" w:themeColor="text1"/>
        </w:rPr>
        <w:t>„</w:t>
      </w:r>
      <w:proofErr w:type="spellStart"/>
      <w:r w:rsidRPr="002A3D35">
        <w:rPr>
          <w:rFonts w:eastAsiaTheme="minorEastAsia"/>
          <w:i/>
          <w:iCs/>
          <w:color w:val="000000" w:themeColor="text1"/>
        </w:rPr>
        <w:t>Via</w:t>
      </w:r>
      <w:proofErr w:type="spellEnd"/>
      <w:r w:rsidRPr="002A3D35">
        <w:rPr>
          <w:rFonts w:eastAsiaTheme="minorEastAsia"/>
          <w:i/>
          <w:iCs/>
          <w:color w:val="000000" w:themeColor="text1"/>
        </w:rPr>
        <w:t xml:space="preserve"> Verde</w:t>
      </w:r>
      <w:r w:rsidR="002A3D35" w:rsidRPr="002A3D35">
        <w:rPr>
          <w:rFonts w:eastAsiaTheme="minorEastAsia"/>
          <w:i/>
          <w:iCs/>
          <w:color w:val="000000" w:themeColor="text1"/>
        </w:rPr>
        <w:t>”</w:t>
      </w:r>
      <w:r w:rsidRPr="00B204B7">
        <w:rPr>
          <w:rFonts w:eastAsiaTheme="minorEastAsia"/>
          <w:color w:val="000000" w:themeColor="text1"/>
        </w:rPr>
        <w:t xml:space="preserve"> lakóközösség tervezésében a lakók aktívan részt vettek. A tervezők és a lakók együttműködésével kialakították az épület elrendezését, közösségi területeit és a zöldfelületeket is. Az eredmény egy fenntartható, közösségcentrikus és a lakók igényeire szabott komplexum lett.</w:t>
      </w:r>
      <w:r w:rsidR="006A4C53" w:rsidRPr="00B204B7">
        <w:rPr>
          <w:rFonts w:eastAsiaTheme="minorEastAsia"/>
          <w:color w:val="000000" w:themeColor="text1"/>
        </w:rPr>
        <w:t xml:space="preserve"> </w:t>
      </w:r>
      <w:r w:rsidR="00A06BA7" w:rsidRPr="00B204B7">
        <w:rPr>
          <w:rFonts w:eastAsiaTheme="minorEastAsia"/>
          <w:color w:val="000000" w:themeColor="text1"/>
        </w:rPr>
        <w:t>(</w:t>
      </w:r>
      <w:proofErr w:type="spellStart"/>
      <w:r w:rsidR="00A06BA7" w:rsidRPr="00B204B7">
        <w:rPr>
          <w:rFonts w:eastAsiaTheme="minorEastAsia"/>
          <w:color w:val="000000" w:themeColor="text1"/>
        </w:rPr>
        <w:t>ArchyDaily</w:t>
      </w:r>
      <w:proofErr w:type="spellEnd"/>
      <w:r w:rsidR="00A06BA7" w:rsidRPr="00B204B7">
        <w:rPr>
          <w:rFonts w:eastAsiaTheme="minorEastAsia"/>
          <w:color w:val="000000" w:themeColor="text1"/>
        </w:rPr>
        <w:t xml:space="preserve"> 2014)</w:t>
      </w:r>
    </w:p>
    <w:p w14:paraId="29FCACC7" w14:textId="43108BDB" w:rsidR="0040031A" w:rsidRPr="00B204B7" w:rsidRDefault="0040031A" w:rsidP="00B5035C">
      <w:pPr>
        <w:pStyle w:val="kenyrszveg"/>
        <w:numPr>
          <w:ilvl w:val="0"/>
          <w:numId w:val="80"/>
        </w:numPr>
        <w:rPr>
          <w:rFonts w:eastAsiaTheme="minorEastAsia"/>
          <w:color w:val="000000" w:themeColor="text1"/>
        </w:rPr>
      </w:pPr>
      <w:proofErr w:type="spellStart"/>
      <w:r w:rsidRPr="00B204B7">
        <w:rPr>
          <w:rFonts w:eastAsiaTheme="minorEastAsia"/>
          <w:i/>
          <w:iCs/>
          <w:color w:val="000000" w:themeColor="text1"/>
        </w:rPr>
        <w:t>Sölvesborgs</w:t>
      </w:r>
      <w:proofErr w:type="spellEnd"/>
      <w:r w:rsidRPr="00B204B7">
        <w:rPr>
          <w:rFonts w:eastAsiaTheme="minorEastAsia"/>
          <w:i/>
          <w:iCs/>
          <w:color w:val="000000" w:themeColor="text1"/>
        </w:rPr>
        <w:t xml:space="preserve"> </w:t>
      </w:r>
      <w:proofErr w:type="spellStart"/>
      <w:r w:rsidRPr="00B204B7">
        <w:rPr>
          <w:rFonts w:eastAsiaTheme="minorEastAsia"/>
          <w:i/>
          <w:iCs/>
          <w:color w:val="000000" w:themeColor="text1"/>
        </w:rPr>
        <w:t>Bostäder</w:t>
      </w:r>
      <w:proofErr w:type="spellEnd"/>
      <w:r w:rsidRPr="00B204B7">
        <w:rPr>
          <w:rFonts w:eastAsiaTheme="minorEastAsia"/>
          <w:i/>
          <w:iCs/>
          <w:color w:val="000000" w:themeColor="text1"/>
        </w:rPr>
        <w:t>, Svédország:</w:t>
      </w:r>
      <w:r w:rsidRPr="00B204B7">
        <w:rPr>
          <w:rFonts w:eastAsiaTheme="minorEastAsia"/>
          <w:color w:val="000000" w:themeColor="text1"/>
        </w:rPr>
        <w:t xml:space="preserve"> Ez a </w:t>
      </w:r>
      <w:r w:rsidR="00F868E2" w:rsidRPr="00B204B7">
        <w:rPr>
          <w:rFonts w:eastAsiaTheme="minorEastAsia"/>
          <w:color w:val="000000" w:themeColor="text1"/>
        </w:rPr>
        <w:t xml:space="preserve">svéd </w:t>
      </w:r>
      <w:r w:rsidRPr="00B204B7">
        <w:rPr>
          <w:rFonts w:eastAsiaTheme="minorEastAsia"/>
          <w:color w:val="000000" w:themeColor="text1"/>
        </w:rPr>
        <w:t>projekt a tervezés kezdetétől</w:t>
      </w:r>
      <w:r w:rsidR="00F868E2" w:rsidRPr="00B204B7">
        <w:rPr>
          <w:rFonts w:eastAsiaTheme="minorEastAsia"/>
          <w:color w:val="000000" w:themeColor="text1"/>
        </w:rPr>
        <w:t xml:space="preserve"> </w:t>
      </w:r>
      <w:r w:rsidRPr="00B204B7">
        <w:rPr>
          <w:rFonts w:eastAsiaTheme="minorEastAsia"/>
          <w:color w:val="000000" w:themeColor="text1"/>
        </w:rPr>
        <w:t xml:space="preserve">lehetővé tette, hogy </w:t>
      </w:r>
      <w:r w:rsidR="00F868E2" w:rsidRPr="00B204B7">
        <w:rPr>
          <w:rFonts w:eastAsiaTheme="minorEastAsia"/>
          <w:color w:val="000000" w:themeColor="text1"/>
        </w:rPr>
        <w:t xml:space="preserve">a lakók </w:t>
      </w:r>
      <w:r w:rsidRPr="00B204B7">
        <w:rPr>
          <w:rFonts w:eastAsiaTheme="minorEastAsia"/>
          <w:color w:val="000000" w:themeColor="text1"/>
        </w:rPr>
        <w:t xml:space="preserve">aktívan részt vegyenek a tervezési döntésekben. A lakók véleményét </w:t>
      </w:r>
      <w:r w:rsidR="00F868E2" w:rsidRPr="00B204B7">
        <w:rPr>
          <w:rFonts w:eastAsiaTheme="minorEastAsia"/>
          <w:color w:val="000000" w:themeColor="text1"/>
        </w:rPr>
        <w:br/>
      </w:r>
      <w:r w:rsidRPr="00B204B7">
        <w:rPr>
          <w:rFonts w:eastAsiaTheme="minorEastAsia"/>
          <w:color w:val="000000" w:themeColor="text1"/>
        </w:rPr>
        <w:t>a méretezésről, elrendezésről és a közösségi terek kialakításáról is figyelembe vették.</w:t>
      </w:r>
      <w:r w:rsidR="001E783B" w:rsidRPr="00B204B7">
        <w:rPr>
          <w:rFonts w:eastAsiaTheme="minorEastAsia"/>
          <w:color w:val="000000" w:themeColor="text1"/>
        </w:rPr>
        <w:t xml:space="preserve"> (2.5.1</w:t>
      </w:r>
      <w:r w:rsidR="00DE68E2" w:rsidRPr="00B204B7">
        <w:rPr>
          <w:rFonts w:eastAsiaTheme="minorEastAsia"/>
          <w:color w:val="000000" w:themeColor="text1"/>
        </w:rPr>
        <w:t>6</w:t>
      </w:r>
      <w:r w:rsidR="001E783B" w:rsidRPr="00B204B7">
        <w:rPr>
          <w:rFonts w:eastAsiaTheme="minorEastAsia"/>
          <w:color w:val="000000" w:themeColor="text1"/>
        </w:rPr>
        <w:t>.)</w:t>
      </w:r>
      <w:r w:rsidR="00A06BA7" w:rsidRPr="00B204B7">
        <w:rPr>
          <w:rFonts w:eastAsiaTheme="minorEastAsia"/>
          <w:color w:val="000000" w:themeColor="text1"/>
        </w:rPr>
        <w:t xml:space="preserve">, </w:t>
      </w:r>
      <w:r w:rsidR="004D4CB9" w:rsidRPr="00B204B7">
        <w:rPr>
          <w:rFonts w:eastAsiaTheme="minorEastAsia"/>
          <w:color w:val="000000" w:themeColor="text1"/>
        </w:rPr>
        <w:t>(</w:t>
      </w:r>
      <w:proofErr w:type="spellStart"/>
      <w:r w:rsidR="004D4CB9" w:rsidRPr="00B204B7">
        <w:rPr>
          <w:rFonts w:eastAsiaTheme="minorEastAsia"/>
          <w:color w:val="000000" w:themeColor="text1"/>
        </w:rPr>
        <w:t>North</w:t>
      </w:r>
      <w:proofErr w:type="spellEnd"/>
      <w:r w:rsidR="004D4CB9" w:rsidRPr="00B204B7">
        <w:rPr>
          <w:rFonts w:eastAsiaTheme="minorEastAsia"/>
          <w:color w:val="000000" w:themeColor="text1"/>
        </w:rPr>
        <w:t xml:space="preserve"> 2023)</w:t>
      </w:r>
    </w:p>
    <w:p w14:paraId="54BDEEC7" w14:textId="358EA6FE" w:rsidR="00F707C4" w:rsidRPr="005629D4" w:rsidRDefault="0040031A" w:rsidP="00F707C4">
      <w:pPr>
        <w:pStyle w:val="kenyrszveg"/>
        <w:numPr>
          <w:ilvl w:val="0"/>
          <w:numId w:val="80"/>
        </w:numPr>
        <w:rPr>
          <w:rFonts w:eastAsiaTheme="minorEastAsia"/>
          <w:color w:val="4F81BD" w:themeColor="accent1"/>
        </w:rPr>
      </w:pPr>
      <w:proofErr w:type="spellStart"/>
      <w:r w:rsidRPr="00BD3EF8">
        <w:rPr>
          <w:rFonts w:eastAsiaTheme="minorEastAsia"/>
          <w:i/>
          <w:iCs/>
          <w:color w:val="000000" w:themeColor="text1"/>
        </w:rPr>
        <w:t>Superlofts</w:t>
      </w:r>
      <w:proofErr w:type="spellEnd"/>
      <w:r w:rsidRPr="00BD3EF8">
        <w:rPr>
          <w:rFonts w:eastAsiaTheme="minorEastAsia"/>
          <w:i/>
          <w:iCs/>
          <w:color w:val="000000" w:themeColor="text1"/>
        </w:rPr>
        <w:t>, Hollandia:</w:t>
      </w:r>
      <w:r w:rsidRPr="00BD3EF8">
        <w:rPr>
          <w:rFonts w:eastAsiaTheme="minorEastAsia"/>
          <w:color w:val="000000" w:themeColor="text1"/>
        </w:rPr>
        <w:t xml:space="preserve"> A </w:t>
      </w:r>
      <w:r w:rsidR="002A3D35" w:rsidRPr="00BD3EF8">
        <w:rPr>
          <w:rFonts w:eastAsiaTheme="minorEastAsia"/>
          <w:i/>
          <w:iCs/>
          <w:color w:val="000000" w:themeColor="text1"/>
        </w:rPr>
        <w:t>„</w:t>
      </w:r>
      <w:proofErr w:type="spellStart"/>
      <w:r w:rsidRPr="00BD3EF8">
        <w:rPr>
          <w:rFonts w:eastAsiaTheme="minorEastAsia"/>
          <w:i/>
          <w:iCs/>
          <w:color w:val="000000" w:themeColor="text1"/>
        </w:rPr>
        <w:t>Superlofts</w:t>
      </w:r>
      <w:proofErr w:type="spellEnd"/>
      <w:r w:rsidR="002A3D35" w:rsidRPr="00BD3EF8">
        <w:rPr>
          <w:rFonts w:eastAsiaTheme="minorEastAsia"/>
          <w:i/>
          <w:iCs/>
          <w:color w:val="000000" w:themeColor="text1"/>
        </w:rPr>
        <w:t>”</w:t>
      </w:r>
      <w:r w:rsidRPr="00BD3EF8">
        <w:rPr>
          <w:rFonts w:eastAsiaTheme="minorEastAsia"/>
          <w:color w:val="000000" w:themeColor="text1"/>
        </w:rPr>
        <w:t xml:space="preserve"> projektben a</w:t>
      </w:r>
      <w:r w:rsidR="00F868E2" w:rsidRPr="00BD3EF8">
        <w:rPr>
          <w:rFonts w:eastAsiaTheme="minorEastAsia"/>
          <w:color w:val="000000" w:themeColor="text1"/>
        </w:rPr>
        <w:t xml:space="preserve">z eredetileg </w:t>
      </w:r>
      <w:r w:rsidRPr="00BD3EF8">
        <w:rPr>
          <w:rFonts w:eastAsiaTheme="minorEastAsia"/>
          <w:color w:val="000000" w:themeColor="text1"/>
        </w:rPr>
        <w:t>rugalmas</w:t>
      </w:r>
      <w:r w:rsidR="00F868E2" w:rsidRPr="00BD3EF8">
        <w:rPr>
          <w:rFonts w:eastAsiaTheme="minorEastAsia"/>
          <w:color w:val="000000" w:themeColor="text1"/>
        </w:rPr>
        <w:t>, könnyen változtatható terek</w:t>
      </w:r>
      <w:r w:rsidRPr="00BD3EF8">
        <w:rPr>
          <w:rFonts w:eastAsiaTheme="minorEastAsia"/>
          <w:color w:val="000000" w:themeColor="text1"/>
        </w:rPr>
        <w:t xml:space="preserve"> tervezésébe </w:t>
      </w:r>
      <w:r w:rsidR="00F868E2" w:rsidRPr="00BD3EF8">
        <w:rPr>
          <w:rFonts w:eastAsiaTheme="minorEastAsia"/>
          <w:color w:val="000000" w:themeColor="text1"/>
        </w:rPr>
        <w:t>a lakókat is bevonták, akik</w:t>
      </w:r>
      <w:r w:rsidRPr="00BD3EF8">
        <w:rPr>
          <w:rFonts w:eastAsiaTheme="minorEastAsia"/>
          <w:color w:val="000000" w:themeColor="text1"/>
        </w:rPr>
        <w:t xml:space="preserve"> maguk </w:t>
      </w:r>
      <w:r w:rsidR="00683D52" w:rsidRPr="00BD3EF8">
        <w:rPr>
          <w:rFonts w:eastAsiaTheme="minorEastAsia"/>
          <w:color w:val="000000" w:themeColor="text1"/>
        </w:rPr>
        <w:t>választhatták</w:t>
      </w:r>
      <w:r w:rsidRPr="00BD3EF8">
        <w:rPr>
          <w:rFonts w:eastAsiaTheme="minorEastAsia"/>
          <w:color w:val="000000" w:themeColor="text1"/>
        </w:rPr>
        <w:t xml:space="preserve"> ki a lakás</w:t>
      </w:r>
      <w:r w:rsidR="00683D52" w:rsidRPr="00BD3EF8">
        <w:rPr>
          <w:rFonts w:eastAsiaTheme="minorEastAsia"/>
          <w:color w:val="000000" w:themeColor="text1"/>
        </w:rPr>
        <w:t>u</w:t>
      </w:r>
      <w:r w:rsidRPr="00BD3EF8">
        <w:rPr>
          <w:rFonts w:eastAsiaTheme="minorEastAsia"/>
          <w:color w:val="000000" w:themeColor="text1"/>
        </w:rPr>
        <w:t>k terei</w:t>
      </w:r>
      <w:r w:rsidR="00F868E2" w:rsidRPr="00BD3EF8">
        <w:rPr>
          <w:rFonts w:eastAsiaTheme="minorEastAsia"/>
          <w:color w:val="000000" w:themeColor="text1"/>
        </w:rPr>
        <w:t xml:space="preserve">nek </w:t>
      </w:r>
      <w:r w:rsidR="00683D52" w:rsidRPr="00BD3EF8">
        <w:rPr>
          <w:rFonts w:eastAsiaTheme="minorEastAsia"/>
          <w:color w:val="000000" w:themeColor="text1"/>
        </w:rPr>
        <w:t xml:space="preserve">igényeik szerinti </w:t>
      </w:r>
      <w:r w:rsidR="00F868E2" w:rsidRPr="00BD3EF8">
        <w:rPr>
          <w:rFonts w:eastAsiaTheme="minorEastAsia"/>
          <w:color w:val="000000" w:themeColor="text1"/>
        </w:rPr>
        <w:t>kiosztását és kialakítását</w:t>
      </w:r>
      <w:r w:rsidR="00683D52" w:rsidRPr="00BD3EF8">
        <w:rPr>
          <w:rFonts w:eastAsiaTheme="minorEastAsia"/>
          <w:color w:val="000000" w:themeColor="text1"/>
        </w:rPr>
        <w:t>.</w:t>
      </w:r>
      <w:r w:rsidR="00BD3EF8">
        <w:rPr>
          <w:rFonts w:eastAsiaTheme="minorEastAsia"/>
          <w:color w:val="000000" w:themeColor="text1"/>
        </w:rPr>
        <w:t xml:space="preserve"> (MKA 2022)</w:t>
      </w:r>
    </w:p>
    <w:p w14:paraId="25DC9D90" w14:textId="6CF1321E" w:rsidR="0040031A" w:rsidRPr="005E455F" w:rsidRDefault="0040031A" w:rsidP="00B5035C">
      <w:pPr>
        <w:pStyle w:val="kenyrszveg"/>
        <w:numPr>
          <w:ilvl w:val="0"/>
          <w:numId w:val="80"/>
        </w:numPr>
        <w:rPr>
          <w:rFonts w:eastAsiaTheme="minorEastAsia"/>
          <w:color w:val="000000" w:themeColor="text1"/>
        </w:rPr>
      </w:pPr>
      <w:proofErr w:type="spellStart"/>
      <w:r w:rsidRPr="005E455F">
        <w:rPr>
          <w:rFonts w:eastAsiaTheme="minorEastAsia"/>
          <w:i/>
          <w:iCs/>
          <w:color w:val="000000" w:themeColor="text1"/>
        </w:rPr>
        <w:lastRenderedPageBreak/>
        <w:t>Baakenhafen</w:t>
      </w:r>
      <w:proofErr w:type="spellEnd"/>
      <w:r w:rsidRPr="005E455F">
        <w:rPr>
          <w:rFonts w:eastAsiaTheme="minorEastAsia"/>
          <w:i/>
          <w:iCs/>
          <w:color w:val="000000" w:themeColor="text1"/>
        </w:rPr>
        <w:t xml:space="preserve"> </w:t>
      </w:r>
      <w:proofErr w:type="spellStart"/>
      <w:r w:rsidRPr="005E455F">
        <w:rPr>
          <w:rFonts w:eastAsiaTheme="minorEastAsia"/>
          <w:i/>
          <w:iCs/>
          <w:color w:val="000000" w:themeColor="text1"/>
        </w:rPr>
        <w:t>Quarter</w:t>
      </w:r>
      <w:proofErr w:type="spellEnd"/>
      <w:r w:rsidRPr="005E455F">
        <w:rPr>
          <w:rFonts w:eastAsiaTheme="minorEastAsia"/>
          <w:i/>
          <w:iCs/>
          <w:color w:val="000000" w:themeColor="text1"/>
        </w:rPr>
        <w:t>, Németország:</w:t>
      </w:r>
      <w:r w:rsidRPr="005E455F">
        <w:rPr>
          <w:rFonts w:eastAsiaTheme="minorEastAsia"/>
          <w:color w:val="000000" w:themeColor="text1"/>
        </w:rPr>
        <w:t xml:space="preserve"> </w:t>
      </w:r>
      <w:r w:rsidR="00F868E2" w:rsidRPr="005E455F">
        <w:rPr>
          <w:rFonts w:eastAsiaTheme="minorEastAsia"/>
          <w:color w:val="000000" w:themeColor="text1"/>
        </w:rPr>
        <w:t xml:space="preserve">A </w:t>
      </w:r>
      <w:r w:rsidRPr="005E455F">
        <w:rPr>
          <w:rFonts w:eastAsiaTheme="minorEastAsia"/>
          <w:color w:val="000000" w:themeColor="text1"/>
        </w:rPr>
        <w:t xml:space="preserve">Hamburg egyik negyedében </w:t>
      </w:r>
      <w:r w:rsidR="00F868E2" w:rsidRPr="005E455F">
        <w:rPr>
          <w:rFonts w:eastAsiaTheme="minorEastAsia"/>
          <w:color w:val="000000" w:themeColor="text1"/>
        </w:rPr>
        <w:t>meg</w:t>
      </w:r>
      <w:r w:rsidRPr="005E455F">
        <w:rPr>
          <w:rFonts w:eastAsiaTheme="minorEastAsia"/>
          <w:color w:val="000000" w:themeColor="text1"/>
        </w:rPr>
        <w:t>valósult</w:t>
      </w:r>
      <w:r w:rsidR="00F868E2" w:rsidRPr="005E455F">
        <w:rPr>
          <w:rFonts w:eastAsiaTheme="minorEastAsia"/>
          <w:color w:val="000000" w:themeColor="text1"/>
        </w:rPr>
        <w:t xml:space="preserve"> projektet </w:t>
      </w:r>
      <w:r w:rsidRPr="005E455F">
        <w:rPr>
          <w:rFonts w:eastAsiaTheme="minorEastAsia"/>
          <w:color w:val="000000" w:themeColor="text1"/>
        </w:rPr>
        <w:t>szintén a lakók bevonásával tervezték. A lakók részt vettek a tervezési workshopokon és közösen alakították ki a környezetet, a közösségi teret és az infrastruktúrát</w:t>
      </w:r>
      <w:r w:rsidR="005E455F" w:rsidRPr="005E455F">
        <w:rPr>
          <w:rFonts w:eastAsiaTheme="minorEastAsia"/>
          <w:color w:val="000000" w:themeColor="text1"/>
        </w:rPr>
        <w:t>. (</w:t>
      </w:r>
      <w:proofErr w:type="spellStart"/>
      <w:r w:rsidR="005E455F" w:rsidRPr="005E455F">
        <w:rPr>
          <w:rFonts w:eastAsiaTheme="minorEastAsia"/>
          <w:color w:val="000000" w:themeColor="text1"/>
        </w:rPr>
        <w:t>Gerst</w:t>
      </w:r>
      <w:proofErr w:type="spellEnd"/>
      <w:r w:rsidR="005E455F" w:rsidRPr="005E455F">
        <w:rPr>
          <w:rFonts w:eastAsiaTheme="minorEastAsia"/>
          <w:color w:val="000000" w:themeColor="text1"/>
        </w:rPr>
        <w:t xml:space="preserve"> 2020)</w:t>
      </w:r>
    </w:p>
    <w:p w14:paraId="403D40DB" w14:textId="761A9ACB" w:rsidR="0040031A" w:rsidRPr="005E455F" w:rsidRDefault="0040031A" w:rsidP="0040031A">
      <w:pPr>
        <w:pStyle w:val="kenyrszveg"/>
        <w:numPr>
          <w:ilvl w:val="0"/>
          <w:numId w:val="80"/>
        </w:numPr>
        <w:rPr>
          <w:rFonts w:eastAsiaTheme="minorEastAsia"/>
          <w:color w:val="000000" w:themeColor="text1"/>
        </w:rPr>
      </w:pPr>
      <w:proofErr w:type="spellStart"/>
      <w:r w:rsidRPr="005E455F">
        <w:rPr>
          <w:rFonts w:eastAsiaTheme="minorEastAsia"/>
          <w:i/>
          <w:iCs/>
          <w:color w:val="000000" w:themeColor="text1"/>
        </w:rPr>
        <w:t>Make</w:t>
      </w:r>
      <w:proofErr w:type="spellEnd"/>
      <w:r w:rsidRPr="005E455F">
        <w:rPr>
          <w:rFonts w:eastAsiaTheme="minorEastAsia"/>
          <w:i/>
          <w:iCs/>
          <w:color w:val="000000" w:themeColor="text1"/>
        </w:rPr>
        <w:t xml:space="preserve"> </w:t>
      </w:r>
      <w:proofErr w:type="spellStart"/>
      <w:r w:rsidRPr="005E455F">
        <w:rPr>
          <w:rFonts w:eastAsiaTheme="minorEastAsia"/>
          <w:i/>
          <w:iCs/>
          <w:color w:val="000000" w:themeColor="text1"/>
        </w:rPr>
        <w:t>It</w:t>
      </w:r>
      <w:proofErr w:type="spellEnd"/>
      <w:r w:rsidRPr="005E455F">
        <w:rPr>
          <w:rFonts w:eastAsiaTheme="minorEastAsia"/>
          <w:i/>
          <w:iCs/>
          <w:color w:val="000000" w:themeColor="text1"/>
        </w:rPr>
        <w:t xml:space="preserve"> </w:t>
      </w:r>
      <w:proofErr w:type="spellStart"/>
      <w:r w:rsidRPr="005E455F">
        <w:rPr>
          <w:rFonts w:eastAsiaTheme="minorEastAsia"/>
          <w:i/>
          <w:iCs/>
          <w:color w:val="000000" w:themeColor="text1"/>
        </w:rPr>
        <w:t>Right</w:t>
      </w:r>
      <w:proofErr w:type="spellEnd"/>
      <w:r w:rsidRPr="005E455F">
        <w:rPr>
          <w:rFonts w:eastAsiaTheme="minorEastAsia"/>
          <w:i/>
          <w:iCs/>
          <w:color w:val="000000" w:themeColor="text1"/>
        </w:rPr>
        <w:t>, New Orleans</w:t>
      </w:r>
      <w:r w:rsidRPr="005E455F">
        <w:rPr>
          <w:rFonts w:eastAsiaTheme="minorEastAsia"/>
          <w:color w:val="000000" w:themeColor="text1"/>
        </w:rPr>
        <w:t xml:space="preserve">: </w:t>
      </w:r>
      <w:r w:rsidR="00F868E2" w:rsidRPr="005E455F">
        <w:rPr>
          <w:rFonts w:eastAsiaTheme="minorEastAsia"/>
          <w:color w:val="000000" w:themeColor="text1"/>
        </w:rPr>
        <w:t>A korábbi fejezetben már említett projekt a környezeti pusztítás után</w:t>
      </w:r>
      <w:r w:rsidRPr="005E455F">
        <w:rPr>
          <w:rFonts w:eastAsiaTheme="minorEastAsia"/>
          <w:color w:val="000000" w:themeColor="text1"/>
        </w:rPr>
        <w:t xml:space="preserve"> újjáépítésre váró területen a lakókat bevonva tervezték új otthonaikat.</w:t>
      </w:r>
      <w:r w:rsidR="00F868E2" w:rsidRPr="005E455F">
        <w:rPr>
          <w:rFonts w:eastAsiaTheme="minorEastAsia"/>
          <w:color w:val="000000" w:themeColor="text1"/>
        </w:rPr>
        <w:t xml:space="preserve"> Az egy tőről fakadó, de mégis egyedi házak tervezésekor itt is figyelembe vették a </w:t>
      </w:r>
      <w:r w:rsidRPr="005E455F">
        <w:rPr>
          <w:rFonts w:eastAsiaTheme="minorEastAsia"/>
          <w:color w:val="000000" w:themeColor="text1"/>
        </w:rPr>
        <w:t>lakók preferenciáit és igényeit</w:t>
      </w:r>
      <w:r w:rsidR="00F868E2" w:rsidRPr="005E455F">
        <w:rPr>
          <w:rFonts w:eastAsiaTheme="minorEastAsia"/>
          <w:color w:val="000000" w:themeColor="text1"/>
        </w:rPr>
        <w:t>.</w:t>
      </w:r>
      <w:r w:rsidR="006A4C53" w:rsidRPr="005E455F">
        <w:rPr>
          <w:rFonts w:eastAsiaTheme="minorEastAsia"/>
          <w:color w:val="000000" w:themeColor="text1"/>
        </w:rPr>
        <w:t xml:space="preserve"> </w:t>
      </w:r>
      <w:r w:rsidR="00A06BA7" w:rsidRPr="005E455F">
        <w:rPr>
          <w:rFonts w:eastAsiaTheme="minorEastAsia"/>
          <w:color w:val="000000" w:themeColor="text1"/>
        </w:rPr>
        <w:t>(</w:t>
      </w:r>
      <w:proofErr w:type="spellStart"/>
      <w:r w:rsidR="00A06BA7" w:rsidRPr="005E455F">
        <w:rPr>
          <w:rFonts w:eastAsiaTheme="minorEastAsia"/>
          <w:color w:val="000000" w:themeColor="text1"/>
        </w:rPr>
        <w:t>Feireiss</w:t>
      </w:r>
      <w:proofErr w:type="spellEnd"/>
      <w:r w:rsidR="00A06BA7" w:rsidRPr="005E455F">
        <w:rPr>
          <w:rFonts w:eastAsiaTheme="minorEastAsia"/>
          <w:color w:val="000000" w:themeColor="text1"/>
        </w:rPr>
        <w:t xml:space="preserve"> 2009)</w:t>
      </w:r>
    </w:p>
    <w:p w14:paraId="45CAB6FD" w14:textId="77777777" w:rsidR="00A06BA7" w:rsidRPr="005629D4" w:rsidRDefault="00A06BA7" w:rsidP="00A06BA7">
      <w:pPr>
        <w:pStyle w:val="kenyrszveg"/>
        <w:ind w:left="360"/>
        <w:rPr>
          <w:rFonts w:eastAsiaTheme="minorEastAsia"/>
          <w:color w:val="4F81BD" w:themeColor="accent1"/>
        </w:rPr>
      </w:pPr>
    </w:p>
    <w:p w14:paraId="645B2D8C" w14:textId="14954907" w:rsidR="002C7DAA" w:rsidRPr="00706C2C" w:rsidRDefault="00706C2C" w:rsidP="00706C2C">
      <w:pPr>
        <w:pStyle w:val="kenyrszveg"/>
        <w:jc w:val="center"/>
        <w:rPr>
          <w:rFonts w:eastAsiaTheme="minorEastAsia"/>
          <w:color w:val="4F81BD" w:themeColor="accent1"/>
          <w:sz w:val="22"/>
          <w:szCs w:val="22"/>
        </w:rPr>
      </w:pPr>
      <w:r>
        <w:rPr>
          <w:rFonts w:eastAsiaTheme="minorEastAsia"/>
          <w:noProof/>
          <w:color w:val="4F81BD" w:themeColor="accent1"/>
          <w:sz w:val="22"/>
          <w:szCs w:val="22"/>
        </w:rPr>
        <w:drawing>
          <wp:inline distT="0" distB="0" distL="0" distR="0" wp14:anchorId="3E1F3C8E" wp14:editId="1DE6FC2D">
            <wp:extent cx="3583259" cy="1791630"/>
            <wp:effectExtent l="0" t="0" r="0" b="0"/>
            <wp:docPr id="360367709" name="Kép 3" descr="A képen belsőépítészet, előcsarnok, fedett pályás, mennyez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67709" name="Kép 3" descr="A képen belsőépítészet, előcsarnok, fedett pályás, mennyezet látható&#10;&#10;Automatikusan generált leírás"/>
                    <pic:cNvPicPr/>
                  </pic:nvPicPr>
                  <pic:blipFill>
                    <a:blip r:embed="rId110"/>
                    <a:stretch>
                      <a:fillRect/>
                    </a:stretch>
                  </pic:blipFill>
                  <pic:spPr>
                    <a:xfrm>
                      <a:off x="0" y="0"/>
                      <a:ext cx="3614094" cy="1807048"/>
                    </a:xfrm>
                    <a:prstGeom prst="rect">
                      <a:avLst/>
                    </a:prstGeom>
                  </pic:spPr>
                </pic:pic>
              </a:graphicData>
            </a:graphic>
          </wp:inline>
        </w:drawing>
      </w:r>
    </w:p>
    <w:p w14:paraId="522B3BB4" w14:textId="4A610C62" w:rsidR="007A6202" w:rsidRPr="005E455F" w:rsidRDefault="007A6202" w:rsidP="007A6202">
      <w:pPr>
        <w:pStyle w:val="kenyrszveg"/>
        <w:jc w:val="center"/>
        <w:rPr>
          <w:rFonts w:eastAsiaTheme="minorEastAsia"/>
          <w:i/>
          <w:iCs/>
          <w:color w:val="000000" w:themeColor="text1"/>
          <w:sz w:val="22"/>
          <w:szCs w:val="22"/>
        </w:rPr>
      </w:pPr>
      <w:r w:rsidRPr="005E455F">
        <w:rPr>
          <w:rFonts w:eastAsiaTheme="minorEastAsia"/>
          <w:b/>
          <w:bCs/>
          <w:i/>
          <w:iCs/>
          <w:color w:val="000000" w:themeColor="text1"/>
          <w:sz w:val="22"/>
          <w:szCs w:val="22"/>
        </w:rPr>
        <w:t>2.5.</w:t>
      </w:r>
      <w:r w:rsidR="001E783B" w:rsidRPr="005E455F">
        <w:rPr>
          <w:rFonts w:eastAsiaTheme="minorEastAsia"/>
          <w:b/>
          <w:bCs/>
          <w:i/>
          <w:iCs/>
          <w:color w:val="000000" w:themeColor="text1"/>
          <w:sz w:val="22"/>
          <w:szCs w:val="22"/>
        </w:rPr>
        <w:t>1</w:t>
      </w:r>
      <w:r w:rsidR="0080498A" w:rsidRPr="005E455F">
        <w:rPr>
          <w:rFonts w:eastAsiaTheme="minorEastAsia"/>
          <w:b/>
          <w:bCs/>
          <w:i/>
          <w:iCs/>
          <w:color w:val="000000" w:themeColor="text1"/>
          <w:sz w:val="22"/>
          <w:szCs w:val="22"/>
        </w:rPr>
        <w:t>6</w:t>
      </w:r>
      <w:r w:rsidRPr="005E455F">
        <w:rPr>
          <w:rFonts w:eastAsiaTheme="minorEastAsia"/>
          <w:b/>
          <w:bCs/>
          <w:i/>
          <w:iCs/>
          <w:color w:val="000000" w:themeColor="text1"/>
          <w:sz w:val="22"/>
          <w:szCs w:val="22"/>
        </w:rPr>
        <w:t>. ábra</w:t>
      </w:r>
      <w:r w:rsidRPr="005E455F">
        <w:rPr>
          <w:rFonts w:eastAsiaTheme="minorEastAsia"/>
          <w:i/>
          <w:iCs/>
          <w:color w:val="000000" w:themeColor="text1"/>
          <w:sz w:val="22"/>
          <w:szCs w:val="22"/>
        </w:rPr>
        <w:t xml:space="preserve"> </w:t>
      </w:r>
      <w:proofErr w:type="spellStart"/>
      <w:r w:rsidRPr="005E455F">
        <w:rPr>
          <w:rFonts w:eastAsiaTheme="minorEastAsia"/>
          <w:i/>
          <w:iCs/>
          <w:color w:val="000000" w:themeColor="text1"/>
          <w:sz w:val="22"/>
          <w:szCs w:val="22"/>
        </w:rPr>
        <w:t>Inkluziv</w:t>
      </w:r>
      <w:proofErr w:type="spellEnd"/>
      <w:r w:rsidRPr="005E455F">
        <w:rPr>
          <w:rFonts w:eastAsiaTheme="minorEastAsia"/>
          <w:i/>
          <w:iCs/>
          <w:color w:val="000000" w:themeColor="text1"/>
          <w:sz w:val="22"/>
          <w:szCs w:val="22"/>
        </w:rPr>
        <w:t xml:space="preserve"> tervezé</w:t>
      </w:r>
      <w:r w:rsidR="00706C2C" w:rsidRPr="005E455F">
        <w:rPr>
          <w:rFonts w:eastAsiaTheme="minorEastAsia"/>
          <w:i/>
          <w:iCs/>
          <w:color w:val="000000" w:themeColor="text1"/>
          <w:sz w:val="22"/>
          <w:szCs w:val="22"/>
        </w:rPr>
        <w:t xml:space="preserve">s példája: </w:t>
      </w:r>
      <w:proofErr w:type="spellStart"/>
      <w:r w:rsidR="00706C2C" w:rsidRPr="005E455F">
        <w:rPr>
          <w:rFonts w:eastAsiaTheme="minorEastAsia"/>
          <w:i/>
          <w:iCs/>
          <w:color w:val="000000" w:themeColor="text1"/>
          <w:sz w:val="22"/>
          <w:szCs w:val="22"/>
        </w:rPr>
        <w:t>Sölvesborgs</w:t>
      </w:r>
      <w:proofErr w:type="spellEnd"/>
      <w:r w:rsidR="00706C2C" w:rsidRPr="005E455F">
        <w:rPr>
          <w:rFonts w:eastAsiaTheme="minorEastAsia"/>
          <w:i/>
          <w:iCs/>
          <w:color w:val="000000" w:themeColor="text1"/>
          <w:sz w:val="22"/>
          <w:szCs w:val="22"/>
        </w:rPr>
        <w:t xml:space="preserve"> </w:t>
      </w:r>
      <w:proofErr w:type="spellStart"/>
      <w:r w:rsidR="00706C2C" w:rsidRPr="005E455F">
        <w:rPr>
          <w:rFonts w:eastAsiaTheme="minorEastAsia"/>
          <w:i/>
          <w:iCs/>
          <w:color w:val="000000" w:themeColor="text1"/>
          <w:sz w:val="22"/>
          <w:szCs w:val="22"/>
        </w:rPr>
        <w:t>Bostäder</w:t>
      </w:r>
      <w:proofErr w:type="spellEnd"/>
      <w:r w:rsidR="00706C2C" w:rsidRPr="005E455F">
        <w:rPr>
          <w:rFonts w:eastAsiaTheme="minorEastAsia"/>
          <w:i/>
          <w:iCs/>
          <w:color w:val="000000" w:themeColor="text1"/>
          <w:sz w:val="22"/>
          <w:szCs w:val="22"/>
        </w:rPr>
        <w:t>, Svédország</w:t>
      </w:r>
      <w:r w:rsidR="00706C2C" w:rsidRPr="005E455F">
        <w:rPr>
          <w:rFonts w:eastAsiaTheme="minorEastAsia"/>
          <w:i/>
          <w:iCs/>
          <w:color w:val="000000" w:themeColor="text1"/>
          <w:sz w:val="22"/>
          <w:szCs w:val="22"/>
        </w:rPr>
        <w:br/>
        <w:t xml:space="preserve">Forrás: </w:t>
      </w:r>
      <w:hyperlink r:id="rId111" w:history="1">
        <w:r w:rsidR="00706C2C" w:rsidRPr="005E455F">
          <w:rPr>
            <w:rStyle w:val="Hiperhivatkozs"/>
            <w:rFonts w:eastAsiaTheme="minorEastAsia"/>
            <w:i/>
            <w:iCs/>
            <w:color w:val="000000" w:themeColor="text1"/>
            <w:sz w:val="22"/>
            <w:szCs w:val="22"/>
            <w:u w:val="none"/>
          </w:rPr>
          <w:t>https://www.bwbr.com/intro-to-inclusive-design/</w:t>
        </w:r>
      </w:hyperlink>
      <w:r w:rsidR="00706C2C" w:rsidRPr="005E455F">
        <w:rPr>
          <w:rFonts w:eastAsiaTheme="minorEastAsia"/>
          <w:i/>
          <w:iCs/>
          <w:color w:val="000000" w:themeColor="text1"/>
          <w:sz w:val="22"/>
          <w:szCs w:val="22"/>
        </w:rPr>
        <w:t>, 2023.03.02.</w:t>
      </w:r>
    </w:p>
    <w:p w14:paraId="5534850B" w14:textId="77777777" w:rsidR="007A6202" w:rsidRPr="005E455F" w:rsidRDefault="007A6202" w:rsidP="0040031A">
      <w:pPr>
        <w:pStyle w:val="kenyrszveg"/>
        <w:rPr>
          <w:rFonts w:eastAsiaTheme="minorEastAsia"/>
          <w:color w:val="000000" w:themeColor="text1"/>
        </w:rPr>
      </w:pPr>
    </w:p>
    <w:p w14:paraId="4E44908D" w14:textId="25758324" w:rsidR="007A6202" w:rsidRPr="005E455F" w:rsidRDefault="007A6202" w:rsidP="0040031A">
      <w:pPr>
        <w:pStyle w:val="kenyrszveg"/>
        <w:rPr>
          <w:rFonts w:eastAsiaTheme="minorEastAsia"/>
          <w:i/>
          <w:iCs/>
          <w:color w:val="000000" w:themeColor="text1"/>
        </w:rPr>
      </w:pPr>
      <w:r w:rsidRPr="005E455F">
        <w:rPr>
          <w:rFonts w:eastAsiaTheme="minorEastAsia"/>
          <w:i/>
          <w:iCs/>
          <w:color w:val="000000" w:themeColor="text1"/>
        </w:rPr>
        <w:t>Rugalmas terek</w:t>
      </w:r>
    </w:p>
    <w:p w14:paraId="08EDE495" w14:textId="743B44CB" w:rsidR="0040031A" w:rsidRPr="005E455F" w:rsidRDefault="0040031A" w:rsidP="0040031A">
      <w:pPr>
        <w:pStyle w:val="kenyrszveg"/>
        <w:rPr>
          <w:rFonts w:eastAsiaTheme="minorEastAsia"/>
          <w:color w:val="000000" w:themeColor="text1"/>
        </w:rPr>
      </w:pPr>
      <w:r w:rsidRPr="005E455F">
        <w:rPr>
          <w:rFonts w:eastAsiaTheme="minorEastAsia"/>
          <w:color w:val="000000" w:themeColor="text1"/>
        </w:rPr>
        <w:t xml:space="preserve">Léteznek olyan építészeti projektek is, amelyek </w:t>
      </w:r>
      <w:r w:rsidR="00AF0D78" w:rsidRPr="005E455F">
        <w:rPr>
          <w:rFonts w:eastAsiaTheme="minorEastAsia"/>
          <w:color w:val="000000" w:themeColor="text1"/>
        </w:rPr>
        <w:t>támogatják</w:t>
      </w:r>
      <w:r w:rsidRPr="005E455F">
        <w:rPr>
          <w:rFonts w:eastAsiaTheme="minorEastAsia"/>
          <w:color w:val="000000" w:themeColor="text1"/>
        </w:rPr>
        <w:t xml:space="preserve"> a lakások rugalmas átalakítását az idő múlásával változó igények és családmodellek szerint. Ezek az ún. </w:t>
      </w:r>
      <w:r w:rsidR="00314A3D" w:rsidRPr="005E455F">
        <w:rPr>
          <w:rFonts w:eastAsiaTheme="minorEastAsia"/>
          <w:i/>
          <w:iCs/>
          <w:color w:val="000000" w:themeColor="text1"/>
        </w:rPr>
        <w:t>„</w:t>
      </w:r>
      <w:r w:rsidRPr="005E455F">
        <w:rPr>
          <w:rFonts w:eastAsiaTheme="minorEastAsia"/>
          <w:i/>
          <w:iCs/>
          <w:color w:val="000000" w:themeColor="text1"/>
        </w:rPr>
        <w:t>flexibilis</w:t>
      </w:r>
      <w:r w:rsidR="00314A3D" w:rsidRPr="005E455F">
        <w:rPr>
          <w:rFonts w:eastAsiaTheme="minorEastAsia"/>
          <w:i/>
          <w:iCs/>
          <w:color w:val="000000" w:themeColor="text1"/>
        </w:rPr>
        <w:t>”</w:t>
      </w:r>
      <w:r w:rsidRPr="005E455F">
        <w:rPr>
          <w:rFonts w:eastAsiaTheme="minorEastAsia"/>
          <w:color w:val="000000" w:themeColor="text1"/>
        </w:rPr>
        <w:t xml:space="preserve"> vagy </w:t>
      </w:r>
      <w:r w:rsidR="00314A3D" w:rsidRPr="005E455F">
        <w:rPr>
          <w:rFonts w:eastAsiaTheme="minorEastAsia"/>
          <w:i/>
          <w:iCs/>
          <w:color w:val="000000" w:themeColor="text1"/>
        </w:rPr>
        <w:t>„</w:t>
      </w:r>
      <w:r w:rsidRPr="005E455F">
        <w:rPr>
          <w:rFonts w:eastAsiaTheme="minorEastAsia"/>
          <w:i/>
          <w:iCs/>
          <w:color w:val="000000" w:themeColor="text1"/>
        </w:rPr>
        <w:t>átalakítható</w:t>
      </w:r>
      <w:r w:rsidR="00314A3D" w:rsidRPr="005E455F">
        <w:rPr>
          <w:rFonts w:eastAsiaTheme="minorEastAsia"/>
          <w:i/>
          <w:iCs/>
          <w:color w:val="000000" w:themeColor="text1"/>
        </w:rPr>
        <w:t xml:space="preserve">” </w:t>
      </w:r>
      <w:r w:rsidRPr="005E455F">
        <w:rPr>
          <w:rFonts w:eastAsiaTheme="minorEastAsia"/>
          <w:color w:val="000000" w:themeColor="text1"/>
        </w:rPr>
        <w:t>lakások olyan tervezési megoldásokkal rendelkeznek, amelyek lehetővé teszik a lakások méretének, elrendezésének és jellegének változtatását az idő múlásával.</w:t>
      </w:r>
    </w:p>
    <w:p w14:paraId="50244DB2" w14:textId="21D73DC4" w:rsidR="0087368D" w:rsidRPr="005E455F" w:rsidRDefault="00314A3D" w:rsidP="0087368D">
      <w:pPr>
        <w:pStyle w:val="kenyrszveg"/>
        <w:rPr>
          <w:rFonts w:eastAsiaTheme="minorEastAsia"/>
          <w:color w:val="000000" w:themeColor="text1"/>
        </w:rPr>
      </w:pPr>
      <w:r w:rsidRPr="005E455F">
        <w:rPr>
          <w:rFonts w:eastAsiaTheme="minorEastAsia"/>
          <w:color w:val="000000" w:themeColor="text1"/>
        </w:rPr>
        <w:t>A</w:t>
      </w:r>
      <w:r w:rsidR="00FE7C0D" w:rsidRPr="005E455F">
        <w:rPr>
          <w:rFonts w:eastAsiaTheme="minorEastAsia"/>
          <w:color w:val="000000" w:themeColor="text1"/>
        </w:rPr>
        <w:t xml:space="preserve">z </w:t>
      </w:r>
      <w:r w:rsidRPr="005E455F">
        <w:rPr>
          <w:rFonts w:eastAsiaTheme="minorEastAsia"/>
          <w:color w:val="000000" w:themeColor="text1"/>
        </w:rPr>
        <w:t>„</w:t>
      </w:r>
      <w:proofErr w:type="spellStart"/>
      <w:r w:rsidR="0040031A" w:rsidRPr="005E455F">
        <w:rPr>
          <w:rFonts w:eastAsiaTheme="minorEastAsia"/>
          <w:i/>
          <w:iCs/>
          <w:color w:val="000000" w:themeColor="text1"/>
        </w:rPr>
        <w:t>Interlace</w:t>
      </w:r>
      <w:proofErr w:type="spellEnd"/>
      <w:r w:rsidRPr="005E455F">
        <w:rPr>
          <w:rFonts w:eastAsiaTheme="minorEastAsia"/>
          <w:i/>
          <w:iCs/>
          <w:color w:val="000000" w:themeColor="text1"/>
        </w:rPr>
        <w:t>”</w:t>
      </w:r>
      <w:r w:rsidR="0040031A" w:rsidRPr="005E455F">
        <w:rPr>
          <w:rFonts w:eastAsiaTheme="minorEastAsia"/>
          <w:i/>
          <w:iCs/>
          <w:color w:val="000000" w:themeColor="text1"/>
        </w:rPr>
        <w:t xml:space="preserve"> </w:t>
      </w:r>
      <w:r w:rsidR="0040031A" w:rsidRPr="005E455F">
        <w:rPr>
          <w:rFonts w:eastAsiaTheme="minorEastAsia"/>
          <w:color w:val="000000" w:themeColor="text1"/>
        </w:rPr>
        <w:t xml:space="preserve">projekt </w:t>
      </w:r>
      <w:r w:rsidRPr="005E455F">
        <w:rPr>
          <w:rFonts w:eastAsiaTheme="minorEastAsia"/>
          <w:color w:val="000000" w:themeColor="text1"/>
        </w:rPr>
        <w:t xml:space="preserve">kitűnő példája a rugalmas tereknek: </w:t>
      </w:r>
      <w:r w:rsidR="0040031A" w:rsidRPr="005E455F">
        <w:rPr>
          <w:rFonts w:eastAsiaTheme="minorEastAsia"/>
          <w:color w:val="000000" w:themeColor="text1"/>
        </w:rPr>
        <w:t>egy</w:t>
      </w:r>
      <w:r w:rsidRPr="005E455F">
        <w:rPr>
          <w:rFonts w:eastAsiaTheme="minorEastAsia"/>
          <w:color w:val="000000" w:themeColor="text1"/>
        </w:rPr>
        <w:t xml:space="preserve"> olyan</w:t>
      </w:r>
      <w:r w:rsidR="0040031A" w:rsidRPr="005E455F">
        <w:rPr>
          <w:rFonts w:eastAsiaTheme="minorEastAsia"/>
          <w:color w:val="000000" w:themeColor="text1"/>
        </w:rPr>
        <w:t xml:space="preserve"> lakókomplexum, ahol </w:t>
      </w:r>
      <w:r w:rsidR="001C34D3" w:rsidRPr="005E455F">
        <w:rPr>
          <w:rFonts w:eastAsiaTheme="minorEastAsia"/>
          <w:color w:val="000000" w:themeColor="text1"/>
        </w:rPr>
        <w:br/>
      </w:r>
      <w:r w:rsidR="0040031A" w:rsidRPr="005E455F">
        <w:rPr>
          <w:rFonts w:eastAsiaTheme="minorEastAsia"/>
          <w:color w:val="000000" w:themeColor="text1"/>
        </w:rPr>
        <w:t xml:space="preserve">a lakásokat </w:t>
      </w:r>
      <w:r w:rsidRPr="005E455F">
        <w:rPr>
          <w:rFonts w:eastAsiaTheme="minorEastAsia"/>
          <w:color w:val="000000" w:themeColor="text1"/>
        </w:rPr>
        <w:t xml:space="preserve">a lakók igényei </w:t>
      </w:r>
      <w:r w:rsidR="00FE7C0D" w:rsidRPr="005E455F">
        <w:rPr>
          <w:rFonts w:eastAsiaTheme="minorEastAsia"/>
          <w:color w:val="000000" w:themeColor="text1"/>
        </w:rPr>
        <w:t>megfelelően</w:t>
      </w:r>
      <w:r w:rsidR="0040031A" w:rsidRPr="005E455F">
        <w:rPr>
          <w:rFonts w:eastAsiaTheme="minorEastAsia"/>
          <w:color w:val="000000" w:themeColor="text1"/>
        </w:rPr>
        <w:t xml:space="preserve"> átalakítható</w:t>
      </w:r>
      <w:r w:rsidRPr="005E455F">
        <w:rPr>
          <w:rFonts w:eastAsiaTheme="minorEastAsia"/>
          <w:color w:val="000000" w:themeColor="text1"/>
        </w:rPr>
        <w:t>vá</w:t>
      </w:r>
      <w:r w:rsidR="0040031A" w:rsidRPr="005E455F">
        <w:rPr>
          <w:rFonts w:eastAsiaTheme="minorEastAsia"/>
          <w:color w:val="000000" w:themeColor="text1"/>
        </w:rPr>
        <w:t xml:space="preserve"> </w:t>
      </w:r>
      <w:r w:rsidRPr="005E455F">
        <w:rPr>
          <w:rFonts w:eastAsiaTheme="minorEastAsia"/>
          <w:color w:val="000000" w:themeColor="text1"/>
        </w:rPr>
        <w:t>tervezték</w:t>
      </w:r>
      <w:r w:rsidR="0040031A" w:rsidRPr="005E455F">
        <w:rPr>
          <w:rFonts w:eastAsiaTheme="minorEastAsia"/>
          <w:color w:val="000000" w:themeColor="text1"/>
        </w:rPr>
        <w:t>. A lakások modulárisan elrendezettek, a falak eltávolításával vagy hozzáadásával könnye</w:t>
      </w:r>
      <w:r w:rsidR="001C34D3" w:rsidRPr="005E455F">
        <w:rPr>
          <w:rFonts w:eastAsiaTheme="minorEastAsia"/>
          <w:color w:val="000000" w:themeColor="text1"/>
        </w:rPr>
        <w:t>dén</w:t>
      </w:r>
      <w:r w:rsidR="0040031A" w:rsidRPr="005E455F">
        <w:rPr>
          <w:rFonts w:eastAsiaTheme="minorEastAsia"/>
          <w:color w:val="000000" w:themeColor="text1"/>
        </w:rPr>
        <w:t xml:space="preserve"> össze</w:t>
      </w:r>
      <w:r w:rsidR="001C34D3" w:rsidRPr="005E455F">
        <w:rPr>
          <w:rFonts w:eastAsiaTheme="minorEastAsia"/>
          <w:color w:val="000000" w:themeColor="text1"/>
        </w:rPr>
        <w:t>kapcsolhatók</w:t>
      </w:r>
      <w:r w:rsidR="0040031A" w:rsidRPr="005E455F">
        <w:rPr>
          <w:rFonts w:eastAsiaTheme="minorEastAsia"/>
          <w:color w:val="000000" w:themeColor="text1"/>
        </w:rPr>
        <w:t xml:space="preserve"> vagy szétválaszthatók</w:t>
      </w:r>
      <w:r w:rsidR="001C34D3" w:rsidRPr="005E455F">
        <w:rPr>
          <w:rFonts w:eastAsiaTheme="minorEastAsia"/>
          <w:color w:val="000000" w:themeColor="text1"/>
        </w:rPr>
        <w:t xml:space="preserve">, </w:t>
      </w:r>
      <w:r w:rsidR="0040031A" w:rsidRPr="005E455F">
        <w:rPr>
          <w:rFonts w:eastAsiaTheme="minorEastAsia"/>
          <w:color w:val="000000" w:themeColor="text1"/>
        </w:rPr>
        <w:t xml:space="preserve">a </w:t>
      </w:r>
      <w:r w:rsidR="00F1320C" w:rsidRPr="005E455F">
        <w:rPr>
          <w:rFonts w:eastAsiaTheme="minorEastAsia"/>
          <w:color w:val="000000" w:themeColor="text1"/>
        </w:rPr>
        <w:t xml:space="preserve">megváltozott </w:t>
      </w:r>
      <w:r w:rsidR="0040031A" w:rsidRPr="005E455F">
        <w:rPr>
          <w:rFonts w:eastAsiaTheme="minorEastAsia"/>
          <w:color w:val="000000" w:themeColor="text1"/>
        </w:rPr>
        <w:t>családmodell</w:t>
      </w:r>
      <w:r w:rsidR="00F1320C" w:rsidRPr="005E455F">
        <w:rPr>
          <w:rFonts w:eastAsiaTheme="minorEastAsia"/>
          <w:color w:val="000000" w:themeColor="text1"/>
        </w:rPr>
        <w:t xml:space="preserve">hez </w:t>
      </w:r>
      <w:r w:rsidR="0040031A" w:rsidRPr="005E455F">
        <w:rPr>
          <w:rFonts w:eastAsiaTheme="minorEastAsia"/>
          <w:color w:val="000000" w:themeColor="text1"/>
        </w:rPr>
        <w:t>vagy igényeik</w:t>
      </w:r>
      <w:r w:rsidR="00F1320C" w:rsidRPr="005E455F">
        <w:rPr>
          <w:rFonts w:eastAsiaTheme="minorEastAsia"/>
          <w:color w:val="000000" w:themeColor="text1"/>
        </w:rPr>
        <w:t xml:space="preserve">hez </w:t>
      </w:r>
      <w:r w:rsidR="0040031A" w:rsidRPr="005E455F">
        <w:rPr>
          <w:rFonts w:eastAsiaTheme="minorEastAsia"/>
          <w:color w:val="000000" w:themeColor="text1"/>
        </w:rPr>
        <w:t>igazodva.</w:t>
      </w:r>
    </w:p>
    <w:p w14:paraId="36E477BD" w14:textId="1A5CDC77" w:rsidR="0087368D" w:rsidRPr="005E455F" w:rsidRDefault="0087368D" w:rsidP="0087368D">
      <w:pPr>
        <w:pStyle w:val="kenyrszveg"/>
        <w:rPr>
          <w:rFonts w:eastAsiaTheme="minorEastAsia"/>
          <w:color w:val="000000" w:themeColor="text1"/>
        </w:rPr>
      </w:pPr>
      <w:r w:rsidRPr="005E455F">
        <w:rPr>
          <w:rFonts w:eastAsiaTheme="minorEastAsia"/>
          <w:color w:val="000000" w:themeColor="text1"/>
        </w:rPr>
        <w:t>A</w:t>
      </w:r>
      <w:r w:rsidR="00327A4F" w:rsidRPr="005E455F">
        <w:rPr>
          <w:rFonts w:eastAsiaTheme="minorEastAsia"/>
          <w:color w:val="000000" w:themeColor="text1"/>
        </w:rPr>
        <w:t xml:space="preserve">z </w:t>
      </w:r>
      <w:r w:rsidRPr="005E455F">
        <w:rPr>
          <w:rFonts w:eastAsiaTheme="minorEastAsia"/>
          <w:color w:val="000000" w:themeColor="text1"/>
        </w:rPr>
        <w:t>épületkomplexum</w:t>
      </w:r>
      <w:r w:rsidR="00327A4F" w:rsidRPr="005E455F">
        <w:rPr>
          <w:rFonts w:eastAsiaTheme="minorEastAsia"/>
          <w:color w:val="000000" w:themeColor="text1"/>
        </w:rPr>
        <w:t>ot</w:t>
      </w:r>
      <w:r w:rsidRPr="005E455F">
        <w:rPr>
          <w:rFonts w:eastAsiaTheme="minorEastAsia"/>
          <w:color w:val="000000" w:themeColor="text1"/>
        </w:rPr>
        <w:t xml:space="preserve"> szingapúri tervezőiroda, az </w:t>
      </w:r>
      <w:r w:rsidRPr="005E455F">
        <w:rPr>
          <w:rFonts w:eastAsiaTheme="minorEastAsia"/>
          <w:i/>
          <w:iCs/>
          <w:color w:val="000000" w:themeColor="text1"/>
        </w:rPr>
        <w:t xml:space="preserve">OMA (Office </w:t>
      </w:r>
      <w:proofErr w:type="spellStart"/>
      <w:r w:rsidRPr="005E455F">
        <w:rPr>
          <w:rFonts w:eastAsiaTheme="minorEastAsia"/>
          <w:i/>
          <w:iCs/>
          <w:color w:val="000000" w:themeColor="text1"/>
        </w:rPr>
        <w:t>for</w:t>
      </w:r>
      <w:proofErr w:type="spellEnd"/>
      <w:r w:rsidRPr="005E455F">
        <w:rPr>
          <w:rFonts w:eastAsiaTheme="minorEastAsia"/>
          <w:i/>
          <w:iCs/>
          <w:color w:val="000000" w:themeColor="text1"/>
        </w:rPr>
        <w:t xml:space="preserve"> Metropolitan </w:t>
      </w:r>
      <w:proofErr w:type="spellStart"/>
      <w:r w:rsidRPr="005E455F">
        <w:rPr>
          <w:rFonts w:eastAsiaTheme="minorEastAsia"/>
          <w:i/>
          <w:iCs/>
          <w:color w:val="000000" w:themeColor="text1"/>
        </w:rPr>
        <w:t>Architecture</w:t>
      </w:r>
      <w:proofErr w:type="spellEnd"/>
      <w:r w:rsidRPr="005E455F">
        <w:rPr>
          <w:rFonts w:eastAsiaTheme="minorEastAsia"/>
          <w:i/>
          <w:iCs/>
          <w:color w:val="000000" w:themeColor="text1"/>
        </w:rPr>
        <w:t>)</w:t>
      </w:r>
      <w:r w:rsidRPr="005E455F">
        <w:rPr>
          <w:rFonts w:eastAsiaTheme="minorEastAsia"/>
          <w:color w:val="000000" w:themeColor="text1"/>
        </w:rPr>
        <w:t xml:space="preserve"> és az </w:t>
      </w:r>
      <w:r w:rsidRPr="005E455F">
        <w:rPr>
          <w:rFonts w:eastAsiaTheme="minorEastAsia"/>
          <w:i/>
          <w:iCs/>
          <w:color w:val="000000" w:themeColor="text1"/>
        </w:rPr>
        <w:t>OMA</w:t>
      </w:r>
      <w:r w:rsidRPr="005E455F">
        <w:rPr>
          <w:rFonts w:eastAsiaTheme="minorEastAsia"/>
          <w:color w:val="000000" w:themeColor="text1"/>
        </w:rPr>
        <w:t xml:space="preserve"> alapítója, </w:t>
      </w:r>
      <w:proofErr w:type="spellStart"/>
      <w:r w:rsidRPr="005E455F">
        <w:rPr>
          <w:rFonts w:eastAsiaTheme="minorEastAsia"/>
          <w:i/>
          <w:iCs/>
          <w:color w:val="000000" w:themeColor="text1"/>
        </w:rPr>
        <w:t>Rem</w:t>
      </w:r>
      <w:proofErr w:type="spellEnd"/>
      <w:r w:rsidRPr="005E455F">
        <w:rPr>
          <w:rFonts w:eastAsiaTheme="minorEastAsia"/>
          <w:i/>
          <w:iCs/>
          <w:color w:val="000000" w:themeColor="text1"/>
        </w:rPr>
        <w:t xml:space="preserve"> </w:t>
      </w:r>
      <w:proofErr w:type="spellStart"/>
      <w:r w:rsidRPr="005E455F">
        <w:rPr>
          <w:rFonts w:eastAsiaTheme="minorEastAsia"/>
          <w:i/>
          <w:iCs/>
          <w:color w:val="000000" w:themeColor="text1"/>
        </w:rPr>
        <w:t>Koolhaas</w:t>
      </w:r>
      <w:proofErr w:type="spellEnd"/>
      <w:r w:rsidRPr="005E455F">
        <w:rPr>
          <w:rFonts w:eastAsiaTheme="minorEastAsia"/>
          <w:color w:val="000000" w:themeColor="text1"/>
        </w:rPr>
        <w:t xml:space="preserve"> vezetésével működő </w:t>
      </w:r>
      <w:r w:rsidRPr="005E455F">
        <w:rPr>
          <w:rFonts w:eastAsiaTheme="minorEastAsia"/>
          <w:i/>
          <w:iCs/>
          <w:color w:val="000000" w:themeColor="text1"/>
        </w:rPr>
        <w:t>OMA-</w:t>
      </w:r>
      <w:proofErr w:type="spellStart"/>
      <w:r w:rsidRPr="005E455F">
        <w:rPr>
          <w:rFonts w:eastAsiaTheme="minorEastAsia"/>
          <w:i/>
          <w:iCs/>
          <w:color w:val="000000" w:themeColor="text1"/>
        </w:rPr>
        <w:t>asia</w:t>
      </w:r>
      <w:proofErr w:type="spellEnd"/>
      <w:r w:rsidRPr="005E455F">
        <w:rPr>
          <w:rFonts w:eastAsiaTheme="minorEastAsia"/>
          <w:color w:val="000000" w:themeColor="text1"/>
        </w:rPr>
        <w:t xml:space="preserve"> tervezte.</w:t>
      </w:r>
      <w:r w:rsidR="00327A4F" w:rsidRPr="005E455F">
        <w:rPr>
          <w:rFonts w:eastAsiaTheme="minorEastAsia"/>
          <w:color w:val="000000" w:themeColor="text1"/>
        </w:rPr>
        <w:t xml:space="preserve"> </w:t>
      </w:r>
      <w:r w:rsidRPr="005E455F">
        <w:rPr>
          <w:rFonts w:eastAsiaTheme="minorEastAsia"/>
          <w:color w:val="000000" w:themeColor="text1"/>
        </w:rPr>
        <w:t>Az</w:t>
      </w:r>
      <w:r w:rsidRPr="005E455F">
        <w:rPr>
          <w:rFonts w:eastAsiaTheme="minorEastAsia"/>
          <w:i/>
          <w:iCs/>
          <w:color w:val="000000" w:themeColor="text1"/>
        </w:rPr>
        <w:t xml:space="preserve"> </w:t>
      </w:r>
      <w:r w:rsidR="001A1641" w:rsidRPr="005E455F">
        <w:rPr>
          <w:rFonts w:eastAsiaTheme="minorEastAsia"/>
          <w:i/>
          <w:iCs/>
          <w:color w:val="000000" w:themeColor="text1"/>
        </w:rPr>
        <w:t>„</w:t>
      </w:r>
      <w:proofErr w:type="spellStart"/>
      <w:r w:rsidR="001A1641" w:rsidRPr="005E455F">
        <w:rPr>
          <w:rFonts w:eastAsiaTheme="minorEastAsia"/>
          <w:i/>
          <w:iCs/>
          <w:color w:val="000000" w:themeColor="text1"/>
        </w:rPr>
        <w:t>I</w:t>
      </w:r>
      <w:r w:rsidRPr="005E455F">
        <w:rPr>
          <w:rFonts w:eastAsiaTheme="minorEastAsia"/>
          <w:i/>
          <w:iCs/>
          <w:color w:val="000000" w:themeColor="text1"/>
        </w:rPr>
        <w:t>nterlace</w:t>
      </w:r>
      <w:proofErr w:type="spellEnd"/>
      <w:r w:rsidR="001A1641" w:rsidRPr="005E455F">
        <w:rPr>
          <w:rFonts w:eastAsiaTheme="minorEastAsia"/>
          <w:i/>
          <w:iCs/>
          <w:color w:val="000000" w:themeColor="text1"/>
        </w:rPr>
        <w:t>”</w:t>
      </w:r>
      <w:r w:rsidRPr="005E455F">
        <w:rPr>
          <w:rFonts w:eastAsiaTheme="minorEastAsia"/>
          <w:color w:val="000000" w:themeColor="text1"/>
        </w:rPr>
        <w:t xml:space="preserve"> épületeinek megjelenése meglehetősen egyedi és figyelemfelkeltő. A projekt </w:t>
      </w:r>
      <w:r w:rsidRPr="005E455F">
        <w:rPr>
          <w:rFonts w:eastAsiaTheme="minorEastAsia"/>
          <w:i/>
          <w:iCs/>
          <w:color w:val="000000" w:themeColor="text1"/>
        </w:rPr>
        <w:t>31</w:t>
      </w:r>
      <w:r w:rsidR="001A1641" w:rsidRPr="005E455F">
        <w:rPr>
          <w:rFonts w:eastAsiaTheme="minorEastAsia"/>
          <w:color w:val="000000" w:themeColor="text1"/>
        </w:rPr>
        <w:t xml:space="preserve"> darab</w:t>
      </w:r>
      <w:r w:rsidRPr="005E455F">
        <w:rPr>
          <w:rFonts w:eastAsiaTheme="minorEastAsia"/>
          <w:color w:val="000000" w:themeColor="text1"/>
        </w:rPr>
        <w:t xml:space="preserve"> kocka alakú épületből áll, amelyek</w:t>
      </w:r>
      <w:r w:rsidR="001A1641" w:rsidRPr="005E455F">
        <w:rPr>
          <w:rFonts w:eastAsiaTheme="minorEastAsia"/>
          <w:color w:val="000000" w:themeColor="text1"/>
        </w:rPr>
        <w:t>et</w:t>
      </w:r>
      <w:r w:rsidRPr="005E455F">
        <w:rPr>
          <w:rFonts w:eastAsiaTheme="minorEastAsia"/>
          <w:color w:val="000000" w:themeColor="text1"/>
        </w:rPr>
        <w:t xml:space="preserve"> szándékosan egymásra halmoztak és különböző szögekben állnak, hogy lenyűgöző optikai hatást érjenek el. Ezáltal a komplexum olyan benyomást kelt, mintha egy hatalmas, organikusan rendezett </w:t>
      </w:r>
      <w:r w:rsidR="00327A4F" w:rsidRPr="005E455F">
        <w:rPr>
          <w:rFonts w:eastAsiaTheme="minorEastAsia"/>
          <w:i/>
          <w:iCs/>
          <w:color w:val="000000" w:themeColor="text1"/>
        </w:rPr>
        <w:t>„</w:t>
      </w:r>
      <w:r w:rsidRPr="005E455F">
        <w:rPr>
          <w:rFonts w:eastAsiaTheme="minorEastAsia"/>
          <w:i/>
          <w:iCs/>
          <w:color w:val="000000" w:themeColor="text1"/>
        </w:rPr>
        <w:t>halom</w:t>
      </w:r>
      <w:r w:rsidR="00327A4F" w:rsidRPr="005E455F">
        <w:rPr>
          <w:rFonts w:eastAsiaTheme="minorEastAsia"/>
          <w:i/>
          <w:iCs/>
          <w:color w:val="000000" w:themeColor="text1"/>
        </w:rPr>
        <w:t>”</w:t>
      </w:r>
      <w:r w:rsidRPr="005E455F">
        <w:rPr>
          <w:rFonts w:eastAsiaTheme="minorEastAsia"/>
          <w:i/>
          <w:iCs/>
          <w:color w:val="000000" w:themeColor="text1"/>
        </w:rPr>
        <w:t xml:space="preserve"> </w:t>
      </w:r>
      <w:r w:rsidRPr="005E455F">
        <w:rPr>
          <w:rFonts w:eastAsiaTheme="minorEastAsia"/>
          <w:color w:val="000000" w:themeColor="text1"/>
        </w:rPr>
        <w:t>lenne.</w:t>
      </w:r>
    </w:p>
    <w:p w14:paraId="75D25C55" w14:textId="7A051186" w:rsidR="0087368D" w:rsidRPr="005E455F" w:rsidRDefault="0087368D" w:rsidP="0087368D">
      <w:pPr>
        <w:pStyle w:val="kenyrszveg"/>
        <w:rPr>
          <w:rFonts w:eastAsiaTheme="minorEastAsia"/>
          <w:color w:val="000000" w:themeColor="text1"/>
        </w:rPr>
      </w:pPr>
      <w:r w:rsidRPr="005E455F">
        <w:rPr>
          <w:rFonts w:eastAsiaTheme="minorEastAsia"/>
          <w:color w:val="000000" w:themeColor="text1"/>
        </w:rPr>
        <w:t>A tervezés során az egyik kulcsfontosságú szempont a lakók közösségi életminőségének javítása és a változó igényekre való alkalmazkodás volt. Ennek eredményeként a lakásokat úgy tervezték, hogy a falak könnyen eltávolíthatók vagy mozgathatók legyenek, így a lakók szabadon kombinálhatják vagy elválaszthatják a helyiségeket.</w:t>
      </w:r>
    </w:p>
    <w:p w14:paraId="222D1E72" w14:textId="60A7670F" w:rsidR="0087368D" w:rsidRPr="005E455F" w:rsidRDefault="0087368D" w:rsidP="0087368D">
      <w:pPr>
        <w:pStyle w:val="kenyrszveg"/>
        <w:rPr>
          <w:rFonts w:eastAsiaTheme="minorEastAsia"/>
          <w:color w:val="000000" w:themeColor="text1"/>
        </w:rPr>
      </w:pPr>
      <w:r w:rsidRPr="005E455F">
        <w:rPr>
          <w:rFonts w:eastAsiaTheme="minorEastAsia"/>
          <w:color w:val="000000" w:themeColor="text1"/>
        </w:rPr>
        <w:t xml:space="preserve">A közösségi tér is kiemelt szerepet kapott a tervezésben. Az épületek közötti szabad területek, </w:t>
      </w:r>
      <w:r w:rsidR="00C64F83" w:rsidRPr="005E455F">
        <w:rPr>
          <w:rFonts w:eastAsiaTheme="minorEastAsia"/>
          <w:color w:val="000000" w:themeColor="text1"/>
        </w:rPr>
        <w:br/>
      </w:r>
      <w:r w:rsidRPr="005E455F">
        <w:rPr>
          <w:rFonts w:eastAsiaTheme="minorEastAsia"/>
          <w:color w:val="000000" w:themeColor="text1"/>
        </w:rPr>
        <w:t xml:space="preserve">a kertek, medencék és a közösségi terek olyan helyeket kínálnak, ahol a lakók találkozhatnak, ismerkedhetnek és együtt tölthetik az időt. A projekt célja az volt, hogy a hagyományos lakóépületek merev kialakítását felülvizsgálja, és egy olyan környezetet hozzon létre, amely alkalmazkodik az egyéni életstílusokhoz és </w:t>
      </w:r>
      <w:r w:rsidR="00C64F83" w:rsidRPr="005E455F">
        <w:rPr>
          <w:rFonts w:eastAsiaTheme="minorEastAsia"/>
          <w:color w:val="000000" w:themeColor="text1"/>
        </w:rPr>
        <w:t xml:space="preserve">a folyton </w:t>
      </w:r>
      <w:r w:rsidRPr="005E455F">
        <w:rPr>
          <w:rFonts w:eastAsiaTheme="minorEastAsia"/>
          <w:color w:val="000000" w:themeColor="text1"/>
        </w:rPr>
        <w:t>változó igényekhez.</w:t>
      </w:r>
      <w:r w:rsidR="00E63A24" w:rsidRPr="005E455F">
        <w:rPr>
          <w:rFonts w:eastAsiaTheme="minorEastAsia"/>
          <w:color w:val="000000" w:themeColor="text1"/>
        </w:rPr>
        <w:t xml:space="preserve"> </w:t>
      </w:r>
      <w:r w:rsidR="006A4C53" w:rsidRPr="005E455F">
        <w:rPr>
          <w:rFonts w:eastAsiaTheme="minorEastAsia"/>
          <w:color w:val="000000" w:themeColor="text1"/>
        </w:rPr>
        <w:t>(</w:t>
      </w:r>
      <w:proofErr w:type="spellStart"/>
      <w:r w:rsidR="00C37FF5" w:rsidRPr="005E455F">
        <w:rPr>
          <w:rFonts w:eastAsiaTheme="minorEastAsia"/>
          <w:color w:val="000000" w:themeColor="text1"/>
        </w:rPr>
        <w:t>ArchDaily</w:t>
      </w:r>
      <w:proofErr w:type="spellEnd"/>
      <w:r w:rsidR="00C37FF5" w:rsidRPr="005E455F">
        <w:rPr>
          <w:rFonts w:eastAsiaTheme="minorEastAsia"/>
          <w:color w:val="000000" w:themeColor="text1"/>
        </w:rPr>
        <w:t xml:space="preserve"> 2015</w:t>
      </w:r>
      <w:r w:rsidR="006A4C53" w:rsidRPr="005E455F">
        <w:rPr>
          <w:rFonts w:eastAsiaTheme="minorEastAsia"/>
          <w:color w:val="000000" w:themeColor="text1"/>
        </w:rPr>
        <w:t xml:space="preserve">), </w:t>
      </w:r>
      <w:r w:rsidR="00E63A24" w:rsidRPr="005E455F">
        <w:rPr>
          <w:rFonts w:eastAsiaTheme="minorEastAsia"/>
          <w:color w:val="000000" w:themeColor="text1"/>
        </w:rPr>
        <w:t>(2.5.1</w:t>
      </w:r>
      <w:r w:rsidR="0078474D" w:rsidRPr="005E455F">
        <w:rPr>
          <w:rFonts w:eastAsiaTheme="minorEastAsia"/>
          <w:color w:val="000000" w:themeColor="text1"/>
        </w:rPr>
        <w:t>7</w:t>
      </w:r>
      <w:r w:rsidR="00E63A24" w:rsidRPr="005E455F">
        <w:rPr>
          <w:rFonts w:eastAsiaTheme="minorEastAsia"/>
          <w:color w:val="000000" w:themeColor="text1"/>
        </w:rPr>
        <w:t>. ábra)</w:t>
      </w:r>
    </w:p>
    <w:p w14:paraId="033AA3B8" w14:textId="324178A8" w:rsidR="0087368D" w:rsidRPr="000532F0" w:rsidRDefault="0087368D" w:rsidP="0087368D">
      <w:pPr>
        <w:pStyle w:val="kenyrszveg"/>
        <w:rPr>
          <w:rFonts w:eastAsiaTheme="minorEastAsia"/>
          <w:color w:val="000000" w:themeColor="text1"/>
        </w:rPr>
      </w:pPr>
      <w:r w:rsidRPr="000532F0">
        <w:rPr>
          <w:rFonts w:eastAsiaTheme="minorEastAsia"/>
          <w:color w:val="000000" w:themeColor="text1"/>
        </w:rPr>
        <w:lastRenderedPageBreak/>
        <w:t xml:space="preserve">Az </w:t>
      </w:r>
      <w:r w:rsidR="00C64F83" w:rsidRPr="000532F0">
        <w:rPr>
          <w:rFonts w:eastAsiaTheme="minorEastAsia"/>
          <w:i/>
          <w:iCs/>
          <w:color w:val="000000" w:themeColor="text1"/>
        </w:rPr>
        <w:t>„</w:t>
      </w:r>
      <w:proofErr w:type="spellStart"/>
      <w:r w:rsidRPr="000532F0">
        <w:rPr>
          <w:rFonts w:eastAsiaTheme="minorEastAsia"/>
          <w:i/>
          <w:iCs/>
          <w:color w:val="000000" w:themeColor="text1"/>
        </w:rPr>
        <w:t>Interlace</w:t>
      </w:r>
      <w:proofErr w:type="spellEnd"/>
      <w:r w:rsidR="00C64F83" w:rsidRPr="000532F0">
        <w:rPr>
          <w:rFonts w:eastAsiaTheme="minorEastAsia"/>
          <w:i/>
          <w:iCs/>
          <w:color w:val="000000" w:themeColor="text1"/>
        </w:rPr>
        <w:t>”</w:t>
      </w:r>
      <w:r w:rsidRPr="000532F0">
        <w:rPr>
          <w:rFonts w:eastAsiaTheme="minorEastAsia"/>
          <w:i/>
          <w:iCs/>
          <w:color w:val="000000" w:themeColor="text1"/>
        </w:rPr>
        <w:t xml:space="preserve"> </w:t>
      </w:r>
      <w:r w:rsidRPr="000532F0">
        <w:rPr>
          <w:rFonts w:eastAsiaTheme="minorEastAsia"/>
          <w:color w:val="000000" w:themeColor="text1"/>
        </w:rPr>
        <w:t xml:space="preserve">tehát a rugalmas és közösségcentrikus építészet </w:t>
      </w:r>
      <w:r w:rsidR="00C64F83" w:rsidRPr="000532F0">
        <w:rPr>
          <w:rFonts w:eastAsiaTheme="minorEastAsia"/>
          <w:color w:val="000000" w:themeColor="text1"/>
        </w:rPr>
        <w:t xml:space="preserve">kitűnő </w:t>
      </w:r>
      <w:r w:rsidRPr="000532F0">
        <w:rPr>
          <w:rFonts w:eastAsiaTheme="minorEastAsia"/>
          <w:color w:val="000000" w:themeColor="text1"/>
        </w:rPr>
        <w:t>példája, amely tervezési határokat feszegeti, és egy olyan lakókörnyezetet hoz létre, amely nem csak egyedi, de alkalmazkodik a változó életstílusokhoz és igényekhez</w:t>
      </w:r>
      <w:r w:rsidR="00C64F83" w:rsidRPr="000532F0">
        <w:rPr>
          <w:rFonts w:eastAsiaTheme="minorEastAsia"/>
          <w:color w:val="000000" w:themeColor="text1"/>
        </w:rPr>
        <w:t>, és amely kiválóan szolgálja korunk urbánus lakosságának aktuális ig</w:t>
      </w:r>
      <w:r w:rsidR="009F63C2" w:rsidRPr="000532F0">
        <w:rPr>
          <w:rFonts w:eastAsiaTheme="minorEastAsia"/>
          <w:color w:val="000000" w:themeColor="text1"/>
        </w:rPr>
        <w:t>é</w:t>
      </w:r>
      <w:r w:rsidR="00C64F83" w:rsidRPr="000532F0">
        <w:rPr>
          <w:rFonts w:eastAsiaTheme="minorEastAsia"/>
          <w:color w:val="000000" w:themeColor="text1"/>
        </w:rPr>
        <w:t>ny</w:t>
      </w:r>
      <w:r w:rsidR="009F63C2" w:rsidRPr="000532F0">
        <w:rPr>
          <w:rFonts w:eastAsiaTheme="minorEastAsia"/>
          <w:color w:val="000000" w:themeColor="text1"/>
        </w:rPr>
        <w:t>e</w:t>
      </w:r>
      <w:r w:rsidR="00C64F83" w:rsidRPr="000532F0">
        <w:rPr>
          <w:rFonts w:eastAsiaTheme="minorEastAsia"/>
          <w:color w:val="000000" w:themeColor="text1"/>
        </w:rPr>
        <w:t>it.</w:t>
      </w:r>
    </w:p>
    <w:p w14:paraId="7E406DDE" w14:textId="77777777" w:rsidR="00817916" w:rsidRDefault="00817916" w:rsidP="0087368D">
      <w:pPr>
        <w:pStyle w:val="kenyrszveg"/>
        <w:rPr>
          <w:rFonts w:eastAsiaTheme="minorEastAsia"/>
          <w:color w:val="FF0000"/>
        </w:rPr>
      </w:pPr>
    </w:p>
    <w:p w14:paraId="0FFEB93C" w14:textId="4729AE9B" w:rsidR="00817916" w:rsidRDefault="00817916" w:rsidP="00817916">
      <w:pPr>
        <w:pStyle w:val="kenyrszveg"/>
        <w:jc w:val="center"/>
        <w:rPr>
          <w:rFonts w:eastAsiaTheme="minorEastAsia"/>
          <w:color w:val="FF0000"/>
        </w:rPr>
      </w:pPr>
      <w:r>
        <w:rPr>
          <w:rFonts w:eastAsiaTheme="minorEastAsia"/>
          <w:noProof/>
          <w:color w:val="FF0000"/>
        </w:rPr>
        <w:drawing>
          <wp:inline distT="0" distB="0" distL="0" distR="0" wp14:anchorId="251C54CA" wp14:editId="688AEBDB">
            <wp:extent cx="3583259" cy="2387972"/>
            <wp:effectExtent l="0" t="0" r="0" b="0"/>
            <wp:docPr id="335389940" name="Kép 4" descr="A képen épület, kültéri, ég, úszómedence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89940" name="Kép 4" descr="A képen épület, kültéri, ég, úszómedence látható&#10;&#10;Automatikusan generált leírás"/>
                    <pic:cNvPicPr/>
                  </pic:nvPicPr>
                  <pic:blipFill>
                    <a:blip r:embed="rId112"/>
                    <a:stretch>
                      <a:fillRect/>
                    </a:stretch>
                  </pic:blipFill>
                  <pic:spPr>
                    <a:xfrm>
                      <a:off x="0" y="0"/>
                      <a:ext cx="3643581" cy="2428172"/>
                    </a:xfrm>
                    <a:prstGeom prst="rect">
                      <a:avLst/>
                    </a:prstGeom>
                  </pic:spPr>
                </pic:pic>
              </a:graphicData>
            </a:graphic>
          </wp:inline>
        </w:drawing>
      </w:r>
    </w:p>
    <w:p w14:paraId="5AE10003" w14:textId="7C1DB264" w:rsidR="00817916" w:rsidRPr="000532F0" w:rsidRDefault="00817916" w:rsidP="00817916">
      <w:pPr>
        <w:pStyle w:val="kenyrszveg"/>
        <w:jc w:val="center"/>
        <w:rPr>
          <w:rFonts w:eastAsiaTheme="minorEastAsia"/>
          <w:i/>
          <w:iCs/>
          <w:color w:val="000000" w:themeColor="text1"/>
          <w:sz w:val="22"/>
          <w:szCs w:val="22"/>
        </w:rPr>
      </w:pPr>
      <w:r w:rsidRPr="000532F0">
        <w:rPr>
          <w:rFonts w:eastAsiaTheme="minorEastAsia"/>
          <w:b/>
          <w:bCs/>
          <w:i/>
          <w:iCs/>
          <w:color w:val="000000" w:themeColor="text1"/>
          <w:sz w:val="22"/>
          <w:szCs w:val="22"/>
        </w:rPr>
        <w:t>2.5.1</w:t>
      </w:r>
      <w:r w:rsidR="0078474D" w:rsidRPr="000532F0">
        <w:rPr>
          <w:rFonts w:eastAsiaTheme="minorEastAsia"/>
          <w:b/>
          <w:bCs/>
          <w:i/>
          <w:iCs/>
          <w:color w:val="000000" w:themeColor="text1"/>
          <w:sz w:val="22"/>
          <w:szCs w:val="22"/>
        </w:rPr>
        <w:t>7</w:t>
      </w:r>
      <w:r w:rsidRPr="000532F0">
        <w:rPr>
          <w:rFonts w:eastAsiaTheme="minorEastAsia"/>
          <w:b/>
          <w:bCs/>
          <w:i/>
          <w:iCs/>
          <w:color w:val="000000" w:themeColor="text1"/>
          <w:sz w:val="22"/>
          <w:szCs w:val="22"/>
        </w:rPr>
        <w:t>. ábra</w:t>
      </w:r>
      <w:r w:rsidRPr="000532F0">
        <w:rPr>
          <w:rFonts w:eastAsiaTheme="minorEastAsia"/>
          <w:i/>
          <w:iCs/>
          <w:color w:val="000000" w:themeColor="text1"/>
          <w:sz w:val="22"/>
          <w:szCs w:val="22"/>
        </w:rPr>
        <w:t xml:space="preserve"> OMA és OMA-</w:t>
      </w:r>
      <w:proofErr w:type="spellStart"/>
      <w:r w:rsidRPr="000532F0">
        <w:rPr>
          <w:rFonts w:eastAsiaTheme="minorEastAsia"/>
          <w:i/>
          <w:iCs/>
          <w:color w:val="000000" w:themeColor="text1"/>
          <w:sz w:val="22"/>
          <w:szCs w:val="22"/>
        </w:rPr>
        <w:t>asia</w:t>
      </w:r>
      <w:proofErr w:type="spellEnd"/>
      <w:r w:rsidRPr="000532F0">
        <w:rPr>
          <w:rFonts w:eastAsiaTheme="minorEastAsia"/>
          <w:i/>
          <w:iCs/>
          <w:color w:val="000000" w:themeColor="text1"/>
          <w:sz w:val="22"/>
          <w:szCs w:val="22"/>
        </w:rPr>
        <w:t xml:space="preserve">: </w:t>
      </w:r>
      <w:proofErr w:type="spellStart"/>
      <w:r w:rsidRPr="000532F0">
        <w:rPr>
          <w:rFonts w:eastAsiaTheme="minorEastAsia"/>
          <w:i/>
          <w:iCs/>
          <w:color w:val="000000" w:themeColor="text1"/>
          <w:sz w:val="22"/>
          <w:szCs w:val="22"/>
        </w:rPr>
        <w:t>Interlace</w:t>
      </w:r>
      <w:proofErr w:type="spellEnd"/>
      <w:r w:rsidRPr="000532F0">
        <w:rPr>
          <w:rFonts w:eastAsiaTheme="minorEastAsia"/>
          <w:i/>
          <w:iCs/>
          <w:color w:val="000000" w:themeColor="text1"/>
          <w:sz w:val="22"/>
          <w:szCs w:val="22"/>
        </w:rPr>
        <w:t>, Szingapúr</w:t>
      </w:r>
      <w:r w:rsidRPr="000532F0">
        <w:rPr>
          <w:rFonts w:eastAsiaTheme="minorEastAsia"/>
          <w:i/>
          <w:iCs/>
          <w:color w:val="000000" w:themeColor="text1"/>
          <w:sz w:val="22"/>
          <w:szCs w:val="22"/>
        </w:rPr>
        <w:br/>
        <w:t xml:space="preserve">Forrás: </w:t>
      </w:r>
      <w:hyperlink r:id="rId113" w:history="1">
        <w:r w:rsidRPr="000532F0">
          <w:rPr>
            <w:rStyle w:val="Hiperhivatkozs"/>
            <w:rFonts w:eastAsiaTheme="minorEastAsia"/>
            <w:i/>
            <w:iCs/>
            <w:color w:val="000000" w:themeColor="text1"/>
            <w:sz w:val="22"/>
            <w:szCs w:val="22"/>
            <w:u w:val="none"/>
          </w:rPr>
          <w:t>https://www.archdaily.com/627887/the-interlace-oma-2</w:t>
        </w:r>
      </w:hyperlink>
      <w:r w:rsidRPr="000532F0">
        <w:rPr>
          <w:rFonts w:eastAsiaTheme="minorEastAsia"/>
          <w:i/>
          <w:iCs/>
          <w:color w:val="000000" w:themeColor="text1"/>
          <w:sz w:val="22"/>
          <w:szCs w:val="22"/>
        </w:rPr>
        <w:t>, 2023.06.1</w:t>
      </w:r>
      <w:r w:rsidR="006D42AE" w:rsidRPr="000532F0">
        <w:rPr>
          <w:rFonts w:eastAsiaTheme="minorEastAsia"/>
          <w:i/>
          <w:iCs/>
          <w:color w:val="000000" w:themeColor="text1"/>
          <w:sz w:val="22"/>
          <w:szCs w:val="22"/>
        </w:rPr>
        <w:t>5.</w:t>
      </w:r>
    </w:p>
    <w:p w14:paraId="4921BCC2" w14:textId="77777777" w:rsidR="00357FF0" w:rsidRPr="000532F0" w:rsidRDefault="00357FF0" w:rsidP="00F3517B">
      <w:pPr>
        <w:spacing w:before="120" w:after="12"/>
        <w:ind w:right="-7"/>
        <w:jc w:val="both"/>
        <w:rPr>
          <w:color w:val="000000" w:themeColor="text1"/>
        </w:rPr>
      </w:pPr>
    </w:p>
    <w:p w14:paraId="475609B3" w14:textId="5367AB42" w:rsidR="00EC7383" w:rsidRPr="000532F0" w:rsidRDefault="00357FF0" w:rsidP="00EC7383">
      <w:pPr>
        <w:jc w:val="both"/>
        <w:rPr>
          <w:i/>
          <w:iCs/>
          <w:color w:val="000000" w:themeColor="text1"/>
        </w:rPr>
      </w:pPr>
      <w:r w:rsidRPr="000532F0">
        <w:rPr>
          <w:i/>
          <w:iCs/>
          <w:color w:val="000000" w:themeColor="text1"/>
        </w:rPr>
        <w:t>A tér, mint felhő</w:t>
      </w:r>
    </w:p>
    <w:p w14:paraId="39AB3711" w14:textId="1749D9C6" w:rsidR="00A70411" w:rsidRPr="000532F0" w:rsidRDefault="00C64F83" w:rsidP="00A70411">
      <w:pPr>
        <w:jc w:val="both"/>
        <w:rPr>
          <w:color w:val="000000" w:themeColor="text1"/>
        </w:rPr>
      </w:pPr>
      <w:r w:rsidRPr="000532F0">
        <w:rPr>
          <w:color w:val="000000" w:themeColor="text1"/>
        </w:rPr>
        <w:t>A múlt század közepén</w:t>
      </w:r>
      <w:r w:rsidR="00A70411" w:rsidRPr="000532F0">
        <w:rPr>
          <w:color w:val="000000" w:themeColor="text1"/>
        </w:rPr>
        <w:t xml:space="preserve"> </w:t>
      </w:r>
      <w:proofErr w:type="spellStart"/>
      <w:r w:rsidR="00A70411" w:rsidRPr="000532F0">
        <w:rPr>
          <w:i/>
          <w:color w:val="000000" w:themeColor="text1"/>
        </w:rPr>
        <w:t>Renzo</w:t>
      </w:r>
      <w:proofErr w:type="spellEnd"/>
      <w:r w:rsidR="00A70411" w:rsidRPr="000532F0">
        <w:rPr>
          <w:i/>
          <w:color w:val="000000" w:themeColor="text1"/>
        </w:rPr>
        <w:t xml:space="preserve"> Piano</w:t>
      </w:r>
      <w:r w:rsidR="00A70411" w:rsidRPr="000532F0">
        <w:rPr>
          <w:color w:val="000000" w:themeColor="text1"/>
        </w:rPr>
        <w:t xml:space="preserve"> és </w:t>
      </w:r>
      <w:r w:rsidR="00A70411" w:rsidRPr="000532F0">
        <w:rPr>
          <w:i/>
          <w:color w:val="000000" w:themeColor="text1"/>
        </w:rPr>
        <w:t>Richard Rogers</w:t>
      </w:r>
      <w:r w:rsidR="00A70411" w:rsidRPr="000532F0">
        <w:rPr>
          <w:color w:val="000000" w:themeColor="text1"/>
        </w:rPr>
        <w:t xml:space="preserve"> megálmodta </w:t>
      </w:r>
      <w:r w:rsidR="00A70411" w:rsidRPr="000532F0">
        <w:rPr>
          <w:i/>
          <w:color w:val="000000" w:themeColor="text1"/>
        </w:rPr>
        <w:t>Pompidou központot</w:t>
      </w:r>
      <w:r w:rsidR="00A70411" w:rsidRPr="000532F0">
        <w:rPr>
          <w:color w:val="000000" w:themeColor="text1"/>
        </w:rPr>
        <w:t xml:space="preserve"> </w:t>
      </w:r>
      <w:r w:rsidR="00A70411" w:rsidRPr="000532F0">
        <w:rPr>
          <w:i/>
          <w:color w:val="000000" w:themeColor="text1"/>
        </w:rPr>
        <w:t>Párizsban</w:t>
      </w:r>
      <w:r w:rsidR="00A70411" w:rsidRPr="000532F0">
        <w:rPr>
          <w:color w:val="000000" w:themeColor="text1"/>
        </w:rPr>
        <w:t xml:space="preserve">, mely 1977-re fel is épült, hatalmas szakmai és közéleti vitákat generálva. Az épület a nyílt rendszerű, flexibilis, adaptív építészet egyik szélsőséges megnyilvánulása. </w:t>
      </w:r>
      <w:proofErr w:type="spellStart"/>
      <w:r w:rsidR="00A70411" w:rsidRPr="000532F0">
        <w:rPr>
          <w:i/>
          <w:color w:val="000000" w:themeColor="text1"/>
        </w:rPr>
        <w:t>Arata</w:t>
      </w:r>
      <w:proofErr w:type="spellEnd"/>
      <w:r w:rsidR="00A70411" w:rsidRPr="000532F0">
        <w:rPr>
          <w:i/>
          <w:color w:val="000000" w:themeColor="text1"/>
        </w:rPr>
        <w:t xml:space="preserve"> </w:t>
      </w:r>
      <w:proofErr w:type="spellStart"/>
      <w:r w:rsidR="00A70411" w:rsidRPr="000532F0">
        <w:rPr>
          <w:i/>
          <w:color w:val="000000" w:themeColor="text1"/>
        </w:rPr>
        <w:t>Isozaki</w:t>
      </w:r>
      <w:proofErr w:type="spellEnd"/>
      <w:r w:rsidR="00A70411" w:rsidRPr="000532F0">
        <w:rPr>
          <w:color w:val="000000" w:themeColor="text1"/>
        </w:rPr>
        <w:t xml:space="preserve"> építész a </w:t>
      </w:r>
      <w:proofErr w:type="spellStart"/>
      <w:r w:rsidR="00A70411" w:rsidRPr="000532F0">
        <w:rPr>
          <w:i/>
          <w:color w:val="000000" w:themeColor="text1"/>
        </w:rPr>
        <w:t>Nagasami</w:t>
      </w:r>
      <w:proofErr w:type="spellEnd"/>
      <w:r w:rsidR="00A70411" w:rsidRPr="000532F0">
        <w:rPr>
          <w:i/>
          <w:color w:val="000000" w:themeColor="text1"/>
        </w:rPr>
        <w:t xml:space="preserve"> Nemzeti Bank</w:t>
      </w:r>
      <w:r w:rsidR="00A70411" w:rsidRPr="000532F0">
        <w:rPr>
          <w:color w:val="000000" w:themeColor="text1"/>
        </w:rPr>
        <w:t xml:space="preserve"> épületéről írt értekezésében a következőképp jellemezte a japán metabolizmusból és hagyományokból kiinduló, világszerte elterjedt építészeti irányzatot</w:t>
      </w:r>
      <w:r w:rsidRPr="000532F0">
        <w:rPr>
          <w:color w:val="000000" w:themeColor="text1"/>
        </w:rPr>
        <w:t>, mely napjainkban meghatározza a kortárs városi építészet egy karakteres irányát:</w:t>
      </w:r>
    </w:p>
    <w:p w14:paraId="786C61C3" w14:textId="77777777" w:rsidR="00A70411" w:rsidRPr="000532F0" w:rsidRDefault="00A70411" w:rsidP="00A70411">
      <w:pPr>
        <w:jc w:val="both"/>
        <w:rPr>
          <w:color w:val="000000" w:themeColor="text1"/>
        </w:rPr>
      </w:pPr>
    </w:p>
    <w:p w14:paraId="70EF66D4" w14:textId="77777777" w:rsidR="00A70411" w:rsidRPr="000532F0" w:rsidRDefault="00A70411" w:rsidP="00A70411">
      <w:pPr>
        <w:ind w:left="709" w:right="707"/>
        <w:jc w:val="both"/>
        <w:rPr>
          <w:i/>
          <w:color w:val="000000" w:themeColor="text1"/>
        </w:rPr>
      </w:pPr>
      <w:r w:rsidRPr="000532F0">
        <w:rPr>
          <w:color w:val="000000" w:themeColor="text1"/>
        </w:rPr>
        <w:tab/>
      </w:r>
      <w:r w:rsidRPr="000532F0">
        <w:rPr>
          <w:i/>
          <w:color w:val="000000" w:themeColor="text1"/>
        </w:rPr>
        <w:t>„Olyan épület ez, amelynek szinte nincsen formája; inkább egyfajta szürke kiterjedés. A többszintes rács vezeti ugyan a néző szemét, de egyetlen kiemelt fókuszra sem irányul. (...) A rács szétszórja a látványt a tér egészére, ami leginkább ahhoz fogható, amikor egy középen álló vetítő különféle képeket vetít körbe a térben. Minden különálló teret magába szív, és ezzel szigorú rendet teremt. Elrejti a tereket, és ahogy az elrejtés folyamata befejeződött, csak a szürke kiterjedés marad.” (</w:t>
      </w:r>
      <w:proofErr w:type="spellStart"/>
      <w:r w:rsidRPr="000532F0">
        <w:rPr>
          <w:i/>
          <w:color w:val="000000" w:themeColor="text1"/>
        </w:rPr>
        <w:t>Frampton</w:t>
      </w:r>
      <w:proofErr w:type="spellEnd"/>
      <w:r w:rsidRPr="000532F0">
        <w:rPr>
          <w:i/>
          <w:color w:val="000000" w:themeColor="text1"/>
        </w:rPr>
        <w:t xml:space="preserve"> 2009)</w:t>
      </w:r>
    </w:p>
    <w:p w14:paraId="734859D5" w14:textId="77777777" w:rsidR="00A70411" w:rsidRDefault="00A70411" w:rsidP="00EC7383">
      <w:pPr>
        <w:jc w:val="both"/>
        <w:rPr>
          <w:color w:val="FF0000"/>
        </w:rPr>
      </w:pPr>
    </w:p>
    <w:p w14:paraId="74CD4EA4" w14:textId="6E520595" w:rsidR="001436E0" w:rsidRPr="000532F0" w:rsidRDefault="0074516F" w:rsidP="001436E0">
      <w:pPr>
        <w:pStyle w:val="kenyrszveg"/>
        <w:rPr>
          <w:i/>
          <w:iCs/>
          <w:color w:val="000000" w:themeColor="text1"/>
        </w:rPr>
      </w:pPr>
      <w:proofErr w:type="spellStart"/>
      <w:r w:rsidRPr="000532F0">
        <w:rPr>
          <w:rFonts w:eastAsiaTheme="minorEastAsia"/>
          <w:i/>
          <w:iCs/>
          <w:color w:val="000000" w:themeColor="text1"/>
        </w:rPr>
        <w:t>Sou</w:t>
      </w:r>
      <w:proofErr w:type="spellEnd"/>
      <w:r w:rsidRPr="000532F0">
        <w:rPr>
          <w:rFonts w:eastAsiaTheme="minorEastAsia"/>
          <w:i/>
          <w:iCs/>
          <w:color w:val="000000" w:themeColor="text1"/>
        </w:rPr>
        <w:t xml:space="preserve"> </w:t>
      </w:r>
      <w:proofErr w:type="spellStart"/>
      <w:r w:rsidRPr="000532F0">
        <w:rPr>
          <w:rFonts w:eastAsiaTheme="minorEastAsia"/>
          <w:i/>
          <w:iCs/>
          <w:color w:val="000000" w:themeColor="text1"/>
        </w:rPr>
        <w:t>Fujimoto</w:t>
      </w:r>
      <w:proofErr w:type="spellEnd"/>
      <w:r w:rsidRPr="000532F0">
        <w:rPr>
          <w:rFonts w:eastAsiaTheme="minorEastAsia"/>
          <w:i/>
          <w:iCs/>
          <w:color w:val="000000" w:themeColor="text1"/>
        </w:rPr>
        <w:t xml:space="preserve">: </w:t>
      </w:r>
      <w:r w:rsidR="001436E0" w:rsidRPr="000532F0">
        <w:rPr>
          <w:rFonts w:eastAsiaTheme="minorEastAsia"/>
          <w:i/>
          <w:iCs/>
          <w:color w:val="000000" w:themeColor="text1"/>
        </w:rPr>
        <w:t>House NA, Tokió, 2012</w:t>
      </w:r>
    </w:p>
    <w:p w14:paraId="01376771" w14:textId="12123769" w:rsidR="006771B8" w:rsidRPr="000532F0" w:rsidRDefault="001436E0" w:rsidP="001436E0">
      <w:pPr>
        <w:pStyle w:val="kenyrszveg"/>
        <w:rPr>
          <w:rFonts w:eastAsiaTheme="minorEastAsia"/>
          <w:color w:val="000000" w:themeColor="text1"/>
          <w:lang w:eastAsia="en-US"/>
        </w:rPr>
      </w:pPr>
      <w:r w:rsidRPr="000532F0">
        <w:rPr>
          <w:rFonts w:eastAsiaTheme="minorEastAsia"/>
          <w:color w:val="000000" w:themeColor="text1"/>
          <w:lang w:eastAsia="en-US"/>
        </w:rPr>
        <w:t>Egy ház</w:t>
      </w:r>
      <w:r w:rsidR="0074516F" w:rsidRPr="000532F0">
        <w:rPr>
          <w:rFonts w:eastAsiaTheme="minorEastAsia"/>
          <w:color w:val="000000" w:themeColor="text1"/>
          <w:lang w:eastAsia="en-US"/>
        </w:rPr>
        <w:t>, mely felhőszerű</w:t>
      </w:r>
      <w:r w:rsidR="00065818" w:rsidRPr="000532F0">
        <w:rPr>
          <w:rFonts w:eastAsiaTheme="minorEastAsia"/>
          <w:color w:val="000000" w:themeColor="text1"/>
          <w:lang w:eastAsia="en-US"/>
        </w:rPr>
        <w:t>e</w:t>
      </w:r>
      <w:r w:rsidR="0074516F" w:rsidRPr="000532F0">
        <w:rPr>
          <w:rFonts w:eastAsiaTheme="minorEastAsia"/>
          <w:color w:val="000000" w:themeColor="text1"/>
          <w:lang w:eastAsia="en-US"/>
        </w:rPr>
        <w:t xml:space="preserve">n átjárja a teret, végtelenbe nyúlva? Egy ház, amit jellemzően nem </w:t>
      </w:r>
      <w:r w:rsidRPr="000532F0">
        <w:rPr>
          <w:rFonts w:eastAsiaTheme="minorEastAsia"/>
          <w:color w:val="000000" w:themeColor="text1"/>
          <w:lang w:eastAsia="en-US"/>
        </w:rPr>
        <w:t>falak</w:t>
      </w:r>
      <w:r w:rsidR="0074516F" w:rsidRPr="000532F0">
        <w:rPr>
          <w:rFonts w:eastAsiaTheme="minorEastAsia"/>
          <w:color w:val="000000" w:themeColor="text1"/>
          <w:lang w:eastAsia="en-US"/>
        </w:rPr>
        <w:t xml:space="preserve"> határolnak</w:t>
      </w:r>
      <w:r w:rsidRPr="000532F0">
        <w:rPr>
          <w:rFonts w:eastAsiaTheme="minorEastAsia"/>
          <w:color w:val="000000" w:themeColor="text1"/>
          <w:lang w:eastAsia="en-US"/>
        </w:rPr>
        <w:t xml:space="preserve">? Nehéz elképzelni, de éppen ezt hozta létre a japán építész, </w:t>
      </w:r>
      <w:proofErr w:type="spellStart"/>
      <w:r w:rsidRPr="000532F0">
        <w:rPr>
          <w:rFonts w:eastAsiaTheme="minorEastAsia"/>
          <w:i/>
          <w:iCs/>
          <w:color w:val="000000" w:themeColor="text1"/>
          <w:lang w:eastAsia="en-US"/>
        </w:rPr>
        <w:t>Sou</w:t>
      </w:r>
      <w:proofErr w:type="spellEnd"/>
      <w:r w:rsidRPr="000532F0">
        <w:rPr>
          <w:rFonts w:eastAsiaTheme="minorEastAsia"/>
          <w:i/>
          <w:iCs/>
          <w:color w:val="000000" w:themeColor="text1"/>
          <w:lang w:eastAsia="en-US"/>
        </w:rPr>
        <w:t xml:space="preserve"> </w:t>
      </w:r>
      <w:proofErr w:type="spellStart"/>
      <w:r w:rsidRPr="000532F0">
        <w:rPr>
          <w:rFonts w:eastAsiaTheme="minorEastAsia"/>
          <w:i/>
          <w:iCs/>
          <w:color w:val="000000" w:themeColor="text1"/>
          <w:lang w:eastAsia="en-US"/>
        </w:rPr>
        <w:t>Fujimoto</w:t>
      </w:r>
      <w:proofErr w:type="spellEnd"/>
      <w:r w:rsidRPr="000532F0">
        <w:rPr>
          <w:rFonts w:eastAsiaTheme="minorEastAsia"/>
          <w:color w:val="000000" w:themeColor="text1"/>
          <w:lang w:eastAsia="en-US"/>
        </w:rPr>
        <w:t xml:space="preserve">, egy tokiói család számára 2012-ben. A ház háromszintes, </w:t>
      </w:r>
      <w:r w:rsidR="0074516F" w:rsidRPr="000532F0">
        <w:rPr>
          <w:rFonts w:eastAsiaTheme="minorEastAsia"/>
          <w:color w:val="000000" w:themeColor="text1"/>
          <w:lang w:eastAsia="en-US"/>
        </w:rPr>
        <w:t>a</w:t>
      </w:r>
      <w:r w:rsidRPr="000532F0">
        <w:rPr>
          <w:rFonts w:eastAsiaTheme="minorEastAsia"/>
          <w:color w:val="000000" w:themeColor="text1"/>
          <w:lang w:eastAsia="en-US"/>
        </w:rPr>
        <w:t xml:space="preserve"> szinte</w:t>
      </w:r>
      <w:r w:rsidR="0074516F" w:rsidRPr="000532F0">
        <w:rPr>
          <w:rFonts w:eastAsiaTheme="minorEastAsia"/>
          <w:color w:val="000000" w:themeColor="text1"/>
          <w:lang w:eastAsia="en-US"/>
        </w:rPr>
        <w:t>ke</w:t>
      </w:r>
      <w:r w:rsidRPr="000532F0">
        <w:rPr>
          <w:rFonts w:eastAsiaTheme="minorEastAsia"/>
          <w:color w:val="000000" w:themeColor="text1"/>
          <w:lang w:eastAsia="en-US"/>
        </w:rPr>
        <w:t xml:space="preserve">t </w:t>
      </w:r>
      <w:r w:rsidR="0074516F" w:rsidRPr="000532F0">
        <w:rPr>
          <w:rFonts w:eastAsiaTheme="minorEastAsia"/>
          <w:color w:val="000000" w:themeColor="text1"/>
          <w:lang w:eastAsia="en-US"/>
        </w:rPr>
        <w:t xml:space="preserve">pedig </w:t>
      </w:r>
      <w:r w:rsidRPr="000532F0">
        <w:rPr>
          <w:rFonts w:eastAsiaTheme="minorEastAsia"/>
          <w:color w:val="000000" w:themeColor="text1"/>
          <w:lang w:eastAsia="en-US"/>
        </w:rPr>
        <w:t xml:space="preserve">különböző metszett platformok és emeletek választják el. A tervrajzon és a metszeteken a ház rendkívül összetettnek, sőt rendezetlennek tűnik, de az utcán sétálva meglepő koherenciát és egységet ér el. Ez </w:t>
      </w:r>
      <w:r w:rsidR="0074516F" w:rsidRPr="000532F0">
        <w:rPr>
          <w:rFonts w:eastAsiaTheme="minorEastAsia"/>
          <w:color w:val="000000" w:themeColor="text1"/>
          <w:lang w:eastAsia="en-US"/>
        </w:rPr>
        <w:t xml:space="preserve">a városi szövetbe történő </w:t>
      </w:r>
      <w:r w:rsidRPr="000532F0">
        <w:rPr>
          <w:rFonts w:eastAsiaTheme="minorEastAsia"/>
          <w:color w:val="000000" w:themeColor="text1"/>
          <w:lang w:eastAsia="en-US"/>
        </w:rPr>
        <w:t>meglepően merész beavatkozás, ugyanakkor összeolvad a környező lakótelepi környezetével.</w:t>
      </w:r>
    </w:p>
    <w:p w14:paraId="7AB71445" w14:textId="60F5504C" w:rsidR="001436E0" w:rsidRPr="000532F0" w:rsidRDefault="001436E0" w:rsidP="001436E0">
      <w:pPr>
        <w:pStyle w:val="kenyrszveg"/>
        <w:rPr>
          <w:rFonts w:eastAsiaTheme="minorEastAsia"/>
          <w:color w:val="000000" w:themeColor="text1"/>
          <w:lang w:eastAsia="en-US"/>
        </w:rPr>
      </w:pPr>
      <w:r w:rsidRPr="000532F0">
        <w:rPr>
          <w:rFonts w:eastAsiaTheme="minorEastAsia"/>
          <w:color w:val="000000" w:themeColor="text1"/>
          <w:lang w:eastAsia="en-US"/>
        </w:rPr>
        <w:t xml:space="preserve">Az épületen belüli és kívüli radikális kölcsönhatás, mely ez a ház legfeltűnőbb jellemzője, a tervező, </w:t>
      </w:r>
      <w:proofErr w:type="spellStart"/>
      <w:r w:rsidRPr="000532F0">
        <w:rPr>
          <w:rFonts w:eastAsiaTheme="minorEastAsia"/>
          <w:i/>
          <w:iCs/>
          <w:color w:val="000000" w:themeColor="text1"/>
          <w:lang w:eastAsia="en-US"/>
        </w:rPr>
        <w:t>Fujimoto</w:t>
      </w:r>
      <w:proofErr w:type="spellEnd"/>
      <w:r w:rsidRPr="000532F0">
        <w:rPr>
          <w:rFonts w:eastAsiaTheme="minorEastAsia"/>
          <w:color w:val="000000" w:themeColor="text1"/>
          <w:lang w:eastAsia="en-US"/>
        </w:rPr>
        <w:t xml:space="preserve"> számára ismétlődő gondolat. </w:t>
      </w:r>
      <w:r w:rsidR="0074516F" w:rsidRPr="000532F0">
        <w:rPr>
          <w:rFonts w:eastAsiaTheme="minorEastAsia"/>
          <w:color w:val="000000" w:themeColor="text1"/>
          <w:lang w:eastAsia="en-US"/>
        </w:rPr>
        <w:t>Filozófiájának</w:t>
      </w:r>
      <w:r w:rsidRPr="000532F0">
        <w:rPr>
          <w:rFonts w:eastAsiaTheme="minorEastAsia"/>
          <w:color w:val="000000" w:themeColor="text1"/>
          <w:lang w:eastAsia="en-US"/>
        </w:rPr>
        <w:t xml:space="preserve"> hátterében az áll, hogy a két </w:t>
      </w:r>
      <w:r w:rsidR="0074516F" w:rsidRPr="000532F0">
        <w:rPr>
          <w:rFonts w:eastAsiaTheme="minorEastAsia"/>
          <w:color w:val="000000" w:themeColor="text1"/>
          <w:lang w:eastAsia="en-US"/>
        </w:rPr>
        <w:t>„</w:t>
      </w:r>
      <w:r w:rsidRPr="000532F0">
        <w:rPr>
          <w:rFonts w:eastAsiaTheme="minorEastAsia"/>
          <w:i/>
          <w:iCs/>
          <w:color w:val="000000" w:themeColor="text1"/>
          <w:lang w:eastAsia="en-US"/>
        </w:rPr>
        <w:t>alapvető fogalmat</w:t>
      </w:r>
      <w:r w:rsidR="0074516F" w:rsidRPr="000532F0">
        <w:rPr>
          <w:rFonts w:eastAsiaTheme="minorEastAsia"/>
          <w:i/>
          <w:iCs/>
          <w:color w:val="000000" w:themeColor="text1"/>
          <w:lang w:eastAsia="en-US"/>
        </w:rPr>
        <w:t>”</w:t>
      </w:r>
      <w:r w:rsidRPr="000532F0">
        <w:rPr>
          <w:rFonts w:eastAsiaTheme="minorEastAsia"/>
          <w:color w:val="000000" w:themeColor="text1"/>
          <w:lang w:eastAsia="en-US"/>
        </w:rPr>
        <w:t xml:space="preserve">, az </w:t>
      </w:r>
      <w:r w:rsidRPr="000532F0">
        <w:rPr>
          <w:rFonts w:eastAsiaTheme="minorEastAsia"/>
          <w:i/>
          <w:iCs/>
          <w:color w:val="000000" w:themeColor="text1"/>
          <w:lang w:eastAsia="en-US"/>
        </w:rPr>
        <w:t>építészetet</w:t>
      </w:r>
      <w:r w:rsidRPr="000532F0">
        <w:rPr>
          <w:rFonts w:eastAsiaTheme="minorEastAsia"/>
          <w:color w:val="000000" w:themeColor="text1"/>
          <w:lang w:eastAsia="en-US"/>
        </w:rPr>
        <w:t xml:space="preserve"> és a </w:t>
      </w:r>
      <w:r w:rsidRPr="000532F0">
        <w:rPr>
          <w:rFonts w:eastAsiaTheme="minorEastAsia"/>
          <w:i/>
          <w:iCs/>
          <w:color w:val="000000" w:themeColor="text1"/>
          <w:lang w:eastAsia="en-US"/>
        </w:rPr>
        <w:t>természetet</w:t>
      </w:r>
      <w:r w:rsidR="0074516F" w:rsidRPr="000532F0">
        <w:rPr>
          <w:rFonts w:eastAsiaTheme="minorEastAsia"/>
          <w:color w:val="000000" w:themeColor="text1"/>
          <w:lang w:eastAsia="en-US"/>
        </w:rPr>
        <w:t xml:space="preserve"> összefonódva látja: </w:t>
      </w:r>
      <w:r w:rsidRPr="000532F0">
        <w:rPr>
          <w:rFonts w:eastAsiaTheme="minorEastAsia"/>
          <w:color w:val="000000" w:themeColor="text1"/>
          <w:lang w:eastAsia="en-US"/>
        </w:rPr>
        <w:t>a kettő</w:t>
      </w:r>
      <w:r w:rsidR="0074516F" w:rsidRPr="000532F0">
        <w:rPr>
          <w:rFonts w:eastAsiaTheme="minorEastAsia"/>
          <w:color w:val="000000" w:themeColor="text1"/>
          <w:lang w:eastAsia="en-US"/>
        </w:rPr>
        <w:t>t összekötő közeg pedig a</w:t>
      </w:r>
      <w:r w:rsidRPr="000532F0">
        <w:rPr>
          <w:rFonts w:eastAsiaTheme="minorEastAsia"/>
          <w:color w:val="000000" w:themeColor="text1"/>
          <w:lang w:eastAsia="en-US"/>
        </w:rPr>
        <w:t xml:space="preserve"> </w:t>
      </w:r>
      <w:r w:rsidR="0074516F" w:rsidRPr="000532F0">
        <w:rPr>
          <w:rFonts w:eastAsiaTheme="minorEastAsia"/>
          <w:i/>
          <w:iCs/>
          <w:color w:val="000000" w:themeColor="text1"/>
          <w:lang w:eastAsia="en-US"/>
        </w:rPr>
        <w:t>„</w:t>
      </w:r>
      <w:r w:rsidRPr="000532F0">
        <w:rPr>
          <w:rFonts w:eastAsiaTheme="minorEastAsia"/>
          <w:i/>
          <w:iCs/>
          <w:color w:val="000000" w:themeColor="text1"/>
          <w:lang w:eastAsia="en-US"/>
        </w:rPr>
        <w:t>köztes tér</w:t>
      </w:r>
      <w:r w:rsidR="0074516F" w:rsidRPr="000532F0">
        <w:rPr>
          <w:rFonts w:eastAsiaTheme="minorEastAsia"/>
          <w:i/>
          <w:iCs/>
          <w:color w:val="000000" w:themeColor="text1"/>
          <w:lang w:eastAsia="en-US"/>
        </w:rPr>
        <w:t>”</w:t>
      </w:r>
      <w:r w:rsidRPr="000532F0">
        <w:rPr>
          <w:rFonts w:eastAsiaTheme="minorEastAsia"/>
          <w:color w:val="000000" w:themeColor="text1"/>
          <w:lang w:eastAsia="en-US"/>
        </w:rPr>
        <w:t>. Ez a gondolat leggyakrabban munkáiban erdő formájában jelenik meg: egy hatalmas</w:t>
      </w:r>
      <w:r w:rsidR="0074516F" w:rsidRPr="000532F0">
        <w:rPr>
          <w:rFonts w:eastAsiaTheme="minorEastAsia"/>
          <w:color w:val="000000" w:themeColor="text1"/>
          <w:lang w:eastAsia="en-US"/>
        </w:rPr>
        <w:t>,</w:t>
      </w:r>
      <w:r w:rsidRPr="000532F0">
        <w:rPr>
          <w:rFonts w:eastAsiaTheme="minorEastAsia"/>
          <w:color w:val="000000" w:themeColor="text1"/>
          <w:lang w:eastAsia="en-US"/>
        </w:rPr>
        <w:t xml:space="preserve"> </w:t>
      </w:r>
      <w:r w:rsidRPr="000532F0">
        <w:rPr>
          <w:rFonts w:eastAsiaTheme="minorEastAsia"/>
          <w:color w:val="000000" w:themeColor="text1"/>
          <w:lang w:eastAsia="en-US"/>
        </w:rPr>
        <w:lastRenderedPageBreak/>
        <w:t>fenyőtoboz</w:t>
      </w:r>
      <w:r w:rsidR="0074516F" w:rsidRPr="000532F0">
        <w:rPr>
          <w:rFonts w:eastAsiaTheme="minorEastAsia"/>
          <w:color w:val="000000" w:themeColor="text1"/>
          <w:lang w:eastAsia="en-US"/>
        </w:rPr>
        <w:t>ra hasonlító lakótorony</w:t>
      </w:r>
      <w:r w:rsidRPr="000532F0">
        <w:rPr>
          <w:rFonts w:eastAsiaTheme="minorEastAsia"/>
          <w:color w:val="000000" w:themeColor="text1"/>
          <w:lang w:eastAsia="en-US"/>
        </w:rPr>
        <w:t>; egy</w:t>
      </w:r>
      <w:r w:rsidR="0074516F" w:rsidRPr="000532F0">
        <w:rPr>
          <w:rFonts w:eastAsiaTheme="minorEastAsia"/>
          <w:color w:val="000000" w:themeColor="text1"/>
          <w:lang w:eastAsia="en-US"/>
        </w:rPr>
        <w:t xml:space="preserve"> </w:t>
      </w:r>
      <w:r w:rsidRPr="000532F0">
        <w:rPr>
          <w:rFonts w:eastAsiaTheme="minorEastAsia"/>
          <w:color w:val="000000" w:themeColor="text1"/>
          <w:lang w:eastAsia="en-US"/>
        </w:rPr>
        <w:t>vékony fatörzsszerű függőlegesekből</w:t>
      </w:r>
      <w:r w:rsidR="0074516F" w:rsidRPr="000532F0">
        <w:rPr>
          <w:rFonts w:eastAsiaTheme="minorEastAsia"/>
          <w:color w:val="000000" w:themeColor="text1"/>
          <w:lang w:eastAsia="en-US"/>
        </w:rPr>
        <w:t xml:space="preserve"> építkező buszmegálló,</w:t>
      </w:r>
      <w:r w:rsidRPr="000532F0">
        <w:rPr>
          <w:rFonts w:eastAsiaTheme="minorEastAsia"/>
          <w:color w:val="000000" w:themeColor="text1"/>
          <w:lang w:eastAsia="en-US"/>
        </w:rPr>
        <w:t xml:space="preserve"> függőlegesen felfüggesztett fém kockák</w:t>
      </w:r>
      <w:r w:rsidR="0074516F" w:rsidRPr="000532F0">
        <w:rPr>
          <w:rFonts w:eastAsiaTheme="minorEastAsia"/>
          <w:color w:val="000000" w:themeColor="text1"/>
          <w:lang w:eastAsia="en-US"/>
        </w:rPr>
        <w:t xml:space="preserve">ból </w:t>
      </w:r>
      <w:proofErr w:type="spellStart"/>
      <w:r w:rsidR="0074516F" w:rsidRPr="000532F0">
        <w:rPr>
          <w:rFonts w:eastAsiaTheme="minorEastAsia"/>
          <w:color w:val="000000" w:themeColor="text1"/>
          <w:lang w:eastAsia="en-US"/>
        </w:rPr>
        <w:t>kinövő</w:t>
      </w:r>
      <w:proofErr w:type="spellEnd"/>
      <w:r w:rsidR="0074516F" w:rsidRPr="000532F0">
        <w:rPr>
          <w:rFonts w:eastAsiaTheme="minorEastAsia"/>
          <w:color w:val="000000" w:themeColor="text1"/>
          <w:lang w:eastAsia="en-US"/>
        </w:rPr>
        <w:t xml:space="preserve"> fák</w:t>
      </w:r>
      <w:r w:rsidRPr="000532F0">
        <w:rPr>
          <w:rFonts w:eastAsiaTheme="minorEastAsia"/>
          <w:color w:val="000000" w:themeColor="text1"/>
          <w:lang w:eastAsia="en-US"/>
        </w:rPr>
        <w:t xml:space="preserve"> telepítése</w:t>
      </w:r>
      <w:r w:rsidR="0074516F" w:rsidRPr="000532F0">
        <w:rPr>
          <w:rFonts w:eastAsiaTheme="minorEastAsia"/>
          <w:color w:val="000000" w:themeColor="text1"/>
          <w:lang w:eastAsia="en-US"/>
        </w:rPr>
        <w:t xml:space="preserve">. Ezt a sort folytatja a </w:t>
      </w:r>
      <w:r w:rsidRPr="000532F0">
        <w:rPr>
          <w:rFonts w:eastAsiaTheme="minorEastAsia"/>
          <w:color w:val="000000" w:themeColor="text1"/>
          <w:lang w:eastAsia="en-US"/>
        </w:rPr>
        <w:t xml:space="preserve">2013-ban készült </w:t>
      </w:r>
      <w:r w:rsidR="0074516F" w:rsidRPr="000532F0">
        <w:rPr>
          <w:rFonts w:eastAsiaTheme="minorEastAsia"/>
          <w:i/>
          <w:iCs/>
          <w:color w:val="000000" w:themeColor="text1"/>
          <w:lang w:eastAsia="en-US"/>
        </w:rPr>
        <w:t>„</w:t>
      </w:r>
      <w:proofErr w:type="spellStart"/>
      <w:r w:rsidRPr="000532F0">
        <w:rPr>
          <w:rFonts w:eastAsiaTheme="minorEastAsia"/>
          <w:i/>
          <w:iCs/>
          <w:color w:val="000000" w:themeColor="text1"/>
          <w:lang w:eastAsia="en-US"/>
        </w:rPr>
        <w:t>Serpentine</w:t>
      </w:r>
      <w:proofErr w:type="spellEnd"/>
      <w:r w:rsidRPr="000532F0">
        <w:rPr>
          <w:rFonts w:eastAsiaTheme="minorEastAsia"/>
          <w:i/>
          <w:iCs/>
          <w:color w:val="000000" w:themeColor="text1"/>
          <w:lang w:eastAsia="en-US"/>
        </w:rPr>
        <w:t xml:space="preserve"> </w:t>
      </w:r>
      <w:proofErr w:type="spellStart"/>
      <w:r w:rsidRPr="000532F0">
        <w:rPr>
          <w:rFonts w:eastAsiaTheme="minorEastAsia"/>
          <w:i/>
          <w:iCs/>
          <w:color w:val="000000" w:themeColor="text1"/>
          <w:lang w:eastAsia="en-US"/>
        </w:rPr>
        <w:t>Pavilion</w:t>
      </w:r>
      <w:proofErr w:type="spellEnd"/>
      <w:r w:rsidR="0074516F" w:rsidRPr="000532F0">
        <w:rPr>
          <w:rFonts w:eastAsiaTheme="minorEastAsia"/>
          <w:i/>
          <w:iCs/>
          <w:color w:val="000000" w:themeColor="text1"/>
          <w:lang w:eastAsia="en-US"/>
        </w:rPr>
        <w:t>”</w:t>
      </w:r>
      <w:r w:rsidRPr="000532F0">
        <w:rPr>
          <w:rFonts w:eastAsiaTheme="minorEastAsia"/>
          <w:i/>
          <w:iCs/>
          <w:color w:val="000000" w:themeColor="text1"/>
          <w:lang w:eastAsia="en-US"/>
        </w:rPr>
        <w:t>,</w:t>
      </w:r>
      <w:r w:rsidRPr="000532F0">
        <w:rPr>
          <w:rFonts w:eastAsiaTheme="minorEastAsia"/>
          <w:color w:val="000000" w:themeColor="text1"/>
          <w:lang w:eastAsia="en-US"/>
        </w:rPr>
        <w:t xml:space="preserve"> mely geometriai rácsokból áll</w:t>
      </w:r>
      <w:r w:rsidR="00AE6015" w:rsidRPr="000532F0">
        <w:rPr>
          <w:rFonts w:eastAsiaTheme="minorEastAsia"/>
          <w:color w:val="000000" w:themeColor="text1"/>
          <w:lang w:eastAsia="en-US"/>
        </w:rPr>
        <w:t>.</w:t>
      </w:r>
      <w:r w:rsidRPr="000532F0">
        <w:rPr>
          <w:rFonts w:eastAsiaTheme="minorEastAsia"/>
          <w:color w:val="000000" w:themeColor="text1"/>
          <w:lang w:eastAsia="en-US"/>
        </w:rPr>
        <w:t xml:space="preserve"> </w:t>
      </w:r>
      <w:r w:rsidR="00AE6015" w:rsidRPr="000532F0">
        <w:rPr>
          <w:rFonts w:eastAsiaTheme="minorEastAsia"/>
          <w:color w:val="000000" w:themeColor="text1"/>
          <w:lang w:eastAsia="en-US"/>
        </w:rPr>
        <w:t>Itt a teret</w:t>
      </w:r>
      <w:r w:rsidR="0074516F" w:rsidRPr="000532F0">
        <w:rPr>
          <w:rFonts w:eastAsiaTheme="minorEastAsia"/>
          <w:color w:val="000000" w:themeColor="text1"/>
          <w:lang w:eastAsia="en-US"/>
        </w:rPr>
        <w:t xml:space="preserve"> </w:t>
      </w:r>
      <w:r w:rsidRPr="000532F0">
        <w:rPr>
          <w:rFonts w:eastAsiaTheme="minorEastAsia"/>
          <w:color w:val="000000" w:themeColor="text1"/>
          <w:lang w:eastAsia="en-US"/>
        </w:rPr>
        <w:t>olyan dobozszerű struktúrák</w:t>
      </w:r>
      <w:r w:rsidR="0074516F" w:rsidRPr="000532F0">
        <w:rPr>
          <w:rFonts w:eastAsiaTheme="minorEastAsia"/>
          <w:color w:val="000000" w:themeColor="text1"/>
          <w:lang w:eastAsia="en-US"/>
        </w:rPr>
        <w:t xml:space="preserve"> törik meg</w:t>
      </w:r>
      <w:r w:rsidRPr="000532F0">
        <w:rPr>
          <w:rFonts w:eastAsiaTheme="minorEastAsia"/>
          <w:color w:val="000000" w:themeColor="text1"/>
          <w:lang w:eastAsia="en-US"/>
        </w:rPr>
        <w:t>, melyek</w:t>
      </w:r>
      <w:r w:rsidR="0074516F" w:rsidRPr="000532F0">
        <w:rPr>
          <w:rFonts w:eastAsiaTheme="minorEastAsia"/>
          <w:color w:val="000000" w:themeColor="text1"/>
          <w:lang w:eastAsia="en-US"/>
        </w:rPr>
        <w:t xml:space="preserve"> felhőként</w:t>
      </w:r>
      <w:r w:rsidRPr="000532F0">
        <w:rPr>
          <w:rFonts w:eastAsiaTheme="minorEastAsia"/>
          <w:color w:val="000000" w:themeColor="text1"/>
          <w:lang w:eastAsia="en-US"/>
        </w:rPr>
        <w:t xml:space="preserve"> </w:t>
      </w:r>
      <w:r w:rsidR="00AE6015" w:rsidRPr="000532F0">
        <w:rPr>
          <w:rFonts w:eastAsiaTheme="minorEastAsia"/>
          <w:color w:val="000000" w:themeColor="text1"/>
          <w:lang w:eastAsia="en-US"/>
        </w:rPr>
        <w:t>lebegnek</w:t>
      </w:r>
      <w:r w:rsidRPr="000532F0">
        <w:rPr>
          <w:rFonts w:eastAsiaTheme="minorEastAsia"/>
          <w:color w:val="000000" w:themeColor="text1"/>
          <w:lang w:eastAsia="en-US"/>
        </w:rPr>
        <w:t xml:space="preserve"> </w:t>
      </w:r>
      <w:r w:rsidR="00AE6015" w:rsidRPr="000532F0">
        <w:rPr>
          <w:rFonts w:eastAsiaTheme="minorEastAsia"/>
          <w:color w:val="000000" w:themeColor="text1"/>
          <w:lang w:eastAsia="en-US"/>
        </w:rPr>
        <w:t xml:space="preserve">a </w:t>
      </w:r>
      <w:r w:rsidR="00AE6015" w:rsidRPr="000532F0">
        <w:rPr>
          <w:rFonts w:eastAsiaTheme="minorEastAsia"/>
          <w:i/>
          <w:iCs/>
          <w:color w:val="000000" w:themeColor="text1"/>
          <w:lang w:eastAsia="en-US"/>
        </w:rPr>
        <w:t>„</w:t>
      </w:r>
      <w:r w:rsidRPr="000532F0">
        <w:rPr>
          <w:rFonts w:eastAsiaTheme="minorEastAsia"/>
          <w:i/>
          <w:iCs/>
          <w:color w:val="000000" w:themeColor="text1"/>
          <w:lang w:eastAsia="en-US"/>
        </w:rPr>
        <w:t>London Hyde Park</w:t>
      </w:r>
      <w:r w:rsidR="00AE6015" w:rsidRPr="000532F0">
        <w:rPr>
          <w:rFonts w:eastAsiaTheme="minorEastAsia"/>
          <w:i/>
          <w:iCs/>
          <w:color w:val="000000" w:themeColor="text1"/>
          <w:lang w:eastAsia="en-US"/>
        </w:rPr>
        <w:t>”</w:t>
      </w:r>
      <w:r w:rsidRPr="000532F0">
        <w:rPr>
          <w:rFonts w:eastAsiaTheme="minorEastAsia"/>
          <w:color w:val="000000" w:themeColor="text1"/>
          <w:lang w:eastAsia="en-US"/>
        </w:rPr>
        <w:t xml:space="preserve"> zöld </w:t>
      </w:r>
      <w:r w:rsidR="00AE6015" w:rsidRPr="000532F0">
        <w:rPr>
          <w:rFonts w:eastAsiaTheme="minorEastAsia"/>
          <w:color w:val="000000" w:themeColor="text1"/>
          <w:lang w:eastAsia="en-US"/>
        </w:rPr>
        <w:t>légter</w:t>
      </w:r>
      <w:r w:rsidRPr="000532F0">
        <w:rPr>
          <w:rFonts w:eastAsiaTheme="minorEastAsia"/>
          <w:color w:val="000000" w:themeColor="text1"/>
          <w:lang w:eastAsia="en-US"/>
        </w:rPr>
        <w:t>é</w:t>
      </w:r>
      <w:r w:rsidR="00AE6015" w:rsidRPr="000532F0">
        <w:rPr>
          <w:rFonts w:eastAsiaTheme="minorEastAsia"/>
          <w:color w:val="000000" w:themeColor="text1"/>
          <w:lang w:eastAsia="en-US"/>
        </w:rPr>
        <w:t>ben</w:t>
      </w:r>
      <w:r w:rsidRPr="000532F0">
        <w:rPr>
          <w:rFonts w:eastAsiaTheme="minorEastAsia"/>
          <w:color w:val="000000" w:themeColor="text1"/>
          <w:lang w:eastAsia="en-US"/>
        </w:rPr>
        <w:t>.</w:t>
      </w:r>
    </w:p>
    <w:p w14:paraId="23512B5E" w14:textId="77777777" w:rsidR="00424788" w:rsidRDefault="00424788" w:rsidP="001436E0">
      <w:pPr>
        <w:pStyle w:val="kenyrszveg"/>
        <w:rPr>
          <w:rFonts w:eastAsiaTheme="minorEastAsia"/>
          <w:color w:val="4F81BD" w:themeColor="accent1"/>
          <w:lang w:eastAsia="en-US"/>
        </w:rPr>
      </w:pPr>
    </w:p>
    <w:p w14:paraId="2B0A09F8" w14:textId="0DCBCE6E" w:rsidR="00424788" w:rsidRDefault="00424788" w:rsidP="00424788">
      <w:pPr>
        <w:pStyle w:val="kenyrszveg"/>
        <w:jc w:val="center"/>
        <w:rPr>
          <w:rFonts w:eastAsiaTheme="minorEastAsia"/>
          <w:color w:val="4F81BD" w:themeColor="accent1"/>
          <w:lang w:eastAsia="en-US"/>
        </w:rPr>
      </w:pPr>
      <w:r>
        <w:rPr>
          <w:rFonts w:eastAsiaTheme="minorEastAsia"/>
          <w:noProof/>
          <w:color w:val="4F81BD" w:themeColor="accent1"/>
          <w:lang w:eastAsia="en-US"/>
        </w:rPr>
        <w:drawing>
          <wp:inline distT="0" distB="0" distL="0" distR="0" wp14:anchorId="5EBAFA59" wp14:editId="32F67D8C">
            <wp:extent cx="3575824" cy="2383759"/>
            <wp:effectExtent l="0" t="0" r="0" b="4445"/>
            <wp:docPr id="1476316324" name="Kép 5" descr="A képen fedett pályás, belsőépítészet, ablak, személ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16324" name="Kép 5" descr="A képen fedett pályás, belsőépítészet, ablak, személy látható&#10;&#10;Automatikusan generált leírás"/>
                    <pic:cNvPicPr/>
                  </pic:nvPicPr>
                  <pic:blipFill>
                    <a:blip r:embed="rId114"/>
                    <a:stretch>
                      <a:fillRect/>
                    </a:stretch>
                  </pic:blipFill>
                  <pic:spPr>
                    <a:xfrm>
                      <a:off x="0" y="0"/>
                      <a:ext cx="3648152" cy="2431975"/>
                    </a:xfrm>
                    <a:prstGeom prst="rect">
                      <a:avLst/>
                    </a:prstGeom>
                  </pic:spPr>
                </pic:pic>
              </a:graphicData>
            </a:graphic>
          </wp:inline>
        </w:drawing>
      </w:r>
    </w:p>
    <w:p w14:paraId="5AE753FD" w14:textId="69ACDDCA" w:rsidR="00C37FF5" w:rsidRPr="008C54B9" w:rsidRDefault="00424788" w:rsidP="00C37FF5">
      <w:pPr>
        <w:pStyle w:val="kenyrszveg"/>
        <w:jc w:val="center"/>
        <w:rPr>
          <w:rFonts w:eastAsiaTheme="minorEastAsia"/>
          <w:i/>
          <w:iCs/>
          <w:color w:val="000000" w:themeColor="text1"/>
          <w:sz w:val="22"/>
          <w:szCs w:val="22"/>
          <w:lang w:eastAsia="en-US"/>
        </w:rPr>
      </w:pPr>
      <w:r w:rsidRPr="008C54B9">
        <w:rPr>
          <w:rFonts w:eastAsiaTheme="minorEastAsia"/>
          <w:b/>
          <w:bCs/>
          <w:i/>
          <w:iCs/>
          <w:color w:val="000000" w:themeColor="text1"/>
          <w:sz w:val="22"/>
          <w:szCs w:val="22"/>
          <w:lang w:eastAsia="en-US"/>
        </w:rPr>
        <w:t>2.5.1</w:t>
      </w:r>
      <w:r w:rsidR="009B2C55" w:rsidRPr="008C54B9">
        <w:rPr>
          <w:rFonts w:eastAsiaTheme="minorEastAsia"/>
          <w:b/>
          <w:bCs/>
          <w:i/>
          <w:iCs/>
          <w:color w:val="000000" w:themeColor="text1"/>
          <w:sz w:val="22"/>
          <w:szCs w:val="22"/>
          <w:lang w:eastAsia="en-US"/>
        </w:rPr>
        <w:t>8</w:t>
      </w:r>
      <w:r w:rsidRPr="008C54B9">
        <w:rPr>
          <w:rFonts w:eastAsiaTheme="minorEastAsia"/>
          <w:b/>
          <w:bCs/>
          <w:i/>
          <w:iCs/>
          <w:color w:val="000000" w:themeColor="text1"/>
          <w:sz w:val="22"/>
          <w:szCs w:val="22"/>
          <w:lang w:eastAsia="en-US"/>
        </w:rPr>
        <w:t>. ábra</w:t>
      </w:r>
      <w:r w:rsidRPr="008C54B9">
        <w:rPr>
          <w:rFonts w:eastAsiaTheme="minorEastAsia"/>
          <w:i/>
          <w:iCs/>
          <w:color w:val="000000" w:themeColor="text1"/>
          <w:sz w:val="22"/>
          <w:szCs w:val="22"/>
          <w:lang w:eastAsia="en-US"/>
        </w:rPr>
        <w:t xml:space="preserve"> </w:t>
      </w:r>
      <w:proofErr w:type="spellStart"/>
      <w:r w:rsidRPr="008C54B9">
        <w:rPr>
          <w:rFonts w:eastAsiaTheme="minorEastAsia"/>
          <w:i/>
          <w:iCs/>
          <w:color w:val="000000" w:themeColor="text1"/>
          <w:sz w:val="22"/>
          <w:szCs w:val="22"/>
          <w:lang w:eastAsia="en-US"/>
        </w:rPr>
        <w:t>Sou</w:t>
      </w:r>
      <w:proofErr w:type="spellEnd"/>
      <w:r w:rsidRPr="008C54B9">
        <w:rPr>
          <w:rFonts w:eastAsiaTheme="minorEastAsia"/>
          <w:i/>
          <w:iCs/>
          <w:color w:val="000000" w:themeColor="text1"/>
          <w:sz w:val="22"/>
          <w:szCs w:val="22"/>
          <w:lang w:eastAsia="en-US"/>
        </w:rPr>
        <w:t xml:space="preserve"> </w:t>
      </w:r>
      <w:proofErr w:type="spellStart"/>
      <w:r w:rsidRPr="008C54B9">
        <w:rPr>
          <w:rFonts w:eastAsiaTheme="minorEastAsia"/>
          <w:i/>
          <w:iCs/>
          <w:color w:val="000000" w:themeColor="text1"/>
          <w:sz w:val="22"/>
          <w:szCs w:val="22"/>
          <w:lang w:eastAsia="en-US"/>
        </w:rPr>
        <w:t>Fujimoto</w:t>
      </w:r>
      <w:proofErr w:type="spellEnd"/>
      <w:r w:rsidRPr="008C54B9">
        <w:rPr>
          <w:rFonts w:eastAsiaTheme="minorEastAsia"/>
          <w:i/>
          <w:iCs/>
          <w:color w:val="000000" w:themeColor="text1"/>
          <w:sz w:val="22"/>
          <w:szCs w:val="22"/>
          <w:lang w:eastAsia="en-US"/>
        </w:rPr>
        <w:t>: NA ház</w:t>
      </w:r>
      <w:r w:rsidRPr="008C54B9">
        <w:rPr>
          <w:rFonts w:eastAsiaTheme="minorEastAsia"/>
          <w:i/>
          <w:iCs/>
          <w:color w:val="000000" w:themeColor="text1"/>
          <w:sz w:val="22"/>
          <w:szCs w:val="22"/>
          <w:lang w:eastAsia="en-US"/>
        </w:rPr>
        <w:br/>
        <w:t xml:space="preserve">Forrás: </w:t>
      </w:r>
      <w:hyperlink r:id="rId115" w:history="1">
        <w:r w:rsidRPr="008C54B9">
          <w:rPr>
            <w:rStyle w:val="Hiperhivatkozs"/>
            <w:rFonts w:eastAsiaTheme="minorEastAsia"/>
            <w:i/>
            <w:iCs/>
            <w:color w:val="000000" w:themeColor="text1"/>
            <w:sz w:val="22"/>
            <w:szCs w:val="22"/>
            <w:u w:val="none"/>
            <w:lang w:eastAsia="en-US"/>
          </w:rPr>
          <w:t>https://www.archdaily.com/230533/house-na-sou-fujimoto-architects</w:t>
        </w:r>
      </w:hyperlink>
      <w:r w:rsidRPr="008C54B9">
        <w:rPr>
          <w:rFonts w:eastAsiaTheme="minorEastAsia"/>
          <w:i/>
          <w:iCs/>
          <w:color w:val="000000" w:themeColor="text1"/>
          <w:sz w:val="22"/>
          <w:szCs w:val="22"/>
          <w:lang w:eastAsia="en-US"/>
        </w:rPr>
        <w:t>, 2022.11.02.</w:t>
      </w:r>
    </w:p>
    <w:p w14:paraId="40B952D4" w14:textId="77777777" w:rsidR="00C37FF5" w:rsidRPr="00C37FF5" w:rsidRDefault="00C37FF5" w:rsidP="00C37FF5">
      <w:pPr>
        <w:pStyle w:val="kenyrszveg"/>
        <w:jc w:val="center"/>
        <w:rPr>
          <w:rFonts w:eastAsiaTheme="minorEastAsia"/>
          <w:i/>
          <w:iCs/>
          <w:color w:val="4F81BD" w:themeColor="accent1"/>
          <w:sz w:val="22"/>
          <w:szCs w:val="22"/>
          <w:lang w:eastAsia="en-US"/>
        </w:rPr>
      </w:pPr>
    </w:p>
    <w:p w14:paraId="5C728620" w14:textId="77777777" w:rsidR="00330669" w:rsidRDefault="00330669" w:rsidP="00330669">
      <w:pPr>
        <w:pStyle w:val="kenyrszveg"/>
        <w:jc w:val="center"/>
        <w:rPr>
          <w:rFonts w:eastAsiaTheme="minorEastAsia"/>
          <w:color w:val="4F81BD" w:themeColor="accent1"/>
          <w:lang w:eastAsia="en-US"/>
        </w:rPr>
      </w:pPr>
      <w:r>
        <w:rPr>
          <w:rFonts w:eastAsiaTheme="minorEastAsia"/>
          <w:noProof/>
          <w:color w:val="4F81BD" w:themeColor="accent1"/>
          <w:lang w:eastAsia="en-US"/>
        </w:rPr>
        <w:drawing>
          <wp:inline distT="0" distB="0" distL="0" distR="0" wp14:anchorId="30C41584" wp14:editId="7A28C931">
            <wp:extent cx="3298371" cy="4278968"/>
            <wp:effectExtent l="0" t="0" r="3810" b="1270"/>
            <wp:docPr id="8175289" name="Kép 9" descr="A képen vázlat, diagram, Műszaki rajz, Terv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289" name="Kép 9" descr="A képen vázlat, diagram, Műszaki rajz, Tervrajz látható&#10;&#10;Automatikusan generált leírás"/>
                    <pic:cNvPicPr/>
                  </pic:nvPicPr>
                  <pic:blipFill>
                    <a:blip r:embed="rId116"/>
                    <a:stretch>
                      <a:fillRect/>
                    </a:stretch>
                  </pic:blipFill>
                  <pic:spPr>
                    <a:xfrm>
                      <a:off x="0" y="0"/>
                      <a:ext cx="3422059" cy="4439429"/>
                    </a:xfrm>
                    <a:prstGeom prst="rect">
                      <a:avLst/>
                    </a:prstGeom>
                  </pic:spPr>
                </pic:pic>
              </a:graphicData>
            </a:graphic>
          </wp:inline>
        </w:drawing>
      </w:r>
    </w:p>
    <w:p w14:paraId="30907422" w14:textId="77777777" w:rsidR="00330669" w:rsidRPr="008C54B9" w:rsidRDefault="00330669" w:rsidP="00330669">
      <w:pPr>
        <w:pStyle w:val="kenyrszveg"/>
        <w:jc w:val="center"/>
        <w:rPr>
          <w:rFonts w:eastAsiaTheme="minorEastAsia"/>
          <w:i/>
          <w:iCs/>
          <w:color w:val="000000" w:themeColor="text1"/>
          <w:sz w:val="22"/>
          <w:szCs w:val="22"/>
          <w:lang w:eastAsia="en-US"/>
        </w:rPr>
      </w:pPr>
      <w:r w:rsidRPr="008C54B9">
        <w:rPr>
          <w:rFonts w:eastAsiaTheme="minorEastAsia"/>
          <w:b/>
          <w:bCs/>
          <w:i/>
          <w:iCs/>
          <w:color w:val="000000" w:themeColor="text1"/>
          <w:sz w:val="22"/>
          <w:szCs w:val="22"/>
          <w:lang w:eastAsia="en-US"/>
        </w:rPr>
        <w:t>2.5.19. ábra</w:t>
      </w:r>
      <w:r w:rsidRPr="008C54B9">
        <w:rPr>
          <w:rFonts w:eastAsiaTheme="minorEastAsia"/>
          <w:i/>
          <w:iCs/>
          <w:color w:val="000000" w:themeColor="text1"/>
          <w:sz w:val="22"/>
          <w:szCs w:val="22"/>
          <w:lang w:eastAsia="en-US"/>
        </w:rPr>
        <w:t xml:space="preserve"> </w:t>
      </w:r>
      <w:proofErr w:type="spellStart"/>
      <w:r w:rsidRPr="008C54B9">
        <w:rPr>
          <w:rFonts w:eastAsiaTheme="minorEastAsia"/>
          <w:i/>
          <w:iCs/>
          <w:color w:val="000000" w:themeColor="text1"/>
          <w:sz w:val="22"/>
          <w:szCs w:val="22"/>
          <w:lang w:eastAsia="en-US"/>
        </w:rPr>
        <w:t>Sou</w:t>
      </w:r>
      <w:proofErr w:type="spellEnd"/>
      <w:r w:rsidRPr="008C54B9">
        <w:rPr>
          <w:rFonts w:eastAsiaTheme="minorEastAsia"/>
          <w:i/>
          <w:iCs/>
          <w:color w:val="000000" w:themeColor="text1"/>
          <w:sz w:val="22"/>
          <w:szCs w:val="22"/>
          <w:lang w:eastAsia="en-US"/>
        </w:rPr>
        <w:t xml:space="preserve"> </w:t>
      </w:r>
      <w:proofErr w:type="spellStart"/>
      <w:r w:rsidRPr="008C54B9">
        <w:rPr>
          <w:rFonts w:eastAsiaTheme="minorEastAsia"/>
          <w:i/>
          <w:iCs/>
          <w:color w:val="000000" w:themeColor="text1"/>
          <w:sz w:val="22"/>
          <w:szCs w:val="22"/>
          <w:lang w:eastAsia="en-US"/>
        </w:rPr>
        <w:t>Fujimoto</w:t>
      </w:r>
      <w:proofErr w:type="spellEnd"/>
      <w:r w:rsidRPr="008C54B9">
        <w:rPr>
          <w:rFonts w:eastAsiaTheme="minorEastAsia"/>
          <w:i/>
          <w:iCs/>
          <w:color w:val="000000" w:themeColor="text1"/>
          <w:sz w:val="22"/>
          <w:szCs w:val="22"/>
          <w:lang w:eastAsia="en-US"/>
        </w:rPr>
        <w:t>: NA ház metszetek</w:t>
      </w:r>
      <w:r w:rsidRPr="008C54B9">
        <w:rPr>
          <w:rFonts w:eastAsiaTheme="minorEastAsia"/>
          <w:i/>
          <w:iCs/>
          <w:color w:val="000000" w:themeColor="text1"/>
          <w:sz w:val="22"/>
          <w:szCs w:val="22"/>
          <w:lang w:eastAsia="en-US"/>
        </w:rPr>
        <w:br/>
        <w:t xml:space="preserve">Forrás: </w:t>
      </w:r>
      <w:hyperlink r:id="rId117" w:history="1">
        <w:r w:rsidRPr="008C54B9">
          <w:rPr>
            <w:rStyle w:val="Hiperhivatkozs"/>
            <w:rFonts w:eastAsiaTheme="minorEastAsia"/>
            <w:i/>
            <w:iCs/>
            <w:color w:val="000000" w:themeColor="text1"/>
            <w:sz w:val="22"/>
            <w:szCs w:val="22"/>
            <w:u w:val="none"/>
            <w:lang w:eastAsia="en-US"/>
          </w:rPr>
          <w:t>https://www.archdaily.com/230533/house-na-sou-fujimoto-architects</w:t>
        </w:r>
      </w:hyperlink>
      <w:r w:rsidRPr="008C54B9">
        <w:rPr>
          <w:rFonts w:eastAsiaTheme="minorEastAsia"/>
          <w:i/>
          <w:iCs/>
          <w:color w:val="000000" w:themeColor="text1"/>
          <w:sz w:val="22"/>
          <w:szCs w:val="22"/>
          <w:lang w:eastAsia="en-US"/>
        </w:rPr>
        <w:t>, 2022.11.02.</w:t>
      </w:r>
    </w:p>
    <w:p w14:paraId="78A732B3" w14:textId="16D308AE" w:rsidR="00C37FF5" w:rsidRPr="008C54B9" w:rsidRDefault="00C37FF5" w:rsidP="001436E0">
      <w:pPr>
        <w:pStyle w:val="kenyrszveg"/>
        <w:rPr>
          <w:rFonts w:eastAsiaTheme="minorEastAsia"/>
          <w:color w:val="000000" w:themeColor="text1"/>
          <w:lang w:eastAsia="en-US"/>
        </w:rPr>
      </w:pPr>
      <w:r w:rsidRPr="008C54B9">
        <w:rPr>
          <w:rFonts w:eastAsiaTheme="minorEastAsia"/>
          <w:color w:val="000000" w:themeColor="text1"/>
          <w:lang w:eastAsia="en-US"/>
        </w:rPr>
        <w:lastRenderedPageBreak/>
        <w:t xml:space="preserve">A </w:t>
      </w:r>
      <w:r w:rsidRPr="008C54B9">
        <w:rPr>
          <w:rFonts w:eastAsiaTheme="minorEastAsia"/>
          <w:i/>
          <w:iCs/>
          <w:color w:val="000000" w:themeColor="text1"/>
          <w:lang w:eastAsia="en-US"/>
        </w:rPr>
        <w:t>House NA</w:t>
      </w:r>
      <w:r w:rsidRPr="008C54B9">
        <w:rPr>
          <w:rFonts w:eastAsiaTheme="minorEastAsia"/>
          <w:color w:val="000000" w:themeColor="text1"/>
          <w:lang w:eastAsia="en-US"/>
        </w:rPr>
        <w:t xml:space="preserve"> alapkoncepciója azonban egyetlen fa köré épül: </w:t>
      </w:r>
      <w:proofErr w:type="spellStart"/>
      <w:r w:rsidRPr="008C54B9">
        <w:rPr>
          <w:rFonts w:eastAsiaTheme="minorEastAsia"/>
          <w:i/>
          <w:iCs/>
          <w:color w:val="000000" w:themeColor="text1"/>
          <w:lang w:eastAsia="en-US"/>
        </w:rPr>
        <w:t>Fujimoto</w:t>
      </w:r>
      <w:proofErr w:type="spellEnd"/>
      <w:r w:rsidRPr="008C54B9">
        <w:rPr>
          <w:rFonts w:eastAsiaTheme="minorEastAsia"/>
          <w:color w:val="000000" w:themeColor="text1"/>
          <w:lang w:eastAsia="en-US"/>
        </w:rPr>
        <w:t xml:space="preserve"> sokféle síknak és méretnek tekinti a fa ágait. Ezek a síkok egy tágabb rendszer elemei, melyek egymással kereszteződnek, olykor fedésbe kerülnek. átfednek. Egy sor összekapcsolódó zóna, amelyeket tevékenységük határoz meg, legyen az alvás, mosás vagy éppen TV nézés. Mint egy fa ágai, ezek a zónák egyszerre léteznek különálló entitásokként és részeiként egy szélesebb egésznek. </w:t>
      </w:r>
      <w:r w:rsidRPr="008C54B9">
        <w:rPr>
          <w:rFonts w:eastAsiaTheme="minorEastAsia"/>
          <w:color w:val="000000" w:themeColor="text1"/>
        </w:rPr>
        <w:t>(</w:t>
      </w:r>
      <w:proofErr w:type="spellStart"/>
      <w:r w:rsidRPr="008C54B9">
        <w:rPr>
          <w:rFonts w:eastAsiaTheme="minorEastAsia"/>
          <w:color w:val="000000" w:themeColor="text1"/>
        </w:rPr>
        <w:t>ArchDaily</w:t>
      </w:r>
      <w:proofErr w:type="spellEnd"/>
      <w:r w:rsidRPr="008C54B9">
        <w:rPr>
          <w:rFonts w:eastAsiaTheme="minorEastAsia"/>
          <w:color w:val="000000" w:themeColor="text1"/>
        </w:rPr>
        <w:t xml:space="preserve"> 2012),</w:t>
      </w:r>
      <w:r w:rsidRPr="008C54B9">
        <w:rPr>
          <w:rFonts w:eastAsiaTheme="minorEastAsia"/>
          <w:color w:val="000000" w:themeColor="text1"/>
          <w:lang w:eastAsia="en-US"/>
        </w:rPr>
        <w:t xml:space="preserve"> (2.5.18. ábra)</w:t>
      </w:r>
    </w:p>
    <w:p w14:paraId="523A87E6" w14:textId="77777777" w:rsidR="00C37FF5" w:rsidRPr="008C54B9" w:rsidRDefault="00C37FF5" w:rsidP="00C37FF5">
      <w:pPr>
        <w:pStyle w:val="kenyrszveg"/>
        <w:rPr>
          <w:rFonts w:eastAsiaTheme="minorEastAsia"/>
          <w:color w:val="000000" w:themeColor="text1"/>
          <w:lang w:eastAsia="en-US"/>
        </w:rPr>
      </w:pPr>
      <w:r w:rsidRPr="008C54B9">
        <w:rPr>
          <w:rFonts w:eastAsiaTheme="minorEastAsia"/>
          <w:color w:val="000000" w:themeColor="text1"/>
          <w:lang w:eastAsia="en-US"/>
        </w:rPr>
        <w:t xml:space="preserve">A hangok könnyedén áthaladnak a házon, mint egy madár, amely egyik ágról a másikra ugrál. </w:t>
      </w:r>
      <w:r w:rsidRPr="008C54B9">
        <w:rPr>
          <w:rFonts w:eastAsiaTheme="minorEastAsia"/>
          <w:color w:val="000000" w:themeColor="text1"/>
          <w:lang w:eastAsia="en-US"/>
        </w:rPr>
        <w:br/>
        <w:t>A lépcsők által létrehozott különböző síkok szolgálnak a tevékenységek kijelölésére, néhány esetben pedig részei is lehetnek ennek a tevékenységnek, íróasztalként, padként vagy tárolóként funkcionálva. Ahol falakba botlunk, ott is átlátszó üveglapokat találunk, lehetővé téve a fény átszűrődését, ahogyan a fa levelei között is szűrődik a fény.</w:t>
      </w:r>
    </w:p>
    <w:p w14:paraId="2A7C5102" w14:textId="77777777" w:rsidR="00C37FF5" w:rsidRPr="008C54B9" w:rsidRDefault="00C37FF5" w:rsidP="00C37FF5">
      <w:pPr>
        <w:pStyle w:val="kenyrszveg"/>
        <w:rPr>
          <w:color w:val="000000" w:themeColor="text1"/>
        </w:rPr>
      </w:pPr>
      <w:r w:rsidRPr="008C54B9">
        <w:rPr>
          <w:rFonts w:eastAsiaTheme="minorEastAsia"/>
          <w:color w:val="000000" w:themeColor="text1"/>
          <w:lang w:eastAsia="en-US"/>
        </w:rPr>
        <w:t xml:space="preserve">Egyértelmű, hogy ebben a térben hagyományos értelemben vett magánéletről nem beszélhetünk. </w:t>
      </w:r>
      <w:r w:rsidRPr="008C54B9">
        <w:rPr>
          <w:rFonts w:eastAsiaTheme="minorEastAsia"/>
          <w:color w:val="000000" w:themeColor="text1"/>
          <w:lang w:eastAsia="en-US"/>
        </w:rPr>
        <w:br/>
        <w:t>Az épület sokkal inkább válaszként értelmezhető a bennünket körülvevő, egyre növekvő digitális élettérre: egyszerre lenyűgözően kortárs, ugyanakkor visszanyúl egy korábbi, primitívebb emberi létformához. (2.5.19. ábra), (</w:t>
      </w:r>
      <w:proofErr w:type="spellStart"/>
      <w:r w:rsidRPr="008C54B9">
        <w:rPr>
          <w:rFonts w:eastAsiaTheme="minorEastAsia"/>
          <w:color w:val="000000" w:themeColor="text1"/>
          <w:lang w:eastAsia="en-US"/>
        </w:rPr>
        <w:t>ArchDaily</w:t>
      </w:r>
      <w:proofErr w:type="spellEnd"/>
      <w:r w:rsidRPr="008C54B9">
        <w:rPr>
          <w:rFonts w:eastAsiaTheme="minorEastAsia"/>
          <w:color w:val="000000" w:themeColor="text1"/>
          <w:lang w:eastAsia="en-US"/>
        </w:rPr>
        <w:t xml:space="preserve"> 2012)</w:t>
      </w:r>
    </w:p>
    <w:p w14:paraId="2E1E0F37" w14:textId="77777777" w:rsidR="00C37FF5" w:rsidRPr="00092D6B" w:rsidRDefault="00C37FF5" w:rsidP="001436E0">
      <w:pPr>
        <w:pStyle w:val="kenyrszveg"/>
        <w:rPr>
          <w:color w:val="4F81BD" w:themeColor="accent1"/>
        </w:rPr>
      </w:pPr>
    </w:p>
    <w:p w14:paraId="0001DD46" w14:textId="6292745C" w:rsidR="00C37FF5" w:rsidRDefault="00BC2405" w:rsidP="00A50118">
      <w:pPr>
        <w:spacing w:before="120"/>
        <w:jc w:val="both"/>
      </w:pPr>
      <w:r w:rsidRPr="007831CA">
        <w:t>Az</w:t>
      </w:r>
      <w:r>
        <w:rPr>
          <w:b/>
          <w:i/>
        </w:rPr>
        <w:t xml:space="preserve"> </w:t>
      </w:r>
      <w:r w:rsidRPr="00305B65">
        <w:rPr>
          <w:i/>
        </w:rPr>
        <w:t>„</w:t>
      </w:r>
      <w:proofErr w:type="spellStart"/>
      <w:r w:rsidRPr="00E754BA">
        <w:rPr>
          <w:i/>
        </w:rPr>
        <w:t>Atelier</w:t>
      </w:r>
      <w:proofErr w:type="spellEnd"/>
      <w:r w:rsidRPr="00E754BA">
        <w:rPr>
          <w:i/>
        </w:rPr>
        <w:t xml:space="preserve"> L</w:t>
      </w:r>
      <w:r w:rsidRPr="00305B65">
        <w:rPr>
          <w:i/>
        </w:rPr>
        <w:t>”</w:t>
      </w:r>
      <w:r>
        <w:rPr>
          <w:i/>
        </w:rPr>
        <w:t xml:space="preserve"> </w:t>
      </w:r>
      <w:r>
        <w:t>stúdió</w:t>
      </w:r>
      <w:r w:rsidRPr="00BD666C">
        <w:t xml:space="preserve"> </w:t>
      </w:r>
      <w:r>
        <w:t>két tervezője,</w:t>
      </w:r>
      <w:r>
        <w:rPr>
          <w:b/>
          <w:i/>
        </w:rPr>
        <w:t xml:space="preserve"> </w:t>
      </w:r>
      <w:proofErr w:type="spellStart"/>
      <w:r w:rsidRPr="00E754BA">
        <w:rPr>
          <w:i/>
        </w:rPr>
        <w:t>Beomki</w:t>
      </w:r>
      <w:proofErr w:type="spellEnd"/>
      <w:r w:rsidRPr="00E754BA">
        <w:rPr>
          <w:i/>
        </w:rPr>
        <w:t xml:space="preserve"> Lee</w:t>
      </w:r>
      <w:r w:rsidRPr="00BD666C">
        <w:t xml:space="preserve"> és </w:t>
      </w:r>
      <w:proofErr w:type="spellStart"/>
      <w:r w:rsidRPr="00E754BA">
        <w:rPr>
          <w:i/>
        </w:rPr>
        <w:t>Chang</w:t>
      </w:r>
      <w:proofErr w:type="spellEnd"/>
      <w:r w:rsidRPr="00E754BA">
        <w:rPr>
          <w:i/>
        </w:rPr>
        <w:t xml:space="preserve"> </w:t>
      </w:r>
      <w:proofErr w:type="spellStart"/>
      <w:r w:rsidRPr="00E754BA">
        <w:rPr>
          <w:i/>
        </w:rPr>
        <w:t>Kyu</w:t>
      </w:r>
      <w:proofErr w:type="spellEnd"/>
      <w:r w:rsidRPr="00E754BA">
        <w:rPr>
          <w:i/>
        </w:rPr>
        <w:t xml:space="preserve"> Lee</w:t>
      </w:r>
      <w:r>
        <w:t xml:space="preserve"> 2017 áprilisában mutatta</w:t>
      </w:r>
      <w:r w:rsidRPr="00BD666C">
        <w:t xml:space="preserve"> be az </w:t>
      </w:r>
      <w:r w:rsidRPr="003E4F4F">
        <w:rPr>
          <w:i/>
        </w:rPr>
        <w:t xml:space="preserve">„Instant City: </w:t>
      </w:r>
      <w:proofErr w:type="spellStart"/>
      <w:r w:rsidRPr="003E4F4F">
        <w:rPr>
          <w:i/>
        </w:rPr>
        <w:t>Living</w:t>
      </w:r>
      <w:proofErr w:type="spellEnd"/>
      <w:r w:rsidRPr="003E4F4F">
        <w:rPr>
          <w:i/>
        </w:rPr>
        <w:t xml:space="preserve"> Air-</w:t>
      </w:r>
      <w:proofErr w:type="spellStart"/>
      <w:r w:rsidRPr="003E4F4F">
        <w:rPr>
          <w:i/>
        </w:rPr>
        <w:t>Right</w:t>
      </w:r>
      <w:proofErr w:type="spellEnd"/>
      <w:r w:rsidRPr="003E4F4F">
        <w:rPr>
          <w:i/>
        </w:rPr>
        <w:t>”</w:t>
      </w:r>
      <w:r w:rsidRPr="00BD666C">
        <w:t xml:space="preserve"> című </w:t>
      </w:r>
      <w:r>
        <w:t>projektjüket</w:t>
      </w:r>
      <w:r w:rsidRPr="00BD666C">
        <w:t>, amely</w:t>
      </w:r>
      <w:r>
        <w:t>ben állami támogatási rendszeren alapuló</w:t>
      </w:r>
      <w:r w:rsidRPr="00BD666C">
        <w:t xml:space="preserve"> megfizethető lakhatási</w:t>
      </w:r>
      <w:r>
        <w:t xml:space="preserve"> megoldásjavaslatokat vizsgál</w:t>
      </w:r>
      <w:r w:rsidRPr="00BD666C">
        <w:t xml:space="preserve"> </w:t>
      </w:r>
      <w:r>
        <w:t xml:space="preserve">New York belvárosának meglévő épületei fölötti </w:t>
      </w:r>
      <w:r>
        <w:rPr>
          <w:i/>
        </w:rPr>
        <w:t>„air-</w:t>
      </w:r>
      <w:proofErr w:type="spellStart"/>
      <w:r>
        <w:rPr>
          <w:i/>
        </w:rPr>
        <w:t>r</w:t>
      </w:r>
      <w:r w:rsidRPr="003E4F4F">
        <w:rPr>
          <w:i/>
        </w:rPr>
        <w:t>ight</w:t>
      </w:r>
      <w:proofErr w:type="spellEnd"/>
      <w:r w:rsidRPr="003E4F4F">
        <w:rPr>
          <w:i/>
        </w:rPr>
        <w:t>”</w:t>
      </w:r>
      <w:r>
        <w:t xml:space="preserve"> beépítési zónában</w:t>
      </w:r>
      <w:r w:rsidRPr="00BD666C">
        <w:t>.</w:t>
      </w:r>
      <w:r>
        <w:t xml:space="preserve"> New York belvárosi zónájában a modern metropoliszokra kivétel nélkül jellemző, kiemelt fontosságú lakhatási problémával találkozunk: </w:t>
      </w:r>
      <w:r w:rsidRPr="00C72805">
        <w:rPr>
          <w:i/>
        </w:rPr>
        <w:t>„Hogyan, mily</w:t>
      </w:r>
      <w:r>
        <w:rPr>
          <w:i/>
        </w:rPr>
        <w:t>en</w:t>
      </w:r>
      <w:r w:rsidRPr="00C72805">
        <w:rPr>
          <w:i/>
        </w:rPr>
        <w:t xml:space="preserve"> eszközökkel lehet az adott, viszonylag kis alapterületen megfelelő számú bérlakást építeni?”</w:t>
      </w:r>
      <w:r>
        <w:t xml:space="preserve"> </w:t>
      </w:r>
    </w:p>
    <w:p w14:paraId="5F8206C0" w14:textId="77777777" w:rsidR="00C37FF5" w:rsidRDefault="00C37FF5" w:rsidP="00A50118">
      <w:pPr>
        <w:spacing w:before="120"/>
        <w:jc w:val="both"/>
      </w:pPr>
    </w:p>
    <w:p w14:paraId="4F518AE0" w14:textId="77777777" w:rsidR="00A50118" w:rsidRDefault="00A50118" w:rsidP="00A50118">
      <w:pPr>
        <w:widowControl w:val="0"/>
        <w:autoSpaceDE w:val="0"/>
        <w:autoSpaceDN w:val="0"/>
        <w:adjustRightInd w:val="0"/>
        <w:spacing w:before="120" w:after="12"/>
        <w:ind w:right="-7"/>
        <w:jc w:val="center"/>
        <w:rPr>
          <w:bCs/>
          <w:shd w:val="clear" w:color="auto" w:fill="FFFFFF"/>
        </w:rPr>
      </w:pPr>
      <w:r>
        <w:rPr>
          <w:bCs/>
          <w:noProof/>
          <w:shd w:val="clear" w:color="auto" w:fill="FFFFFF"/>
          <w:lang w:val="en-US"/>
        </w:rPr>
        <w:drawing>
          <wp:inline distT="0" distB="0" distL="0" distR="0" wp14:anchorId="7076CDCA" wp14:editId="18C1B7FF">
            <wp:extent cx="3600000" cy="2400520"/>
            <wp:effectExtent l="0" t="0" r="6985" b="12700"/>
            <wp:docPr id="136" name="Picture 2" descr="A képen kültéri, épület, út, Szárazföldi jármű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2" descr="A képen kültéri, épület, út, Szárazföldi jármű látható&#10;&#10;Automatikusan generált leírás"/>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600000" cy="2400520"/>
                    </a:xfrm>
                    <a:prstGeom prst="rect">
                      <a:avLst/>
                    </a:prstGeom>
                    <a:noFill/>
                    <a:ln>
                      <a:noFill/>
                    </a:ln>
                  </pic:spPr>
                </pic:pic>
              </a:graphicData>
            </a:graphic>
          </wp:inline>
        </w:drawing>
      </w:r>
    </w:p>
    <w:p w14:paraId="06498AD2" w14:textId="2AA19103" w:rsidR="00A50118" w:rsidRPr="0020330A" w:rsidRDefault="00F76AE9" w:rsidP="00A50118">
      <w:pPr>
        <w:spacing w:before="120" w:after="12"/>
        <w:ind w:right="-7"/>
        <w:jc w:val="center"/>
        <w:rPr>
          <w:i/>
          <w:sz w:val="22"/>
          <w:szCs w:val="22"/>
        </w:rPr>
      </w:pPr>
      <w:r>
        <w:rPr>
          <w:b/>
          <w:i/>
          <w:sz w:val="22"/>
          <w:szCs w:val="22"/>
        </w:rPr>
        <w:t>2.5.</w:t>
      </w:r>
      <w:r w:rsidR="0081475D">
        <w:rPr>
          <w:b/>
          <w:i/>
          <w:sz w:val="22"/>
          <w:szCs w:val="22"/>
        </w:rPr>
        <w:t>21</w:t>
      </w:r>
      <w:r w:rsidR="00A50118" w:rsidRPr="0020330A">
        <w:rPr>
          <w:b/>
          <w:i/>
          <w:sz w:val="22"/>
          <w:szCs w:val="22"/>
        </w:rPr>
        <w:t>. ábra</w:t>
      </w:r>
      <w:r w:rsidR="00A50118" w:rsidRPr="0020330A">
        <w:rPr>
          <w:i/>
          <w:sz w:val="22"/>
          <w:szCs w:val="22"/>
        </w:rPr>
        <w:t xml:space="preserve"> </w:t>
      </w:r>
      <w:proofErr w:type="spellStart"/>
      <w:r w:rsidR="00A50118">
        <w:rPr>
          <w:i/>
          <w:sz w:val="22"/>
          <w:szCs w:val="22"/>
        </w:rPr>
        <w:t>Atelier</w:t>
      </w:r>
      <w:proofErr w:type="spellEnd"/>
      <w:r w:rsidR="00A50118">
        <w:rPr>
          <w:i/>
          <w:sz w:val="22"/>
          <w:szCs w:val="22"/>
        </w:rPr>
        <w:t xml:space="preserve"> L: </w:t>
      </w:r>
      <w:proofErr w:type="spellStart"/>
      <w:r w:rsidR="00A50118">
        <w:rPr>
          <w:i/>
          <w:sz w:val="22"/>
          <w:szCs w:val="22"/>
        </w:rPr>
        <w:t>Beomki</w:t>
      </w:r>
      <w:proofErr w:type="spellEnd"/>
      <w:r w:rsidR="00A50118">
        <w:rPr>
          <w:i/>
          <w:sz w:val="22"/>
          <w:szCs w:val="22"/>
        </w:rPr>
        <w:t xml:space="preserve"> Lee és </w:t>
      </w:r>
      <w:proofErr w:type="spellStart"/>
      <w:r w:rsidR="00A50118">
        <w:rPr>
          <w:i/>
          <w:sz w:val="22"/>
          <w:szCs w:val="22"/>
        </w:rPr>
        <w:t>Chang</w:t>
      </w:r>
      <w:proofErr w:type="spellEnd"/>
      <w:r w:rsidR="00A50118">
        <w:rPr>
          <w:i/>
          <w:sz w:val="22"/>
          <w:szCs w:val="22"/>
        </w:rPr>
        <w:t xml:space="preserve"> </w:t>
      </w:r>
      <w:proofErr w:type="spellStart"/>
      <w:r w:rsidR="00A50118">
        <w:rPr>
          <w:i/>
          <w:sz w:val="22"/>
          <w:szCs w:val="22"/>
        </w:rPr>
        <w:t>Kyu</w:t>
      </w:r>
      <w:proofErr w:type="spellEnd"/>
      <w:r w:rsidR="00A50118">
        <w:rPr>
          <w:i/>
          <w:sz w:val="22"/>
          <w:szCs w:val="22"/>
        </w:rPr>
        <w:t xml:space="preserve"> Lee</w:t>
      </w:r>
      <w:r w:rsidR="00A50118" w:rsidRPr="0020330A">
        <w:rPr>
          <w:i/>
          <w:sz w:val="22"/>
          <w:szCs w:val="22"/>
        </w:rPr>
        <w:t xml:space="preserve"> (</w:t>
      </w:r>
      <w:r w:rsidR="00A50118">
        <w:rPr>
          <w:i/>
          <w:sz w:val="22"/>
          <w:szCs w:val="22"/>
        </w:rPr>
        <w:t>2017</w:t>
      </w:r>
      <w:r w:rsidR="00A50118" w:rsidRPr="0020330A">
        <w:rPr>
          <w:i/>
          <w:sz w:val="22"/>
          <w:szCs w:val="22"/>
        </w:rPr>
        <w:t xml:space="preserve">) </w:t>
      </w:r>
      <w:r w:rsidR="00A50118">
        <w:rPr>
          <w:i/>
        </w:rPr>
        <w:t xml:space="preserve">Instant City: </w:t>
      </w:r>
      <w:proofErr w:type="spellStart"/>
      <w:r w:rsidR="00A50118">
        <w:rPr>
          <w:i/>
        </w:rPr>
        <w:t>Living</w:t>
      </w:r>
      <w:proofErr w:type="spellEnd"/>
      <w:r w:rsidR="00A50118">
        <w:rPr>
          <w:i/>
        </w:rPr>
        <w:t xml:space="preserve"> Air-</w:t>
      </w:r>
      <w:proofErr w:type="spellStart"/>
      <w:r w:rsidR="00A50118">
        <w:rPr>
          <w:i/>
        </w:rPr>
        <w:t>Right</w:t>
      </w:r>
      <w:proofErr w:type="spellEnd"/>
      <w:r w:rsidR="00A50118" w:rsidRPr="0020330A">
        <w:rPr>
          <w:i/>
          <w:sz w:val="22"/>
          <w:szCs w:val="22"/>
        </w:rPr>
        <w:t xml:space="preserve">, </w:t>
      </w:r>
      <w:r w:rsidR="00A50118">
        <w:rPr>
          <w:i/>
          <w:sz w:val="22"/>
          <w:szCs w:val="22"/>
        </w:rPr>
        <w:t>New York</w:t>
      </w:r>
      <w:r w:rsidR="004D3338">
        <w:rPr>
          <w:i/>
          <w:sz w:val="22"/>
          <w:szCs w:val="22"/>
        </w:rPr>
        <w:t>, US</w:t>
      </w:r>
      <w:r w:rsidR="00A50118" w:rsidRPr="0020330A">
        <w:rPr>
          <w:i/>
          <w:sz w:val="22"/>
          <w:szCs w:val="22"/>
        </w:rPr>
        <w:br/>
      </w:r>
      <w:r w:rsidR="00A50118" w:rsidRPr="003014C4">
        <w:rPr>
          <w:i/>
          <w:sz w:val="22"/>
          <w:szCs w:val="22"/>
        </w:rPr>
        <w:t>Forrás:</w:t>
      </w:r>
      <w:r w:rsidR="00A50118" w:rsidRPr="003014C4">
        <w:t xml:space="preserve"> </w:t>
      </w:r>
      <w:hyperlink r:id="rId119" w:history="1">
        <w:r w:rsidR="00A50118" w:rsidRPr="003014C4">
          <w:rPr>
            <w:rStyle w:val="Hiperhivatkozs"/>
            <w:i/>
            <w:color w:val="auto"/>
            <w:sz w:val="22"/>
            <w:szCs w:val="22"/>
            <w:u w:val="none"/>
          </w:rPr>
          <w:t>http://www.beomki.com/instant-city-living-airright/</w:t>
        </w:r>
      </w:hyperlink>
      <w:r w:rsidR="00A50118" w:rsidRPr="003014C4">
        <w:rPr>
          <w:i/>
          <w:sz w:val="22"/>
          <w:szCs w:val="22"/>
        </w:rPr>
        <w:t>, 2011.11.05.</w:t>
      </w:r>
    </w:p>
    <w:p w14:paraId="350BAB9B" w14:textId="77777777" w:rsidR="00092D6B" w:rsidRDefault="00092D6B" w:rsidP="00EC7383">
      <w:pPr>
        <w:jc w:val="both"/>
        <w:rPr>
          <w:color w:val="FF0000"/>
        </w:rPr>
      </w:pPr>
    </w:p>
    <w:p w14:paraId="2937F1A1" w14:textId="77777777" w:rsidR="00C37FF5" w:rsidRDefault="00C37FF5" w:rsidP="00C37FF5">
      <w:pPr>
        <w:spacing w:before="120"/>
        <w:jc w:val="both"/>
      </w:pPr>
      <w:r>
        <w:t>A New York-i ingatlanhiány</w:t>
      </w:r>
      <w:r w:rsidRPr="0033062B">
        <w:t xml:space="preserve"> </w:t>
      </w:r>
      <w:r>
        <w:t>az elmúlt évtizedben többszörösére emelkedett:</w:t>
      </w:r>
      <w:r w:rsidRPr="0033062B">
        <w:t xml:space="preserve"> a lakók több</w:t>
      </w:r>
      <w:r>
        <w:t xml:space="preserve"> mint 75%-a bérleményben él</w:t>
      </w:r>
      <w:r w:rsidRPr="0033062B">
        <w:t>. E</w:t>
      </w:r>
      <w:r>
        <w:t>rre az égető problémára kínál megfizethető megoldást</w:t>
      </w:r>
      <w:r w:rsidRPr="0033062B">
        <w:t xml:space="preserve"> </w:t>
      </w:r>
      <w:r>
        <w:t xml:space="preserve">az </w:t>
      </w:r>
      <w:r w:rsidRPr="00C72805">
        <w:rPr>
          <w:i/>
        </w:rPr>
        <w:t xml:space="preserve">„Instant City” </w:t>
      </w:r>
      <w:r w:rsidRPr="0033062B">
        <w:t xml:space="preserve">új, </w:t>
      </w:r>
      <w:r>
        <w:t xml:space="preserve">állami programokkal kombinált modellje. </w:t>
      </w:r>
      <w:r w:rsidRPr="0020330A">
        <w:rPr>
          <w:bCs/>
        </w:rPr>
        <w:t>(</w:t>
      </w:r>
      <w:r>
        <w:rPr>
          <w:bCs/>
        </w:rPr>
        <w:t>2</w:t>
      </w:r>
      <w:r w:rsidRPr="0020330A">
        <w:rPr>
          <w:bCs/>
        </w:rPr>
        <w:t>.</w:t>
      </w:r>
      <w:r>
        <w:rPr>
          <w:bCs/>
        </w:rPr>
        <w:t>5.21</w:t>
      </w:r>
      <w:r w:rsidRPr="0020330A">
        <w:rPr>
          <w:bCs/>
        </w:rPr>
        <w:t xml:space="preserve">. ábra) </w:t>
      </w:r>
      <w:r>
        <w:t>A megoldásjavaslat nem kizárólag elegendő lakótér megépítését tűzte ki célul – mindemellett javaslatokat ad a közösségi tevékenységekhez szükséges terekre, valamint a városi közlekedés megreformálására is.</w:t>
      </w:r>
      <w:r w:rsidRPr="0033062B">
        <w:t xml:space="preserve"> </w:t>
      </w:r>
      <w:r>
        <w:t xml:space="preserve">Az elgondolás a </w:t>
      </w:r>
      <w:r w:rsidRPr="0033062B">
        <w:t>többdimenziós</w:t>
      </w:r>
      <w:r>
        <w:t xml:space="preserve">, </w:t>
      </w:r>
      <w:r w:rsidRPr="00B21613">
        <w:rPr>
          <w:i/>
        </w:rPr>
        <w:t>„függőleges városmodellre”</w:t>
      </w:r>
      <w:r>
        <w:t xml:space="preserve"> épülő</w:t>
      </w:r>
      <w:r w:rsidRPr="0033062B">
        <w:t xml:space="preserve"> interakciót</w:t>
      </w:r>
      <w:r>
        <w:t xml:space="preserve"> ösztönzi, mely magában foglalja a lakhatással, </w:t>
      </w:r>
      <w:r>
        <w:br/>
        <w:t xml:space="preserve">a munkavégzéssel, a szabadidős tevékenységekkel kapcsolatos tereket is. </w:t>
      </w:r>
      <w:r w:rsidRPr="005E521E">
        <w:t>A</w:t>
      </w:r>
      <w:r>
        <w:t>z</w:t>
      </w:r>
      <w:r w:rsidRPr="005E521E">
        <w:t xml:space="preserve"> </w:t>
      </w:r>
      <w:r w:rsidRPr="00775404">
        <w:rPr>
          <w:i/>
        </w:rPr>
        <w:t>„</w:t>
      </w:r>
      <w:r>
        <w:rPr>
          <w:i/>
        </w:rPr>
        <w:t>a</w:t>
      </w:r>
      <w:r w:rsidRPr="00775404">
        <w:rPr>
          <w:i/>
        </w:rPr>
        <w:t>ir-</w:t>
      </w:r>
      <w:proofErr w:type="spellStart"/>
      <w:r>
        <w:rPr>
          <w:i/>
        </w:rPr>
        <w:t>r</w:t>
      </w:r>
      <w:r w:rsidRPr="00775404">
        <w:rPr>
          <w:i/>
        </w:rPr>
        <w:t>ight</w:t>
      </w:r>
      <w:proofErr w:type="spellEnd"/>
      <w:r w:rsidRPr="00775404">
        <w:rPr>
          <w:i/>
        </w:rPr>
        <w:t xml:space="preserve">” </w:t>
      </w:r>
      <w:r w:rsidRPr="00775404">
        <w:t>értelmében a</w:t>
      </w:r>
      <w:r>
        <w:t xml:space="preserve"> belvárosi épületek alapterülete által meghatározott</w:t>
      </w:r>
      <w:r>
        <w:rPr>
          <w:i/>
        </w:rPr>
        <w:t xml:space="preserve"> </w:t>
      </w:r>
      <w:r>
        <w:t xml:space="preserve">függőleges </w:t>
      </w:r>
      <w:r w:rsidRPr="004704A9">
        <w:rPr>
          <w:i/>
        </w:rPr>
        <w:t>„</w:t>
      </w:r>
      <w:r>
        <w:rPr>
          <w:i/>
        </w:rPr>
        <w:t>légterek</w:t>
      </w:r>
      <w:r w:rsidRPr="004704A9">
        <w:rPr>
          <w:i/>
        </w:rPr>
        <w:t>”</w:t>
      </w:r>
      <w:r w:rsidRPr="005E521E">
        <w:t xml:space="preserve"> lehetőséget ad</w:t>
      </w:r>
      <w:r>
        <w:t>nak</w:t>
      </w:r>
      <w:r w:rsidRPr="005E521E">
        <w:t xml:space="preserve"> arra, </w:t>
      </w:r>
      <w:r w:rsidRPr="005E521E">
        <w:lastRenderedPageBreak/>
        <w:t xml:space="preserve">hogy </w:t>
      </w:r>
      <w:r>
        <w:t xml:space="preserve">a városvezetés által meghatározott magasságig </w:t>
      </w:r>
      <w:r w:rsidRPr="005E521E">
        <w:t>maximalizálják a</w:t>
      </w:r>
      <w:r>
        <w:t xml:space="preserve"> felhasznált teret, miközben </w:t>
      </w:r>
      <w:r>
        <w:br/>
        <w:t>a rendszer nyitottsága, rugalmassága, a város jelenlegi karaktere, a szomszédság jellegzetességei nem módosulnak jelentősen. (</w:t>
      </w:r>
      <w:proofErr w:type="spellStart"/>
      <w:r>
        <w:t>Beomki</w:t>
      </w:r>
      <w:proofErr w:type="spellEnd"/>
      <w:r>
        <w:t xml:space="preserve"> 2017)</w:t>
      </w:r>
    </w:p>
    <w:p w14:paraId="623D7305" w14:textId="77777777" w:rsidR="00C37FF5" w:rsidRDefault="00C37FF5" w:rsidP="00C37FF5">
      <w:pPr>
        <w:spacing w:before="120"/>
        <w:jc w:val="both"/>
      </w:pPr>
      <w:r w:rsidRPr="00BD666C">
        <w:t xml:space="preserve">Mivel a </w:t>
      </w:r>
      <w:r>
        <w:t xml:space="preserve">függőlegesen beépíthető terek lakóházanként, blokkonként, városrészenként eltérők lehetnek, az ajánlott rendszer esetében elengedhetetlen a rugalmasság, adaptivitás, személyre-szabhatóság. </w:t>
      </w:r>
      <w:r>
        <w:br/>
        <w:t xml:space="preserve">Az </w:t>
      </w:r>
      <w:r w:rsidRPr="00653361">
        <w:rPr>
          <w:i/>
        </w:rPr>
        <w:t>„Instant City”</w:t>
      </w:r>
      <w:r w:rsidRPr="005E521E">
        <w:t xml:space="preserve"> </w:t>
      </w:r>
      <w:r>
        <w:t xml:space="preserve">emellett </w:t>
      </w:r>
      <w:r w:rsidRPr="005E521E">
        <w:t>új típusú közösségi platformot is kínál</w:t>
      </w:r>
      <w:r>
        <w:t>:</w:t>
      </w:r>
      <w:r w:rsidRPr="005E521E">
        <w:t xml:space="preserve"> az úgynevezett </w:t>
      </w:r>
      <w:r w:rsidRPr="00653361">
        <w:rPr>
          <w:i/>
        </w:rPr>
        <w:t>„</w:t>
      </w:r>
      <w:proofErr w:type="spellStart"/>
      <w:r w:rsidRPr="00653361">
        <w:rPr>
          <w:i/>
        </w:rPr>
        <w:t>Living</w:t>
      </w:r>
      <w:proofErr w:type="spellEnd"/>
      <w:r w:rsidRPr="00653361">
        <w:rPr>
          <w:i/>
        </w:rPr>
        <w:t xml:space="preserve"> Surface”</w:t>
      </w:r>
      <w:r>
        <w:t xml:space="preserve"> </w:t>
      </w:r>
      <w:r w:rsidRPr="00653361">
        <w:t>(</w:t>
      </w:r>
      <w:r w:rsidRPr="00653361">
        <w:rPr>
          <w:i/>
        </w:rPr>
        <w:t>„él</w:t>
      </w:r>
      <w:r>
        <w:rPr>
          <w:i/>
        </w:rPr>
        <w:t>ő</w:t>
      </w:r>
      <w:r w:rsidRPr="00653361">
        <w:rPr>
          <w:i/>
        </w:rPr>
        <w:t xml:space="preserve"> felüle</w:t>
      </w:r>
      <w:r>
        <w:rPr>
          <w:i/>
        </w:rPr>
        <w:t>tek</w:t>
      </w:r>
      <w:r w:rsidRPr="00653361">
        <w:rPr>
          <w:i/>
        </w:rPr>
        <w:t>”</w:t>
      </w:r>
      <w:r>
        <w:t xml:space="preserve">), vagyis </w:t>
      </w:r>
      <w:r w:rsidRPr="005E521E">
        <w:t>a</w:t>
      </w:r>
      <w:r>
        <w:t xml:space="preserve"> térben szétszórt</w:t>
      </w:r>
      <w:r w:rsidRPr="005E521E">
        <w:t xml:space="preserve"> </w:t>
      </w:r>
      <w:r w:rsidRPr="00653361">
        <w:rPr>
          <w:i/>
        </w:rPr>
        <w:t>„</w:t>
      </w:r>
      <w:r>
        <w:rPr>
          <w:i/>
        </w:rPr>
        <w:t xml:space="preserve">élő </w:t>
      </w:r>
      <w:r w:rsidRPr="00653361">
        <w:rPr>
          <w:i/>
        </w:rPr>
        <w:t>felületek”</w:t>
      </w:r>
      <w:r w:rsidRPr="005E521E">
        <w:t xml:space="preserve"> méret</w:t>
      </w:r>
      <w:r>
        <w:t>-</w:t>
      </w:r>
      <w:r w:rsidRPr="005E521E">
        <w:t xml:space="preserve"> és anyag</w:t>
      </w:r>
      <w:r>
        <w:t>váltással</w:t>
      </w:r>
      <w:r w:rsidRPr="005E521E">
        <w:t xml:space="preserve"> </w:t>
      </w:r>
      <w:r>
        <w:t xml:space="preserve">számos közösségi </w:t>
      </w:r>
      <w:r w:rsidRPr="005E521E">
        <w:t xml:space="preserve">funkciót </w:t>
      </w:r>
      <w:r>
        <w:t>lefednek</w:t>
      </w:r>
      <w:r w:rsidRPr="005E521E">
        <w:t xml:space="preserve">, hogy ösztönözzék a </w:t>
      </w:r>
      <w:r>
        <w:t>felhasználók (</w:t>
      </w:r>
      <w:r w:rsidRPr="005E521E">
        <w:t>lakos</w:t>
      </w:r>
      <w:r>
        <w:t xml:space="preserve">ok, dolgozók, </w:t>
      </w:r>
      <w:proofErr w:type="gramStart"/>
      <w:r>
        <w:t>látogatók,</w:t>
      </w:r>
      <w:proofErr w:type="gramEnd"/>
      <w:r>
        <w:t xml:space="preserve"> stb.)</w:t>
      </w:r>
      <w:r w:rsidRPr="005E521E">
        <w:t xml:space="preserve"> közötti </w:t>
      </w:r>
      <w:r>
        <w:t>szociális kapcsolatok kiépítését</w:t>
      </w:r>
      <w:r w:rsidRPr="005E521E">
        <w:t xml:space="preserve">, és </w:t>
      </w:r>
      <w:r>
        <w:t>megalapozzák a</w:t>
      </w:r>
      <w:r w:rsidRPr="005E521E">
        <w:t xml:space="preserve"> </w:t>
      </w:r>
      <w:r>
        <w:t>helyi kulturális közösség</w:t>
      </w:r>
      <w:r w:rsidRPr="005E521E">
        <w:t xml:space="preserve"> </w:t>
      </w:r>
      <w:r>
        <w:t>kialakulását</w:t>
      </w:r>
      <w:r w:rsidRPr="005E521E">
        <w:t>.</w:t>
      </w:r>
      <w:r>
        <w:t xml:space="preserve"> (</w:t>
      </w:r>
      <w:proofErr w:type="spellStart"/>
      <w:r>
        <w:t>Beomki</w:t>
      </w:r>
      <w:proofErr w:type="spellEnd"/>
      <w:r>
        <w:t xml:space="preserve"> 2017)</w:t>
      </w:r>
    </w:p>
    <w:p w14:paraId="6CC754CF" w14:textId="77777777" w:rsidR="005F7A79" w:rsidRDefault="005F7A79" w:rsidP="00C37FF5">
      <w:pPr>
        <w:spacing w:before="120"/>
        <w:jc w:val="both"/>
      </w:pPr>
    </w:p>
    <w:p w14:paraId="79CD203E" w14:textId="77777777" w:rsidR="005F7A79" w:rsidRDefault="005F7A79" w:rsidP="005F7A79">
      <w:pPr>
        <w:widowControl w:val="0"/>
        <w:autoSpaceDE w:val="0"/>
        <w:autoSpaceDN w:val="0"/>
        <w:adjustRightInd w:val="0"/>
        <w:spacing w:before="120" w:after="12"/>
        <w:ind w:right="-7"/>
        <w:jc w:val="center"/>
        <w:rPr>
          <w:bCs/>
          <w:shd w:val="clear" w:color="auto" w:fill="FFFFFF"/>
        </w:rPr>
      </w:pPr>
      <w:r>
        <w:rPr>
          <w:bCs/>
          <w:noProof/>
          <w:shd w:val="clear" w:color="auto" w:fill="FFFFFF"/>
          <w:lang w:val="en-US"/>
        </w:rPr>
        <w:drawing>
          <wp:inline distT="0" distB="0" distL="0" distR="0" wp14:anchorId="325385AF" wp14:editId="493C4E4F">
            <wp:extent cx="3600000" cy="2024392"/>
            <wp:effectExtent l="0" t="0" r="6985" b="7620"/>
            <wp:docPr id="146" name="Picture 1" descr="A képen művészet, minta, képernyőkép, mozai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 descr="A képen művészet, minta, képernyőkép, mozaik látható&#10;&#10;Automatikusan generált leírás"/>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600000" cy="2024392"/>
                    </a:xfrm>
                    <a:prstGeom prst="rect">
                      <a:avLst/>
                    </a:prstGeom>
                    <a:noFill/>
                    <a:ln>
                      <a:noFill/>
                    </a:ln>
                  </pic:spPr>
                </pic:pic>
              </a:graphicData>
            </a:graphic>
          </wp:inline>
        </w:drawing>
      </w:r>
    </w:p>
    <w:p w14:paraId="4D5AE016" w14:textId="77777777" w:rsidR="005F7A79" w:rsidRPr="0020330A" w:rsidRDefault="005F7A79" w:rsidP="005F7A79">
      <w:pPr>
        <w:spacing w:before="120" w:after="12"/>
        <w:ind w:right="-7"/>
        <w:jc w:val="center"/>
        <w:rPr>
          <w:i/>
          <w:sz w:val="22"/>
          <w:szCs w:val="22"/>
        </w:rPr>
      </w:pPr>
      <w:r>
        <w:rPr>
          <w:b/>
          <w:i/>
          <w:sz w:val="22"/>
          <w:szCs w:val="22"/>
        </w:rPr>
        <w:t>2.5</w:t>
      </w:r>
      <w:r w:rsidRPr="0020330A">
        <w:rPr>
          <w:b/>
          <w:i/>
          <w:sz w:val="22"/>
          <w:szCs w:val="22"/>
        </w:rPr>
        <w:t>.</w:t>
      </w:r>
      <w:r>
        <w:rPr>
          <w:b/>
          <w:i/>
          <w:sz w:val="22"/>
          <w:szCs w:val="22"/>
        </w:rPr>
        <w:t>22</w:t>
      </w:r>
      <w:r w:rsidRPr="0020330A">
        <w:rPr>
          <w:b/>
          <w:i/>
          <w:sz w:val="22"/>
          <w:szCs w:val="22"/>
        </w:rPr>
        <w:t>. ábra</w:t>
      </w:r>
      <w:r w:rsidRPr="0020330A">
        <w:rPr>
          <w:i/>
          <w:sz w:val="22"/>
          <w:szCs w:val="22"/>
        </w:rPr>
        <w:t xml:space="preserve"> </w:t>
      </w:r>
      <w:proofErr w:type="spellStart"/>
      <w:r>
        <w:rPr>
          <w:i/>
          <w:sz w:val="22"/>
          <w:szCs w:val="22"/>
        </w:rPr>
        <w:t>Penda</w:t>
      </w:r>
      <w:proofErr w:type="spellEnd"/>
      <w:r>
        <w:rPr>
          <w:i/>
          <w:sz w:val="22"/>
          <w:szCs w:val="22"/>
        </w:rPr>
        <w:t xml:space="preserve"> Építészeti Stúdió</w:t>
      </w:r>
      <w:r w:rsidRPr="0020330A">
        <w:rPr>
          <w:i/>
          <w:sz w:val="22"/>
          <w:szCs w:val="22"/>
        </w:rPr>
        <w:t xml:space="preserve"> (</w:t>
      </w:r>
      <w:r>
        <w:rPr>
          <w:i/>
          <w:sz w:val="22"/>
          <w:szCs w:val="22"/>
        </w:rPr>
        <w:t>2019</w:t>
      </w:r>
      <w:r w:rsidRPr="0020330A">
        <w:rPr>
          <w:i/>
          <w:sz w:val="22"/>
          <w:szCs w:val="22"/>
        </w:rPr>
        <w:t xml:space="preserve">) </w:t>
      </w:r>
      <w:r w:rsidRPr="00E35EC2">
        <w:rPr>
          <w:i/>
        </w:rPr>
        <w:t xml:space="preserve">Nemzetközi </w:t>
      </w:r>
      <w:proofErr w:type="spellStart"/>
      <w:r w:rsidRPr="00E35EC2">
        <w:rPr>
          <w:i/>
        </w:rPr>
        <w:t>Hortikultúra</w:t>
      </w:r>
      <w:proofErr w:type="spellEnd"/>
      <w:r w:rsidRPr="00E35EC2">
        <w:rPr>
          <w:i/>
        </w:rPr>
        <w:t xml:space="preserve"> Expo</w:t>
      </w:r>
      <w:r>
        <w:rPr>
          <w:i/>
          <w:sz w:val="22"/>
          <w:szCs w:val="22"/>
        </w:rPr>
        <w:t xml:space="preserve"> komplexuma</w:t>
      </w:r>
      <w:r w:rsidRPr="0020330A">
        <w:rPr>
          <w:i/>
          <w:sz w:val="22"/>
          <w:szCs w:val="22"/>
        </w:rPr>
        <w:t xml:space="preserve">, </w:t>
      </w:r>
      <w:r>
        <w:rPr>
          <w:i/>
          <w:sz w:val="22"/>
          <w:szCs w:val="22"/>
        </w:rPr>
        <w:t>Peking, Kína</w:t>
      </w:r>
      <w:r w:rsidRPr="0020330A">
        <w:rPr>
          <w:i/>
          <w:sz w:val="22"/>
          <w:szCs w:val="22"/>
        </w:rPr>
        <w:br/>
        <w:t>Forrás</w:t>
      </w:r>
      <w:r>
        <w:rPr>
          <w:i/>
          <w:sz w:val="22"/>
          <w:szCs w:val="22"/>
        </w:rPr>
        <w:t>:</w:t>
      </w:r>
      <w:r w:rsidRPr="00F24D55">
        <w:t xml:space="preserve"> </w:t>
      </w:r>
      <w:r w:rsidRPr="00F24D55">
        <w:rPr>
          <w:i/>
          <w:sz w:val="22"/>
          <w:szCs w:val="22"/>
        </w:rPr>
        <w:t>https://inhabitat.com/penda-unveils-temporary-nature-filled-village-for-the-beijing-horticultural-expo/</w:t>
      </w:r>
      <w:r>
        <w:rPr>
          <w:i/>
          <w:sz w:val="22"/>
          <w:szCs w:val="22"/>
        </w:rPr>
        <w:t>,</w:t>
      </w:r>
      <w:r w:rsidRPr="00F24D55">
        <w:rPr>
          <w:i/>
          <w:sz w:val="22"/>
          <w:szCs w:val="22"/>
        </w:rPr>
        <w:t xml:space="preserve"> </w:t>
      </w:r>
      <w:r w:rsidRPr="0020330A">
        <w:rPr>
          <w:i/>
          <w:sz w:val="22"/>
          <w:szCs w:val="22"/>
        </w:rPr>
        <w:t>2011.11.0</w:t>
      </w:r>
      <w:r>
        <w:rPr>
          <w:i/>
          <w:sz w:val="22"/>
          <w:szCs w:val="22"/>
        </w:rPr>
        <w:t>3</w:t>
      </w:r>
      <w:r w:rsidRPr="0020330A">
        <w:rPr>
          <w:i/>
          <w:sz w:val="22"/>
          <w:szCs w:val="22"/>
        </w:rPr>
        <w:t>.</w:t>
      </w:r>
    </w:p>
    <w:p w14:paraId="3CD5C12E" w14:textId="77777777" w:rsidR="00F16A97" w:rsidRDefault="00F16A97" w:rsidP="006C1DD6">
      <w:pPr>
        <w:jc w:val="both"/>
      </w:pPr>
    </w:p>
    <w:p w14:paraId="09714487" w14:textId="37C6CFF7" w:rsidR="001D295D" w:rsidRDefault="001D295D" w:rsidP="00260890">
      <w:pPr>
        <w:spacing w:before="120" w:after="12"/>
        <w:ind w:right="-7"/>
        <w:jc w:val="center"/>
        <w:rPr>
          <w:color w:val="C00000"/>
        </w:rPr>
      </w:pPr>
      <w:r>
        <w:rPr>
          <w:noProof/>
          <w:color w:val="C00000"/>
        </w:rPr>
        <w:drawing>
          <wp:inline distT="0" distB="0" distL="0" distR="0" wp14:anchorId="612500AF" wp14:editId="6D734A4D">
            <wp:extent cx="3608363" cy="2909445"/>
            <wp:effectExtent l="0" t="0" r="0" b="0"/>
            <wp:docPr id="712889283" name="Kép 4" descr="A képen épület, növény, Természetes megvilágítás, lépcső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89283" name="Kép 4" descr="A képen épület, növény, Természetes megvilágítás, lépcső látható&#10;&#10;Automatikusan generált leírás"/>
                    <pic:cNvPicPr/>
                  </pic:nvPicPr>
                  <pic:blipFill>
                    <a:blip r:embed="rId121"/>
                    <a:stretch>
                      <a:fillRect/>
                    </a:stretch>
                  </pic:blipFill>
                  <pic:spPr>
                    <a:xfrm>
                      <a:off x="0" y="0"/>
                      <a:ext cx="3630268" cy="2927107"/>
                    </a:xfrm>
                    <a:prstGeom prst="rect">
                      <a:avLst/>
                    </a:prstGeom>
                  </pic:spPr>
                </pic:pic>
              </a:graphicData>
            </a:graphic>
          </wp:inline>
        </w:drawing>
      </w:r>
    </w:p>
    <w:p w14:paraId="2B3790F9" w14:textId="52AB1C80" w:rsidR="00260890" w:rsidRPr="0020330A" w:rsidRDefault="00260890" w:rsidP="00260890">
      <w:pPr>
        <w:spacing w:before="120" w:after="12"/>
        <w:ind w:right="-7"/>
        <w:jc w:val="center"/>
        <w:rPr>
          <w:i/>
          <w:sz w:val="22"/>
          <w:szCs w:val="22"/>
        </w:rPr>
      </w:pPr>
      <w:r>
        <w:rPr>
          <w:b/>
          <w:i/>
          <w:sz w:val="22"/>
          <w:szCs w:val="22"/>
        </w:rPr>
        <w:t>2.5</w:t>
      </w:r>
      <w:r w:rsidRPr="0020330A">
        <w:rPr>
          <w:b/>
          <w:i/>
          <w:sz w:val="22"/>
          <w:szCs w:val="22"/>
        </w:rPr>
        <w:t>.</w:t>
      </w:r>
      <w:r>
        <w:rPr>
          <w:b/>
          <w:i/>
          <w:sz w:val="22"/>
          <w:szCs w:val="22"/>
        </w:rPr>
        <w:t>2</w:t>
      </w:r>
      <w:r w:rsidR="00AD19C0">
        <w:rPr>
          <w:b/>
          <w:i/>
          <w:sz w:val="22"/>
          <w:szCs w:val="22"/>
        </w:rPr>
        <w:t>3</w:t>
      </w:r>
      <w:r w:rsidRPr="0020330A">
        <w:rPr>
          <w:b/>
          <w:i/>
          <w:sz w:val="22"/>
          <w:szCs w:val="22"/>
        </w:rPr>
        <w:t>. ábra</w:t>
      </w:r>
      <w:r w:rsidRPr="0020330A">
        <w:rPr>
          <w:i/>
          <w:sz w:val="22"/>
          <w:szCs w:val="22"/>
        </w:rPr>
        <w:t xml:space="preserve"> </w:t>
      </w:r>
      <w:proofErr w:type="spellStart"/>
      <w:r>
        <w:rPr>
          <w:i/>
          <w:sz w:val="22"/>
          <w:szCs w:val="22"/>
        </w:rPr>
        <w:t>Penda</w:t>
      </w:r>
      <w:proofErr w:type="spellEnd"/>
      <w:r>
        <w:rPr>
          <w:i/>
          <w:sz w:val="22"/>
          <w:szCs w:val="22"/>
        </w:rPr>
        <w:t xml:space="preserve"> Építészeti Stúdió</w:t>
      </w:r>
      <w:r w:rsidRPr="0020330A">
        <w:rPr>
          <w:i/>
          <w:sz w:val="22"/>
          <w:szCs w:val="22"/>
        </w:rPr>
        <w:t xml:space="preserve"> (</w:t>
      </w:r>
      <w:r>
        <w:rPr>
          <w:i/>
          <w:sz w:val="22"/>
          <w:szCs w:val="22"/>
        </w:rPr>
        <w:t>2019</w:t>
      </w:r>
      <w:r w:rsidRPr="0020330A">
        <w:rPr>
          <w:i/>
          <w:sz w:val="22"/>
          <w:szCs w:val="22"/>
        </w:rPr>
        <w:t xml:space="preserve">) </w:t>
      </w:r>
      <w:r w:rsidRPr="00E35EC2">
        <w:rPr>
          <w:i/>
        </w:rPr>
        <w:t xml:space="preserve">Nemzetközi </w:t>
      </w:r>
      <w:proofErr w:type="spellStart"/>
      <w:r w:rsidRPr="00E35EC2">
        <w:rPr>
          <w:i/>
        </w:rPr>
        <w:t>Hortikultúra</w:t>
      </w:r>
      <w:proofErr w:type="spellEnd"/>
      <w:r w:rsidRPr="00E35EC2">
        <w:rPr>
          <w:i/>
        </w:rPr>
        <w:t xml:space="preserve"> Expo</w:t>
      </w:r>
      <w:r>
        <w:rPr>
          <w:i/>
          <w:sz w:val="22"/>
          <w:szCs w:val="22"/>
        </w:rPr>
        <w:t xml:space="preserve"> komplexuma</w:t>
      </w:r>
      <w:r w:rsidRPr="0020330A">
        <w:rPr>
          <w:i/>
          <w:sz w:val="22"/>
          <w:szCs w:val="22"/>
        </w:rPr>
        <w:t xml:space="preserve">, </w:t>
      </w:r>
      <w:r>
        <w:rPr>
          <w:i/>
          <w:sz w:val="22"/>
          <w:szCs w:val="22"/>
        </w:rPr>
        <w:t>Peking, Kína</w:t>
      </w:r>
      <w:r w:rsidRPr="0020330A">
        <w:rPr>
          <w:i/>
          <w:sz w:val="22"/>
          <w:szCs w:val="22"/>
        </w:rPr>
        <w:br/>
        <w:t>Forrás</w:t>
      </w:r>
      <w:r>
        <w:rPr>
          <w:i/>
          <w:sz w:val="22"/>
          <w:szCs w:val="22"/>
        </w:rPr>
        <w:t>:</w:t>
      </w:r>
      <w:r w:rsidRPr="00F24D55">
        <w:t xml:space="preserve"> </w:t>
      </w:r>
      <w:r w:rsidRPr="00F24D55">
        <w:rPr>
          <w:i/>
          <w:sz w:val="22"/>
          <w:szCs w:val="22"/>
        </w:rPr>
        <w:t>https://inhabitat.com/penda-unveils-temporary-nature-filled-village-for-the-beijing-horticultural-expo/</w:t>
      </w:r>
      <w:r>
        <w:rPr>
          <w:i/>
          <w:sz w:val="22"/>
          <w:szCs w:val="22"/>
        </w:rPr>
        <w:t>,</w:t>
      </w:r>
      <w:r w:rsidRPr="00F24D55">
        <w:rPr>
          <w:i/>
          <w:sz w:val="22"/>
          <w:szCs w:val="22"/>
        </w:rPr>
        <w:t xml:space="preserve"> </w:t>
      </w:r>
      <w:r w:rsidRPr="0020330A">
        <w:rPr>
          <w:i/>
          <w:sz w:val="22"/>
          <w:szCs w:val="22"/>
        </w:rPr>
        <w:t>2011.11.0</w:t>
      </w:r>
      <w:r>
        <w:rPr>
          <w:i/>
          <w:sz w:val="22"/>
          <w:szCs w:val="22"/>
        </w:rPr>
        <w:t>3</w:t>
      </w:r>
      <w:r w:rsidRPr="0020330A">
        <w:rPr>
          <w:i/>
          <w:sz w:val="22"/>
          <w:szCs w:val="22"/>
        </w:rPr>
        <w:t>.</w:t>
      </w:r>
    </w:p>
    <w:p w14:paraId="6A9E1058" w14:textId="77777777" w:rsidR="00260890" w:rsidRDefault="00260890" w:rsidP="006C1DD6">
      <w:pPr>
        <w:jc w:val="both"/>
      </w:pPr>
    </w:p>
    <w:p w14:paraId="32778909" w14:textId="77777777" w:rsidR="005F7A79" w:rsidRDefault="005F7A79" w:rsidP="006C1DD6">
      <w:pPr>
        <w:jc w:val="both"/>
      </w:pPr>
    </w:p>
    <w:p w14:paraId="613B95DA" w14:textId="77777777" w:rsidR="005F7A79" w:rsidRPr="00A6566F" w:rsidRDefault="005F7A79" w:rsidP="005F7A79">
      <w:pPr>
        <w:jc w:val="both"/>
      </w:pPr>
      <w:proofErr w:type="spellStart"/>
      <w:r w:rsidRPr="00CF7CDB">
        <w:rPr>
          <w:i/>
        </w:rPr>
        <w:lastRenderedPageBreak/>
        <w:t>Penda</w:t>
      </w:r>
      <w:proofErr w:type="spellEnd"/>
      <w:r w:rsidRPr="00CF7CDB">
        <w:rPr>
          <w:i/>
        </w:rPr>
        <w:t xml:space="preserve"> Építészeti Stúdió</w:t>
      </w:r>
      <w:r>
        <w:t xml:space="preserve">: </w:t>
      </w:r>
      <w:r w:rsidRPr="00E35EC2">
        <w:rPr>
          <w:i/>
        </w:rPr>
        <w:t xml:space="preserve">Nemzetközi </w:t>
      </w:r>
      <w:proofErr w:type="spellStart"/>
      <w:r w:rsidRPr="00E35EC2">
        <w:rPr>
          <w:i/>
        </w:rPr>
        <w:t>Hortikultúra</w:t>
      </w:r>
      <w:proofErr w:type="spellEnd"/>
      <w:r w:rsidRPr="00E35EC2">
        <w:rPr>
          <w:i/>
        </w:rPr>
        <w:t xml:space="preserve"> Expo</w:t>
      </w:r>
    </w:p>
    <w:p w14:paraId="484F8762" w14:textId="3BF49EE0" w:rsidR="005F7A79" w:rsidRDefault="005F7A79" w:rsidP="005F7A79">
      <w:pPr>
        <w:jc w:val="both"/>
        <w:rPr>
          <w:bCs/>
        </w:rPr>
      </w:pPr>
      <w:r w:rsidRPr="008E4B28">
        <w:t xml:space="preserve">A </w:t>
      </w:r>
      <w:proofErr w:type="spellStart"/>
      <w:r w:rsidRPr="00CF7CDB">
        <w:rPr>
          <w:i/>
        </w:rPr>
        <w:t>Penda</w:t>
      </w:r>
      <w:proofErr w:type="spellEnd"/>
      <w:r w:rsidRPr="00CF7CDB">
        <w:rPr>
          <w:i/>
        </w:rPr>
        <w:t xml:space="preserve"> Építészeti Stúdió</w:t>
      </w:r>
      <w:r w:rsidRPr="008E4B28">
        <w:t xml:space="preserve"> a 2019-es pekingi </w:t>
      </w:r>
      <w:r w:rsidRPr="00E35EC2">
        <w:rPr>
          <w:i/>
        </w:rPr>
        <w:t xml:space="preserve">„Nemzetközi </w:t>
      </w:r>
      <w:proofErr w:type="spellStart"/>
      <w:r w:rsidRPr="00E35EC2">
        <w:rPr>
          <w:i/>
        </w:rPr>
        <w:t>Hortikultúra</w:t>
      </w:r>
      <w:proofErr w:type="spellEnd"/>
      <w:r w:rsidRPr="00E35EC2">
        <w:rPr>
          <w:i/>
        </w:rPr>
        <w:t xml:space="preserve"> Expo”</w:t>
      </w:r>
      <w:r w:rsidRPr="008E4B28">
        <w:t xml:space="preserve"> </w:t>
      </w:r>
      <w:r>
        <w:t>koncepcióját</w:t>
      </w:r>
      <w:r w:rsidRPr="008E4B28">
        <w:t xml:space="preserve"> </w:t>
      </w:r>
      <w:r>
        <w:t xml:space="preserve">ortogonális térrácsra és a rácsnak megfelelő faalapú moduláris egységek változatos elrendezésére alapozta. A </w:t>
      </w:r>
      <w:r w:rsidRPr="00634F8F">
        <w:rPr>
          <w:i/>
        </w:rPr>
        <w:t>30</w:t>
      </w:r>
      <w:r>
        <w:rPr>
          <w:i/>
        </w:rPr>
        <w:t xml:space="preserve"> </w:t>
      </w:r>
      <w:r w:rsidRPr="00634F8F">
        <w:rPr>
          <w:i/>
        </w:rPr>
        <w:t>000</w:t>
      </w:r>
      <w:r w:rsidRPr="008E4B28">
        <w:t xml:space="preserve"> négyzetméteres </w:t>
      </w:r>
      <w:r>
        <w:t xml:space="preserve">területre tervezett, </w:t>
      </w:r>
      <w:r w:rsidRPr="00E97EC3">
        <w:rPr>
          <w:i/>
        </w:rPr>
        <w:t>„</w:t>
      </w:r>
      <w:proofErr w:type="spellStart"/>
      <w:r w:rsidRPr="00E97EC3">
        <w:rPr>
          <w:i/>
        </w:rPr>
        <w:t>Thousand</w:t>
      </w:r>
      <w:proofErr w:type="spellEnd"/>
      <w:r w:rsidRPr="00E97EC3">
        <w:rPr>
          <w:i/>
        </w:rPr>
        <w:t xml:space="preserve"> </w:t>
      </w:r>
      <w:proofErr w:type="spellStart"/>
      <w:r w:rsidRPr="00E97EC3">
        <w:rPr>
          <w:i/>
        </w:rPr>
        <w:t>Yards</w:t>
      </w:r>
      <w:proofErr w:type="spellEnd"/>
      <w:r w:rsidRPr="00E97EC3">
        <w:rPr>
          <w:i/>
        </w:rPr>
        <w:t>”</w:t>
      </w:r>
      <w:r>
        <w:t xml:space="preserve"> névre keresztelt szellős, változatos</w:t>
      </w:r>
      <w:r w:rsidRPr="008E4B28">
        <w:t>, falusi jellegű kiállítási tér</w:t>
      </w:r>
      <w:r>
        <w:t xml:space="preserve"> jelentősen eltér a tipikus expo pavilontól:</w:t>
      </w:r>
      <w:r w:rsidRPr="008E4B28">
        <w:t xml:space="preserve"> tele van növényekkel</w:t>
      </w:r>
      <w:r>
        <w:t>,</w:t>
      </w:r>
      <w:r w:rsidRPr="008E4B28">
        <w:t xml:space="preserve"> kanyargós utakkal</w:t>
      </w:r>
      <w:r>
        <w:t xml:space="preserve">, a térrács különböző pontjain elszórt kisebb-nagyobb pavilonokkal, mely </w:t>
      </w:r>
      <w:r>
        <w:br/>
        <w:t>a kiállítási tér</w:t>
      </w:r>
      <w:r w:rsidRPr="008E4B28">
        <w:t xml:space="preserve"> egyéni feltárás</w:t>
      </w:r>
      <w:r>
        <w:t>ára,</w:t>
      </w:r>
      <w:r w:rsidRPr="008E4B28">
        <w:t xml:space="preserve"> felfedezés</w:t>
      </w:r>
      <w:r>
        <w:t>ére</w:t>
      </w:r>
      <w:r w:rsidRPr="008E4B28">
        <w:t xml:space="preserve"> öszt</w:t>
      </w:r>
      <w:r>
        <w:t>önzi a látogatót</w:t>
      </w:r>
      <w:r w:rsidRPr="008E4B28">
        <w:t>.</w:t>
      </w:r>
      <w:r>
        <w:t xml:space="preserve"> </w:t>
      </w:r>
      <w:r w:rsidRPr="0020330A">
        <w:rPr>
          <w:bCs/>
        </w:rPr>
        <w:t>(</w:t>
      </w:r>
      <w:r>
        <w:rPr>
          <w:bCs/>
        </w:rPr>
        <w:t>2</w:t>
      </w:r>
      <w:r w:rsidRPr="0020330A">
        <w:rPr>
          <w:bCs/>
        </w:rPr>
        <w:t>.</w:t>
      </w:r>
      <w:r>
        <w:rPr>
          <w:bCs/>
        </w:rPr>
        <w:t>5.</w:t>
      </w:r>
      <w:r w:rsidRPr="0020330A">
        <w:rPr>
          <w:bCs/>
        </w:rPr>
        <w:t>2</w:t>
      </w:r>
      <w:r>
        <w:rPr>
          <w:bCs/>
        </w:rPr>
        <w:t>2</w:t>
      </w:r>
      <w:r w:rsidRPr="0020330A">
        <w:rPr>
          <w:bCs/>
        </w:rPr>
        <w:t xml:space="preserve">. ábra) </w:t>
      </w:r>
    </w:p>
    <w:p w14:paraId="2E09933E" w14:textId="77777777" w:rsidR="005F7A79" w:rsidRDefault="005F7A79" w:rsidP="005F7A79">
      <w:pPr>
        <w:jc w:val="both"/>
      </w:pPr>
      <w:r w:rsidRPr="008E4B28">
        <w:t>A kanyargós</w:t>
      </w:r>
      <w:r>
        <w:t>, zegzugos</w:t>
      </w:r>
      <w:r w:rsidRPr="008E4B28">
        <w:t xml:space="preserve"> útvonalak, a </w:t>
      </w:r>
      <w:r>
        <w:t xml:space="preserve">felfedezésre váró, </w:t>
      </w:r>
      <w:r w:rsidRPr="008E4B28">
        <w:t xml:space="preserve">rejtett </w:t>
      </w:r>
      <w:r>
        <w:t>részlete</w:t>
      </w:r>
      <w:r w:rsidRPr="008E4B28">
        <w:t xml:space="preserve">k </w:t>
      </w:r>
      <w:r>
        <w:t>és a komplexum</w:t>
      </w:r>
      <w:r w:rsidRPr="008E4B28">
        <w:t xml:space="preserve"> kiszámíthatatlan</w:t>
      </w:r>
      <w:r>
        <w:t>sága</w:t>
      </w:r>
      <w:r w:rsidRPr="008E4B28">
        <w:t xml:space="preserve"> </w:t>
      </w:r>
      <w:r>
        <w:t>újabb és újabb meglepetésekkel szolgál:</w:t>
      </w:r>
      <w:r w:rsidRPr="008E4B28">
        <w:t xml:space="preserve"> váratl</w:t>
      </w:r>
      <w:r>
        <w:t>an játszóterek, tavacska, zöldségeskert, teaház, élelmiszer</w:t>
      </w:r>
      <w:r w:rsidRPr="008E4B28">
        <w:t>udv</w:t>
      </w:r>
      <w:r>
        <w:t>ar is felbukkanhat</w:t>
      </w:r>
      <w:r w:rsidRPr="008E4B28">
        <w:t>.</w:t>
      </w:r>
      <w:r>
        <w:t xml:space="preserve"> A térháló középpontjában egy szabálytalan alakú, amőba-szerű központi teret találunk, ezt veszik körül a különböző funkciójú, szabálytalan elrendezésű helyszínek. </w:t>
      </w:r>
      <w:r w:rsidRPr="0020330A">
        <w:rPr>
          <w:bCs/>
        </w:rPr>
        <w:t>(</w:t>
      </w:r>
      <w:r>
        <w:rPr>
          <w:bCs/>
        </w:rPr>
        <w:t>2</w:t>
      </w:r>
      <w:r w:rsidRPr="0020330A">
        <w:rPr>
          <w:bCs/>
        </w:rPr>
        <w:t>.</w:t>
      </w:r>
      <w:r>
        <w:rPr>
          <w:bCs/>
        </w:rPr>
        <w:t>5.</w:t>
      </w:r>
      <w:r w:rsidRPr="0020330A">
        <w:rPr>
          <w:bCs/>
        </w:rPr>
        <w:t>2</w:t>
      </w:r>
      <w:r>
        <w:rPr>
          <w:bCs/>
        </w:rPr>
        <w:t>3</w:t>
      </w:r>
      <w:r w:rsidRPr="0020330A">
        <w:rPr>
          <w:bCs/>
        </w:rPr>
        <w:t xml:space="preserve">. ábra) </w:t>
      </w:r>
      <w:r w:rsidRPr="008E4B28">
        <w:t>A</w:t>
      </w:r>
      <w:r>
        <w:t xml:space="preserve">z előregyártott </w:t>
      </w:r>
      <w:r w:rsidRPr="008E4B28">
        <w:t>moduláris egységeket laminált faanyag</w:t>
      </w:r>
      <w:r>
        <w:t xml:space="preserve"> alapra tervezték. A raszter az ősi kínai méretezésnek megfelelően</w:t>
      </w:r>
      <w:r w:rsidRPr="008E4B28">
        <w:t xml:space="preserve"> nyolc-nyolc méteres </w:t>
      </w:r>
      <w:r>
        <w:t>kiosztással épült. (</w:t>
      </w:r>
      <w:proofErr w:type="spellStart"/>
      <w:r>
        <w:t>Wang</w:t>
      </w:r>
      <w:proofErr w:type="spellEnd"/>
      <w:r>
        <w:t xml:space="preserve"> 2017)</w:t>
      </w:r>
    </w:p>
    <w:p w14:paraId="78B4B9F9" w14:textId="77777777" w:rsidR="005F7A79" w:rsidRDefault="005F7A79" w:rsidP="006C1DD6">
      <w:pPr>
        <w:jc w:val="both"/>
      </w:pPr>
    </w:p>
    <w:p w14:paraId="6D4189D8" w14:textId="77777777" w:rsidR="00CE5BE5" w:rsidRDefault="00CE5BE5" w:rsidP="00CE5BE5">
      <w:pPr>
        <w:pStyle w:val="kenyrszveg"/>
        <w:jc w:val="center"/>
        <w:rPr>
          <w:rFonts w:eastAsiaTheme="minorEastAsia"/>
          <w:color w:val="C00000"/>
          <w:lang w:eastAsia="en-US"/>
        </w:rPr>
      </w:pPr>
      <w:r>
        <w:rPr>
          <w:rFonts w:eastAsiaTheme="minorEastAsia"/>
          <w:noProof/>
          <w:color w:val="C00000"/>
          <w:lang w:eastAsia="en-US"/>
        </w:rPr>
        <w:drawing>
          <wp:inline distT="0" distB="0" distL="0" distR="0" wp14:anchorId="1497789E" wp14:editId="11FB0DC8">
            <wp:extent cx="3601085" cy="2025469"/>
            <wp:effectExtent l="0" t="0" r="0" b="0"/>
            <wp:docPr id="1916087585" name="Kép 6" descr="A képen Méretarányos modell, épület, ablak, há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87585" name="Kép 6" descr="A képen Méretarányos modell, épület, ablak, ház látható&#10;&#10;Automatikusan generált leírás"/>
                    <pic:cNvPicPr/>
                  </pic:nvPicPr>
                  <pic:blipFill>
                    <a:blip r:embed="rId122"/>
                    <a:stretch>
                      <a:fillRect/>
                    </a:stretch>
                  </pic:blipFill>
                  <pic:spPr>
                    <a:xfrm>
                      <a:off x="0" y="0"/>
                      <a:ext cx="3651672" cy="2053922"/>
                    </a:xfrm>
                    <a:prstGeom prst="rect">
                      <a:avLst/>
                    </a:prstGeom>
                  </pic:spPr>
                </pic:pic>
              </a:graphicData>
            </a:graphic>
          </wp:inline>
        </w:drawing>
      </w:r>
    </w:p>
    <w:p w14:paraId="06520BB3" w14:textId="3974CE80" w:rsidR="00CE5BE5" w:rsidRPr="0020330A" w:rsidRDefault="00CE5BE5" w:rsidP="00CE5BE5">
      <w:pPr>
        <w:spacing w:before="120" w:after="12"/>
        <w:ind w:right="-7"/>
        <w:jc w:val="center"/>
        <w:rPr>
          <w:i/>
          <w:sz w:val="22"/>
          <w:szCs w:val="22"/>
        </w:rPr>
      </w:pPr>
      <w:r>
        <w:rPr>
          <w:b/>
          <w:i/>
          <w:sz w:val="22"/>
          <w:szCs w:val="22"/>
        </w:rPr>
        <w:t>2.5</w:t>
      </w:r>
      <w:r w:rsidRPr="0020330A">
        <w:rPr>
          <w:b/>
          <w:i/>
          <w:sz w:val="22"/>
          <w:szCs w:val="22"/>
        </w:rPr>
        <w:t>.</w:t>
      </w:r>
      <w:r>
        <w:rPr>
          <w:b/>
          <w:i/>
          <w:sz w:val="22"/>
          <w:szCs w:val="22"/>
        </w:rPr>
        <w:t>24</w:t>
      </w:r>
      <w:r w:rsidRPr="0020330A">
        <w:rPr>
          <w:b/>
          <w:i/>
          <w:sz w:val="22"/>
          <w:szCs w:val="22"/>
        </w:rPr>
        <w:t>. ábra</w:t>
      </w:r>
      <w:r w:rsidRPr="0020330A">
        <w:rPr>
          <w:i/>
          <w:sz w:val="22"/>
          <w:szCs w:val="22"/>
        </w:rPr>
        <w:t xml:space="preserve"> </w:t>
      </w:r>
      <w:proofErr w:type="spellStart"/>
      <w:r>
        <w:rPr>
          <w:i/>
          <w:sz w:val="22"/>
          <w:szCs w:val="22"/>
        </w:rPr>
        <w:t>Penda</w:t>
      </w:r>
      <w:proofErr w:type="spellEnd"/>
      <w:r>
        <w:rPr>
          <w:i/>
          <w:sz w:val="22"/>
          <w:szCs w:val="22"/>
        </w:rPr>
        <w:t xml:space="preserve"> Építészeti Stúdió</w:t>
      </w:r>
      <w:r w:rsidRPr="0020330A">
        <w:rPr>
          <w:i/>
          <w:sz w:val="22"/>
          <w:szCs w:val="22"/>
        </w:rPr>
        <w:t xml:space="preserve"> (</w:t>
      </w:r>
      <w:r>
        <w:rPr>
          <w:i/>
          <w:sz w:val="22"/>
          <w:szCs w:val="22"/>
        </w:rPr>
        <w:t>2022</w:t>
      </w:r>
      <w:r w:rsidRPr="0020330A">
        <w:rPr>
          <w:i/>
          <w:sz w:val="22"/>
          <w:szCs w:val="22"/>
        </w:rPr>
        <w:t xml:space="preserve">) </w:t>
      </w:r>
      <w:r>
        <w:rPr>
          <w:i/>
        </w:rPr>
        <w:t>„Puzzle-ház” kísérleti lakótelep</w:t>
      </w:r>
      <w:r w:rsidRPr="0020330A">
        <w:rPr>
          <w:i/>
          <w:sz w:val="22"/>
          <w:szCs w:val="22"/>
        </w:rPr>
        <w:t xml:space="preserve">, </w:t>
      </w:r>
      <w:r>
        <w:rPr>
          <w:i/>
          <w:sz w:val="22"/>
          <w:szCs w:val="22"/>
        </w:rPr>
        <w:t>Peking, Kína</w:t>
      </w:r>
      <w:r w:rsidRPr="0020330A">
        <w:rPr>
          <w:i/>
          <w:sz w:val="22"/>
          <w:szCs w:val="22"/>
        </w:rPr>
        <w:br/>
        <w:t>Forrás</w:t>
      </w:r>
      <w:r>
        <w:rPr>
          <w:i/>
          <w:sz w:val="22"/>
          <w:szCs w:val="22"/>
        </w:rPr>
        <w:t xml:space="preserve">: </w:t>
      </w:r>
      <w:r w:rsidRPr="007D6388">
        <w:rPr>
          <w:i/>
          <w:sz w:val="22"/>
          <w:szCs w:val="22"/>
        </w:rPr>
        <w:t>https://thearchitecturalmythologems.com/portfolio/puzzles-of-complexity-china/</w:t>
      </w:r>
      <w:r>
        <w:rPr>
          <w:i/>
          <w:sz w:val="22"/>
          <w:szCs w:val="22"/>
        </w:rPr>
        <w:t>,</w:t>
      </w:r>
      <w:r w:rsidRPr="00F24D55">
        <w:rPr>
          <w:i/>
          <w:sz w:val="22"/>
          <w:szCs w:val="22"/>
        </w:rPr>
        <w:t xml:space="preserve"> </w:t>
      </w:r>
      <w:r w:rsidRPr="0020330A">
        <w:rPr>
          <w:i/>
          <w:sz w:val="22"/>
          <w:szCs w:val="22"/>
        </w:rPr>
        <w:t>20</w:t>
      </w:r>
      <w:r>
        <w:rPr>
          <w:i/>
          <w:sz w:val="22"/>
          <w:szCs w:val="22"/>
        </w:rPr>
        <w:t>23</w:t>
      </w:r>
      <w:r w:rsidRPr="0020330A">
        <w:rPr>
          <w:i/>
          <w:sz w:val="22"/>
          <w:szCs w:val="22"/>
        </w:rPr>
        <w:t>.</w:t>
      </w:r>
      <w:r>
        <w:rPr>
          <w:i/>
          <w:sz w:val="22"/>
          <w:szCs w:val="22"/>
        </w:rPr>
        <w:t>0</w:t>
      </w:r>
      <w:r w:rsidRPr="0020330A">
        <w:rPr>
          <w:i/>
          <w:sz w:val="22"/>
          <w:szCs w:val="22"/>
        </w:rPr>
        <w:t>1.0</w:t>
      </w:r>
      <w:r>
        <w:rPr>
          <w:i/>
          <w:sz w:val="22"/>
          <w:szCs w:val="22"/>
        </w:rPr>
        <w:t>3</w:t>
      </w:r>
      <w:r w:rsidRPr="0020330A">
        <w:rPr>
          <w:i/>
          <w:sz w:val="22"/>
          <w:szCs w:val="22"/>
        </w:rPr>
        <w:t>.</w:t>
      </w:r>
    </w:p>
    <w:p w14:paraId="048E96F3" w14:textId="77777777" w:rsidR="00CE5BE5" w:rsidRDefault="00CE5BE5" w:rsidP="006C1DD6">
      <w:pPr>
        <w:jc w:val="both"/>
      </w:pPr>
    </w:p>
    <w:p w14:paraId="1B4482FE" w14:textId="57513B02" w:rsidR="00B341E8" w:rsidRPr="001361E8" w:rsidRDefault="00F11D32" w:rsidP="00F16A97">
      <w:pPr>
        <w:pStyle w:val="kenyrszveg"/>
        <w:rPr>
          <w:rFonts w:eastAsiaTheme="minorEastAsia"/>
          <w:i/>
          <w:iCs/>
          <w:color w:val="000000" w:themeColor="text1"/>
          <w:lang w:eastAsia="en-US"/>
        </w:rPr>
      </w:pPr>
      <w:r w:rsidRPr="001361E8">
        <w:rPr>
          <w:rFonts w:eastAsiaTheme="minorEastAsia"/>
          <w:i/>
          <w:iCs/>
          <w:color w:val="000000" w:themeColor="text1"/>
          <w:lang w:eastAsia="en-US"/>
        </w:rPr>
        <w:t>„Puzzle</w:t>
      </w:r>
      <w:r w:rsidR="00A956A6" w:rsidRPr="001361E8">
        <w:rPr>
          <w:rFonts w:eastAsiaTheme="minorEastAsia"/>
          <w:i/>
          <w:iCs/>
          <w:color w:val="000000" w:themeColor="text1"/>
          <w:lang w:eastAsia="en-US"/>
        </w:rPr>
        <w:t>-ház</w:t>
      </w:r>
      <w:r w:rsidRPr="001361E8">
        <w:rPr>
          <w:rFonts w:eastAsiaTheme="minorEastAsia"/>
          <w:i/>
          <w:iCs/>
          <w:color w:val="000000" w:themeColor="text1"/>
          <w:lang w:eastAsia="en-US"/>
        </w:rPr>
        <w:t xml:space="preserve">”: </w:t>
      </w:r>
      <w:r w:rsidR="00B341E8" w:rsidRPr="001361E8">
        <w:rPr>
          <w:rFonts w:eastAsiaTheme="minorEastAsia"/>
          <w:i/>
          <w:iCs/>
          <w:color w:val="000000" w:themeColor="text1"/>
          <w:lang w:eastAsia="en-US"/>
        </w:rPr>
        <w:t xml:space="preserve">„Az egész több és más, mint részeinek összege” </w:t>
      </w:r>
    </w:p>
    <w:p w14:paraId="22CDCF4C" w14:textId="5122D742" w:rsidR="00FB5012" w:rsidRPr="001361E8" w:rsidRDefault="00F16A97" w:rsidP="00CE5BE5">
      <w:pPr>
        <w:pStyle w:val="kenyrszveg"/>
        <w:rPr>
          <w:rFonts w:eastAsiaTheme="minorEastAsia"/>
          <w:color w:val="000000" w:themeColor="text1"/>
          <w:lang w:eastAsia="en-US"/>
        </w:rPr>
      </w:pPr>
      <w:r w:rsidRPr="001361E8">
        <w:rPr>
          <w:rFonts w:eastAsiaTheme="minorEastAsia"/>
          <w:color w:val="000000" w:themeColor="text1"/>
          <w:lang w:eastAsia="en-US"/>
        </w:rPr>
        <w:t xml:space="preserve">A </w:t>
      </w:r>
      <w:r w:rsidR="00B341E8" w:rsidRPr="001361E8">
        <w:rPr>
          <w:rFonts w:eastAsiaTheme="minorEastAsia"/>
          <w:color w:val="000000" w:themeColor="text1"/>
          <w:lang w:eastAsia="en-US"/>
        </w:rPr>
        <w:t>„</w:t>
      </w:r>
      <w:proofErr w:type="spellStart"/>
      <w:r w:rsidRPr="001361E8">
        <w:rPr>
          <w:rFonts w:eastAsiaTheme="minorEastAsia"/>
          <w:i/>
          <w:iCs/>
          <w:color w:val="000000" w:themeColor="text1"/>
          <w:lang w:eastAsia="en-US"/>
        </w:rPr>
        <w:t>Penda</w:t>
      </w:r>
      <w:proofErr w:type="spellEnd"/>
      <w:r w:rsidRPr="001361E8">
        <w:rPr>
          <w:rFonts w:eastAsiaTheme="minorEastAsia"/>
          <w:i/>
          <w:iCs/>
          <w:color w:val="000000" w:themeColor="text1"/>
          <w:lang w:eastAsia="en-US"/>
        </w:rPr>
        <w:t xml:space="preserve"> Építészeti Stúdió</w:t>
      </w:r>
      <w:r w:rsidR="00B341E8" w:rsidRPr="001361E8">
        <w:rPr>
          <w:rFonts w:eastAsiaTheme="minorEastAsia"/>
          <w:i/>
          <w:iCs/>
          <w:color w:val="000000" w:themeColor="text1"/>
          <w:lang w:eastAsia="en-US"/>
        </w:rPr>
        <w:t>”</w:t>
      </w:r>
      <w:r w:rsidRPr="001361E8">
        <w:rPr>
          <w:rFonts w:eastAsiaTheme="minorEastAsia"/>
          <w:color w:val="000000" w:themeColor="text1"/>
          <w:lang w:eastAsia="en-US"/>
        </w:rPr>
        <w:t xml:space="preserve"> </w:t>
      </w:r>
      <w:r w:rsidR="00B341E8" w:rsidRPr="001361E8">
        <w:rPr>
          <w:rFonts w:eastAsiaTheme="minorEastAsia"/>
          <w:color w:val="000000" w:themeColor="text1"/>
          <w:lang w:eastAsia="en-US"/>
        </w:rPr>
        <w:t>egy másik projektje, a</w:t>
      </w:r>
      <w:r w:rsidR="00A956A6" w:rsidRPr="001361E8">
        <w:rPr>
          <w:rFonts w:eastAsiaTheme="minorEastAsia"/>
          <w:color w:val="000000" w:themeColor="text1"/>
          <w:lang w:eastAsia="en-US"/>
        </w:rPr>
        <w:t xml:space="preserve"> </w:t>
      </w:r>
      <w:r w:rsidR="00A956A6" w:rsidRPr="001361E8">
        <w:rPr>
          <w:rFonts w:eastAsiaTheme="minorEastAsia"/>
          <w:i/>
          <w:iCs/>
          <w:color w:val="000000" w:themeColor="text1"/>
          <w:lang w:eastAsia="en-US"/>
        </w:rPr>
        <w:t>„Puzzle-ház”</w:t>
      </w:r>
      <w:r w:rsidR="00A956A6" w:rsidRPr="001361E8">
        <w:rPr>
          <w:rFonts w:eastAsiaTheme="minorEastAsia"/>
          <w:color w:val="000000" w:themeColor="text1"/>
          <w:lang w:eastAsia="en-US"/>
        </w:rPr>
        <w:t xml:space="preserve"> a</w:t>
      </w:r>
      <w:r w:rsidR="00B341E8" w:rsidRPr="001361E8">
        <w:rPr>
          <w:rFonts w:eastAsiaTheme="minorEastAsia"/>
          <w:color w:val="000000" w:themeColor="text1"/>
          <w:lang w:eastAsia="en-US"/>
        </w:rPr>
        <w:t xml:space="preserve"> fenti pavilonok</w:t>
      </w:r>
      <w:r w:rsidRPr="001361E8">
        <w:rPr>
          <w:rFonts w:eastAsiaTheme="minorEastAsia"/>
          <w:color w:val="000000" w:themeColor="text1"/>
          <w:lang w:eastAsia="en-US"/>
        </w:rPr>
        <w:t>hoz hasonló</w:t>
      </w:r>
      <w:r w:rsidR="00B341E8" w:rsidRPr="001361E8">
        <w:rPr>
          <w:rFonts w:eastAsiaTheme="minorEastAsia"/>
          <w:color w:val="000000" w:themeColor="text1"/>
          <w:lang w:eastAsia="en-US"/>
        </w:rPr>
        <w:t>an</w:t>
      </w:r>
      <w:r w:rsidRPr="001361E8">
        <w:rPr>
          <w:rFonts w:eastAsiaTheme="minorEastAsia"/>
          <w:color w:val="000000" w:themeColor="text1"/>
          <w:lang w:eastAsia="en-US"/>
        </w:rPr>
        <w:t xml:space="preserve"> értelmez</w:t>
      </w:r>
      <w:r w:rsidR="00B341E8" w:rsidRPr="001361E8">
        <w:rPr>
          <w:rFonts w:eastAsiaTheme="minorEastAsia"/>
          <w:color w:val="000000" w:themeColor="text1"/>
          <w:lang w:eastAsia="en-US"/>
        </w:rPr>
        <w:t>i</w:t>
      </w:r>
      <w:r w:rsidRPr="001361E8">
        <w:rPr>
          <w:rFonts w:eastAsiaTheme="minorEastAsia"/>
          <w:color w:val="000000" w:themeColor="text1"/>
          <w:lang w:eastAsia="en-US"/>
        </w:rPr>
        <w:t xml:space="preserve"> a </w:t>
      </w:r>
      <w:r w:rsidR="00884C05" w:rsidRPr="001361E8">
        <w:rPr>
          <w:rFonts w:eastAsiaTheme="minorEastAsia"/>
          <w:color w:val="000000" w:themeColor="text1"/>
          <w:lang w:eastAsia="en-US"/>
        </w:rPr>
        <w:t>XXI</w:t>
      </w:r>
      <w:r w:rsidRPr="001361E8">
        <w:rPr>
          <w:rFonts w:eastAsiaTheme="minorEastAsia"/>
          <w:color w:val="000000" w:themeColor="text1"/>
          <w:lang w:eastAsia="en-US"/>
        </w:rPr>
        <w:t>. századi városi építészet kihívásai</w:t>
      </w:r>
      <w:r w:rsidR="00B341E8" w:rsidRPr="001361E8">
        <w:rPr>
          <w:rFonts w:eastAsiaTheme="minorEastAsia"/>
          <w:color w:val="000000" w:themeColor="text1"/>
          <w:lang w:eastAsia="en-US"/>
        </w:rPr>
        <w:t>t, így hasonlóan megfogalmazott válaszokat</w:t>
      </w:r>
      <w:r w:rsidRPr="001361E8">
        <w:rPr>
          <w:rFonts w:eastAsiaTheme="minorEastAsia"/>
          <w:color w:val="000000" w:themeColor="text1"/>
          <w:lang w:eastAsia="en-US"/>
        </w:rPr>
        <w:t xml:space="preserve"> </w:t>
      </w:r>
      <w:r w:rsidR="00B341E8" w:rsidRPr="001361E8">
        <w:rPr>
          <w:rFonts w:eastAsiaTheme="minorEastAsia"/>
          <w:color w:val="000000" w:themeColor="text1"/>
          <w:lang w:eastAsia="en-US"/>
        </w:rPr>
        <w:t>láthatunk</w:t>
      </w:r>
      <w:r w:rsidRPr="001361E8">
        <w:rPr>
          <w:rFonts w:eastAsiaTheme="minorEastAsia"/>
          <w:color w:val="000000" w:themeColor="text1"/>
          <w:lang w:eastAsia="en-US"/>
        </w:rPr>
        <w:t xml:space="preserve">. Meglátásuk szerint az építészet elsődlegesen a forma és funkció, a letisztultság és </w:t>
      </w:r>
      <w:r w:rsidR="00A956A6" w:rsidRPr="001361E8">
        <w:rPr>
          <w:rFonts w:eastAsiaTheme="minorEastAsia"/>
          <w:color w:val="000000" w:themeColor="text1"/>
          <w:lang w:eastAsia="en-US"/>
        </w:rPr>
        <w:br/>
      </w:r>
      <w:r w:rsidRPr="001361E8">
        <w:rPr>
          <w:rFonts w:eastAsiaTheme="minorEastAsia"/>
          <w:color w:val="000000" w:themeColor="text1"/>
          <w:lang w:eastAsia="en-US"/>
        </w:rPr>
        <w:t>a komplexitás egyensúlyának megteremtését célozza. A</w:t>
      </w:r>
      <w:r w:rsidR="00B341E8" w:rsidRPr="001361E8">
        <w:rPr>
          <w:rFonts w:eastAsiaTheme="minorEastAsia"/>
          <w:color w:val="000000" w:themeColor="text1"/>
          <w:lang w:eastAsia="en-US"/>
        </w:rPr>
        <w:t xml:space="preserve"> </w:t>
      </w:r>
      <w:r w:rsidR="00B341E8" w:rsidRPr="001361E8">
        <w:rPr>
          <w:rFonts w:eastAsiaTheme="minorEastAsia"/>
          <w:i/>
          <w:iCs/>
          <w:color w:val="000000" w:themeColor="text1"/>
          <w:lang w:eastAsia="en-US"/>
        </w:rPr>
        <w:t>„</w:t>
      </w:r>
      <w:proofErr w:type="spellStart"/>
      <w:r w:rsidR="00B341E8" w:rsidRPr="001361E8">
        <w:rPr>
          <w:rFonts w:eastAsiaTheme="minorEastAsia"/>
          <w:i/>
          <w:iCs/>
          <w:color w:val="000000" w:themeColor="text1"/>
          <w:lang w:eastAsia="en-US"/>
        </w:rPr>
        <w:t>Penda</w:t>
      </w:r>
      <w:proofErr w:type="spellEnd"/>
      <w:r w:rsidR="00B341E8" w:rsidRPr="001361E8">
        <w:rPr>
          <w:rFonts w:eastAsiaTheme="minorEastAsia"/>
          <w:i/>
          <w:iCs/>
          <w:color w:val="000000" w:themeColor="text1"/>
          <w:lang w:eastAsia="en-US"/>
        </w:rPr>
        <w:t xml:space="preserve">” </w:t>
      </w:r>
      <w:r w:rsidR="00B341E8" w:rsidRPr="001361E8">
        <w:rPr>
          <w:rFonts w:eastAsiaTheme="minorEastAsia"/>
          <w:color w:val="000000" w:themeColor="text1"/>
          <w:lang w:eastAsia="en-US"/>
        </w:rPr>
        <w:t>kísérleti</w:t>
      </w:r>
      <w:r w:rsidRPr="001361E8">
        <w:rPr>
          <w:rFonts w:eastAsiaTheme="minorEastAsia"/>
          <w:color w:val="000000" w:themeColor="text1"/>
          <w:lang w:eastAsia="en-US"/>
        </w:rPr>
        <w:t xml:space="preserve"> lakóprojekt</w:t>
      </w:r>
      <w:r w:rsidR="00B341E8" w:rsidRPr="001361E8">
        <w:rPr>
          <w:rFonts w:eastAsiaTheme="minorEastAsia"/>
          <w:color w:val="000000" w:themeColor="text1"/>
          <w:lang w:eastAsia="en-US"/>
        </w:rPr>
        <w:t>jé</w:t>
      </w:r>
      <w:r w:rsidRPr="001361E8">
        <w:rPr>
          <w:rFonts w:eastAsiaTheme="minorEastAsia"/>
          <w:color w:val="000000" w:themeColor="text1"/>
          <w:lang w:eastAsia="en-US"/>
        </w:rPr>
        <w:t xml:space="preserve">ben minimalista esztétikát alkalmaztak </w:t>
      </w:r>
      <w:r w:rsidRPr="001361E8">
        <w:rPr>
          <w:rFonts w:eastAsiaTheme="minorEastAsia"/>
          <w:i/>
          <w:iCs/>
          <w:color w:val="000000" w:themeColor="text1"/>
          <w:lang w:eastAsia="en-US"/>
        </w:rPr>
        <w:t>3x3</w:t>
      </w:r>
      <w:r w:rsidRPr="001361E8">
        <w:rPr>
          <w:rFonts w:eastAsiaTheme="minorEastAsia"/>
          <w:color w:val="000000" w:themeColor="text1"/>
          <w:lang w:eastAsia="en-US"/>
        </w:rPr>
        <w:t xml:space="preserve"> méteres </w:t>
      </w:r>
      <w:r w:rsidR="001005ED" w:rsidRPr="001361E8">
        <w:rPr>
          <w:rFonts w:eastAsiaTheme="minorEastAsia"/>
          <w:color w:val="000000" w:themeColor="text1"/>
          <w:lang w:eastAsia="en-US"/>
        </w:rPr>
        <w:t xml:space="preserve">kocka alakú </w:t>
      </w:r>
      <w:r w:rsidRPr="001361E8">
        <w:rPr>
          <w:rFonts w:eastAsiaTheme="minorEastAsia"/>
          <w:color w:val="000000" w:themeColor="text1"/>
          <w:lang w:eastAsia="en-US"/>
        </w:rPr>
        <w:t xml:space="preserve">modulokból építkező lakóházak tervezésével. A házak látszólagos egyszerűsége rejtett komplexitást </w:t>
      </w:r>
      <w:r w:rsidR="00D9198B" w:rsidRPr="001361E8">
        <w:rPr>
          <w:rFonts w:eastAsiaTheme="minorEastAsia"/>
          <w:color w:val="000000" w:themeColor="text1"/>
          <w:lang w:eastAsia="en-US"/>
        </w:rPr>
        <w:t>takar</w:t>
      </w:r>
      <w:r w:rsidRPr="001361E8">
        <w:rPr>
          <w:rFonts w:eastAsiaTheme="minorEastAsia"/>
          <w:color w:val="000000" w:themeColor="text1"/>
          <w:lang w:eastAsia="en-US"/>
        </w:rPr>
        <w:t>: a rendszer a fokozatos bővítés lehetőségét kínálja lakóinak.</w:t>
      </w:r>
      <w:r w:rsidR="00F11D32" w:rsidRPr="001361E8">
        <w:rPr>
          <w:rFonts w:eastAsiaTheme="minorEastAsia"/>
          <w:color w:val="000000" w:themeColor="text1"/>
          <w:lang w:eastAsia="en-US"/>
        </w:rPr>
        <w:t xml:space="preserve"> (2.5.24. ábra)</w:t>
      </w:r>
    </w:p>
    <w:p w14:paraId="582C8515" w14:textId="3B6D85B1" w:rsidR="00983304" w:rsidRPr="001361E8" w:rsidRDefault="00CE5BE5" w:rsidP="0067309D">
      <w:pPr>
        <w:pStyle w:val="kenyrszveg"/>
        <w:rPr>
          <w:rFonts w:eastAsiaTheme="minorEastAsia"/>
          <w:color w:val="000000" w:themeColor="text1"/>
          <w:lang w:eastAsia="en-US"/>
        </w:rPr>
      </w:pPr>
      <w:r w:rsidRPr="001361E8">
        <w:rPr>
          <w:rFonts w:eastAsiaTheme="minorEastAsia"/>
          <w:color w:val="000000" w:themeColor="text1"/>
          <w:lang w:eastAsia="en-US"/>
        </w:rPr>
        <w:t xml:space="preserve">A házak a </w:t>
      </w:r>
      <w:r w:rsidRPr="001361E8">
        <w:rPr>
          <w:rFonts w:eastAsiaTheme="minorEastAsia"/>
          <w:i/>
          <w:iCs/>
          <w:color w:val="000000" w:themeColor="text1"/>
          <w:lang w:eastAsia="en-US"/>
        </w:rPr>
        <w:t>„</w:t>
      </w:r>
      <w:proofErr w:type="spellStart"/>
      <w:r w:rsidRPr="001361E8">
        <w:rPr>
          <w:rFonts w:eastAsiaTheme="minorEastAsia"/>
          <w:i/>
          <w:iCs/>
          <w:color w:val="000000" w:themeColor="text1"/>
          <w:lang w:eastAsia="en-US"/>
        </w:rPr>
        <w:t>parszimónia</w:t>
      </w:r>
      <w:proofErr w:type="spellEnd"/>
      <w:r w:rsidRPr="001361E8">
        <w:rPr>
          <w:rFonts w:eastAsiaTheme="minorEastAsia"/>
          <w:i/>
          <w:iCs/>
          <w:color w:val="000000" w:themeColor="text1"/>
          <w:lang w:eastAsia="en-US"/>
        </w:rPr>
        <w:t>”</w:t>
      </w:r>
      <w:r w:rsidRPr="001361E8">
        <w:rPr>
          <w:rFonts w:eastAsiaTheme="minorEastAsia"/>
          <w:color w:val="000000" w:themeColor="text1"/>
          <w:lang w:eastAsia="en-US"/>
        </w:rPr>
        <w:t xml:space="preserve"> elvét tükrözik, mely szerint sok esetben a legegyszerűbb tervezési megoldások a leghatékonyabbak. A </w:t>
      </w:r>
      <w:r w:rsidRPr="001361E8">
        <w:rPr>
          <w:rFonts w:eastAsiaTheme="minorEastAsia"/>
          <w:i/>
          <w:iCs/>
          <w:color w:val="000000" w:themeColor="text1"/>
          <w:lang w:eastAsia="en-US"/>
        </w:rPr>
        <w:t>3x3</w:t>
      </w:r>
      <w:r w:rsidRPr="001361E8">
        <w:rPr>
          <w:rFonts w:eastAsiaTheme="minorEastAsia"/>
          <w:color w:val="000000" w:themeColor="text1"/>
          <w:lang w:eastAsia="en-US"/>
        </w:rPr>
        <w:t xml:space="preserve"> méteres alapterületű </w:t>
      </w:r>
      <w:proofErr w:type="spellStart"/>
      <w:r w:rsidRPr="001361E8">
        <w:rPr>
          <w:rFonts w:eastAsiaTheme="minorEastAsia"/>
          <w:color w:val="000000" w:themeColor="text1"/>
          <w:lang w:eastAsia="en-US"/>
        </w:rPr>
        <w:t>kubusok</w:t>
      </w:r>
      <w:proofErr w:type="spellEnd"/>
      <w:r w:rsidRPr="001361E8">
        <w:rPr>
          <w:rFonts w:eastAsiaTheme="minorEastAsia"/>
          <w:color w:val="000000" w:themeColor="text1"/>
          <w:lang w:eastAsia="en-US"/>
        </w:rPr>
        <w:t xml:space="preserve"> egyedi elrendezési módjai lehetőséget adnak a lakóterek </w:t>
      </w:r>
      <w:proofErr w:type="spellStart"/>
      <w:r w:rsidRPr="001361E8">
        <w:rPr>
          <w:rFonts w:eastAsiaTheme="minorEastAsia"/>
          <w:color w:val="000000" w:themeColor="text1"/>
          <w:lang w:eastAsia="en-US"/>
        </w:rPr>
        <w:t>testreszabására</w:t>
      </w:r>
      <w:proofErr w:type="spellEnd"/>
      <w:r w:rsidRPr="001361E8">
        <w:rPr>
          <w:rFonts w:eastAsiaTheme="minorEastAsia"/>
          <w:color w:val="000000" w:themeColor="text1"/>
          <w:lang w:eastAsia="en-US"/>
        </w:rPr>
        <w:t xml:space="preserve">, a lakók igényeihez való magas fokú alkalmazkodásra, míg a bővíthetőség rugalmas életterek kialakítását teszi lehetővé. (2.5.25. ábra) A moduláris házak rugalmasságának alapja a szomszédság városrendezési tervében rejlik: a telek parcellái sakktábla-szerinti mintázatban kerültek kiosztásra, ami a számítógépes rendszerek nyelvének bináris alapelvére hagyatkozik. Az alapforma sorolása és a házak merev raszterben történő elhelyezése izgalmas, komplex közösséget hoz létre. Ez az egyszerű elemekből építkező bonyolult organizmus emlékeztet bennünket arra a </w:t>
      </w:r>
      <w:r w:rsidRPr="001361E8">
        <w:rPr>
          <w:rFonts w:eastAsiaTheme="minorEastAsia"/>
          <w:i/>
          <w:iCs/>
          <w:color w:val="000000" w:themeColor="text1"/>
          <w:lang w:eastAsia="en-US"/>
        </w:rPr>
        <w:t>„</w:t>
      </w:r>
      <w:proofErr w:type="spellStart"/>
      <w:r w:rsidRPr="001361E8">
        <w:rPr>
          <w:rFonts w:eastAsiaTheme="minorEastAsia"/>
          <w:i/>
          <w:iCs/>
          <w:color w:val="000000" w:themeColor="text1"/>
          <w:lang w:eastAsia="en-US"/>
        </w:rPr>
        <w:t>Gestalt</w:t>
      </w:r>
      <w:proofErr w:type="spellEnd"/>
      <w:r w:rsidRPr="001361E8">
        <w:rPr>
          <w:rFonts w:eastAsiaTheme="minorEastAsia"/>
          <w:i/>
          <w:iCs/>
          <w:color w:val="000000" w:themeColor="text1"/>
          <w:lang w:eastAsia="en-US"/>
        </w:rPr>
        <w:t xml:space="preserve">” </w:t>
      </w:r>
      <w:r w:rsidRPr="001361E8">
        <w:rPr>
          <w:rFonts w:eastAsiaTheme="minorEastAsia"/>
          <w:color w:val="000000" w:themeColor="text1"/>
          <w:lang w:eastAsia="en-US"/>
        </w:rPr>
        <w:t xml:space="preserve">pszichológiai dogmára, miszerint </w:t>
      </w:r>
      <w:r w:rsidRPr="001361E8">
        <w:rPr>
          <w:rFonts w:eastAsiaTheme="minorEastAsia"/>
          <w:i/>
          <w:iCs/>
          <w:color w:val="000000" w:themeColor="text1"/>
          <w:lang w:eastAsia="en-US"/>
        </w:rPr>
        <w:t>„az egész több és más, mint részeinek összege”</w:t>
      </w:r>
      <w:r w:rsidRPr="001361E8">
        <w:rPr>
          <w:rFonts w:eastAsiaTheme="minorEastAsia"/>
          <w:color w:val="000000" w:themeColor="text1"/>
          <w:lang w:eastAsia="en-US"/>
        </w:rPr>
        <w:t>. (</w:t>
      </w:r>
      <w:proofErr w:type="spellStart"/>
      <w:r w:rsidRPr="001361E8">
        <w:rPr>
          <w:rFonts w:eastAsiaTheme="minorEastAsia"/>
          <w:color w:val="000000" w:themeColor="text1"/>
          <w:lang w:eastAsia="en-US"/>
        </w:rPr>
        <w:t>Wang</w:t>
      </w:r>
      <w:proofErr w:type="spellEnd"/>
      <w:r w:rsidRPr="001361E8">
        <w:rPr>
          <w:rFonts w:eastAsiaTheme="minorEastAsia"/>
          <w:color w:val="000000" w:themeColor="text1"/>
          <w:lang w:eastAsia="en-US"/>
        </w:rPr>
        <w:t xml:space="preserve"> 2022)</w:t>
      </w:r>
    </w:p>
    <w:p w14:paraId="3E2BEE13" w14:textId="47D581CD" w:rsidR="00FB5012" w:rsidRDefault="00983304" w:rsidP="00FB5012">
      <w:pPr>
        <w:jc w:val="center"/>
        <w:rPr>
          <w:color w:val="FF0000"/>
        </w:rPr>
      </w:pPr>
      <w:r>
        <w:rPr>
          <w:noProof/>
          <w:color w:val="FF0000"/>
        </w:rPr>
        <w:lastRenderedPageBreak/>
        <w:drawing>
          <wp:inline distT="0" distB="0" distL="0" distR="0" wp14:anchorId="64E17C0C" wp14:editId="1F2F033C">
            <wp:extent cx="3705860" cy="4572000"/>
            <wp:effectExtent l="0" t="0" r="2540" b="0"/>
            <wp:docPr id="2128338435" name="Kép 7" descr="A képen diagram, vázlat, Tervrajz, Műszaki 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38435" name="Kép 7" descr="A képen diagram, vázlat, Tervrajz, Műszaki rajz látható&#10;&#10;Automatikusan generált leírás"/>
                    <pic:cNvPicPr/>
                  </pic:nvPicPr>
                  <pic:blipFill rotWithShape="1">
                    <a:blip r:embed="rId123"/>
                    <a:srcRect l="2731" t="878" r="2744" b="1693"/>
                    <a:stretch/>
                  </pic:blipFill>
                  <pic:spPr bwMode="auto">
                    <a:xfrm>
                      <a:off x="0" y="0"/>
                      <a:ext cx="3705860" cy="4572000"/>
                    </a:xfrm>
                    <a:prstGeom prst="rect">
                      <a:avLst/>
                    </a:prstGeom>
                    <a:ln>
                      <a:noFill/>
                    </a:ln>
                    <a:extLst>
                      <a:ext uri="{53640926-AAD7-44D8-BBD7-CCE9431645EC}">
                        <a14:shadowObscured xmlns:a14="http://schemas.microsoft.com/office/drawing/2010/main"/>
                      </a:ext>
                    </a:extLst>
                  </pic:spPr>
                </pic:pic>
              </a:graphicData>
            </a:graphic>
          </wp:inline>
        </w:drawing>
      </w:r>
    </w:p>
    <w:p w14:paraId="59994372" w14:textId="2B2AD103" w:rsidR="00FB5012" w:rsidRPr="00D0782E" w:rsidRDefault="00FB5012" w:rsidP="00FB5012">
      <w:pPr>
        <w:jc w:val="center"/>
        <w:rPr>
          <w:i/>
          <w:iCs/>
          <w:color w:val="000000" w:themeColor="text1"/>
          <w:sz w:val="22"/>
          <w:szCs w:val="22"/>
        </w:rPr>
      </w:pPr>
      <w:r w:rsidRPr="00D0782E">
        <w:rPr>
          <w:b/>
          <w:bCs/>
          <w:i/>
          <w:iCs/>
          <w:color w:val="000000" w:themeColor="text1"/>
          <w:sz w:val="22"/>
          <w:szCs w:val="22"/>
        </w:rPr>
        <w:t>2.5.2</w:t>
      </w:r>
      <w:r w:rsidR="00983304" w:rsidRPr="00D0782E">
        <w:rPr>
          <w:b/>
          <w:bCs/>
          <w:i/>
          <w:iCs/>
          <w:color w:val="000000" w:themeColor="text1"/>
          <w:sz w:val="22"/>
          <w:szCs w:val="22"/>
        </w:rPr>
        <w:t>5</w:t>
      </w:r>
      <w:r w:rsidRPr="00D0782E">
        <w:rPr>
          <w:b/>
          <w:bCs/>
          <w:i/>
          <w:iCs/>
          <w:color w:val="000000" w:themeColor="text1"/>
          <w:sz w:val="22"/>
          <w:szCs w:val="22"/>
        </w:rPr>
        <w:t>. ábra</w:t>
      </w:r>
      <w:r w:rsidR="00983304" w:rsidRPr="00D0782E">
        <w:rPr>
          <w:i/>
          <w:iCs/>
          <w:color w:val="000000" w:themeColor="text1"/>
          <w:sz w:val="22"/>
          <w:szCs w:val="22"/>
        </w:rPr>
        <w:t xml:space="preserve"> </w:t>
      </w:r>
      <w:proofErr w:type="spellStart"/>
      <w:r w:rsidR="00983304" w:rsidRPr="00D0782E">
        <w:rPr>
          <w:i/>
          <w:color w:val="000000" w:themeColor="text1"/>
          <w:sz w:val="22"/>
          <w:szCs w:val="22"/>
        </w:rPr>
        <w:t>Penda</w:t>
      </w:r>
      <w:proofErr w:type="spellEnd"/>
      <w:r w:rsidR="00983304" w:rsidRPr="00D0782E">
        <w:rPr>
          <w:i/>
          <w:color w:val="000000" w:themeColor="text1"/>
          <w:sz w:val="22"/>
          <w:szCs w:val="22"/>
        </w:rPr>
        <w:t xml:space="preserve"> Építészeti Stúdió (2022) </w:t>
      </w:r>
      <w:r w:rsidR="00983304" w:rsidRPr="00D0782E">
        <w:rPr>
          <w:i/>
          <w:color w:val="000000" w:themeColor="text1"/>
        </w:rPr>
        <w:t>„Puzzle”: alaprajzvariációk</w:t>
      </w:r>
      <w:r w:rsidR="00983304" w:rsidRPr="00D0782E">
        <w:rPr>
          <w:i/>
          <w:color w:val="000000" w:themeColor="text1"/>
          <w:sz w:val="22"/>
          <w:szCs w:val="22"/>
        </w:rPr>
        <w:t>, Peking, Kína</w:t>
      </w:r>
      <w:r w:rsidR="00983304" w:rsidRPr="00D0782E">
        <w:rPr>
          <w:i/>
          <w:color w:val="000000" w:themeColor="text1"/>
          <w:sz w:val="22"/>
          <w:szCs w:val="22"/>
        </w:rPr>
        <w:br/>
        <w:t>Forrás: https://thearchitecturalmythologems.com/portfolio/puzzles-of-complexity-china/, 2023.01.03.</w:t>
      </w:r>
    </w:p>
    <w:p w14:paraId="2446F942" w14:textId="77777777" w:rsidR="00983304" w:rsidRPr="00D0782E" w:rsidRDefault="00983304" w:rsidP="00A50118">
      <w:pPr>
        <w:pStyle w:val="kenyrszveg"/>
        <w:rPr>
          <w:rFonts w:eastAsiaTheme="minorEastAsia"/>
          <w:i/>
          <w:iCs/>
          <w:color w:val="000000" w:themeColor="text1"/>
          <w:lang w:eastAsia="en-US"/>
        </w:rPr>
      </w:pPr>
    </w:p>
    <w:p w14:paraId="6EABE148" w14:textId="3EFA52CB" w:rsidR="00A50118" w:rsidRPr="00D0782E" w:rsidRDefault="00A50118" w:rsidP="00A50118">
      <w:pPr>
        <w:pStyle w:val="kenyrszveg"/>
        <w:rPr>
          <w:rFonts w:eastAsiaTheme="minorEastAsia"/>
          <w:i/>
          <w:iCs/>
          <w:color w:val="000000" w:themeColor="text1"/>
          <w:lang w:eastAsia="en-US"/>
        </w:rPr>
      </w:pPr>
      <w:proofErr w:type="spellStart"/>
      <w:r w:rsidRPr="00D0782E">
        <w:rPr>
          <w:rFonts w:eastAsiaTheme="minorEastAsia"/>
          <w:i/>
          <w:iCs/>
          <w:color w:val="000000" w:themeColor="text1"/>
          <w:lang w:eastAsia="en-US"/>
        </w:rPr>
        <w:t>Haptic</w:t>
      </w:r>
      <w:proofErr w:type="spellEnd"/>
      <w:r w:rsidRPr="00D0782E">
        <w:rPr>
          <w:rFonts w:eastAsiaTheme="minorEastAsia"/>
          <w:i/>
          <w:iCs/>
          <w:color w:val="000000" w:themeColor="text1"/>
          <w:lang w:eastAsia="en-US"/>
        </w:rPr>
        <w:t xml:space="preserve"> és </w:t>
      </w:r>
      <w:proofErr w:type="spellStart"/>
      <w:r w:rsidRPr="00D0782E">
        <w:rPr>
          <w:rFonts w:eastAsiaTheme="minorEastAsia"/>
          <w:i/>
          <w:iCs/>
          <w:color w:val="000000" w:themeColor="text1"/>
          <w:lang w:eastAsia="en-US"/>
        </w:rPr>
        <w:t>Ramboll</w:t>
      </w:r>
      <w:proofErr w:type="spellEnd"/>
      <w:r w:rsidR="00081E7E" w:rsidRPr="00D0782E">
        <w:rPr>
          <w:rFonts w:eastAsiaTheme="minorEastAsia"/>
          <w:i/>
          <w:iCs/>
          <w:color w:val="000000" w:themeColor="text1"/>
          <w:lang w:eastAsia="en-US"/>
        </w:rPr>
        <w:t xml:space="preserve"> építésziroda</w:t>
      </w:r>
      <w:r w:rsidR="00BA63D5" w:rsidRPr="00D0782E">
        <w:rPr>
          <w:rFonts w:eastAsiaTheme="minorEastAsia"/>
          <w:i/>
          <w:iCs/>
          <w:color w:val="000000" w:themeColor="text1"/>
          <w:lang w:eastAsia="en-US"/>
        </w:rPr>
        <w:t xml:space="preserve">: </w:t>
      </w:r>
      <w:r w:rsidRPr="00D0782E">
        <w:rPr>
          <w:rFonts w:eastAsiaTheme="minorEastAsia"/>
          <w:i/>
          <w:iCs/>
          <w:color w:val="000000" w:themeColor="text1"/>
          <w:lang w:eastAsia="en-US"/>
        </w:rPr>
        <w:t xml:space="preserve">a </w:t>
      </w:r>
      <w:r w:rsidR="00BA63D5" w:rsidRPr="00D0782E">
        <w:rPr>
          <w:rFonts w:eastAsiaTheme="minorEastAsia"/>
          <w:i/>
          <w:iCs/>
          <w:color w:val="000000" w:themeColor="text1"/>
          <w:lang w:eastAsia="en-US"/>
        </w:rPr>
        <w:t>„</w:t>
      </w:r>
      <w:r w:rsidRPr="00D0782E">
        <w:rPr>
          <w:rFonts w:eastAsiaTheme="minorEastAsia"/>
          <w:i/>
          <w:iCs/>
          <w:color w:val="000000" w:themeColor="text1"/>
          <w:lang w:eastAsia="en-US"/>
        </w:rPr>
        <w:t>felhő</w:t>
      </w:r>
      <w:r w:rsidR="00BA63D5" w:rsidRPr="00D0782E">
        <w:rPr>
          <w:rFonts w:eastAsiaTheme="minorEastAsia"/>
          <w:i/>
          <w:iCs/>
          <w:color w:val="000000" w:themeColor="text1"/>
          <w:lang w:eastAsia="en-US"/>
        </w:rPr>
        <w:t>-</w:t>
      </w:r>
      <w:r w:rsidRPr="00D0782E">
        <w:rPr>
          <w:rFonts w:eastAsiaTheme="minorEastAsia"/>
          <w:i/>
          <w:iCs/>
          <w:color w:val="000000" w:themeColor="text1"/>
          <w:lang w:eastAsia="en-US"/>
        </w:rPr>
        <w:t>építészet</w:t>
      </w:r>
      <w:r w:rsidR="00BA63D5" w:rsidRPr="00D0782E">
        <w:rPr>
          <w:rFonts w:eastAsiaTheme="minorEastAsia"/>
          <w:i/>
          <w:iCs/>
          <w:color w:val="000000" w:themeColor="text1"/>
          <w:lang w:eastAsia="en-US"/>
        </w:rPr>
        <w:t>”</w:t>
      </w:r>
      <w:r w:rsidRPr="00D0782E">
        <w:rPr>
          <w:rFonts w:eastAsiaTheme="minorEastAsia"/>
          <w:i/>
          <w:iCs/>
          <w:color w:val="000000" w:themeColor="text1"/>
          <w:lang w:eastAsia="en-US"/>
        </w:rPr>
        <w:t xml:space="preserve"> jövőj</w:t>
      </w:r>
      <w:r w:rsidR="00BA63D5" w:rsidRPr="00D0782E">
        <w:rPr>
          <w:rFonts w:eastAsiaTheme="minorEastAsia"/>
          <w:i/>
          <w:iCs/>
          <w:color w:val="000000" w:themeColor="text1"/>
          <w:lang w:eastAsia="en-US"/>
        </w:rPr>
        <w:t>e</w:t>
      </w:r>
    </w:p>
    <w:p w14:paraId="4CC102A6" w14:textId="4FDAD2F6" w:rsidR="0067309D" w:rsidRPr="00D0782E" w:rsidRDefault="00A50118" w:rsidP="0067309D">
      <w:pPr>
        <w:pStyle w:val="kenyrszveg"/>
        <w:rPr>
          <w:rFonts w:eastAsiaTheme="minorEastAsia"/>
          <w:color w:val="000000" w:themeColor="text1"/>
          <w:lang w:eastAsia="en-US"/>
        </w:rPr>
      </w:pPr>
      <w:proofErr w:type="spellStart"/>
      <w:r w:rsidRPr="00D0782E">
        <w:rPr>
          <w:rFonts w:eastAsiaTheme="minorEastAsia"/>
          <w:i/>
          <w:iCs/>
          <w:color w:val="000000" w:themeColor="text1"/>
          <w:lang w:eastAsia="en-US"/>
        </w:rPr>
        <w:t>Haptic</w:t>
      </w:r>
      <w:proofErr w:type="spellEnd"/>
      <w:r w:rsidRPr="00D0782E">
        <w:rPr>
          <w:rFonts w:eastAsiaTheme="minorEastAsia"/>
          <w:color w:val="000000" w:themeColor="text1"/>
          <w:lang w:eastAsia="en-US"/>
        </w:rPr>
        <w:t xml:space="preserve"> és </w:t>
      </w:r>
      <w:proofErr w:type="spellStart"/>
      <w:r w:rsidRPr="00D0782E">
        <w:rPr>
          <w:rFonts w:eastAsiaTheme="minorEastAsia"/>
          <w:i/>
          <w:iCs/>
          <w:color w:val="000000" w:themeColor="text1"/>
          <w:lang w:eastAsia="en-US"/>
        </w:rPr>
        <w:t>Ramboll</w:t>
      </w:r>
      <w:proofErr w:type="spellEnd"/>
      <w:r w:rsidRPr="00D0782E">
        <w:rPr>
          <w:rFonts w:eastAsiaTheme="minorEastAsia"/>
          <w:color w:val="000000" w:themeColor="text1"/>
          <w:lang w:eastAsia="en-US"/>
        </w:rPr>
        <w:t xml:space="preserve"> </w:t>
      </w:r>
      <w:r w:rsidR="00081E7E" w:rsidRPr="00D0782E">
        <w:rPr>
          <w:rFonts w:eastAsiaTheme="minorEastAsia"/>
          <w:color w:val="000000" w:themeColor="text1"/>
          <w:lang w:eastAsia="en-US"/>
        </w:rPr>
        <w:t xml:space="preserve">építészirodák </w:t>
      </w:r>
      <w:r w:rsidRPr="00D0782E">
        <w:rPr>
          <w:rFonts w:eastAsiaTheme="minorEastAsia"/>
          <w:color w:val="000000" w:themeColor="text1"/>
          <w:lang w:eastAsia="en-US"/>
        </w:rPr>
        <w:t xml:space="preserve">új </w:t>
      </w:r>
      <w:r w:rsidR="00BA63D5" w:rsidRPr="00D0782E">
        <w:rPr>
          <w:rFonts w:eastAsiaTheme="minorEastAsia"/>
          <w:color w:val="000000" w:themeColor="text1"/>
          <w:lang w:eastAsia="en-US"/>
        </w:rPr>
        <w:t>kutatásai</w:t>
      </w:r>
      <w:r w:rsidRPr="00D0782E">
        <w:rPr>
          <w:rFonts w:eastAsiaTheme="minorEastAsia"/>
          <w:color w:val="000000" w:themeColor="text1"/>
          <w:lang w:eastAsia="en-US"/>
        </w:rPr>
        <w:t xml:space="preserve"> a</w:t>
      </w:r>
      <w:r w:rsidR="00BA63D5" w:rsidRPr="00D0782E">
        <w:rPr>
          <w:rFonts w:eastAsiaTheme="minorEastAsia"/>
          <w:color w:val="000000" w:themeColor="text1"/>
          <w:lang w:eastAsia="en-US"/>
        </w:rPr>
        <w:t>z elöregedett, funkciójukat vesztett épületek</w:t>
      </w:r>
      <w:r w:rsidRPr="00D0782E">
        <w:rPr>
          <w:rFonts w:eastAsiaTheme="minorEastAsia"/>
          <w:color w:val="000000" w:themeColor="text1"/>
          <w:lang w:eastAsia="en-US"/>
        </w:rPr>
        <w:t xml:space="preserve"> lebontás</w:t>
      </w:r>
      <w:r w:rsidR="00BA63D5" w:rsidRPr="00D0782E">
        <w:rPr>
          <w:rFonts w:eastAsiaTheme="minorEastAsia"/>
          <w:color w:val="000000" w:themeColor="text1"/>
          <w:lang w:eastAsia="en-US"/>
        </w:rPr>
        <w:t>ának</w:t>
      </w:r>
      <w:r w:rsidRPr="00D0782E">
        <w:rPr>
          <w:rFonts w:eastAsiaTheme="minorEastAsia"/>
          <w:color w:val="000000" w:themeColor="text1"/>
          <w:lang w:eastAsia="en-US"/>
        </w:rPr>
        <w:t xml:space="preserve"> szükségességét</w:t>
      </w:r>
      <w:r w:rsidR="00BA63D5" w:rsidRPr="00D0782E">
        <w:rPr>
          <w:rFonts w:eastAsiaTheme="minorEastAsia"/>
          <w:color w:val="000000" w:themeColor="text1"/>
          <w:lang w:eastAsia="en-US"/>
        </w:rPr>
        <w:t>, illetve annak elkerülését vizsgálja</w:t>
      </w:r>
      <w:r w:rsidRPr="00D0782E">
        <w:rPr>
          <w:rFonts w:eastAsiaTheme="minorEastAsia"/>
          <w:color w:val="000000" w:themeColor="text1"/>
          <w:lang w:eastAsia="en-US"/>
        </w:rPr>
        <w:t xml:space="preserve">. A </w:t>
      </w:r>
      <w:r w:rsidR="00172327" w:rsidRPr="00D0782E">
        <w:rPr>
          <w:rFonts w:eastAsiaTheme="minorEastAsia"/>
          <w:i/>
          <w:iCs/>
          <w:color w:val="000000" w:themeColor="text1"/>
          <w:lang w:eastAsia="en-US"/>
        </w:rPr>
        <w:t>„</w:t>
      </w:r>
      <w:r w:rsidRPr="00D0782E">
        <w:rPr>
          <w:rFonts w:eastAsiaTheme="minorEastAsia"/>
          <w:i/>
          <w:iCs/>
          <w:color w:val="000000" w:themeColor="text1"/>
          <w:lang w:eastAsia="en-US"/>
        </w:rPr>
        <w:t>felhő</w:t>
      </w:r>
      <w:r w:rsidR="00172327" w:rsidRPr="00D0782E">
        <w:rPr>
          <w:rFonts w:eastAsiaTheme="minorEastAsia"/>
          <w:i/>
          <w:iCs/>
          <w:color w:val="000000" w:themeColor="text1"/>
          <w:lang w:eastAsia="en-US"/>
        </w:rPr>
        <w:t>-</w:t>
      </w:r>
      <w:r w:rsidRPr="00D0782E">
        <w:rPr>
          <w:rFonts w:eastAsiaTheme="minorEastAsia"/>
          <w:i/>
          <w:iCs/>
          <w:color w:val="000000" w:themeColor="text1"/>
          <w:lang w:eastAsia="en-US"/>
        </w:rPr>
        <w:t>építészet</w:t>
      </w:r>
      <w:r w:rsidR="00172327" w:rsidRPr="00D0782E">
        <w:rPr>
          <w:rFonts w:eastAsiaTheme="minorEastAsia"/>
          <w:i/>
          <w:iCs/>
          <w:color w:val="000000" w:themeColor="text1"/>
          <w:lang w:eastAsia="en-US"/>
        </w:rPr>
        <w:t>”</w:t>
      </w:r>
      <w:r w:rsidRPr="00D0782E">
        <w:rPr>
          <w:rFonts w:eastAsiaTheme="minorEastAsia"/>
          <w:color w:val="000000" w:themeColor="text1"/>
          <w:lang w:eastAsia="en-US"/>
        </w:rPr>
        <w:t xml:space="preserve"> maximumra növeli a rugalmasságo</w:t>
      </w:r>
      <w:r w:rsidR="00172327" w:rsidRPr="00D0782E">
        <w:rPr>
          <w:rFonts w:eastAsiaTheme="minorEastAsia"/>
          <w:color w:val="000000" w:themeColor="text1"/>
          <w:lang w:eastAsia="en-US"/>
        </w:rPr>
        <w:t>t, ezzel lényegesen megnyújtva</w:t>
      </w:r>
      <w:r w:rsidRPr="00D0782E">
        <w:rPr>
          <w:rFonts w:eastAsiaTheme="minorEastAsia"/>
          <w:color w:val="000000" w:themeColor="text1"/>
          <w:lang w:eastAsia="en-US"/>
        </w:rPr>
        <w:t xml:space="preserve"> </w:t>
      </w:r>
      <w:r w:rsidR="00172327" w:rsidRPr="00D0782E">
        <w:rPr>
          <w:rFonts w:eastAsiaTheme="minorEastAsia"/>
          <w:color w:val="000000" w:themeColor="text1"/>
          <w:lang w:eastAsia="en-US"/>
        </w:rPr>
        <w:t>az</w:t>
      </w:r>
      <w:r w:rsidRPr="00D0782E">
        <w:rPr>
          <w:rFonts w:eastAsiaTheme="minorEastAsia"/>
          <w:color w:val="000000" w:themeColor="text1"/>
          <w:lang w:eastAsia="en-US"/>
        </w:rPr>
        <w:t xml:space="preserve"> </w:t>
      </w:r>
      <w:r w:rsidR="00274BAC" w:rsidRPr="00D0782E">
        <w:rPr>
          <w:rFonts w:eastAsiaTheme="minorEastAsia"/>
          <w:color w:val="000000" w:themeColor="text1"/>
          <w:lang w:eastAsia="en-US"/>
        </w:rPr>
        <w:t xml:space="preserve">épületek </w:t>
      </w:r>
      <w:r w:rsidRPr="00D0782E">
        <w:rPr>
          <w:rFonts w:eastAsiaTheme="minorEastAsia"/>
          <w:color w:val="000000" w:themeColor="text1"/>
          <w:lang w:eastAsia="en-US"/>
        </w:rPr>
        <w:t>élettartam</w:t>
      </w:r>
      <w:r w:rsidR="00274BAC" w:rsidRPr="00D0782E">
        <w:rPr>
          <w:rFonts w:eastAsiaTheme="minorEastAsia"/>
          <w:color w:val="000000" w:themeColor="text1"/>
          <w:lang w:eastAsia="en-US"/>
        </w:rPr>
        <w:t>á</w:t>
      </w:r>
      <w:r w:rsidRPr="00D0782E">
        <w:rPr>
          <w:rFonts w:eastAsiaTheme="minorEastAsia"/>
          <w:color w:val="000000" w:themeColor="text1"/>
          <w:lang w:eastAsia="en-US"/>
        </w:rPr>
        <w:t>t</w:t>
      </w:r>
      <w:r w:rsidR="00172327" w:rsidRPr="00D0782E">
        <w:rPr>
          <w:rFonts w:eastAsiaTheme="minorEastAsia"/>
          <w:color w:val="000000" w:themeColor="text1"/>
          <w:lang w:eastAsia="en-US"/>
        </w:rPr>
        <w:t>. Nagy erénye, hogy</w:t>
      </w:r>
      <w:r w:rsidRPr="00D0782E">
        <w:rPr>
          <w:rFonts w:eastAsiaTheme="minorEastAsia"/>
          <w:color w:val="000000" w:themeColor="text1"/>
          <w:lang w:eastAsia="en-US"/>
        </w:rPr>
        <w:t xml:space="preserve"> képes megváltoztatni konfigurációját, és így alkalmazkodni a város változó igényeihez. A tervezési koncepció az</w:t>
      </w:r>
      <w:r w:rsidR="00EA3546" w:rsidRPr="00D0782E">
        <w:rPr>
          <w:rFonts w:eastAsiaTheme="minorEastAsia"/>
          <w:color w:val="000000" w:themeColor="text1"/>
          <w:lang w:eastAsia="en-US"/>
        </w:rPr>
        <w:t>t célozza</w:t>
      </w:r>
      <w:r w:rsidRPr="00D0782E">
        <w:rPr>
          <w:rFonts w:eastAsiaTheme="minorEastAsia"/>
          <w:color w:val="000000" w:themeColor="text1"/>
          <w:lang w:eastAsia="en-US"/>
        </w:rPr>
        <w:t>, hogy kiaknázz</w:t>
      </w:r>
      <w:r w:rsidR="00CB25CF" w:rsidRPr="00D0782E">
        <w:rPr>
          <w:rFonts w:eastAsiaTheme="minorEastAsia"/>
          <w:color w:val="000000" w:themeColor="text1"/>
          <w:lang w:eastAsia="en-US"/>
        </w:rPr>
        <w:t>a</w:t>
      </w:r>
      <w:r w:rsidRPr="00D0782E">
        <w:rPr>
          <w:rFonts w:eastAsiaTheme="minorEastAsia"/>
          <w:color w:val="000000" w:themeColor="text1"/>
          <w:lang w:eastAsia="en-US"/>
        </w:rPr>
        <w:t xml:space="preserve"> a belvárosi környezetben található </w:t>
      </w:r>
      <w:r w:rsidR="00EA3546" w:rsidRPr="00D0782E">
        <w:rPr>
          <w:rFonts w:eastAsiaTheme="minorEastAsia"/>
          <w:color w:val="000000" w:themeColor="text1"/>
          <w:lang w:eastAsia="en-US"/>
        </w:rPr>
        <w:t>szabad terek</w:t>
      </w:r>
      <w:r w:rsidRPr="00D0782E">
        <w:rPr>
          <w:rFonts w:eastAsiaTheme="minorEastAsia"/>
          <w:color w:val="000000" w:themeColor="text1"/>
          <w:lang w:eastAsia="en-US"/>
        </w:rPr>
        <w:t xml:space="preserve"> potenciálját. A regeneratív potenciál modell </w:t>
      </w:r>
      <w:r w:rsidR="00172327" w:rsidRPr="00D0782E">
        <w:rPr>
          <w:rFonts w:eastAsiaTheme="minorEastAsia"/>
          <w:color w:val="000000" w:themeColor="text1"/>
          <w:lang w:eastAsia="en-US"/>
        </w:rPr>
        <w:t>bemutatására</w:t>
      </w:r>
      <w:r w:rsidRPr="00D0782E">
        <w:rPr>
          <w:rFonts w:eastAsiaTheme="minorEastAsia"/>
          <w:color w:val="000000" w:themeColor="text1"/>
          <w:lang w:eastAsia="en-US"/>
        </w:rPr>
        <w:t xml:space="preserve"> </w:t>
      </w:r>
      <w:r w:rsidR="00172327" w:rsidRPr="00D0782E">
        <w:rPr>
          <w:rFonts w:eastAsiaTheme="minorEastAsia"/>
          <w:color w:val="000000" w:themeColor="text1"/>
          <w:lang w:eastAsia="en-US"/>
        </w:rPr>
        <w:t>Oslo központjában, Norvégiában egy szűk belvárosi területre tervezett projektet vizsgáltak</w:t>
      </w:r>
      <w:r w:rsidRPr="00D0782E">
        <w:rPr>
          <w:rFonts w:eastAsiaTheme="minorEastAsia"/>
          <w:color w:val="000000" w:themeColor="text1"/>
          <w:lang w:eastAsia="en-US"/>
        </w:rPr>
        <w:t>.</w:t>
      </w:r>
    </w:p>
    <w:p w14:paraId="238F69CE" w14:textId="6844778F" w:rsidR="0067309D" w:rsidRPr="00D0782E" w:rsidRDefault="0067309D" w:rsidP="0067309D">
      <w:pPr>
        <w:pStyle w:val="kenyrszveg"/>
        <w:rPr>
          <w:rFonts w:eastAsiaTheme="minorEastAsia"/>
          <w:color w:val="000000" w:themeColor="text1"/>
          <w:lang w:eastAsia="en-US"/>
        </w:rPr>
      </w:pPr>
      <w:r w:rsidRPr="00D0782E">
        <w:rPr>
          <w:rFonts w:eastAsiaTheme="minorEastAsia"/>
          <w:color w:val="000000" w:themeColor="text1"/>
          <w:lang w:eastAsia="en-US"/>
        </w:rPr>
        <w:t xml:space="preserve">A </w:t>
      </w:r>
      <w:r w:rsidRPr="00D0782E">
        <w:rPr>
          <w:rFonts w:eastAsiaTheme="minorEastAsia"/>
          <w:i/>
          <w:iCs/>
          <w:color w:val="000000" w:themeColor="text1"/>
          <w:lang w:eastAsia="en-US"/>
        </w:rPr>
        <w:t>„Regeneratív torony”</w:t>
      </w:r>
      <w:r w:rsidRPr="00D0782E">
        <w:rPr>
          <w:rFonts w:eastAsiaTheme="minorEastAsia"/>
          <w:color w:val="000000" w:themeColor="text1"/>
          <w:lang w:eastAsia="en-US"/>
        </w:rPr>
        <w:t xml:space="preserve"> moduláris logikára épül. A fő szerkezeti keretet egy háromszintes szerkezeti platform adja. Minden platform három köztes szintet foglal magába a változatos funkciókkal felruházott kapszulák számára. A rendszer különlegessége, hogy nemcsak horizontálisan, hanem függőlegesen is alkalmazkodóképes, ezzel lehetővé téve a tér egyszintes, kétszintes vagy háromszintes terekre történő felosztását a kívánt funkció szerint, legyen az lakó-, irodai, szállodai, pihenő vagy élelmiszertermelési funkció. (2.5.26. ábra)</w:t>
      </w:r>
      <w:r w:rsidR="00D0782E">
        <w:rPr>
          <w:rFonts w:eastAsiaTheme="minorEastAsia"/>
          <w:color w:val="000000" w:themeColor="text1"/>
          <w:lang w:eastAsia="en-US"/>
        </w:rPr>
        <w:t xml:space="preserve">, </w:t>
      </w:r>
      <w:r w:rsidR="00D0782E" w:rsidRPr="00D0782E">
        <w:rPr>
          <w:rFonts w:eastAsiaTheme="minorEastAsia"/>
          <w:color w:val="000000" w:themeColor="text1"/>
          <w:lang w:eastAsia="en-US"/>
        </w:rPr>
        <w:t>(</w:t>
      </w:r>
      <w:proofErr w:type="spellStart"/>
      <w:r w:rsidR="00D0782E" w:rsidRPr="00D0782E">
        <w:rPr>
          <w:rFonts w:eastAsiaTheme="minorEastAsia"/>
          <w:color w:val="000000" w:themeColor="text1"/>
          <w:lang w:eastAsia="en-US"/>
        </w:rPr>
        <w:t>Florian</w:t>
      </w:r>
      <w:proofErr w:type="spellEnd"/>
      <w:r w:rsidR="00D0782E" w:rsidRPr="00D0782E">
        <w:rPr>
          <w:rFonts w:eastAsiaTheme="minorEastAsia"/>
          <w:color w:val="000000" w:themeColor="text1"/>
          <w:lang w:eastAsia="en-US"/>
        </w:rPr>
        <w:t xml:space="preserve"> 2022)</w:t>
      </w:r>
    </w:p>
    <w:p w14:paraId="74AA8519" w14:textId="5C98EAFB" w:rsidR="0067309D" w:rsidRPr="00D0782E" w:rsidRDefault="0067309D" w:rsidP="00A50118">
      <w:pPr>
        <w:pStyle w:val="kenyrszveg"/>
        <w:rPr>
          <w:rFonts w:eastAsiaTheme="minorEastAsia"/>
          <w:color w:val="000000" w:themeColor="text1"/>
          <w:lang w:eastAsia="en-US"/>
        </w:rPr>
      </w:pPr>
      <w:r w:rsidRPr="00D0782E">
        <w:rPr>
          <w:rFonts w:eastAsiaTheme="minorEastAsia"/>
          <w:color w:val="000000" w:themeColor="text1"/>
          <w:lang w:eastAsia="en-US"/>
        </w:rPr>
        <w:t xml:space="preserve">A sokak által </w:t>
      </w:r>
      <w:r w:rsidRPr="00D0782E">
        <w:rPr>
          <w:rFonts w:eastAsiaTheme="minorEastAsia"/>
          <w:i/>
          <w:iCs/>
          <w:color w:val="000000" w:themeColor="text1"/>
          <w:lang w:eastAsia="en-US"/>
        </w:rPr>
        <w:t xml:space="preserve">„háromszintes égi falvaknak” </w:t>
      </w:r>
      <w:r w:rsidRPr="00D0782E">
        <w:rPr>
          <w:rFonts w:eastAsiaTheme="minorEastAsia"/>
          <w:color w:val="000000" w:themeColor="text1"/>
          <w:lang w:eastAsia="en-US"/>
        </w:rPr>
        <w:t xml:space="preserve">nevezett lakóegységek tervezői azt remélik, hogy rugalmas </w:t>
      </w:r>
      <w:r w:rsidRPr="00D0782E">
        <w:rPr>
          <w:rFonts w:eastAsiaTheme="minorEastAsia"/>
          <w:i/>
          <w:iCs/>
          <w:color w:val="000000" w:themeColor="text1"/>
          <w:lang w:eastAsia="en-US"/>
        </w:rPr>
        <w:t xml:space="preserve">„felhő-rendszerek” </w:t>
      </w:r>
      <w:r w:rsidRPr="00D0782E">
        <w:rPr>
          <w:rFonts w:eastAsiaTheme="minorEastAsia"/>
          <w:color w:val="000000" w:themeColor="text1"/>
          <w:lang w:eastAsia="en-US"/>
        </w:rPr>
        <w:t>városközpontokba is elhozzák azt a sokféleséget és közösségi érzést, amely hagyományosan a város külvárosaiban található. Ez a tervezési koncepció válasz is a mai sűrű városszövetben a meglévő épületek átépítésére irányuló szükségletekre, ami leggyakrabban magas épületek esetében ütközik nehézségekbe, hiszen azokat jellemzően konkrét funkcióra tervezik.</w:t>
      </w:r>
    </w:p>
    <w:p w14:paraId="00ED61A5" w14:textId="18554B18" w:rsidR="006C1DD6" w:rsidRDefault="00816DC4" w:rsidP="006C1DD6">
      <w:pPr>
        <w:pStyle w:val="kenyrszveg"/>
        <w:jc w:val="center"/>
        <w:rPr>
          <w:rFonts w:eastAsiaTheme="minorEastAsia"/>
          <w:color w:val="4F81BD" w:themeColor="accent1"/>
          <w:lang w:eastAsia="en-US"/>
        </w:rPr>
      </w:pPr>
      <w:r>
        <w:rPr>
          <w:rFonts w:eastAsiaTheme="minorEastAsia"/>
          <w:noProof/>
          <w:color w:val="4F81BD" w:themeColor="accent1"/>
          <w:lang w:eastAsia="en-US"/>
        </w:rPr>
        <w:lastRenderedPageBreak/>
        <w:drawing>
          <wp:inline distT="0" distB="0" distL="0" distR="0" wp14:anchorId="1B2E9071" wp14:editId="0E339CF3">
            <wp:extent cx="3583259" cy="4777803"/>
            <wp:effectExtent l="0" t="0" r="0" b="0"/>
            <wp:docPr id="769697800" name="Kép 6" descr="A képen felhő, ég, épület, kültéri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97800" name="Kép 6" descr="A képen felhő, ég, épület, kültéri látható&#10;&#10;Automatikusan generált leírás"/>
                    <pic:cNvPicPr/>
                  </pic:nvPicPr>
                  <pic:blipFill>
                    <a:blip r:embed="rId124"/>
                    <a:stretch>
                      <a:fillRect/>
                    </a:stretch>
                  </pic:blipFill>
                  <pic:spPr>
                    <a:xfrm>
                      <a:off x="0" y="0"/>
                      <a:ext cx="3621263" cy="4828477"/>
                    </a:xfrm>
                    <a:prstGeom prst="rect">
                      <a:avLst/>
                    </a:prstGeom>
                  </pic:spPr>
                </pic:pic>
              </a:graphicData>
            </a:graphic>
          </wp:inline>
        </w:drawing>
      </w:r>
    </w:p>
    <w:p w14:paraId="3C1408C8" w14:textId="5E4889EA" w:rsidR="006C1DD6" w:rsidRPr="00D0782E" w:rsidRDefault="006C1DD6" w:rsidP="006C1DD6">
      <w:pPr>
        <w:pStyle w:val="kenyrszveg"/>
        <w:jc w:val="center"/>
        <w:rPr>
          <w:rFonts w:eastAsiaTheme="minorEastAsia"/>
          <w:i/>
          <w:iCs/>
          <w:color w:val="000000" w:themeColor="text1"/>
          <w:sz w:val="22"/>
          <w:szCs w:val="22"/>
          <w:lang w:eastAsia="en-US"/>
        </w:rPr>
      </w:pPr>
      <w:r w:rsidRPr="00D0782E">
        <w:rPr>
          <w:rFonts w:eastAsiaTheme="minorEastAsia"/>
          <w:b/>
          <w:bCs/>
          <w:i/>
          <w:iCs/>
          <w:color w:val="000000" w:themeColor="text1"/>
          <w:sz w:val="22"/>
          <w:szCs w:val="22"/>
          <w:lang w:eastAsia="en-US"/>
        </w:rPr>
        <w:t>2.5.2</w:t>
      </w:r>
      <w:r w:rsidR="00127F9E" w:rsidRPr="00D0782E">
        <w:rPr>
          <w:rFonts w:eastAsiaTheme="minorEastAsia"/>
          <w:b/>
          <w:bCs/>
          <w:i/>
          <w:iCs/>
          <w:color w:val="000000" w:themeColor="text1"/>
          <w:sz w:val="22"/>
          <w:szCs w:val="22"/>
          <w:lang w:eastAsia="en-US"/>
        </w:rPr>
        <w:t>6</w:t>
      </w:r>
      <w:r w:rsidRPr="00D0782E">
        <w:rPr>
          <w:rFonts w:eastAsiaTheme="minorEastAsia"/>
          <w:b/>
          <w:bCs/>
          <w:i/>
          <w:iCs/>
          <w:color w:val="000000" w:themeColor="text1"/>
          <w:sz w:val="22"/>
          <w:szCs w:val="22"/>
          <w:lang w:eastAsia="en-US"/>
        </w:rPr>
        <w:t>. ábra</w:t>
      </w:r>
      <w:r w:rsidRPr="00D0782E">
        <w:rPr>
          <w:rFonts w:eastAsiaTheme="minorEastAsia"/>
          <w:i/>
          <w:iCs/>
          <w:color w:val="000000" w:themeColor="text1"/>
          <w:sz w:val="22"/>
          <w:szCs w:val="22"/>
          <w:lang w:eastAsia="en-US"/>
        </w:rPr>
        <w:t xml:space="preserve"> </w:t>
      </w:r>
      <w:proofErr w:type="spellStart"/>
      <w:r w:rsidR="00816DC4" w:rsidRPr="00D0782E">
        <w:rPr>
          <w:rFonts w:eastAsiaTheme="minorEastAsia"/>
          <w:i/>
          <w:iCs/>
          <w:color w:val="000000" w:themeColor="text1"/>
          <w:lang w:eastAsia="en-US"/>
        </w:rPr>
        <w:t>Haptic</w:t>
      </w:r>
      <w:proofErr w:type="spellEnd"/>
      <w:r w:rsidR="00816DC4" w:rsidRPr="00D0782E">
        <w:rPr>
          <w:rFonts w:eastAsiaTheme="minorEastAsia"/>
          <w:color w:val="000000" w:themeColor="text1"/>
          <w:lang w:eastAsia="en-US"/>
        </w:rPr>
        <w:t xml:space="preserve"> és </w:t>
      </w:r>
      <w:proofErr w:type="spellStart"/>
      <w:r w:rsidR="00816DC4" w:rsidRPr="00D0782E">
        <w:rPr>
          <w:rFonts w:eastAsiaTheme="minorEastAsia"/>
          <w:i/>
          <w:iCs/>
          <w:color w:val="000000" w:themeColor="text1"/>
          <w:lang w:eastAsia="en-US"/>
        </w:rPr>
        <w:t>Ramboll</w:t>
      </w:r>
      <w:proofErr w:type="spellEnd"/>
      <w:r w:rsidR="00816DC4" w:rsidRPr="00D0782E">
        <w:rPr>
          <w:rFonts w:eastAsiaTheme="minorEastAsia"/>
          <w:i/>
          <w:iCs/>
          <w:color w:val="000000" w:themeColor="text1"/>
          <w:lang w:eastAsia="en-US"/>
        </w:rPr>
        <w:t>: Regeneratív toron</w:t>
      </w:r>
      <w:r w:rsidR="00CA0B10" w:rsidRPr="00D0782E">
        <w:rPr>
          <w:rFonts w:eastAsiaTheme="minorEastAsia"/>
          <w:i/>
          <w:iCs/>
          <w:color w:val="000000" w:themeColor="text1"/>
          <w:lang w:eastAsia="en-US"/>
        </w:rPr>
        <w:t>y</w:t>
      </w:r>
      <w:r w:rsidR="00816DC4" w:rsidRPr="00D0782E">
        <w:rPr>
          <w:rFonts w:eastAsiaTheme="minorEastAsia"/>
          <w:i/>
          <w:iCs/>
          <w:color w:val="000000" w:themeColor="text1"/>
          <w:lang w:eastAsia="en-US"/>
        </w:rPr>
        <w:t>, Oslo, Norvégia</w:t>
      </w:r>
      <w:r w:rsidRPr="00D0782E">
        <w:rPr>
          <w:rFonts w:eastAsiaTheme="minorEastAsia"/>
          <w:i/>
          <w:iCs/>
          <w:color w:val="000000" w:themeColor="text1"/>
          <w:sz w:val="22"/>
          <w:szCs w:val="22"/>
          <w:lang w:eastAsia="en-US"/>
        </w:rPr>
        <w:br/>
        <w:t xml:space="preserve">Forrás: </w:t>
      </w:r>
      <w:r w:rsidR="00816DC4" w:rsidRPr="00D0782E">
        <w:rPr>
          <w:rFonts w:eastAsiaTheme="minorEastAsia"/>
          <w:i/>
          <w:iCs/>
          <w:color w:val="000000" w:themeColor="text1"/>
          <w:sz w:val="22"/>
          <w:szCs w:val="22"/>
          <w:lang w:eastAsia="en-US"/>
        </w:rPr>
        <w:t>https://www.archdaily.com/982435/haptic-and-ramboll-explore-the-future-of-timber-high-rise, 2023.05.22.</w:t>
      </w:r>
    </w:p>
    <w:p w14:paraId="386E1D5D" w14:textId="77777777" w:rsidR="00B8433D" w:rsidRPr="00D0782E" w:rsidRDefault="00B8433D" w:rsidP="00AF64FA">
      <w:pPr>
        <w:pStyle w:val="kenyrszveg"/>
        <w:rPr>
          <w:rFonts w:eastAsiaTheme="minorEastAsia"/>
          <w:color w:val="000000" w:themeColor="text1"/>
          <w:lang w:eastAsia="en-US"/>
        </w:rPr>
      </w:pPr>
    </w:p>
    <w:p w14:paraId="781AAA29" w14:textId="176F0954" w:rsidR="00AF64FA" w:rsidRPr="00D0782E" w:rsidRDefault="00AF64FA" w:rsidP="00AF64FA">
      <w:pPr>
        <w:pStyle w:val="kenyrszveg"/>
        <w:rPr>
          <w:rFonts w:eastAsiaTheme="minorEastAsia"/>
          <w:color w:val="000000" w:themeColor="text1"/>
          <w:lang w:eastAsia="en-US"/>
        </w:rPr>
      </w:pPr>
      <w:r w:rsidRPr="00D0782E">
        <w:rPr>
          <w:rFonts w:eastAsiaTheme="minorEastAsia"/>
          <w:color w:val="000000" w:themeColor="text1"/>
          <w:lang w:eastAsia="en-US"/>
        </w:rPr>
        <w:t xml:space="preserve">A természetes anyagok bátor és szokatlan felhasználása melegséget visz a magas épületek vasbeton és üveg uralta komor világába, miközben hozzájárul a fejlesztés életciklusának megnyújtásához. </w:t>
      </w:r>
      <w:r w:rsidRPr="00D0782E">
        <w:rPr>
          <w:rFonts w:eastAsiaTheme="minorEastAsia"/>
          <w:color w:val="000000" w:themeColor="text1"/>
          <w:lang w:eastAsia="en-US"/>
        </w:rPr>
        <w:br/>
        <w:t xml:space="preserve">Az épület magjában egy karbantartó egység található a tetején, amely egyaránt képes a kapszulákat és köztes emeleteket mozgatni, emelni. A kapszulákat egyaránt mozgathatóvá és újrahasznosíthatóvá tervezték, annak érdekében, hogy birtokba vegyék az épület egész területét, lehetővé téve karakterének folyamatos módosítását, funkciójának </w:t>
      </w:r>
      <w:proofErr w:type="spellStart"/>
      <w:r w:rsidRPr="00D0782E">
        <w:rPr>
          <w:rFonts w:eastAsiaTheme="minorEastAsia"/>
          <w:color w:val="000000" w:themeColor="text1"/>
          <w:lang w:eastAsia="en-US"/>
        </w:rPr>
        <w:t>újraprogramozását</w:t>
      </w:r>
      <w:proofErr w:type="spellEnd"/>
      <w:r w:rsidRPr="00D0782E">
        <w:rPr>
          <w:rFonts w:eastAsiaTheme="minorEastAsia"/>
          <w:color w:val="000000" w:themeColor="text1"/>
          <w:lang w:eastAsia="en-US"/>
        </w:rPr>
        <w:t>, a város igényeinek függvényében. Az épület szigorú tűzvédelmi intézkedéseket foglal magában</w:t>
      </w:r>
      <w:r w:rsidR="00CB25CF" w:rsidRPr="00D0782E">
        <w:rPr>
          <w:rFonts w:eastAsiaTheme="minorEastAsia"/>
          <w:color w:val="000000" w:themeColor="text1"/>
          <w:lang w:eastAsia="en-US"/>
        </w:rPr>
        <w:t>:</w:t>
      </w:r>
      <w:r w:rsidRPr="00D0782E">
        <w:rPr>
          <w:rFonts w:eastAsiaTheme="minorEastAsia"/>
          <w:color w:val="000000" w:themeColor="text1"/>
          <w:lang w:eastAsia="en-US"/>
        </w:rPr>
        <w:t xml:space="preserve"> központosított és decentralizált elektromos rendszerekkel</w:t>
      </w:r>
      <w:r w:rsidR="00CB25CF" w:rsidRPr="00D0782E">
        <w:rPr>
          <w:rFonts w:eastAsiaTheme="minorEastAsia"/>
          <w:color w:val="000000" w:themeColor="text1"/>
          <w:lang w:eastAsia="en-US"/>
        </w:rPr>
        <w:t xml:space="preserve"> egyaránt ellátták</w:t>
      </w:r>
      <w:r w:rsidRPr="00D0782E">
        <w:rPr>
          <w:rFonts w:eastAsiaTheme="minorEastAsia"/>
          <w:color w:val="000000" w:themeColor="text1"/>
          <w:lang w:eastAsia="en-US"/>
        </w:rPr>
        <w:t xml:space="preserve">. A </w:t>
      </w:r>
      <w:proofErr w:type="spellStart"/>
      <w:r w:rsidRPr="00D0782E">
        <w:rPr>
          <w:rFonts w:eastAsiaTheme="minorEastAsia"/>
          <w:i/>
          <w:iCs/>
          <w:color w:val="000000" w:themeColor="text1"/>
          <w:lang w:eastAsia="en-US"/>
        </w:rPr>
        <w:t>Haptic</w:t>
      </w:r>
      <w:proofErr w:type="spellEnd"/>
      <w:r w:rsidRPr="00D0782E">
        <w:rPr>
          <w:rFonts w:eastAsiaTheme="minorEastAsia"/>
          <w:i/>
          <w:iCs/>
          <w:color w:val="000000" w:themeColor="text1"/>
          <w:lang w:eastAsia="en-US"/>
        </w:rPr>
        <w:t xml:space="preserve"> </w:t>
      </w:r>
      <w:proofErr w:type="spellStart"/>
      <w:r w:rsidRPr="00D0782E">
        <w:rPr>
          <w:rFonts w:eastAsiaTheme="minorEastAsia"/>
          <w:i/>
          <w:iCs/>
          <w:color w:val="000000" w:themeColor="text1"/>
          <w:lang w:eastAsia="en-US"/>
        </w:rPr>
        <w:t>Architects</w:t>
      </w:r>
      <w:proofErr w:type="spellEnd"/>
      <w:r w:rsidRPr="00D0782E">
        <w:rPr>
          <w:rFonts w:eastAsiaTheme="minorEastAsia"/>
          <w:color w:val="000000" w:themeColor="text1"/>
          <w:lang w:eastAsia="en-US"/>
        </w:rPr>
        <w:t xml:space="preserve"> és a </w:t>
      </w:r>
      <w:proofErr w:type="spellStart"/>
      <w:r w:rsidRPr="00D0782E">
        <w:rPr>
          <w:rFonts w:eastAsiaTheme="minorEastAsia"/>
          <w:color w:val="000000" w:themeColor="text1"/>
          <w:lang w:eastAsia="en-US"/>
        </w:rPr>
        <w:t>R</w:t>
      </w:r>
      <w:r w:rsidRPr="00D0782E">
        <w:rPr>
          <w:rFonts w:eastAsiaTheme="minorEastAsia"/>
          <w:i/>
          <w:iCs/>
          <w:color w:val="000000" w:themeColor="text1"/>
          <w:lang w:eastAsia="en-US"/>
        </w:rPr>
        <w:t>amboll</w:t>
      </w:r>
      <w:proofErr w:type="spellEnd"/>
      <w:r w:rsidRPr="00D0782E">
        <w:rPr>
          <w:rFonts w:eastAsiaTheme="minorEastAsia"/>
          <w:i/>
          <w:iCs/>
          <w:color w:val="000000" w:themeColor="text1"/>
          <w:lang w:eastAsia="en-US"/>
        </w:rPr>
        <w:t xml:space="preserve"> </w:t>
      </w:r>
      <w:r w:rsidRPr="00D0782E">
        <w:rPr>
          <w:rFonts w:eastAsiaTheme="minorEastAsia"/>
          <w:color w:val="000000" w:themeColor="text1"/>
          <w:lang w:eastAsia="en-US"/>
        </w:rPr>
        <w:t xml:space="preserve">2022-ben elnyerte az </w:t>
      </w:r>
      <w:r w:rsidRPr="00D0782E">
        <w:rPr>
          <w:rFonts w:eastAsiaTheme="minorEastAsia"/>
          <w:i/>
          <w:iCs/>
          <w:color w:val="000000" w:themeColor="text1"/>
          <w:lang w:eastAsia="en-US"/>
        </w:rPr>
        <w:t xml:space="preserve">„AR </w:t>
      </w:r>
      <w:proofErr w:type="spellStart"/>
      <w:r w:rsidRPr="00D0782E">
        <w:rPr>
          <w:rFonts w:eastAsiaTheme="minorEastAsia"/>
          <w:i/>
          <w:iCs/>
          <w:color w:val="000000" w:themeColor="text1"/>
          <w:lang w:eastAsia="en-US"/>
        </w:rPr>
        <w:t>Future</w:t>
      </w:r>
      <w:proofErr w:type="spellEnd"/>
      <w:r w:rsidRPr="00D0782E">
        <w:rPr>
          <w:rFonts w:eastAsiaTheme="minorEastAsia"/>
          <w:i/>
          <w:iCs/>
          <w:color w:val="000000" w:themeColor="text1"/>
          <w:lang w:eastAsia="en-US"/>
        </w:rPr>
        <w:t xml:space="preserve"> Project </w:t>
      </w:r>
      <w:proofErr w:type="spellStart"/>
      <w:r w:rsidRPr="00D0782E">
        <w:rPr>
          <w:rFonts w:eastAsiaTheme="minorEastAsia"/>
          <w:i/>
          <w:iCs/>
          <w:color w:val="000000" w:themeColor="text1"/>
          <w:lang w:eastAsia="en-US"/>
        </w:rPr>
        <w:t>Awards</w:t>
      </w:r>
      <w:proofErr w:type="spellEnd"/>
      <w:r w:rsidRPr="00D0782E">
        <w:rPr>
          <w:rFonts w:eastAsiaTheme="minorEastAsia"/>
          <w:i/>
          <w:iCs/>
          <w:color w:val="000000" w:themeColor="text1"/>
          <w:lang w:eastAsia="en-US"/>
        </w:rPr>
        <w:t xml:space="preserve">” </w:t>
      </w:r>
      <w:r w:rsidRPr="00D0782E">
        <w:rPr>
          <w:rFonts w:eastAsiaTheme="minorEastAsia"/>
          <w:color w:val="000000" w:themeColor="text1"/>
          <w:lang w:eastAsia="en-US"/>
        </w:rPr>
        <w:t>magas épületek kategóriájának díját. (</w:t>
      </w:r>
      <w:proofErr w:type="spellStart"/>
      <w:r w:rsidRPr="00D0782E">
        <w:rPr>
          <w:rFonts w:eastAsiaTheme="minorEastAsia"/>
          <w:color w:val="000000" w:themeColor="text1"/>
          <w:lang w:eastAsia="en-US"/>
        </w:rPr>
        <w:t>Florian</w:t>
      </w:r>
      <w:proofErr w:type="spellEnd"/>
      <w:r w:rsidRPr="00D0782E">
        <w:rPr>
          <w:rFonts w:eastAsiaTheme="minorEastAsia"/>
          <w:color w:val="000000" w:themeColor="text1"/>
          <w:lang w:eastAsia="en-US"/>
        </w:rPr>
        <w:t xml:space="preserve"> 2022)</w:t>
      </w:r>
    </w:p>
    <w:p w14:paraId="667DF074" w14:textId="77777777" w:rsidR="00AF64FA" w:rsidRPr="00D0782E" w:rsidRDefault="00AF64FA" w:rsidP="00A50118">
      <w:pPr>
        <w:pStyle w:val="kenyrszveg"/>
        <w:rPr>
          <w:rFonts w:eastAsiaTheme="minorEastAsia"/>
          <w:color w:val="000000" w:themeColor="text1"/>
          <w:lang w:eastAsia="en-US"/>
        </w:rPr>
      </w:pPr>
    </w:p>
    <w:p w14:paraId="63458BBE" w14:textId="194C7503" w:rsidR="00A50118" w:rsidRPr="00D0782E" w:rsidRDefault="00750B37" w:rsidP="002E7FCA">
      <w:pPr>
        <w:pStyle w:val="kenyrszveg"/>
        <w:ind w:left="567"/>
        <w:rPr>
          <w:rFonts w:eastAsiaTheme="minorEastAsia"/>
          <w:color w:val="000000" w:themeColor="text1"/>
          <w:lang w:eastAsia="en-US"/>
        </w:rPr>
      </w:pPr>
      <w:r w:rsidRPr="00D0782E">
        <w:rPr>
          <w:rFonts w:eastAsiaTheme="minorEastAsia"/>
          <w:i/>
          <w:iCs/>
          <w:color w:val="000000" w:themeColor="text1"/>
          <w:lang w:eastAsia="en-US"/>
        </w:rPr>
        <w:t>„</w:t>
      </w:r>
      <w:r w:rsidR="00A50118" w:rsidRPr="00D0782E">
        <w:rPr>
          <w:rFonts w:eastAsiaTheme="minorEastAsia"/>
          <w:i/>
          <w:iCs/>
          <w:color w:val="000000" w:themeColor="text1"/>
          <w:lang w:eastAsia="en-US"/>
        </w:rPr>
        <w:t xml:space="preserve">A Regeneratív </w:t>
      </w:r>
      <w:r w:rsidR="00816DC4" w:rsidRPr="00D0782E">
        <w:rPr>
          <w:rFonts w:eastAsiaTheme="minorEastAsia"/>
          <w:i/>
          <w:iCs/>
          <w:color w:val="000000" w:themeColor="text1"/>
          <w:lang w:eastAsia="en-US"/>
        </w:rPr>
        <w:t>t</w:t>
      </w:r>
      <w:r w:rsidR="00A50118" w:rsidRPr="00D0782E">
        <w:rPr>
          <w:rFonts w:eastAsiaTheme="minorEastAsia"/>
          <w:i/>
          <w:iCs/>
          <w:color w:val="000000" w:themeColor="text1"/>
          <w:lang w:eastAsia="en-US"/>
        </w:rPr>
        <w:t xml:space="preserve">orony legizgalmasabb része a függőleges </w:t>
      </w:r>
      <w:r w:rsidRPr="00D0782E">
        <w:rPr>
          <w:rFonts w:eastAsiaTheme="minorEastAsia"/>
          <w:i/>
          <w:iCs/>
          <w:color w:val="000000" w:themeColor="text1"/>
          <w:lang w:eastAsia="en-US"/>
        </w:rPr>
        <w:t>otthon</w:t>
      </w:r>
      <w:r w:rsidR="00A50118" w:rsidRPr="00D0782E">
        <w:rPr>
          <w:rFonts w:eastAsiaTheme="minorEastAsia"/>
          <w:i/>
          <w:iCs/>
          <w:color w:val="000000" w:themeColor="text1"/>
          <w:lang w:eastAsia="en-US"/>
        </w:rPr>
        <w:t>teremtés ötlete. A toronnyal lényegében olyan</w:t>
      </w:r>
      <w:r w:rsidRPr="00D0782E">
        <w:rPr>
          <w:rFonts w:eastAsiaTheme="minorEastAsia"/>
          <w:i/>
          <w:iCs/>
          <w:color w:val="000000" w:themeColor="text1"/>
          <w:lang w:eastAsia="en-US"/>
        </w:rPr>
        <w:t xml:space="preserve"> új</w:t>
      </w:r>
      <w:r w:rsidR="00A50118" w:rsidRPr="00D0782E">
        <w:rPr>
          <w:rFonts w:eastAsiaTheme="minorEastAsia"/>
          <w:i/>
          <w:iCs/>
          <w:color w:val="000000" w:themeColor="text1"/>
          <w:lang w:eastAsia="en-US"/>
        </w:rPr>
        <w:t xml:space="preserve"> </w:t>
      </w:r>
      <w:r w:rsidRPr="00D0782E">
        <w:rPr>
          <w:rFonts w:eastAsiaTheme="minorEastAsia"/>
          <w:i/>
          <w:iCs/>
          <w:color w:val="000000" w:themeColor="text1"/>
          <w:lang w:eastAsia="en-US"/>
        </w:rPr>
        <w:t>lakóterületeket</w:t>
      </w:r>
      <w:r w:rsidR="00A50118" w:rsidRPr="00D0782E">
        <w:rPr>
          <w:rFonts w:eastAsiaTheme="minorEastAsia"/>
          <w:i/>
          <w:iCs/>
          <w:color w:val="000000" w:themeColor="text1"/>
          <w:lang w:eastAsia="en-US"/>
        </w:rPr>
        <w:t xml:space="preserve"> állítunk elő, amelyek rugalmasan és változóan használhatók és jellemzők a város igényeinek és követelményeinek megfelelően. Ez biztosítja, hogy az épület releváns </w:t>
      </w:r>
      <w:r w:rsidR="003F3462" w:rsidRPr="00D0782E">
        <w:rPr>
          <w:rFonts w:eastAsiaTheme="minorEastAsia"/>
          <w:i/>
          <w:iCs/>
          <w:color w:val="000000" w:themeColor="text1"/>
          <w:lang w:eastAsia="en-US"/>
        </w:rPr>
        <w:t xml:space="preserve">és versenyképes </w:t>
      </w:r>
      <w:r w:rsidR="00A50118" w:rsidRPr="00D0782E">
        <w:rPr>
          <w:rFonts w:eastAsiaTheme="minorEastAsia"/>
          <w:i/>
          <w:iCs/>
          <w:color w:val="000000" w:themeColor="text1"/>
          <w:lang w:eastAsia="en-US"/>
        </w:rPr>
        <w:t>maradjon a</w:t>
      </w:r>
      <w:r w:rsidR="003F3462" w:rsidRPr="00D0782E">
        <w:rPr>
          <w:rFonts w:eastAsiaTheme="minorEastAsia"/>
          <w:i/>
          <w:iCs/>
          <w:color w:val="000000" w:themeColor="text1"/>
          <w:lang w:eastAsia="en-US"/>
        </w:rPr>
        <w:t xml:space="preserve"> hasonló adottságú </w:t>
      </w:r>
      <w:r w:rsidR="00A50118" w:rsidRPr="00D0782E">
        <w:rPr>
          <w:rFonts w:eastAsiaTheme="minorEastAsia"/>
          <w:i/>
          <w:iCs/>
          <w:color w:val="000000" w:themeColor="text1"/>
          <w:lang w:eastAsia="en-US"/>
        </w:rPr>
        <w:t>épület</w:t>
      </w:r>
      <w:r w:rsidR="003F3462" w:rsidRPr="00D0782E">
        <w:rPr>
          <w:rFonts w:eastAsiaTheme="minorEastAsia"/>
          <w:i/>
          <w:iCs/>
          <w:color w:val="000000" w:themeColor="text1"/>
          <w:lang w:eastAsia="en-US"/>
        </w:rPr>
        <w:t>ek normál</w:t>
      </w:r>
      <w:r w:rsidR="00A50118" w:rsidRPr="00D0782E">
        <w:rPr>
          <w:rFonts w:eastAsiaTheme="minorEastAsia"/>
          <w:i/>
          <w:iCs/>
          <w:color w:val="000000" w:themeColor="text1"/>
          <w:lang w:eastAsia="en-US"/>
        </w:rPr>
        <w:t xml:space="preserve"> élettartam</w:t>
      </w:r>
      <w:r w:rsidR="003F3462" w:rsidRPr="00D0782E">
        <w:rPr>
          <w:rFonts w:eastAsiaTheme="minorEastAsia"/>
          <w:i/>
          <w:iCs/>
          <w:color w:val="000000" w:themeColor="text1"/>
          <w:lang w:eastAsia="en-US"/>
        </w:rPr>
        <w:t>ánál lényegesen hosszabb ideig. Ez a szemlélet az épületet</w:t>
      </w:r>
      <w:r w:rsidR="00A50118" w:rsidRPr="00D0782E">
        <w:rPr>
          <w:rFonts w:eastAsiaTheme="minorEastAsia"/>
          <w:i/>
          <w:iCs/>
          <w:color w:val="000000" w:themeColor="text1"/>
          <w:lang w:eastAsia="en-US"/>
        </w:rPr>
        <w:t xml:space="preserve"> fenntarthatóbbá teszi</w:t>
      </w:r>
      <w:r w:rsidR="003F3462" w:rsidRPr="00D0782E">
        <w:rPr>
          <w:rFonts w:eastAsiaTheme="minorEastAsia"/>
          <w:i/>
          <w:iCs/>
          <w:color w:val="000000" w:themeColor="text1"/>
          <w:lang w:eastAsia="en-US"/>
        </w:rPr>
        <w:t>”</w:t>
      </w:r>
      <w:r w:rsidR="00A50118" w:rsidRPr="00D0782E">
        <w:rPr>
          <w:rFonts w:eastAsiaTheme="minorEastAsia"/>
          <w:color w:val="000000" w:themeColor="text1"/>
          <w:lang w:eastAsia="en-US"/>
        </w:rPr>
        <w:t xml:space="preserve"> </w:t>
      </w:r>
      <w:r w:rsidR="00A65778" w:rsidRPr="00D0782E">
        <w:rPr>
          <w:rFonts w:eastAsiaTheme="minorEastAsia"/>
          <w:color w:val="000000" w:themeColor="text1"/>
          <w:lang w:eastAsia="en-US"/>
        </w:rPr>
        <w:t>–</w:t>
      </w:r>
      <w:r w:rsidR="00A50118" w:rsidRPr="00D0782E">
        <w:rPr>
          <w:rFonts w:eastAsiaTheme="minorEastAsia"/>
          <w:color w:val="000000" w:themeColor="text1"/>
          <w:lang w:eastAsia="en-US"/>
        </w:rPr>
        <w:t xml:space="preserve"> </w:t>
      </w:r>
      <w:r w:rsidR="00A65778" w:rsidRPr="00D0782E">
        <w:rPr>
          <w:rFonts w:eastAsiaTheme="minorEastAsia"/>
          <w:color w:val="000000" w:themeColor="text1"/>
          <w:lang w:eastAsia="en-US"/>
        </w:rPr>
        <w:t xml:space="preserve">fejti ki </w:t>
      </w:r>
      <w:proofErr w:type="spellStart"/>
      <w:r w:rsidR="00A50118" w:rsidRPr="00D0782E">
        <w:rPr>
          <w:rFonts w:eastAsiaTheme="minorEastAsia"/>
          <w:i/>
          <w:iCs/>
          <w:color w:val="000000" w:themeColor="text1"/>
          <w:lang w:eastAsia="en-US"/>
        </w:rPr>
        <w:t>Shonn</w:t>
      </w:r>
      <w:proofErr w:type="spellEnd"/>
      <w:r w:rsidR="00A50118" w:rsidRPr="00D0782E">
        <w:rPr>
          <w:rFonts w:eastAsiaTheme="minorEastAsia"/>
          <w:i/>
          <w:iCs/>
          <w:color w:val="000000" w:themeColor="text1"/>
          <w:lang w:eastAsia="en-US"/>
        </w:rPr>
        <w:t xml:space="preserve"> Mills</w:t>
      </w:r>
      <w:r w:rsidR="00A50118" w:rsidRPr="00D0782E">
        <w:rPr>
          <w:rFonts w:eastAsiaTheme="minorEastAsia"/>
          <w:color w:val="000000" w:themeColor="text1"/>
          <w:lang w:eastAsia="en-US"/>
        </w:rPr>
        <w:t xml:space="preserve">, a </w:t>
      </w:r>
      <w:proofErr w:type="spellStart"/>
      <w:r w:rsidR="00A50118" w:rsidRPr="00D0782E">
        <w:rPr>
          <w:rFonts w:eastAsiaTheme="minorEastAsia"/>
          <w:i/>
          <w:iCs/>
          <w:color w:val="000000" w:themeColor="text1"/>
          <w:lang w:eastAsia="en-US"/>
        </w:rPr>
        <w:t>Ramboll</w:t>
      </w:r>
      <w:proofErr w:type="spellEnd"/>
      <w:r w:rsidR="00A50118" w:rsidRPr="00D0782E">
        <w:rPr>
          <w:rFonts w:eastAsiaTheme="minorEastAsia"/>
          <w:i/>
          <w:iCs/>
          <w:color w:val="000000" w:themeColor="text1"/>
          <w:lang w:eastAsia="en-US"/>
        </w:rPr>
        <w:t xml:space="preserve"> </w:t>
      </w:r>
      <w:proofErr w:type="spellStart"/>
      <w:r w:rsidR="00A50118" w:rsidRPr="00D0782E">
        <w:rPr>
          <w:rFonts w:eastAsiaTheme="minorEastAsia"/>
          <w:i/>
          <w:iCs/>
          <w:color w:val="000000" w:themeColor="text1"/>
          <w:lang w:eastAsia="en-US"/>
        </w:rPr>
        <w:t>High</w:t>
      </w:r>
      <w:proofErr w:type="spellEnd"/>
      <w:r w:rsidR="00A50118" w:rsidRPr="00D0782E">
        <w:rPr>
          <w:rFonts w:eastAsiaTheme="minorEastAsia"/>
          <w:i/>
          <w:iCs/>
          <w:color w:val="000000" w:themeColor="text1"/>
          <w:lang w:eastAsia="en-US"/>
        </w:rPr>
        <w:t xml:space="preserve"> </w:t>
      </w:r>
      <w:proofErr w:type="spellStart"/>
      <w:r w:rsidR="00A50118" w:rsidRPr="00D0782E">
        <w:rPr>
          <w:rFonts w:eastAsiaTheme="minorEastAsia"/>
          <w:i/>
          <w:iCs/>
          <w:color w:val="000000" w:themeColor="text1"/>
          <w:lang w:eastAsia="en-US"/>
        </w:rPr>
        <w:t>Rise</w:t>
      </w:r>
      <w:proofErr w:type="spellEnd"/>
      <w:r w:rsidR="00A50118" w:rsidRPr="00D0782E">
        <w:rPr>
          <w:rFonts w:eastAsiaTheme="minorEastAsia"/>
          <w:color w:val="000000" w:themeColor="text1"/>
          <w:lang w:eastAsia="en-US"/>
        </w:rPr>
        <w:t xml:space="preserve"> </w:t>
      </w:r>
      <w:r w:rsidR="00A65778" w:rsidRPr="00D0782E">
        <w:rPr>
          <w:rFonts w:eastAsiaTheme="minorEastAsia"/>
          <w:color w:val="000000" w:themeColor="text1"/>
          <w:lang w:eastAsia="en-US"/>
        </w:rPr>
        <w:t>nemzetközi</w:t>
      </w:r>
      <w:r w:rsidR="00A50118" w:rsidRPr="00D0782E">
        <w:rPr>
          <w:rFonts w:eastAsiaTheme="minorEastAsia"/>
          <w:color w:val="000000" w:themeColor="text1"/>
          <w:lang w:eastAsia="en-US"/>
        </w:rPr>
        <w:t xml:space="preserve"> igazgatója.</w:t>
      </w:r>
      <w:r w:rsidR="00FA04FB" w:rsidRPr="00D0782E">
        <w:rPr>
          <w:rFonts w:eastAsiaTheme="minorEastAsia"/>
          <w:color w:val="000000" w:themeColor="text1"/>
          <w:lang w:eastAsia="en-US"/>
        </w:rPr>
        <w:t xml:space="preserve"> (</w:t>
      </w:r>
      <w:proofErr w:type="spellStart"/>
      <w:r w:rsidR="00FA04FB" w:rsidRPr="00D0782E">
        <w:rPr>
          <w:rFonts w:eastAsiaTheme="minorEastAsia"/>
          <w:color w:val="000000" w:themeColor="text1"/>
          <w:lang w:eastAsia="en-US"/>
        </w:rPr>
        <w:t>Florian</w:t>
      </w:r>
      <w:proofErr w:type="spellEnd"/>
      <w:r w:rsidR="00FA04FB" w:rsidRPr="00D0782E">
        <w:rPr>
          <w:rFonts w:eastAsiaTheme="minorEastAsia"/>
          <w:color w:val="000000" w:themeColor="text1"/>
          <w:lang w:eastAsia="en-US"/>
        </w:rPr>
        <w:t xml:space="preserve"> 2022)</w:t>
      </w:r>
    </w:p>
    <w:p w14:paraId="135352E1" w14:textId="77777777" w:rsidR="00CC26AB" w:rsidRPr="0020330A" w:rsidRDefault="00CC26AB" w:rsidP="00F3517B">
      <w:pPr>
        <w:spacing w:before="120" w:after="12"/>
        <w:ind w:right="-7"/>
        <w:jc w:val="both"/>
        <w:rPr>
          <w:shd w:val="clear" w:color="auto" w:fill="FFFFFF"/>
        </w:rPr>
      </w:pPr>
    </w:p>
    <w:p w14:paraId="3F911D57" w14:textId="379B16D3" w:rsidR="00EE5D93" w:rsidRPr="0020330A" w:rsidRDefault="00A81962" w:rsidP="00F3517B">
      <w:pPr>
        <w:spacing w:before="120" w:after="12"/>
        <w:ind w:right="-7"/>
        <w:rPr>
          <w:b/>
          <w:i/>
        </w:rPr>
      </w:pPr>
      <w:r>
        <w:rPr>
          <w:b/>
          <w:bCs/>
          <w:i/>
          <w:shd w:val="clear" w:color="auto" w:fill="FFFFFF"/>
        </w:rPr>
        <w:lastRenderedPageBreak/>
        <w:t>2</w:t>
      </w:r>
      <w:r w:rsidR="00F02FE6" w:rsidRPr="0020330A">
        <w:rPr>
          <w:b/>
          <w:bCs/>
          <w:i/>
          <w:shd w:val="clear" w:color="auto" w:fill="FFFFFF"/>
        </w:rPr>
        <w:t>.</w:t>
      </w:r>
      <w:r>
        <w:rPr>
          <w:b/>
          <w:bCs/>
          <w:i/>
          <w:shd w:val="clear" w:color="auto" w:fill="FFFFFF"/>
        </w:rPr>
        <w:t>5</w:t>
      </w:r>
      <w:r w:rsidR="00AA013B" w:rsidRPr="0020330A">
        <w:rPr>
          <w:b/>
          <w:bCs/>
          <w:i/>
          <w:shd w:val="clear" w:color="auto" w:fill="FFFFFF"/>
        </w:rPr>
        <w:t>.</w:t>
      </w:r>
      <w:r>
        <w:rPr>
          <w:b/>
          <w:bCs/>
          <w:i/>
          <w:shd w:val="clear" w:color="auto" w:fill="FFFFFF"/>
        </w:rPr>
        <w:t>5.</w:t>
      </w:r>
      <w:r w:rsidR="00AA013B" w:rsidRPr="0020330A">
        <w:rPr>
          <w:b/>
          <w:bCs/>
          <w:i/>
          <w:shd w:val="clear" w:color="auto" w:fill="FFFFFF"/>
        </w:rPr>
        <w:t xml:space="preserve"> </w:t>
      </w:r>
      <w:r w:rsidR="00F023DB" w:rsidRPr="00F023DB">
        <w:rPr>
          <w:b/>
          <w:i/>
        </w:rPr>
        <w:t>Többlakásos lakóépületek – összegzés</w:t>
      </w:r>
    </w:p>
    <w:p w14:paraId="0CAEC378" w14:textId="31D44A11" w:rsidR="00083617" w:rsidRPr="0020330A" w:rsidRDefault="00EE5D93" w:rsidP="00F3517B">
      <w:pPr>
        <w:spacing w:before="120" w:after="12"/>
        <w:ind w:right="-7"/>
        <w:jc w:val="both"/>
        <w:rPr>
          <w:shd w:val="clear" w:color="auto" w:fill="FFFFFF"/>
        </w:rPr>
      </w:pPr>
      <w:r w:rsidRPr="0020330A">
        <w:rPr>
          <w:shd w:val="clear" w:color="auto" w:fill="FFFFFF"/>
        </w:rPr>
        <w:t>Mint az a felvezetőben felmerült, a kiteljesedő globalizáció kontextusában az építészet szociális felelőssége is egyre erőteljesebb szerepet kap</w:t>
      </w:r>
      <w:r w:rsidRPr="0020330A">
        <w:t xml:space="preserve">. </w:t>
      </w:r>
      <w:r w:rsidRPr="0020330A">
        <w:rPr>
          <w:shd w:val="clear" w:color="auto" w:fill="FFFFFF"/>
        </w:rPr>
        <w:t xml:space="preserve">A </w:t>
      </w:r>
      <w:r w:rsidR="00C50438" w:rsidRPr="0020330A">
        <w:rPr>
          <w:shd w:val="clear" w:color="auto" w:fill="FFFFFF"/>
        </w:rPr>
        <w:t>X</w:t>
      </w:r>
      <w:r w:rsidR="00227FDE" w:rsidRPr="0020330A">
        <w:rPr>
          <w:shd w:val="clear" w:color="auto" w:fill="FFFFFF"/>
        </w:rPr>
        <w:t>X</w:t>
      </w:r>
      <w:r w:rsidR="00C50438" w:rsidRPr="0020330A">
        <w:rPr>
          <w:shd w:val="clear" w:color="auto" w:fill="FFFFFF"/>
        </w:rPr>
        <w:t>I</w:t>
      </w:r>
      <w:r w:rsidRPr="0020330A">
        <w:rPr>
          <w:shd w:val="clear" w:color="auto" w:fill="FFFFFF"/>
        </w:rPr>
        <w:t xml:space="preserve">. század elején a rohamos ütemű urbanizációs folyamattal párhuzamosan az úgynevezett </w:t>
      </w:r>
      <w:r w:rsidRPr="0020330A">
        <w:rPr>
          <w:i/>
          <w:shd w:val="clear" w:color="auto" w:fill="FFFFFF"/>
        </w:rPr>
        <w:t>„informális települések”</w:t>
      </w:r>
      <w:r w:rsidRPr="0020330A">
        <w:rPr>
          <w:shd w:val="clear" w:color="auto" w:fill="FFFFFF"/>
        </w:rPr>
        <w:t xml:space="preserve"> (a </w:t>
      </w:r>
      <w:r w:rsidRPr="0020330A">
        <w:rPr>
          <w:i/>
          <w:shd w:val="clear" w:color="auto" w:fill="FFFFFF"/>
        </w:rPr>
        <w:t>„</w:t>
      </w:r>
      <w:proofErr w:type="spellStart"/>
      <w:r w:rsidRPr="0020330A">
        <w:rPr>
          <w:i/>
          <w:shd w:val="clear" w:color="auto" w:fill="FFFFFF"/>
        </w:rPr>
        <w:t>szlömök</w:t>
      </w:r>
      <w:proofErr w:type="spellEnd"/>
      <w:r w:rsidRPr="0020330A">
        <w:rPr>
          <w:i/>
          <w:shd w:val="clear" w:color="auto" w:fill="FFFFFF"/>
        </w:rPr>
        <w:t>”</w:t>
      </w:r>
      <w:r w:rsidRPr="0020330A">
        <w:rPr>
          <w:shd w:val="clear" w:color="auto" w:fill="FFFFFF"/>
        </w:rPr>
        <w:t xml:space="preserve">, </w:t>
      </w:r>
      <w:r w:rsidRPr="0020330A">
        <w:rPr>
          <w:i/>
          <w:shd w:val="clear" w:color="auto" w:fill="FFFFFF"/>
        </w:rPr>
        <w:t>„</w:t>
      </w:r>
      <w:proofErr w:type="spellStart"/>
      <w:r w:rsidRPr="0020330A">
        <w:rPr>
          <w:i/>
          <w:shd w:val="clear" w:color="auto" w:fill="FFFFFF"/>
        </w:rPr>
        <w:t>favelák</w:t>
      </w:r>
      <w:proofErr w:type="spellEnd"/>
      <w:r w:rsidRPr="0020330A">
        <w:rPr>
          <w:i/>
          <w:shd w:val="clear" w:color="auto" w:fill="FFFFFF"/>
        </w:rPr>
        <w:t>”</w:t>
      </w:r>
      <w:r w:rsidRPr="0020330A">
        <w:rPr>
          <w:shd w:val="clear" w:color="auto" w:fill="FFFFFF"/>
        </w:rPr>
        <w:t xml:space="preserve">, </w:t>
      </w:r>
      <w:r w:rsidRPr="0020330A">
        <w:rPr>
          <w:i/>
          <w:shd w:val="clear" w:color="auto" w:fill="FFFFFF"/>
        </w:rPr>
        <w:t>„</w:t>
      </w:r>
      <w:proofErr w:type="spellStart"/>
      <w:r w:rsidRPr="0020330A">
        <w:rPr>
          <w:i/>
          <w:shd w:val="clear" w:color="auto" w:fill="FFFFFF"/>
        </w:rPr>
        <w:t>townshipek</w:t>
      </w:r>
      <w:proofErr w:type="spellEnd"/>
      <w:r w:rsidRPr="0020330A">
        <w:rPr>
          <w:i/>
          <w:shd w:val="clear" w:color="auto" w:fill="FFFFFF"/>
        </w:rPr>
        <w:t>”</w:t>
      </w:r>
      <w:r w:rsidRPr="0020330A">
        <w:rPr>
          <w:shd w:val="clear" w:color="auto" w:fill="FFFFFF"/>
        </w:rPr>
        <w:t xml:space="preserve">) térhódítása is egyre jelentősebb. Mindezek következtében az építész hagyományos szerepe és társadalmi megbecsültsége </w:t>
      </w:r>
      <w:r w:rsidR="006229FB">
        <w:rPr>
          <w:shd w:val="clear" w:color="auto" w:fill="FFFFFF"/>
        </w:rPr>
        <w:t>átalakul.</w:t>
      </w:r>
      <w:r w:rsidRPr="0020330A">
        <w:rPr>
          <w:shd w:val="clear" w:color="auto" w:fill="FFFFFF"/>
        </w:rPr>
        <w:t xml:space="preserve"> </w:t>
      </w:r>
      <w:r w:rsidR="006229FB">
        <w:rPr>
          <w:shd w:val="clear" w:color="auto" w:fill="FFFFFF"/>
        </w:rPr>
        <w:t>M</w:t>
      </w:r>
      <w:r w:rsidRPr="0020330A">
        <w:rPr>
          <w:shd w:val="clear" w:color="auto" w:fill="FFFFFF"/>
        </w:rPr>
        <w:t>a már az építész tervező munkájában a helyi, kulturális és szociális kontextus</w:t>
      </w:r>
      <w:r w:rsidR="006229FB">
        <w:rPr>
          <w:shd w:val="clear" w:color="auto" w:fill="FFFFFF"/>
        </w:rPr>
        <w:t xml:space="preserve"> egyaránt jelen van, a tervező feladatai között pedig a </w:t>
      </w:r>
      <w:r w:rsidRPr="0020330A">
        <w:rPr>
          <w:shd w:val="clear" w:color="auto" w:fill="FFFFFF"/>
        </w:rPr>
        <w:t xml:space="preserve">társadalmi katalizátor és oktató szerepkör is </w:t>
      </w:r>
      <w:r w:rsidR="006229FB">
        <w:rPr>
          <w:shd w:val="clear" w:color="auto" w:fill="FFFFFF"/>
        </w:rPr>
        <w:t>megjelenik</w:t>
      </w:r>
      <w:r w:rsidRPr="0020330A">
        <w:rPr>
          <w:shd w:val="clear" w:color="auto" w:fill="FFFFFF"/>
        </w:rPr>
        <w:t>. </w:t>
      </w:r>
      <w:r w:rsidR="001C1298">
        <w:rPr>
          <w:shd w:val="clear" w:color="auto" w:fill="FFFFFF"/>
        </w:rPr>
        <w:t>(</w:t>
      </w:r>
      <w:proofErr w:type="spellStart"/>
      <w:r w:rsidR="001C1298">
        <w:rPr>
          <w:shd w:val="clear" w:color="auto" w:fill="FFFFFF"/>
        </w:rPr>
        <w:t>Lukovich</w:t>
      </w:r>
      <w:proofErr w:type="spellEnd"/>
      <w:r w:rsidR="001C1298">
        <w:rPr>
          <w:shd w:val="clear" w:color="auto" w:fill="FFFFFF"/>
        </w:rPr>
        <w:t xml:space="preserve"> 2016)</w:t>
      </w:r>
    </w:p>
    <w:p w14:paraId="7ED84A1E" w14:textId="382A3F8C" w:rsidR="00083617" w:rsidRPr="0020330A" w:rsidRDefault="00EE5D93" w:rsidP="00F3517B">
      <w:pPr>
        <w:spacing w:before="120" w:after="12"/>
        <w:ind w:right="-7"/>
        <w:jc w:val="both"/>
        <w:rPr>
          <w:shd w:val="clear" w:color="auto" w:fill="FFFFFF"/>
        </w:rPr>
      </w:pPr>
      <w:r w:rsidRPr="0020330A">
        <w:rPr>
          <w:shd w:val="clear" w:color="auto" w:fill="FFFFFF"/>
        </w:rPr>
        <w:t xml:space="preserve">Ez a megváltozott szerepkör nyilvánul meg a nemzetközi építészeti seregszemléken is, mint például </w:t>
      </w:r>
      <w:r w:rsidRPr="0020330A">
        <w:rPr>
          <w:shd w:val="clear" w:color="auto" w:fill="FFFFFF"/>
        </w:rPr>
        <w:br/>
        <w:t>a velencei „</w:t>
      </w:r>
      <w:proofErr w:type="spellStart"/>
      <w:r w:rsidRPr="0020330A">
        <w:rPr>
          <w:i/>
          <w:iCs/>
          <w:shd w:val="clear" w:color="auto" w:fill="FFFFFF"/>
        </w:rPr>
        <w:t>Biennale</w:t>
      </w:r>
      <w:proofErr w:type="spellEnd"/>
      <w:r w:rsidRPr="0020330A">
        <w:rPr>
          <w:i/>
          <w:iCs/>
          <w:shd w:val="clear" w:color="auto" w:fill="FFFFFF"/>
        </w:rPr>
        <w:t xml:space="preserve"> di </w:t>
      </w:r>
      <w:proofErr w:type="spellStart"/>
      <w:r w:rsidRPr="0020330A">
        <w:rPr>
          <w:i/>
          <w:iCs/>
          <w:shd w:val="clear" w:color="auto" w:fill="FFFFFF"/>
        </w:rPr>
        <w:t>Architettura</w:t>
      </w:r>
      <w:proofErr w:type="spellEnd"/>
      <w:r w:rsidRPr="0020330A">
        <w:rPr>
          <w:i/>
          <w:iCs/>
          <w:shd w:val="clear" w:color="auto" w:fill="FFFFFF"/>
        </w:rPr>
        <w:t xml:space="preserve">” </w:t>
      </w:r>
      <w:r w:rsidRPr="0020330A">
        <w:rPr>
          <w:iCs/>
          <w:shd w:val="clear" w:color="auto" w:fill="FFFFFF"/>
        </w:rPr>
        <w:t>kurátorait, kiállítóit</w:t>
      </w:r>
      <w:r w:rsidRPr="0020330A">
        <w:rPr>
          <w:shd w:val="clear" w:color="auto" w:fill="FFFFFF"/>
        </w:rPr>
        <w:t>, aktuális problémaköreit vizsgálva.</w:t>
      </w:r>
      <w:r w:rsidRPr="0020330A">
        <w:t xml:space="preserve"> </w:t>
      </w:r>
      <w:r w:rsidRPr="0020330A">
        <w:rPr>
          <w:shd w:val="clear" w:color="auto" w:fill="FFFFFF"/>
        </w:rPr>
        <w:t xml:space="preserve">Kiváló példa erre </w:t>
      </w:r>
      <w:proofErr w:type="spellStart"/>
      <w:r w:rsidRPr="0020330A">
        <w:rPr>
          <w:shd w:val="clear" w:color="auto" w:fill="FFFFFF"/>
        </w:rPr>
        <w:t>Toyo</w:t>
      </w:r>
      <w:proofErr w:type="spellEnd"/>
      <w:r w:rsidRPr="0020330A">
        <w:rPr>
          <w:shd w:val="clear" w:color="auto" w:fill="FFFFFF"/>
        </w:rPr>
        <w:t xml:space="preserve"> </w:t>
      </w:r>
      <w:proofErr w:type="spellStart"/>
      <w:r w:rsidRPr="0020330A">
        <w:rPr>
          <w:shd w:val="clear" w:color="auto" w:fill="FFFFFF"/>
        </w:rPr>
        <w:t>Ito</w:t>
      </w:r>
      <w:proofErr w:type="spellEnd"/>
      <w:r w:rsidRPr="0020330A">
        <w:rPr>
          <w:shd w:val="clear" w:color="auto" w:fill="FFFFFF"/>
        </w:rPr>
        <w:t xml:space="preserve"> munkássága, aki a 2011-es cunami-katasztrófa után saját hivatása és hitvallása alapjait kérdőjelezte meg, amikor az „</w:t>
      </w:r>
      <w:proofErr w:type="spellStart"/>
      <w:r w:rsidRPr="0020330A">
        <w:rPr>
          <w:i/>
          <w:iCs/>
          <w:shd w:val="clear" w:color="auto" w:fill="FFFFFF"/>
        </w:rPr>
        <w:t>Architecture</w:t>
      </w:r>
      <w:proofErr w:type="spellEnd"/>
      <w:r w:rsidRPr="0020330A">
        <w:rPr>
          <w:i/>
          <w:iCs/>
          <w:shd w:val="clear" w:color="auto" w:fill="FFFFFF"/>
        </w:rPr>
        <w:t xml:space="preserve">. </w:t>
      </w:r>
      <w:proofErr w:type="spellStart"/>
      <w:r w:rsidRPr="0020330A">
        <w:rPr>
          <w:i/>
          <w:iCs/>
          <w:shd w:val="clear" w:color="auto" w:fill="FFFFFF"/>
        </w:rPr>
        <w:t>Possible</w:t>
      </w:r>
      <w:proofErr w:type="spellEnd"/>
      <w:r w:rsidRPr="0020330A">
        <w:rPr>
          <w:i/>
          <w:iCs/>
          <w:shd w:val="clear" w:color="auto" w:fill="FFFFFF"/>
        </w:rPr>
        <w:t xml:space="preserve"> here? Home-</w:t>
      </w:r>
      <w:proofErr w:type="spellStart"/>
      <w:r w:rsidRPr="0020330A">
        <w:rPr>
          <w:i/>
          <w:iCs/>
          <w:shd w:val="clear" w:color="auto" w:fill="FFFFFF"/>
        </w:rPr>
        <w:t>for</w:t>
      </w:r>
      <w:proofErr w:type="spellEnd"/>
      <w:r w:rsidRPr="0020330A">
        <w:rPr>
          <w:i/>
          <w:iCs/>
          <w:shd w:val="clear" w:color="auto" w:fill="FFFFFF"/>
        </w:rPr>
        <w:t>-</w:t>
      </w:r>
      <w:proofErr w:type="spellStart"/>
      <w:r w:rsidRPr="0020330A">
        <w:rPr>
          <w:i/>
          <w:iCs/>
          <w:shd w:val="clear" w:color="auto" w:fill="FFFFFF"/>
        </w:rPr>
        <w:t>All</w:t>
      </w:r>
      <w:proofErr w:type="spellEnd"/>
      <w:r w:rsidRPr="0020330A">
        <w:rPr>
          <w:i/>
          <w:iCs/>
          <w:shd w:val="clear" w:color="auto" w:fill="FFFFFF"/>
        </w:rPr>
        <w:t>”</w:t>
      </w:r>
      <w:r w:rsidRPr="0020330A">
        <w:rPr>
          <w:shd w:val="clear" w:color="auto" w:fill="FFFFFF"/>
        </w:rPr>
        <w:t> mottó jegyében rendezte be a japán pavilont. Hasonló szemléletet tapasztalhattunk az Urban-</w:t>
      </w:r>
      <w:proofErr w:type="spellStart"/>
      <w:r w:rsidRPr="0020330A">
        <w:rPr>
          <w:shd w:val="clear" w:color="auto" w:fill="FFFFFF"/>
        </w:rPr>
        <w:t>Think</w:t>
      </w:r>
      <w:proofErr w:type="spellEnd"/>
      <w:r w:rsidRPr="0020330A">
        <w:rPr>
          <w:shd w:val="clear" w:color="auto" w:fill="FFFFFF"/>
        </w:rPr>
        <w:t xml:space="preserve"> Tank „</w:t>
      </w:r>
      <w:proofErr w:type="spellStart"/>
      <w:r w:rsidRPr="0020330A">
        <w:rPr>
          <w:i/>
          <w:iCs/>
          <w:shd w:val="clear" w:color="auto" w:fill="FFFFFF"/>
        </w:rPr>
        <w:t>Gran</w:t>
      </w:r>
      <w:proofErr w:type="spellEnd"/>
      <w:r w:rsidRPr="0020330A">
        <w:rPr>
          <w:i/>
          <w:iCs/>
          <w:shd w:val="clear" w:color="auto" w:fill="FFFFFF"/>
        </w:rPr>
        <w:t xml:space="preserve"> </w:t>
      </w:r>
      <w:proofErr w:type="spellStart"/>
      <w:r w:rsidRPr="0020330A">
        <w:rPr>
          <w:i/>
          <w:iCs/>
          <w:shd w:val="clear" w:color="auto" w:fill="FFFFFF"/>
        </w:rPr>
        <w:t>Horizonte</w:t>
      </w:r>
      <w:proofErr w:type="spellEnd"/>
      <w:r w:rsidRPr="0020330A">
        <w:rPr>
          <w:i/>
          <w:iCs/>
          <w:shd w:val="clear" w:color="auto" w:fill="FFFFFF"/>
        </w:rPr>
        <w:t>”</w:t>
      </w:r>
      <w:r w:rsidRPr="0020330A">
        <w:rPr>
          <w:shd w:val="clear" w:color="auto" w:fill="FFFFFF"/>
        </w:rPr>
        <w:t> című installációja kapcsán is: melynek helyszínét egy önkényesen elfoglalt caracasi toronyház, a Dávid-torony adta. A New York-i MOMA (Museum of Modern Art) 2010-ben rendezett „</w:t>
      </w:r>
      <w:proofErr w:type="spellStart"/>
      <w:r w:rsidRPr="0020330A">
        <w:rPr>
          <w:i/>
          <w:iCs/>
          <w:shd w:val="clear" w:color="auto" w:fill="FFFFFF"/>
        </w:rPr>
        <w:t>Small</w:t>
      </w:r>
      <w:proofErr w:type="spellEnd"/>
      <w:r w:rsidRPr="0020330A">
        <w:rPr>
          <w:i/>
          <w:iCs/>
          <w:shd w:val="clear" w:color="auto" w:fill="FFFFFF"/>
        </w:rPr>
        <w:t xml:space="preserve"> </w:t>
      </w:r>
      <w:proofErr w:type="spellStart"/>
      <w:r w:rsidRPr="0020330A">
        <w:rPr>
          <w:i/>
          <w:iCs/>
          <w:shd w:val="clear" w:color="auto" w:fill="FFFFFF"/>
        </w:rPr>
        <w:t>Scale</w:t>
      </w:r>
      <w:proofErr w:type="spellEnd"/>
      <w:r w:rsidRPr="0020330A">
        <w:rPr>
          <w:i/>
          <w:iCs/>
          <w:shd w:val="clear" w:color="auto" w:fill="FFFFFF"/>
        </w:rPr>
        <w:t xml:space="preserve">, Big </w:t>
      </w:r>
      <w:proofErr w:type="spellStart"/>
      <w:r w:rsidRPr="0020330A">
        <w:rPr>
          <w:i/>
          <w:iCs/>
          <w:shd w:val="clear" w:color="auto" w:fill="FFFFFF"/>
        </w:rPr>
        <w:t>Change</w:t>
      </w:r>
      <w:proofErr w:type="spellEnd"/>
      <w:r w:rsidRPr="0020330A">
        <w:rPr>
          <w:i/>
          <w:iCs/>
          <w:shd w:val="clear" w:color="auto" w:fill="FFFFFF"/>
        </w:rPr>
        <w:t xml:space="preserve">: New </w:t>
      </w:r>
      <w:proofErr w:type="spellStart"/>
      <w:r w:rsidRPr="0020330A">
        <w:rPr>
          <w:i/>
          <w:iCs/>
          <w:shd w:val="clear" w:color="auto" w:fill="FFFFFF"/>
        </w:rPr>
        <w:t>Architectures</w:t>
      </w:r>
      <w:proofErr w:type="spellEnd"/>
      <w:r w:rsidRPr="0020330A">
        <w:rPr>
          <w:i/>
          <w:iCs/>
          <w:shd w:val="clear" w:color="auto" w:fill="FFFFFF"/>
        </w:rPr>
        <w:t xml:space="preserve"> of </w:t>
      </w:r>
      <w:proofErr w:type="spellStart"/>
      <w:r w:rsidRPr="0020330A">
        <w:rPr>
          <w:i/>
          <w:iCs/>
          <w:shd w:val="clear" w:color="auto" w:fill="FFFFFF"/>
        </w:rPr>
        <w:t>Social</w:t>
      </w:r>
      <w:proofErr w:type="spellEnd"/>
      <w:r w:rsidRPr="0020330A">
        <w:rPr>
          <w:i/>
          <w:iCs/>
          <w:shd w:val="clear" w:color="auto" w:fill="FFFFFF"/>
        </w:rPr>
        <w:t xml:space="preserve"> </w:t>
      </w:r>
      <w:proofErr w:type="spellStart"/>
      <w:r w:rsidRPr="0020330A">
        <w:rPr>
          <w:i/>
          <w:iCs/>
          <w:shd w:val="clear" w:color="auto" w:fill="FFFFFF"/>
        </w:rPr>
        <w:t>Engagement</w:t>
      </w:r>
      <w:proofErr w:type="spellEnd"/>
      <w:r w:rsidRPr="0020330A">
        <w:rPr>
          <w:i/>
          <w:iCs/>
          <w:shd w:val="clear" w:color="auto" w:fill="FFFFFF"/>
        </w:rPr>
        <w:t>”</w:t>
      </w:r>
      <w:r w:rsidRPr="0020330A">
        <w:rPr>
          <w:shd w:val="clear" w:color="auto" w:fill="FFFFFF"/>
        </w:rPr>
        <w:t xml:space="preserve"> cí</w:t>
      </w:r>
      <w:r w:rsidR="004F0059" w:rsidRPr="0020330A">
        <w:rPr>
          <w:shd w:val="clear" w:color="auto" w:fill="FFFFFF"/>
        </w:rPr>
        <w:t>m</w:t>
      </w:r>
      <w:r w:rsidRPr="0020330A">
        <w:rPr>
          <w:shd w:val="clear" w:color="auto" w:fill="FFFFFF"/>
        </w:rPr>
        <w:t>et viselő kiállítása, szintén úttörő, szociálisan elkötelezett kortárs építészeket vonultatott fel, akik hasonló etikai értékek és célok mentén alkotnak, de tevékenységük se politikai irányzathoz, se építészeti iskolához nem köthető. (Zöldi 2016)</w:t>
      </w:r>
    </w:p>
    <w:p w14:paraId="4923E1EC" w14:textId="6CA9B7D0" w:rsidR="005A349A" w:rsidRPr="0020330A" w:rsidRDefault="00EE5D93" w:rsidP="00F3517B">
      <w:pPr>
        <w:spacing w:before="120" w:after="12"/>
        <w:ind w:right="-7"/>
        <w:jc w:val="both"/>
        <w:rPr>
          <w:shd w:val="clear" w:color="auto" w:fill="FFFFFF"/>
        </w:rPr>
      </w:pPr>
      <w:r w:rsidRPr="0020330A">
        <w:rPr>
          <w:shd w:val="clear" w:color="auto" w:fill="FFFFFF"/>
        </w:rPr>
        <w:t xml:space="preserve">Ennek az új megközelítésnek már nem az a célja, hogy egy egész ország, egy város, egy városrész populációjának életkörülményeit javítsa, hanem hogy térben definiált helyzetekben érjen el pozitív, kimutatható változást építészeti eszközökkel és körültekintő, tudatos és felelősségteljes </w:t>
      </w:r>
      <w:r w:rsidR="00C907C8" w:rsidRPr="0020330A">
        <w:rPr>
          <w:shd w:val="clear" w:color="auto" w:fill="FFFFFF"/>
        </w:rPr>
        <w:t xml:space="preserve">tervezéssel </w:t>
      </w:r>
      <w:r w:rsidRPr="0020330A">
        <w:rPr>
          <w:shd w:val="clear" w:color="auto" w:fill="FFFFFF"/>
        </w:rPr>
        <w:t>–</w:t>
      </w:r>
      <w:r w:rsidR="0061727D" w:rsidRPr="0020330A">
        <w:rPr>
          <w:shd w:val="clear" w:color="auto" w:fill="FFFFFF"/>
        </w:rPr>
        <w:t xml:space="preserve"> </w:t>
      </w:r>
      <w:r w:rsidRPr="0020330A">
        <w:rPr>
          <w:shd w:val="clear" w:color="auto" w:fill="FFFFFF"/>
        </w:rPr>
        <w:t>a politikai keretfeltételektől függetlenül. Két egymást részben fedő területet tudunk meg</w:t>
      </w:r>
      <w:r w:rsidR="006A4C53">
        <w:rPr>
          <w:shd w:val="clear" w:color="auto" w:fill="FFFFFF"/>
        </w:rPr>
        <w:t>-</w:t>
      </w:r>
      <w:r w:rsidRPr="0020330A">
        <w:rPr>
          <w:shd w:val="clear" w:color="auto" w:fill="FFFFFF"/>
        </w:rPr>
        <w:t xml:space="preserve">különböztetni: az egyik a lokális és szociális kontextus kérdéseire összpontosító figyelem, </w:t>
      </w:r>
      <w:r w:rsidR="00C907C8" w:rsidRPr="0020330A">
        <w:rPr>
          <w:shd w:val="clear" w:color="auto" w:fill="FFFFFF"/>
        </w:rPr>
        <w:br/>
      </w:r>
      <w:r w:rsidRPr="0020330A">
        <w:rPr>
          <w:shd w:val="clear" w:color="auto" w:fill="FFFFFF"/>
        </w:rPr>
        <w:t xml:space="preserve">a másik pedig a globális kérdésfelvetések iránti párhuzamos érzékenység. A lokális kontextus vizsgálatának egyik érzékletes példája a helyi alapanyagok, technológiák, módszerek feltárása </w:t>
      </w:r>
      <w:r w:rsidR="005209C5">
        <w:rPr>
          <w:shd w:val="clear" w:color="auto" w:fill="FFFFFF"/>
        </w:rPr>
        <w:br/>
      </w:r>
      <w:r w:rsidRPr="0020330A">
        <w:rPr>
          <w:shd w:val="clear" w:color="auto" w:fill="FFFFFF"/>
        </w:rPr>
        <w:t>és integrálása. </w:t>
      </w:r>
    </w:p>
    <w:p w14:paraId="0C5C23B1" w14:textId="14B6D55C" w:rsidR="00114668" w:rsidRDefault="00EE5D93" w:rsidP="00437B7C">
      <w:pPr>
        <w:spacing w:before="120" w:after="12"/>
        <w:ind w:right="-7"/>
        <w:jc w:val="both"/>
        <w:rPr>
          <w:shd w:val="clear" w:color="auto" w:fill="FFFFFF"/>
        </w:rPr>
      </w:pPr>
      <w:r w:rsidRPr="0020330A">
        <w:rPr>
          <w:shd w:val="clear" w:color="auto" w:fill="FFFFFF"/>
        </w:rPr>
        <w:t xml:space="preserve">Az építészetnek, mint tértervező és térformáló szakmának közösségformáló szerepet is el kell látnia, új kérdéseket kell megfogalmaznia, új megoldásokat kell kifejlesztenie. Ennek során pedig követnie kell a feladataiban foglalt magas etikai normát, annak érdekében, hogy valóban fontos szerepet </w:t>
      </w:r>
      <w:proofErr w:type="spellStart"/>
      <w:r w:rsidRPr="0020330A">
        <w:rPr>
          <w:shd w:val="clear" w:color="auto" w:fill="FFFFFF"/>
        </w:rPr>
        <w:t>tölthessen</w:t>
      </w:r>
      <w:proofErr w:type="spellEnd"/>
      <w:r w:rsidRPr="0020330A">
        <w:rPr>
          <w:shd w:val="clear" w:color="auto" w:fill="FFFFFF"/>
        </w:rPr>
        <w:t xml:space="preserve"> be a jövő társadalmának formálásában. (Zöldi 2016)</w:t>
      </w:r>
    </w:p>
    <w:p w14:paraId="69A7F8AF" w14:textId="6BFC530C" w:rsidR="002776FF" w:rsidRPr="002776FF" w:rsidRDefault="002776FF" w:rsidP="002776FF">
      <w:pPr>
        <w:rPr>
          <w:shd w:val="clear" w:color="auto" w:fill="FFFFFF"/>
        </w:rPr>
      </w:pPr>
      <w:r>
        <w:rPr>
          <w:shd w:val="clear" w:color="auto" w:fill="FFFFFF"/>
        </w:rPr>
        <w:br w:type="page"/>
      </w:r>
    </w:p>
    <w:p w14:paraId="2AA4AAD6" w14:textId="45E2FA90" w:rsidR="002E1DF1" w:rsidRDefault="001314CF" w:rsidP="00F3517B">
      <w:pPr>
        <w:spacing w:before="120"/>
        <w:rPr>
          <w:b/>
          <w:sz w:val="28"/>
          <w:szCs w:val="28"/>
        </w:rPr>
      </w:pPr>
      <w:r>
        <w:rPr>
          <w:b/>
          <w:sz w:val="28"/>
          <w:szCs w:val="28"/>
        </w:rPr>
        <w:lastRenderedPageBreak/>
        <w:t>3</w:t>
      </w:r>
      <w:r w:rsidR="002E1DF1" w:rsidRPr="0020330A">
        <w:rPr>
          <w:b/>
          <w:sz w:val="28"/>
          <w:szCs w:val="28"/>
        </w:rPr>
        <w:t xml:space="preserve">. </w:t>
      </w:r>
      <w:r w:rsidR="00A9467D">
        <w:rPr>
          <w:b/>
          <w:sz w:val="28"/>
          <w:szCs w:val="28"/>
        </w:rPr>
        <w:t>I</w:t>
      </w:r>
      <w:r w:rsidR="002E1DF1" w:rsidRPr="0020330A">
        <w:rPr>
          <w:b/>
          <w:sz w:val="28"/>
          <w:szCs w:val="28"/>
        </w:rPr>
        <w:t>nnovatív moduláris rendszerek vizsgálata</w:t>
      </w:r>
    </w:p>
    <w:p w14:paraId="64738834" w14:textId="0B2F6427" w:rsidR="00BD14A4" w:rsidRPr="00BD14A4" w:rsidRDefault="001314CF" w:rsidP="00BD14A4">
      <w:pPr>
        <w:spacing w:before="120"/>
        <w:rPr>
          <w:b/>
          <w:i/>
        </w:rPr>
      </w:pPr>
      <w:r>
        <w:rPr>
          <w:b/>
          <w:i/>
        </w:rPr>
        <w:t>3</w:t>
      </w:r>
      <w:r w:rsidR="00BD14A4" w:rsidRPr="0020330A">
        <w:rPr>
          <w:b/>
          <w:i/>
        </w:rPr>
        <w:t>.1. Átdarabolás</w:t>
      </w:r>
    </w:p>
    <w:p w14:paraId="6A565216" w14:textId="1E6FF4A4" w:rsidR="002E1DF1" w:rsidRPr="00904BAD" w:rsidRDefault="007B55D4" w:rsidP="00904BAD">
      <w:pPr>
        <w:pStyle w:val="Szvegtrzs3"/>
        <w:spacing w:before="120"/>
        <w:jc w:val="both"/>
        <w:rPr>
          <w:b/>
          <w:bCs/>
          <w:sz w:val="24"/>
          <w:szCs w:val="24"/>
        </w:rPr>
      </w:pPr>
      <w:r w:rsidRPr="00BD14A4">
        <w:rPr>
          <w:sz w:val="24"/>
          <w:szCs w:val="24"/>
        </w:rPr>
        <w:t>A faalapú rendszerek vizsgálatát</w:t>
      </w:r>
      <w:r>
        <w:t xml:space="preserve"> </w:t>
      </w:r>
      <w:r w:rsidR="00BD14A4" w:rsidRPr="0020330A">
        <w:rPr>
          <w:sz w:val="24"/>
          <w:szCs w:val="24"/>
        </w:rPr>
        <w:t>a sík, majd a tér kitöltésé</w:t>
      </w:r>
      <w:r w:rsidR="00904BAD">
        <w:rPr>
          <w:sz w:val="24"/>
          <w:szCs w:val="24"/>
        </w:rPr>
        <w:t xml:space="preserve">re alkalmas szabályos síkidomok, illetve </w:t>
      </w:r>
      <w:r w:rsidR="00BD14A4" w:rsidRPr="0020330A">
        <w:rPr>
          <w:sz w:val="24"/>
          <w:szCs w:val="24"/>
        </w:rPr>
        <w:t>testek sorolásával, összeillesztésével kapott elemek variációs leh</w:t>
      </w:r>
      <w:r w:rsidR="00904BAD">
        <w:rPr>
          <w:sz w:val="24"/>
          <w:szCs w:val="24"/>
        </w:rPr>
        <w:t xml:space="preserve">etőségeinek elemzésével kezdtem. </w:t>
      </w:r>
      <w:r w:rsidR="002E1DF1" w:rsidRPr="00904BAD">
        <w:rPr>
          <w:sz w:val="24"/>
          <w:szCs w:val="24"/>
        </w:rPr>
        <w:t xml:space="preserve">Valószínűleg mindannyian találkoztunk már tanulmányaink során olyan problémával, mikor síkbeli alakzatokat kellett feldarabolni, majd új elrendezésben összeilleszteni, annak érdekében, hogy az adott sík (általában egy síkidom területét) felületet lefedjük. Arkhimédész egy geometriai problémát modellezve jutott el odáig, hogy felosszon egy négyzetet különböző darabokra, tehát </w:t>
      </w:r>
      <w:r w:rsidR="004300EC" w:rsidRPr="00904BAD">
        <w:rPr>
          <w:sz w:val="24"/>
          <w:szCs w:val="24"/>
        </w:rPr>
        <w:br/>
      </w:r>
      <w:r w:rsidR="002E1DF1" w:rsidRPr="00904BAD">
        <w:rPr>
          <w:sz w:val="24"/>
          <w:szCs w:val="24"/>
        </w:rPr>
        <w:t xml:space="preserve">a mai </w:t>
      </w:r>
      <w:r w:rsidR="002E1DF1" w:rsidRPr="00904BAD">
        <w:rPr>
          <w:i/>
          <w:sz w:val="24"/>
          <w:szCs w:val="24"/>
        </w:rPr>
        <w:t>„</w:t>
      </w:r>
      <w:proofErr w:type="spellStart"/>
      <w:r w:rsidR="002E1DF1" w:rsidRPr="00904BAD">
        <w:rPr>
          <w:i/>
          <w:sz w:val="24"/>
          <w:szCs w:val="24"/>
        </w:rPr>
        <w:t>tangram</w:t>
      </w:r>
      <w:proofErr w:type="spellEnd"/>
      <w:r w:rsidR="002E1DF1" w:rsidRPr="00904BAD">
        <w:rPr>
          <w:i/>
          <w:sz w:val="24"/>
          <w:szCs w:val="24"/>
        </w:rPr>
        <w:t>”</w:t>
      </w:r>
      <w:r w:rsidR="002E1DF1" w:rsidRPr="00904BAD">
        <w:rPr>
          <w:sz w:val="24"/>
          <w:szCs w:val="24"/>
        </w:rPr>
        <w:t xml:space="preserve"> játékok őseként is ismert átdarabolások eredetileg nem azért születtek, hogy </w:t>
      </w:r>
      <w:r w:rsidR="004300EC" w:rsidRPr="00904BAD">
        <w:rPr>
          <w:sz w:val="24"/>
          <w:szCs w:val="24"/>
        </w:rPr>
        <w:br/>
      </w:r>
      <w:r w:rsidR="002E1DF1" w:rsidRPr="00904BAD">
        <w:rPr>
          <w:sz w:val="24"/>
          <w:szCs w:val="24"/>
        </w:rPr>
        <w:t>a különböző feladványok elménket pallérozzák, hanem matematikai feladványok igazolásának, megoldásuk szemléltetésének egyik módszere volt. (</w:t>
      </w:r>
      <w:r w:rsidR="001314CF">
        <w:rPr>
          <w:sz w:val="24"/>
          <w:szCs w:val="24"/>
        </w:rPr>
        <w:t>3</w:t>
      </w:r>
      <w:r w:rsidR="00C10D03" w:rsidRPr="00904BAD">
        <w:rPr>
          <w:sz w:val="24"/>
          <w:szCs w:val="24"/>
        </w:rPr>
        <w:t>.</w:t>
      </w:r>
      <w:r w:rsidR="002E1DF1" w:rsidRPr="00904BAD">
        <w:rPr>
          <w:sz w:val="24"/>
          <w:szCs w:val="24"/>
        </w:rPr>
        <w:t>1. ábra) (Gál 2008)</w:t>
      </w:r>
    </w:p>
    <w:p w14:paraId="0C981201" w14:textId="77777777" w:rsidR="002E1DF1" w:rsidRPr="0020330A" w:rsidRDefault="002E1DF1" w:rsidP="00F3517B">
      <w:pPr>
        <w:spacing w:before="120"/>
        <w:jc w:val="center"/>
      </w:pPr>
      <w:r w:rsidRPr="0020330A">
        <w:rPr>
          <w:noProof/>
          <w:lang w:val="en-US"/>
        </w:rPr>
        <w:drawing>
          <wp:inline distT="0" distB="0" distL="0" distR="0" wp14:anchorId="7E16E1BF" wp14:editId="470A9A5A">
            <wp:extent cx="3600000" cy="1846143"/>
            <wp:effectExtent l="0" t="0" r="698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email">
                      <a:grayscl/>
                      <a:extLst>
                        <a:ext uri="{28A0092B-C50C-407E-A947-70E740481C1C}">
                          <a14:useLocalDpi xmlns:a14="http://schemas.microsoft.com/office/drawing/2010/main"/>
                        </a:ext>
                      </a:extLst>
                    </a:blip>
                    <a:srcRect/>
                    <a:stretch>
                      <a:fillRect/>
                    </a:stretch>
                  </pic:blipFill>
                  <pic:spPr bwMode="auto">
                    <a:xfrm>
                      <a:off x="0" y="0"/>
                      <a:ext cx="3600000" cy="1846143"/>
                    </a:xfrm>
                    <a:prstGeom prst="rect">
                      <a:avLst/>
                    </a:prstGeom>
                    <a:noFill/>
                    <a:ln>
                      <a:noFill/>
                    </a:ln>
                  </pic:spPr>
                </pic:pic>
              </a:graphicData>
            </a:graphic>
          </wp:inline>
        </w:drawing>
      </w:r>
    </w:p>
    <w:p w14:paraId="40F75514" w14:textId="140EBD49" w:rsidR="002E1DF1" w:rsidRPr="0020330A" w:rsidRDefault="001314CF" w:rsidP="00F3517B">
      <w:pPr>
        <w:spacing w:before="120"/>
        <w:jc w:val="center"/>
        <w:rPr>
          <w:i/>
          <w:sz w:val="22"/>
          <w:szCs w:val="22"/>
        </w:rPr>
      </w:pPr>
      <w:r>
        <w:rPr>
          <w:b/>
          <w:i/>
          <w:sz w:val="22"/>
          <w:szCs w:val="22"/>
        </w:rPr>
        <w:t>3</w:t>
      </w:r>
      <w:r w:rsidR="00795F61" w:rsidRPr="0020330A">
        <w:rPr>
          <w:b/>
          <w:i/>
          <w:sz w:val="22"/>
          <w:szCs w:val="22"/>
        </w:rPr>
        <w:t>.</w:t>
      </w:r>
      <w:r w:rsidR="002E1DF1" w:rsidRPr="0020330A">
        <w:rPr>
          <w:b/>
          <w:i/>
          <w:sz w:val="22"/>
          <w:szCs w:val="22"/>
        </w:rPr>
        <w:t>1. ábra</w:t>
      </w:r>
      <w:r w:rsidR="002E1DF1" w:rsidRPr="0020330A">
        <w:rPr>
          <w:i/>
          <w:sz w:val="22"/>
          <w:szCs w:val="22"/>
        </w:rPr>
        <w:t xml:space="preserve"> Pitagorasz-tétel bizonyítása átdarabolással</w:t>
      </w:r>
      <w:r w:rsidR="00866BB7">
        <w:rPr>
          <w:i/>
          <w:sz w:val="22"/>
          <w:szCs w:val="22"/>
        </w:rPr>
        <w:t>, Forrás: Palócz 2018</w:t>
      </w:r>
    </w:p>
    <w:p w14:paraId="6B87BA41" w14:textId="77777777" w:rsidR="002E1DF1" w:rsidRPr="0020330A" w:rsidRDefault="002E1DF1" w:rsidP="00F3517B">
      <w:pPr>
        <w:spacing w:before="120"/>
      </w:pPr>
    </w:p>
    <w:p w14:paraId="51012F39" w14:textId="77777777" w:rsidR="002E1DF1" w:rsidRPr="0020330A" w:rsidRDefault="002E1DF1" w:rsidP="00F3517B">
      <w:pPr>
        <w:spacing w:before="120"/>
        <w:jc w:val="both"/>
      </w:pPr>
      <w:r w:rsidRPr="0020330A">
        <w:t xml:space="preserve">A fenti ábrán látható feladványban ABC háromszög derékszögű, a feladvány célja pedig annak bizonyítása, hogy az AC, CB átfogók fölé emelt négyzet területének összege megegyezik az AB átfogóra emelt négyzet területével. </w:t>
      </w:r>
    </w:p>
    <w:p w14:paraId="00D599D1" w14:textId="77777777" w:rsidR="002E1DF1" w:rsidRPr="0020330A" w:rsidRDefault="002E1DF1" w:rsidP="00F3517B">
      <w:pPr>
        <w:spacing w:before="120"/>
        <w:jc w:val="both"/>
      </w:pPr>
    </w:p>
    <w:p w14:paraId="1D7AA532" w14:textId="77777777" w:rsidR="002E1DF1" w:rsidRPr="0020330A" w:rsidRDefault="002E1DF1" w:rsidP="00F3517B">
      <w:pPr>
        <w:spacing w:before="120"/>
        <w:jc w:val="center"/>
      </w:pPr>
      <w:r w:rsidRPr="0020330A">
        <w:rPr>
          <w:noProof/>
          <w:lang w:val="en-US"/>
        </w:rPr>
        <w:drawing>
          <wp:inline distT="0" distB="0" distL="0" distR="0" wp14:anchorId="694EE5D8" wp14:editId="0C16EC94">
            <wp:extent cx="2520000" cy="2509767"/>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520000" cy="2509767"/>
                    </a:xfrm>
                    <a:prstGeom prst="rect">
                      <a:avLst/>
                    </a:prstGeom>
                    <a:noFill/>
                    <a:ln>
                      <a:noFill/>
                    </a:ln>
                  </pic:spPr>
                </pic:pic>
              </a:graphicData>
            </a:graphic>
          </wp:inline>
        </w:drawing>
      </w:r>
    </w:p>
    <w:p w14:paraId="05202079" w14:textId="1C807CFF" w:rsidR="002E1DF1" w:rsidRPr="0020330A" w:rsidRDefault="001314CF" w:rsidP="00F3517B">
      <w:pPr>
        <w:spacing w:before="120"/>
        <w:jc w:val="center"/>
        <w:rPr>
          <w:i/>
          <w:color w:val="000000" w:themeColor="text1"/>
          <w:sz w:val="22"/>
          <w:szCs w:val="22"/>
        </w:rPr>
      </w:pPr>
      <w:r>
        <w:rPr>
          <w:b/>
          <w:i/>
          <w:color w:val="000000" w:themeColor="text1"/>
          <w:sz w:val="22"/>
          <w:szCs w:val="22"/>
        </w:rPr>
        <w:t>3</w:t>
      </w:r>
      <w:r w:rsidR="00795F61" w:rsidRPr="0020330A">
        <w:rPr>
          <w:b/>
          <w:i/>
          <w:color w:val="000000" w:themeColor="text1"/>
          <w:sz w:val="22"/>
          <w:szCs w:val="22"/>
        </w:rPr>
        <w:t>.</w:t>
      </w:r>
      <w:r w:rsidR="002E1DF1" w:rsidRPr="0020330A">
        <w:rPr>
          <w:b/>
          <w:i/>
          <w:color w:val="000000" w:themeColor="text1"/>
          <w:sz w:val="22"/>
          <w:szCs w:val="22"/>
        </w:rPr>
        <w:t xml:space="preserve">2. ábra </w:t>
      </w:r>
      <w:r w:rsidR="002E1DF1" w:rsidRPr="0020330A">
        <w:rPr>
          <w:i/>
          <w:color w:val="000000" w:themeColor="text1"/>
          <w:sz w:val="22"/>
          <w:szCs w:val="22"/>
        </w:rPr>
        <w:t xml:space="preserve">Kínai </w:t>
      </w:r>
      <w:proofErr w:type="spellStart"/>
      <w:r w:rsidR="002E1DF1" w:rsidRPr="0020330A">
        <w:rPr>
          <w:i/>
          <w:color w:val="000000" w:themeColor="text1"/>
          <w:sz w:val="22"/>
          <w:szCs w:val="22"/>
        </w:rPr>
        <w:t>tangram</w:t>
      </w:r>
      <w:proofErr w:type="spellEnd"/>
      <w:r w:rsidR="002E1DF1" w:rsidRPr="0020330A">
        <w:rPr>
          <w:i/>
          <w:color w:val="000000" w:themeColor="text1"/>
          <w:sz w:val="22"/>
          <w:szCs w:val="22"/>
        </w:rPr>
        <w:t xml:space="preserve"> </w:t>
      </w:r>
      <w:r w:rsidR="002E1DF1" w:rsidRPr="0020330A">
        <w:rPr>
          <w:i/>
          <w:color w:val="000000" w:themeColor="text1"/>
          <w:sz w:val="22"/>
          <w:szCs w:val="22"/>
        </w:rPr>
        <w:br/>
        <w:t>Forrás: https://i.stack.imgur.com/Aho1Fm.gif, 2016.06.24.</w:t>
      </w:r>
    </w:p>
    <w:p w14:paraId="3C8A6E81" w14:textId="77777777" w:rsidR="002E1DF1" w:rsidRDefault="002E1DF1" w:rsidP="00F3517B">
      <w:pPr>
        <w:spacing w:before="120"/>
      </w:pPr>
    </w:p>
    <w:p w14:paraId="58ED49D5" w14:textId="77777777" w:rsidR="00A47C79" w:rsidRPr="0020330A" w:rsidRDefault="00A47C79" w:rsidP="00A47C79">
      <w:pPr>
        <w:spacing w:before="120"/>
        <w:jc w:val="both"/>
      </w:pPr>
      <w:r w:rsidRPr="0020330A">
        <w:lastRenderedPageBreak/>
        <w:t xml:space="preserve">A </w:t>
      </w:r>
      <w:r w:rsidRPr="0020330A">
        <w:rPr>
          <w:i/>
        </w:rPr>
        <w:t>„</w:t>
      </w:r>
      <w:proofErr w:type="spellStart"/>
      <w:r w:rsidRPr="0020330A">
        <w:rPr>
          <w:i/>
        </w:rPr>
        <w:t>tangramok</w:t>
      </w:r>
      <w:proofErr w:type="spellEnd"/>
      <w:r w:rsidRPr="0020330A">
        <w:rPr>
          <w:i/>
        </w:rPr>
        <w:t>”</w:t>
      </w:r>
      <w:r w:rsidRPr="0020330A">
        <w:t xml:space="preserve"> tehát olyan geometrikus kirakójátékok, melynek elemei egy szabályos alakzat feldarabolásával keletkeznek, a cél pedig egy vagy több, eredetileg különböző alakzat kirakása az így kapott elemekből. Minél változatosabb módon lehet összerakni az elemeket, annál kiforrottabb </w:t>
      </w:r>
      <w:r w:rsidRPr="0020330A">
        <w:br/>
        <w:t xml:space="preserve">a játék, annál érdekesebb alakzatokat kapunk. A kínai </w:t>
      </w:r>
      <w:proofErr w:type="spellStart"/>
      <w:r w:rsidRPr="0020330A">
        <w:t>tangramhoz</w:t>
      </w:r>
      <w:proofErr w:type="spellEnd"/>
      <w:r w:rsidRPr="0020330A">
        <w:t xml:space="preserve"> például több ezer feladvány létezik, és rakosgatás közben mi magunk is új feladványokat, érdekes formákat találhatunk. </w:t>
      </w:r>
    </w:p>
    <w:p w14:paraId="223668F1" w14:textId="77777777" w:rsidR="00A47C79" w:rsidRPr="0020330A" w:rsidRDefault="00A47C79" w:rsidP="00A47C79">
      <w:pPr>
        <w:spacing w:before="120"/>
        <w:jc w:val="both"/>
      </w:pPr>
      <w:r w:rsidRPr="0020330A">
        <w:t xml:space="preserve">A kínai </w:t>
      </w:r>
      <w:proofErr w:type="spellStart"/>
      <w:r w:rsidRPr="0020330A">
        <w:t>tangram</w:t>
      </w:r>
      <w:proofErr w:type="spellEnd"/>
      <w:r w:rsidRPr="0020330A">
        <w:t xml:space="preserve"> játék több száz éve létezik, mégis csak a XIX. század végén vált világszerte ismertté, mikor viharként vonult végig Európán és Amerikán a </w:t>
      </w:r>
      <w:proofErr w:type="spellStart"/>
      <w:r w:rsidRPr="0020330A">
        <w:t>tangram</w:t>
      </w:r>
      <w:proofErr w:type="spellEnd"/>
      <w:r w:rsidRPr="0020330A">
        <w:t xml:space="preserve"> őrület. Ezt az őrületet valószínűleg Samuel </w:t>
      </w:r>
      <w:proofErr w:type="spellStart"/>
      <w:r w:rsidRPr="0020330A">
        <w:t>Loyd</w:t>
      </w:r>
      <w:proofErr w:type="spellEnd"/>
      <w:r w:rsidRPr="0020330A">
        <w:t xml:space="preserve">, sok fejtörő kitalálója és népszerűsítője keltette, mikor megjelentette </w:t>
      </w:r>
      <w:proofErr w:type="spellStart"/>
      <w:r w:rsidRPr="0020330A">
        <w:t>tangram</w:t>
      </w:r>
      <w:proofErr w:type="spellEnd"/>
      <w:r w:rsidRPr="0020330A">
        <w:t xml:space="preserve">-feladványokkal teli könyvét </w:t>
      </w:r>
      <w:r w:rsidRPr="0020330A">
        <w:rPr>
          <w:i/>
        </w:rPr>
        <w:t>„Tan nyolcadik könyve”</w:t>
      </w:r>
      <w:r w:rsidRPr="0020330A">
        <w:t xml:space="preserve"> címmel. Ebben a játék </w:t>
      </w:r>
      <w:r w:rsidRPr="0020330A">
        <w:rPr>
          <w:i/>
        </w:rPr>
        <w:t>„Tan”</w:t>
      </w:r>
      <w:r w:rsidRPr="0020330A">
        <w:t xml:space="preserve"> istentől való eredetét hangsúlyozza. (Gál 2008), (</w:t>
      </w:r>
      <w:r>
        <w:t>3</w:t>
      </w:r>
      <w:r w:rsidRPr="0020330A">
        <w:t xml:space="preserve">.2. ábra) </w:t>
      </w:r>
    </w:p>
    <w:p w14:paraId="0ABEE895" w14:textId="5BCDC203" w:rsidR="00A47C79" w:rsidRPr="0020330A" w:rsidRDefault="00A47C79" w:rsidP="00A47C79">
      <w:pPr>
        <w:spacing w:before="120"/>
        <w:jc w:val="both"/>
      </w:pPr>
      <w:r w:rsidRPr="0020330A">
        <w:t xml:space="preserve">A kínai </w:t>
      </w:r>
      <w:proofErr w:type="spellStart"/>
      <w:r w:rsidRPr="0020330A">
        <w:t>tangram</w:t>
      </w:r>
      <w:proofErr w:type="spellEnd"/>
      <w:r w:rsidRPr="0020330A">
        <w:t xml:space="preserve"> népszerűsége egyszerűségében rejlik: 7 egyszerű elemből áll (5 egyenlő szárú derékszögű háromszögből, egy négyzetből és egy 45 fokos </w:t>
      </w:r>
      <w:proofErr w:type="spellStart"/>
      <w:r w:rsidRPr="0020330A">
        <w:t>palale</w:t>
      </w:r>
      <w:r>
        <w:t>l</w:t>
      </w:r>
      <w:r w:rsidRPr="0020330A">
        <w:t>ogrammából</w:t>
      </w:r>
      <w:proofErr w:type="spellEnd"/>
      <w:r w:rsidRPr="0020330A">
        <w:t xml:space="preserve">). Mivel ezek az alakzatok egy négyzet feldarabolásából erednek, az alakzatok oldalai, illetve azok aránya megfeleltethető mind egymásnak, mind pedig a kiinduló négyzet oldalainak, átlóinak. </w:t>
      </w:r>
    </w:p>
    <w:p w14:paraId="25BE10F6" w14:textId="4DA23239" w:rsidR="002E1DF1" w:rsidRPr="0020330A" w:rsidRDefault="002E1DF1" w:rsidP="00F3517B">
      <w:pPr>
        <w:spacing w:before="120"/>
        <w:jc w:val="both"/>
      </w:pPr>
      <w:r w:rsidRPr="0020330A">
        <w:t>A legegyszerűbb feladvány maga a négyzet kirakása. P</w:t>
      </w:r>
      <w:r w:rsidR="00240AC1" w:rsidRPr="0020330A">
        <w:t>r</w:t>
      </w:r>
      <w:r w:rsidRPr="0020330A">
        <w:t>óbálkozhatunk más szabályos alakzatok kirakásával, illetve hiányos négyzetek kirakásával: ezek olyan négyzetek, melyeket nem fednek le teljesen az elemek – néhány alakzat üresen marad, tehát oldalhosszúságuk valamelyest megnő az eredeti négyzet oldalhosszúságához képest.</w:t>
      </w:r>
      <w:r w:rsidR="008A5EE0" w:rsidRPr="0020330A">
        <w:t xml:space="preserve"> (</w:t>
      </w:r>
      <w:proofErr w:type="spellStart"/>
      <w:r w:rsidR="008A5EE0" w:rsidRPr="0020330A">
        <w:t>Costello</w:t>
      </w:r>
      <w:proofErr w:type="spellEnd"/>
      <w:r w:rsidR="008A5EE0" w:rsidRPr="0020330A">
        <w:t xml:space="preserve"> 1996),</w:t>
      </w:r>
      <w:r w:rsidRPr="0020330A">
        <w:t xml:space="preserve"> </w:t>
      </w:r>
      <w:r w:rsidR="00D041C5" w:rsidRPr="0020330A">
        <w:t>(</w:t>
      </w:r>
      <w:r w:rsidR="001314CF">
        <w:t>3</w:t>
      </w:r>
      <w:r w:rsidR="00D041C5" w:rsidRPr="0020330A">
        <w:t>.3. ábra)</w:t>
      </w:r>
    </w:p>
    <w:p w14:paraId="079D711B" w14:textId="77777777" w:rsidR="002E1DF1" w:rsidRPr="0020330A" w:rsidRDefault="002E1DF1" w:rsidP="00F3517B">
      <w:pPr>
        <w:spacing w:before="120"/>
        <w:rPr>
          <w:b/>
          <w:i/>
        </w:rPr>
      </w:pPr>
    </w:p>
    <w:p w14:paraId="3E08D414" w14:textId="77777777" w:rsidR="002E1DF1" w:rsidRPr="0020330A" w:rsidRDefault="002E1DF1" w:rsidP="00F3517B">
      <w:pPr>
        <w:spacing w:before="120"/>
        <w:jc w:val="center"/>
        <w:rPr>
          <w:b/>
          <w:i/>
        </w:rPr>
      </w:pPr>
      <w:r w:rsidRPr="0020330A">
        <w:rPr>
          <w:b/>
          <w:i/>
          <w:noProof/>
          <w:lang w:val="en-US"/>
        </w:rPr>
        <w:drawing>
          <wp:inline distT="0" distB="0" distL="0" distR="0" wp14:anchorId="7AE9E115" wp14:editId="796CDA83">
            <wp:extent cx="3600000" cy="1274770"/>
            <wp:effectExtent l="0" t="0" r="698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3600000" cy="1274770"/>
                    </a:xfrm>
                    <a:prstGeom prst="rect">
                      <a:avLst/>
                    </a:prstGeom>
                    <a:noFill/>
                    <a:ln>
                      <a:noFill/>
                    </a:ln>
                  </pic:spPr>
                </pic:pic>
              </a:graphicData>
            </a:graphic>
          </wp:inline>
        </w:drawing>
      </w:r>
    </w:p>
    <w:p w14:paraId="73BCD0BD" w14:textId="77777777" w:rsidR="002E1DF1" w:rsidRPr="0020330A" w:rsidRDefault="002E1DF1" w:rsidP="00F3517B">
      <w:pPr>
        <w:spacing w:before="120"/>
        <w:jc w:val="center"/>
        <w:rPr>
          <w:b/>
          <w:sz w:val="2"/>
          <w:szCs w:val="2"/>
        </w:rPr>
      </w:pPr>
    </w:p>
    <w:p w14:paraId="2DA0DBD2" w14:textId="764746DB" w:rsidR="002E1DF1" w:rsidRPr="0020330A" w:rsidRDefault="00DB1262" w:rsidP="00F3517B">
      <w:pPr>
        <w:spacing w:before="120"/>
        <w:jc w:val="center"/>
        <w:rPr>
          <w:i/>
          <w:sz w:val="22"/>
          <w:szCs w:val="22"/>
        </w:rPr>
      </w:pPr>
      <w:r>
        <w:rPr>
          <w:b/>
          <w:i/>
          <w:sz w:val="22"/>
          <w:szCs w:val="22"/>
        </w:rPr>
        <w:t>3</w:t>
      </w:r>
      <w:r w:rsidR="00795F61" w:rsidRPr="0020330A">
        <w:rPr>
          <w:b/>
          <w:i/>
          <w:sz w:val="22"/>
          <w:szCs w:val="22"/>
        </w:rPr>
        <w:t>.</w:t>
      </w:r>
      <w:r w:rsidR="002E1DF1" w:rsidRPr="0020330A">
        <w:rPr>
          <w:b/>
          <w:i/>
          <w:sz w:val="22"/>
          <w:szCs w:val="22"/>
        </w:rPr>
        <w:t xml:space="preserve">3. ábra </w:t>
      </w:r>
      <w:r w:rsidR="002E1DF1" w:rsidRPr="0020330A">
        <w:rPr>
          <w:i/>
          <w:sz w:val="22"/>
          <w:szCs w:val="22"/>
        </w:rPr>
        <w:t>Tangram feladványok</w:t>
      </w:r>
      <w:r w:rsidR="00866BB7">
        <w:rPr>
          <w:i/>
          <w:sz w:val="22"/>
          <w:szCs w:val="22"/>
        </w:rPr>
        <w:t>, Forrás: Palócz 2018</w:t>
      </w:r>
    </w:p>
    <w:p w14:paraId="0F1DD631" w14:textId="77777777" w:rsidR="002E1DF1" w:rsidRPr="0020330A" w:rsidRDefault="002E1DF1" w:rsidP="00F3517B">
      <w:pPr>
        <w:spacing w:before="120"/>
        <w:rPr>
          <w:b/>
          <w:i/>
        </w:rPr>
      </w:pPr>
    </w:p>
    <w:p w14:paraId="06AED38C" w14:textId="7D39DBDD" w:rsidR="002E1DF1" w:rsidRPr="0020330A" w:rsidRDefault="00DB1262" w:rsidP="00F3517B">
      <w:pPr>
        <w:spacing w:before="120"/>
        <w:rPr>
          <w:b/>
          <w:i/>
        </w:rPr>
      </w:pPr>
      <w:r>
        <w:rPr>
          <w:b/>
          <w:i/>
        </w:rPr>
        <w:t>3</w:t>
      </w:r>
      <w:r w:rsidR="002E1DF1" w:rsidRPr="0020330A">
        <w:rPr>
          <w:b/>
          <w:i/>
        </w:rPr>
        <w:t>.2. A sík kitöltése</w:t>
      </w:r>
    </w:p>
    <w:p w14:paraId="7BF648BE" w14:textId="40EF0C0D" w:rsidR="002E1DF1" w:rsidRPr="0020330A" w:rsidRDefault="00DB1262" w:rsidP="00F3517B">
      <w:pPr>
        <w:shd w:val="clear" w:color="auto" w:fill="FFFFFF"/>
        <w:spacing w:before="120"/>
        <w:jc w:val="both"/>
        <w:textAlignment w:val="baseline"/>
        <w:rPr>
          <w:b/>
          <w:i/>
          <w:color w:val="222222"/>
        </w:rPr>
      </w:pPr>
      <w:r>
        <w:rPr>
          <w:b/>
          <w:i/>
          <w:color w:val="222222"/>
        </w:rPr>
        <w:t>3</w:t>
      </w:r>
      <w:r w:rsidR="009C2ACF" w:rsidRPr="0020330A">
        <w:rPr>
          <w:b/>
          <w:i/>
          <w:color w:val="222222"/>
        </w:rPr>
        <w:t xml:space="preserve">.2.1. </w:t>
      </w:r>
      <w:r w:rsidR="002E1DF1" w:rsidRPr="0020330A">
        <w:rPr>
          <w:b/>
          <w:i/>
          <w:color w:val="222222"/>
        </w:rPr>
        <w:t>Parkettázás</w:t>
      </w:r>
    </w:p>
    <w:p w14:paraId="3251ABA4" w14:textId="7F48FE60" w:rsidR="002E1DF1" w:rsidRPr="0020330A" w:rsidRDefault="002E1DF1" w:rsidP="00F3517B">
      <w:pPr>
        <w:shd w:val="clear" w:color="auto" w:fill="FFFFFF"/>
        <w:spacing w:before="120"/>
        <w:jc w:val="both"/>
        <w:textAlignment w:val="baseline"/>
        <w:rPr>
          <w:color w:val="222222"/>
        </w:rPr>
      </w:pPr>
      <w:r w:rsidRPr="0020330A">
        <w:rPr>
          <w:color w:val="222222"/>
        </w:rPr>
        <w:t xml:space="preserve">A sík kitöltésének, a </w:t>
      </w:r>
      <w:r w:rsidRPr="0020330A">
        <w:rPr>
          <w:i/>
          <w:color w:val="222222"/>
        </w:rPr>
        <w:t xml:space="preserve">„parkettázásnak” </w:t>
      </w:r>
      <w:r w:rsidRPr="0020330A">
        <w:rPr>
          <w:color w:val="222222"/>
        </w:rPr>
        <w:t xml:space="preserve">a története a </w:t>
      </w:r>
      <w:proofErr w:type="spellStart"/>
      <w:r w:rsidRPr="0020330A">
        <w:rPr>
          <w:color w:val="222222"/>
        </w:rPr>
        <w:t>tangraménál</w:t>
      </w:r>
      <w:proofErr w:type="spellEnd"/>
      <w:r w:rsidRPr="0020330A">
        <w:rPr>
          <w:color w:val="222222"/>
        </w:rPr>
        <w:t xml:space="preserve"> is régebbre nyúlik vissza – szinte egyidős az építészet történetével. Az épületek </w:t>
      </w:r>
      <w:proofErr w:type="spellStart"/>
      <w:r w:rsidRPr="0020330A">
        <w:rPr>
          <w:color w:val="222222"/>
        </w:rPr>
        <w:t>padozatát</w:t>
      </w:r>
      <w:proofErr w:type="spellEnd"/>
      <w:r w:rsidRPr="0020330A">
        <w:rPr>
          <w:color w:val="222222"/>
        </w:rPr>
        <w:t xml:space="preserve"> eleinte egymás mellé illesztett, lapos kődarabokból rakták ki; majd később faragtak a köveken, hogy az összeillesztésnél a padozat minél nagyobb része legyen fedett, tehát minél kevesebb legyen a hézag a kövek között. Később gyakorlati tapasztalatok alapján kifejlesztették a módszert, am</w:t>
      </w:r>
      <w:r w:rsidR="00153828">
        <w:rPr>
          <w:color w:val="222222"/>
        </w:rPr>
        <w:t>el</w:t>
      </w:r>
      <w:r w:rsidRPr="0020330A">
        <w:rPr>
          <w:color w:val="222222"/>
        </w:rPr>
        <w:t xml:space="preserve">yet a mai napig alkalmazunk: </w:t>
      </w:r>
      <w:proofErr w:type="gramStart"/>
      <w:r w:rsidRPr="0020330A">
        <w:rPr>
          <w:color w:val="222222"/>
        </w:rPr>
        <w:t>sík felületek</w:t>
      </w:r>
      <w:proofErr w:type="gramEnd"/>
      <w:r w:rsidRPr="0020330A">
        <w:rPr>
          <w:color w:val="222222"/>
        </w:rPr>
        <w:t xml:space="preserve"> burkolása abban az esetben a legegyszerűbb, ha egyforma, azonos a</w:t>
      </w:r>
      <w:r w:rsidR="00CC5A26">
        <w:rPr>
          <w:color w:val="222222"/>
        </w:rPr>
        <w:t xml:space="preserve">lakú és nagyságú fedőköveket </w:t>
      </w:r>
      <w:r w:rsidRPr="0020330A">
        <w:rPr>
          <w:color w:val="222222"/>
        </w:rPr>
        <w:t>használunk fel. Ezek a fedőkövek készülhetnek agyagból, fából, cementlapból, stb. Az alábbi ábrák az ókori épületeknél alkalmazott parkettázásra hoznak példákat. (</w:t>
      </w:r>
      <w:proofErr w:type="spellStart"/>
      <w:r w:rsidRPr="0020330A">
        <w:rPr>
          <w:color w:val="222222"/>
        </w:rPr>
        <w:t>Reiman</w:t>
      </w:r>
      <w:proofErr w:type="spellEnd"/>
      <w:r w:rsidRPr="0020330A">
        <w:rPr>
          <w:color w:val="222222"/>
        </w:rPr>
        <w:t xml:space="preserve"> </w:t>
      </w:r>
      <w:r w:rsidR="0032722F">
        <w:rPr>
          <w:color w:val="222222"/>
        </w:rPr>
        <w:t>2008</w:t>
      </w:r>
      <w:r w:rsidRPr="0020330A">
        <w:rPr>
          <w:color w:val="222222"/>
        </w:rPr>
        <w:t>)</w:t>
      </w:r>
    </w:p>
    <w:p w14:paraId="05F6F291" w14:textId="77777777" w:rsidR="00A47C79" w:rsidRPr="0020330A" w:rsidRDefault="00A47C79" w:rsidP="00A47C79">
      <w:pPr>
        <w:shd w:val="clear" w:color="auto" w:fill="FFFFFF"/>
        <w:spacing w:before="120"/>
        <w:jc w:val="both"/>
        <w:textAlignment w:val="baseline"/>
        <w:rPr>
          <w:color w:val="222222"/>
        </w:rPr>
      </w:pPr>
      <w:r w:rsidRPr="0020330A">
        <w:rPr>
          <w:color w:val="222222"/>
        </w:rPr>
        <w:t>Matematikai értelemben a parkettázáson a síknak síkidomokkal való „</w:t>
      </w:r>
      <w:r w:rsidRPr="0020330A">
        <w:rPr>
          <w:i/>
          <w:color w:val="222222"/>
        </w:rPr>
        <w:t>egyrétű</w:t>
      </w:r>
      <w:r w:rsidRPr="0020330A">
        <w:rPr>
          <w:color w:val="222222"/>
        </w:rPr>
        <w:t>”, „</w:t>
      </w:r>
      <w:r w:rsidRPr="0020330A">
        <w:rPr>
          <w:i/>
          <w:color w:val="222222"/>
        </w:rPr>
        <w:t>hézag nélküli</w:t>
      </w:r>
      <w:r w:rsidRPr="0020330A">
        <w:rPr>
          <w:color w:val="222222"/>
        </w:rPr>
        <w:t>” lefedését értjük. </w:t>
      </w:r>
      <w:r w:rsidRPr="0020330A">
        <w:rPr>
          <w:iCs/>
          <w:color w:val="222222"/>
          <w:bdr w:val="none" w:sz="0" w:space="0" w:color="auto" w:frame="1"/>
        </w:rPr>
        <w:t>Egyrétűnek</w:t>
      </w:r>
      <w:r w:rsidRPr="0020330A">
        <w:rPr>
          <w:color w:val="222222"/>
        </w:rPr>
        <w:t xml:space="preserve"> nevezzük a lefedést, ha a sík minden pontját legfeljebb egy síkidom belső pontja fedi le. </w:t>
      </w:r>
      <w:r w:rsidRPr="0020330A">
        <w:rPr>
          <w:iCs/>
          <w:color w:val="222222"/>
          <w:bdr w:val="none" w:sz="0" w:space="0" w:color="auto" w:frame="1"/>
        </w:rPr>
        <w:t>Hézag nélküli</w:t>
      </w:r>
      <w:r w:rsidRPr="0020330A">
        <w:rPr>
          <w:color w:val="222222"/>
        </w:rPr>
        <w:t> a lefedés akkor, ha a sík minden pontját lefedi legalább egy síkidom belső- vagy határpontja. Parkettázás alatt a teljes sík lefedésére gondolunk.</w:t>
      </w:r>
    </w:p>
    <w:p w14:paraId="02328DEB" w14:textId="77777777" w:rsidR="002E1DF1" w:rsidRPr="0020330A" w:rsidRDefault="002E1DF1" w:rsidP="00F3517B">
      <w:pPr>
        <w:shd w:val="clear" w:color="auto" w:fill="FFFFFF"/>
        <w:spacing w:before="120"/>
        <w:jc w:val="both"/>
        <w:textAlignment w:val="baseline"/>
        <w:rPr>
          <w:color w:val="222222"/>
        </w:rPr>
      </w:pPr>
    </w:p>
    <w:p w14:paraId="687B33F4" w14:textId="77777777" w:rsidR="002E1DF1" w:rsidRPr="0020330A" w:rsidRDefault="002E1DF1" w:rsidP="00F3517B">
      <w:pPr>
        <w:shd w:val="clear" w:color="auto" w:fill="FFFFFF"/>
        <w:spacing w:before="120"/>
        <w:jc w:val="center"/>
        <w:textAlignment w:val="baseline"/>
        <w:rPr>
          <w:color w:val="222222"/>
        </w:rPr>
      </w:pPr>
      <w:r w:rsidRPr="0020330A">
        <w:rPr>
          <w:noProof/>
          <w:color w:val="222222"/>
          <w:lang w:val="en-US"/>
        </w:rPr>
        <w:lastRenderedPageBreak/>
        <w:drawing>
          <wp:inline distT="0" distB="0" distL="0" distR="0" wp14:anchorId="6007C567" wp14:editId="252CFD53">
            <wp:extent cx="3600000" cy="2700795"/>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3600000" cy="2700795"/>
                    </a:xfrm>
                    <a:prstGeom prst="rect">
                      <a:avLst/>
                    </a:prstGeom>
                    <a:noFill/>
                    <a:ln>
                      <a:noFill/>
                    </a:ln>
                  </pic:spPr>
                </pic:pic>
              </a:graphicData>
            </a:graphic>
          </wp:inline>
        </w:drawing>
      </w:r>
    </w:p>
    <w:p w14:paraId="598511B3" w14:textId="0E6801B4" w:rsidR="002E1DF1" w:rsidRPr="0020330A" w:rsidRDefault="00DB1262" w:rsidP="00F3517B">
      <w:pPr>
        <w:shd w:val="clear" w:color="auto" w:fill="FFFFFF"/>
        <w:spacing w:before="120"/>
        <w:jc w:val="center"/>
        <w:textAlignment w:val="baseline"/>
        <w:rPr>
          <w:i/>
          <w:color w:val="222222"/>
          <w:sz w:val="22"/>
          <w:szCs w:val="22"/>
        </w:rPr>
      </w:pPr>
      <w:r>
        <w:rPr>
          <w:b/>
          <w:i/>
          <w:color w:val="222222"/>
          <w:sz w:val="22"/>
          <w:szCs w:val="22"/>
        </w:rPr>
        <w:t>3</w:t>
      </w:r>
      <w:r w:rsidR="00795F61" w:rsidRPr="0020330A">
        <w:rPr>
          <w:b/>
          <w:i/>
          <w:color w:val="222222"/>
          <w:sz w:val="22"/>
          <w:szCs w:val="22"/>
        </w:rPr>
        <w:t>.</w:t>
      </w:r>
      <w:r w:rsidR="002E1DF1" w:rsidRPr="0020330A">
        <w:rPr>
          <w:b/>
          <w:i/>
          <w:color w:val="222222"/>
          <w:sz w:val="22"/>
          <w:szCs w:val="22"/>
        </w:rPr>
        <w:t>4. ábra</w:t>
      </w:r>
      <w:r w:rsidR="002E1DF1" w:rsidRPr="0020330A">
        <w:rPr>
          <w:i/>
          <w:color w:val="222222"/>
          <w:sz w:val="22"/>
          <w:szCs w:val="22"/>
        </w:rPr>
        <w:t xml:space="preserve"> Geometrikus mintázatú kőpadló (Kr. u. 1. század) </w:t>
      </w:r>
      <w:proofErr w:type="spellStart"/>
      <w:r w:rsidR="002E1DF1" w:rsidRPr="0020330A">
        <w:rPr>
          <w:i/>
          <w:color w:val="222222"/>
          <w:sz w:val="22"/>
          <w:szCs w:val="22"/>
        </w:rPr>
        <w:t>Herculaneum</w:t>
      </w:r>
      <w:proofErr w:type="spellEnd"/>
      <w:r w:rsidR="002E1DF1" w:rsidRPr="0020330A">
        <w:rPr>
          <w:i/>
          <w:color w:val="222222"/>
          <w:sz w:val="22"/>
          <w:szCs w:val="22"/>
        </w:rPr>
        <w:t xml:space="preserve"> (ma: </w:t>
      </w:r>
      <w:proofErr w:type="spellStart"/>
      <w:r w:rsidR="002E1DF1" w:rsidRPr="0020330A">
        <w:rPr>
          <w:i/>
          <w:color w:val="222222"/>
          <w:sz w:val="22"/>
          <w:szCs w:val="22"/>
        </w:rPr>
        <w:t>Ercolano</w:t>
      </w:r>
      <w:proofErr w:type="spellEnd"/>
      <w:r w:rsidR="002E1DF1" w:rsidRPr="0020330A">
        <w:rPr>
          <w:i/>
          <w:color w:val="222222"/>
          <w:sz w:val="22"/>
          <w:szCs w:val="22"/>
        </w:rPr>
        <w:t>), Olaszország</w:t>
      </w:r>
      <w:r w:rsidR="002E1DF1" w:rsidRPr="0020330A">
        <w:rPr>
          <w:i/>
          <w:color w:val="222222"/>
          <w:sz w:val="22"/>
          <w:szCs w:val="22"/>
        </w:rPr>
        <w:br/>
        <w:t xml:space="preserve">Forrás: </w:t>
      </w:r>
      <w:hyperlink r:id="rId129" w:history="1">
        <w:r w:rsidR="002E1DF1" w:rsidRPr="0020330A">
          <w:rPr>
            <w:rStyle w:val="Hiperhivatkozs"/>
            <w:i/>
            <w:color w:val="000000" w:themeColor="text1"/>
            <w:sz w:val="22"/>
            <w:szCs w:val="22"/>
            <w:u w:val="none"/>
          </w:rPr>
          <w:t>https://i.pinimg.com/736x/c3/45/3e/c3453e26dcbc67cbf44fd01443e62ee9--pompeii-and-herculaneum-floor-patterns.jpg</w:t>
        </w:r>
      </w:hyperlink>
      <w:r w:rsidR="002E1DF1" w:rsidRPr="0020330A">
        <w:rPr>
          <w:i/>
          <w:color w:val="000000" w:themeColor="text1"/>
          <w:sz w:val="22"/>
          <w:szCs w:val="22"/>
        </w:rPr>
        <w:t>, 2017.06.23.</w:t>
      </w:r>
    </w:p>
    <w:p w14:paraId="4A067FED" w14:textId="77777777" w:rsidR="002E1DF1" w:rsidRPr="0020330A" w:rsidRDefault="002E1DF1" w:rsidP="008A0B8A">
      <w:pPr>
        <w:spacing w:before="120" w:after="120"/>
      </w:pPr>
    </w:p>
    <w:p w14:paraId="76668BF3" w14:textId="77777777" w:rsidR="002E1DF1" w:rsidRPr="0020330A" w:rsidRDefault="002E1DF1" w:rsidP="00F3517B">
      <w:pPr>
        <w:spacing w:before="120" w:after="120"/>
        <w:jc w:val="center"/>
      </w:pPr>
      <w:r w:rsidRPr="0020330A">
        <w:rPr>
          <w:noProof/>
          <w:lang w:val="en-US"/>
        </w:rPr>
        <w:drawing>
          <wp:inline distT="0" distB="0" distL="0" distR="0" wp14:anchorId="49FF2B20" wp14:editId="5D263986">
            <wp:extent cx="3600000" cy="2697765"/>
            <wp:effectExtent l="0" t="0" r="698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3600000" cy="2697765"/>
                    </a:xfrm>
                    <a:prstGeom prst="rect">
                      <a:avLst/>
                    </a:prstGeom>
                    <a:noFill/>
                    <a:ln>
                      <a:noFill/>
                    </a:ln>
                  </pic:spPr>
                </pic:pic>
              </a:graphicData>
            </a:graphic>
          </wp:inline>
        </w:drawing>
      </w:r>
    </w:p>
    <w:p w14:paraId="5713D5D9" w14:textId="324649AD" w:rsidR="002E1DF1" w:rsidRPr="0020330A" w:rsidRDefault="00DB1262" w:rsidP="00F3517B">
      <w:pPr>
        <w:spacing w:before="120" w:after="120"/>
        <w:jc w:val="center"/>
        <w:rPr>
          <w:i/>
          <w:sz w:val="22"/>
          <w:szCs w:val="22"/>
        </w:rPr>
      </w:pPr>
      <w:r>
        <w:rPr>
          <w:b/>
          <w:i/>
          <w:sz w:val="22"/>
          <w:szCs w:val="22"/>
        </w:rPr>
        <w:t>3</w:t>
      </w:r>
      <w:r w:rsidR="00795F61" w:rsidRPr="0020330A">
        <w:rPr>
          <w:b/>
          <w:i/>
          <w:sz w:val="22"/>
          <w:szCs w:val="22"/>
        </w:rPr>
        <w:t>.5</w:t>
      </w:r>
      <w:r w:rsidR="002E1DF1" w:rsidRPr="0020330A">
        <w:rPr>
          <w:b/>
          <w:i/>
          <w:sz w:val="22"/>
          <w:szCs w:val="22"/>
        </w:rPr>
        <w:t>. ábra</w:t>
      </w:r>
      <w:r w:rsidR="002E1DF1" w:rsidRPr="0020330A">
        <w:rPr>
          <w:i/>
          <w:sz w:val="22"/>
          <w:szCs w:val="22"/>
        </w:rPr>
        <w:t xml:space="preserve"> Hatszög alakú padlóburkoló elemek geometrikus és organikus mintával</w:t>
      </w:r>
      <w:r w:rsidR="002E1DF1" w:rsidRPr="0020330A">
        <w:rPr>
          <w:i/>
          <w:sz w:val="22"/>
          <w:szCs w:val="22"/>
        </w:rPr>
        <w:br/>
        <w:t xml:space="preserve">Forrás: </w:t>
      </w:r>
      <w:hyperlink r:id="rId131" w:history="1">
        <w:r w:rsidR="002E1DF1" w:rsidRPr="0020330A">
          <w:rPr>
            <w:rStyle w:val="Hiperhivatkozs"/>
            <w:i/>
            <w:color w:val="auto"/>
            <w:sz w:val="22"/>
            <w:szCs w:val="22"/>
            <w:u w:val="none"/>
          </w:rPr>
          <w:t>http://grandemporio.hu/images//kollekciok/terra/hangulatkepek/3.3.jpg</w:t>
        </w:r>
      </w:hyperlink>
      <w:r w:rsidR="002E1DF1" w:rsidRPr="0020330A">
        <w:rPr>
          <w:i/>
          <w:sz w:val="22"/>
          <w:szCs w:val="22"/>
        </w:rPr>
        <w:t>, 2016.08.21.</w:t>
      </w:r>
    </w:p>
    <w:p w14:paraId="2EFFC751" w14:textId="77777777" w:rsidR="002E1DF1" w:rsidRDefault="002E1DF1" w:rsidP="00F3517B">
      <w:pPr>
        <w:spacing w:before="120"/>
      </w:pPr>
    </w:p>
    <w:p w14:paraId="65C3042D" w14:textId="7FA967AD" w:rsidR="00A47C79" w:rsidRDefault="008A0B8A" w:rsidP="00A47C79">
      <w:pPr>
        <w:shd w:val="clear" w:color="auto" w:fill="FFFFFF"/>
        <w:spacing w:before="120"/>
        <w:jc w:val="both"/>
        <w:textAlignment w:val="baseline"/>
        <w:rPr>
          <w:color w:val="222222"/>
        </w:rPr>
      </w:pPr>
      <w:r w:rsidRPr="0020330A">
        <w:rPr>
          <w:color w:val="222222"/>
        </w:rPr>
        <w:t>Feltehetjük a kérdést: „</w:t>
      </w:r>
      <w:r w:rsidRPr="0020330A">
        <w:rPr>
          <w:i/>
          <w:iCs/>
          <w:color w:val="222222"/>
          <w:bdr w:val="none" w:sz="0" w:space="0" w:color="auto" w:frame="1"/>
        </w:rPr>
        <w:t>milyen egybevágó idomokból és milyen kiosztású parketták készíthetők”</w:t>
      </w:r>
      <w:r w:rsidRPr="0020330A">
        <w:rPr>
          <w:color w:val="222222"/>
        </w:rPr>
        <w:t>? Logikus feltevés, hogy minden parkettázást sokszögekkel való parkettázásra vezethetünk vissza. Vizsgáljuk először az </w:t>
      </w:r>
      <w:r w:rsidRPr="0020330A">
        <w:rPr>
          <w:iCs/>
          <w:color w:val="222222"/>
          <w:bdr w:val="none" w:sz="0" w:space="0" w:color="auto" w:frame="1"/>
        </w:rPr>
        <w:t>egybevágó konvex sokszögekkel</w:t>
      </w:r>
      <w:r w:rsidRPr="0020330A">
        <w:rPr>
          <w:color w:val="222222"/>
        </w:rPr>
        <w:t> létesíthető parkettákat (konvex egy sokszög, ha minden szöge kisebb 180</w:t>
      </w:r>
      <w:r w:rsidRPr="0020330A">
        <w:rPr>
          <w:rFonts w:ascii="Lucida Sans Unicode" w:hAnsi="Lucida Sans Unicode" w:cs="Lucida Sans Unicode"/>
          <w:color w:val="222222"/>
          <w:vertAlign w:val="superscript"/>
        </w:rPr>
        <w:t>∘</w:t>
      </w:r>
      <w:r w:rsidRPr="0020330A">
        <w:rPr>
          <w:color w:val="222222"/>
        </w:rPr>
        <w:t>-</w:t>
      </w:r>
      <w:proofErr w:type="spellStart"/>
      <w:r w:rsidRPr="0020330A">
        <w:rPr>
          <w:color w:val="222222"/>
        </w:rPr>
        <w:t>nál</w:t>
      </w:r>
      <w:proofErr w:type="spellEnd"/>
      <w:r w:rsidRPr="0020330A">
        <w:rPr>
          <w:color w:val="222222"/>
        </w:rPr>
        <w:t>)! Ilyen sokszögek a négyzet, a téglalap, a szabályos három- és hatszög. (</w:t>
      </w:r>
      <w:r w:rsidR="00A17067">
        <w:rPr>
          <w:color w:val="222222"/>
        </w:rPr>
        <w:t>3</w:t>
      </w:r>
      <w:r w:rsidRPr="0020330A">
        <w:rPr>
          <w:color w:val="222222"/>
        </w:rPr>
        <w:t xml:space="preserve">.4. ábra) Két szabályos háromszög összeragasztásával deltoidot, illetve </w:t>
      </w:r>
      <w:r w:rsidR="00802B75" w:rsidRPr="0020330A">
        <w:rPr>
          <w:color w:val="222222"/>
        </w:rPr>
        <w:t>paralelogrammát</w:t>
      </w:r>
      <w:r w:rsidRPr="0020330A">
        <w:rPr>
          <w:color w:val="222222"/>
        </w:rPr>
        <w:t xml:space="preserve"> kapunk. Tetszőleges paralelogrammából</w:t>
      </w:r>
      <w:r w:rsidR="00255F9E">
        <w:rPr>
          <w:color w:val="222222"/>
        </w:rPr>
        <w:t>,</w:t>
      </w:r>
      <w:r w:rsidRPr="0020330A">
        <w:rPr>
          <w:color w:val="222222"/>
        </w:rPr>
        <w:t xml:space="preserve"> deltoidból</w:t>
      </w:r>
      <w:r w:rsidR="00255F9E">
        <w:rPr>
          <w:color w:val="222222"/>
        </w:rPr>
        <w:t>, szabályos hatszögből</w:t>
      </w:r>
      <w:r w:rsidRPr="0020330A">
        <w:rPr>
          <w:color w:val="222222"/>
        </w:rPr>
        <w:t xml:space="preserve"> többféleképpen is készíthető parketta. </w:t>
      </w:r>
      <w:r w:rsidR="00255F9E" w:rsidRPr="0020330A">
        <w:rPr>
          <w:color w:val="222222"/>
        </w:rPr>
        <w:t>(</w:t>
      </w:r>
      <w:r w:rsidR="00255F9E">
        <w:rPr>
          <w:color w:val="222222"/>
        </w:rPr>
        <w:t>3</w:t>
      </w:r>
      <w:r w:rsidR="00255F9E" w:rsidRPr="0020330A">
        <w:rPr>
          <w:color w:val="222222"/>
        </w:rPr>
        <w:t>.5. ábra)</w:t>
      </w:r>
      <w:r w:rsidR="00255F9E">
        <w:rPr>
          <w:color w:val="222222"/>
        </w:rPr>
        <w:t xml:space="preserve"> </w:t>
      </w:r>
      <w:r w:rsidRPr="0020330A">
        <w:rPr>
          <w:color w:val="222222"/>
        </w:rPr>
        <w:t>Könnyű belátni azt is, hogy a kör, bármennyire is szabályos, nem alkalmas parkettázásra, ahogy a szabályos ötszög sem.</w:t>
      </w:r>
    </w:p>
    <w:p w14:paraId="56A1BD93" w14:textId="5E5B0B07" w:rsidR="00714BC8" w:rsidRPr="00A47C79" w:rsidRDefault="001B3875" w:rsidP="00A47C79">
      <w:pPr>
        <w:shd w:val="clear" w:color="auto" w:fill="FFFFFF"/>
        <w:spacing w:before="120"/>
        <w:jc w:val="both"/>
        <w:textAlignment w:val="baseline"/>
        <w:rPr>
          <w:color w:val="222222"/>
        </w:rPr>
      </w:pPr>
      <w:r w:rsidRPr="0020330A">
        <w:lastRenderedPageBreak/>
        <w:t xml:space="preserve">A </w:t>
      </w:r>
      <w:r w:rsidR="00714BC8" w:rsidRPr="0020330A">
        <w:t>burkolatok geometrikus mintázatát négy alapműveletre (függ</w:t>
      </w:r>
      <w:r w:rsidR="00D5455A">
        <w:t>ő</w:t>
      </w:r>
      <w:r w:rsidR="00714BC8" w:rsidRPr="0020330A">
        <w:t>leges és vízszintes tükrözés, elforgatás és csúsztatott tükrözés), illetve ezek variációira vezethetjük vissza:</w:t>
      </w:r>
    </w:p>
    <w:p w14:paraId="7729C536" w14:textId="15F2829A" w:rsidR="00714BC8" w:rsidRPr="0020330A" w:rsidRDefault="00714BC8" w:rsidP="004C55F7">
      <w:pPr>
        <w:pStyle w:val="Listaszerbekezds"/>
        <w:numPr>
          <w:ilvl w:val="0"/>
          <w:numId w:val="20"/>
        </w:numPr>
        <w:spacing w:before="120"/>
      </w:pPr>
      <w:r w:rsidRPr="0020330A">
        <w:t>ismétlés,</w:t>
      </w:r>
    </w:p>
    <w:p w14:paraId="6C0495B4" w14:textId="0B372C76" w:rsidR="00714BC8" w:rsidRPr="0020330A" w:rsidRDefault="00714BC8" w:rsidP="004C55F7">
      <w:pPr>
        <w:pStyle w:val="Listaszerbekezds"/>
        <w:numPr>
          <w:ilvl w:val="0"/>
          <w:numId w:val="20"/>
        </w:numPr>
        <w:spacing w:before="120"/>
      </w:pPr>
      <w:r w:rsidRPr="0020330A">
        <w:t>vízszintes tükrözés,</w:t>
      </w:r>
    </w:p>
    <w:p w14:paraId="5EB161A3" w14:textId="3180CB28" w:rsidR="00714BC8" w:rsidRPr="0020330A" w:rsidRDefault="00714BC8" w:rsidP="004C55F7">
      <w:pPr>
        <w:pStyle w:val="Listaszerbekezds"/>
        <w:numPr>
          <w:ilvl w:val="0"/>
          <w:numId w:val="20"/>
        </w:numPr>
        <w:spacing w:before="120"/>
      </w:pPr>
      <w:r w:rsidRPr="0020330A">
        <w:t>csúsztatott tükrözés,</w:t>
      </w:r>
    </w:p>
    <w:p w14:paraId="55FBA1F3" w14:textId="26BCC0C7" w:rsidR="00714BC8" w:rsidRPr="0020330A" w:rsidRDefault="00714BC8" w:rsidP="004C55F7">
      <w:pPr>
        <w:pStyle w:val="Listaszerbekezds"/>
        <w:numPr>
          <w:ilvl w:val="0"/>
          <w:numId w:val="20"/>
        </w:numPr>
        <w:spacing w:before="120"/>
      </w:pPr>
      <w:r w:rsidRPr="0020330A">
        <w:t>függőleges tükrözés,</w:t>
      </w:r>
    </w:p>
    <w:p w14:paraId="34FE9C3E" w14:textId="054BCB3F" w:rsidR="00714BC8" w:rsidRPr="0020330A" w:rsidRDefault="00714BC8" w:rsidP="004C55F7">
      <w:pPr>
        <w:pStyle w:val="Listaszerbekezds"/>
        <w:numPr>
          <w:ilvl w:val="0"/>
          <w:numId w:val="20"/>
        </w:numPr>
        <w:spacing w:before="120"/>
      </w:pPr>
      <w:r w:rsidRPr="0020330A">
        <w:t>elforgatás 180 –</w:t>
      </w:r>
      <w:proofErr w:type="spellStart"/>
      <w:r w:rsidRPr="0020330A">
        <w:t>kal</w:t>
      </w:r>
      <w:proofErr w:type="spellEnd"/>
      <w:r w:rsidRPr="0020330A">
        <w:t>,</w:t>
      </w:r>
    </w:p>
    <w:p w14:paraId="4C4CCA90" w14:textId="1062390E" w:rsidR="00714BC8" w:rsidRPr="0020330A" w:rsidRDefault="00714BC8" w:rsidP="004C55F7">
      <w:pPr>
        <w:pStyle w:val="Listaszerbekezds"/>
        <w:numPr>
          <w:ilvl w:val="0"/>
          <w:numId w:val="20"/>
        </w:numPr>
        <w:spacing w:before="120"/>
      </w:pPr>
      <w:r w:rsidRPr="0020330A">
        <w:t>vízszintes/függőleges tükrözés,</w:t>
      </w:r>
    </w:p>
    <w:p w14:paraId="6D698824" w14:textId="77777777" w:rsidR="008F7BD8" w:rsidRDefault="00714BC8" w:rsidP="004C55F7">
      <w:pPr>
        <w:pStyle w:val="Listaszerbekezds"/>
        <w:numPr>
          <w:ilvl w:val="0"/>
          <w:numId w:val="20"/>
        </w:numPr>
        <w:spacing w:before="120"/>
      </w:pPr>
      <w:r w:rsidRPr="0020330A">
        <w:t>elforgatás/függőleges tükrözés.</w:t>
      </w:r>
    </w:p>
    <w:p w14:paraId="020CE515" w14:textId="77777777" w:rsidR="0063390E" w:rsidRPr="007151AA" w:rsidRDefault="0063390E" w:rsidP="007151AA">
      <w:pPr>
        <w:spacing w:before="120"/>
        <w:ind w:left="360"/>
      </w:pPr>
    </w:p>
    <w:p w14:paraId="710A982D" w14:textId="0DFFE254" w:rsidR="00714BC8" w:rsidRPr="0020330A" w:rsidRDefault="008F7BD8" w:rsidP="00F3517B">
      <w:pPr>
        <w:spacing w:before="120"/>
        <w:jc w:val="both"/>
      </w:pPr>
      <w:r w:rsidRPr="0020330A">
        <w:t xml:space="preserve">A fenti hét variációt fríz csoportoknak nevezzük, mely </w:t>
      </w:r>
      <w:r w:rsidR="00184BE0" w:rsidRPr="0020330A">
        <w:t>a szegélyek, frízek díszítésének szolgálnak alapjául. A</w:t>
      </w:r>
      <w:r w:rsidRPr="0020330A">
        <w:t>mennyiben kétdimenziós</w:t>
      </w:r>
      <w:r w:rsidR="00184BE0" w:rsidRPr="0020330A">
        <w:t xml:space="preserve"> síkot szeretnénk kitölteni (tapétaminta), az alapműveletek variációi már 17 csoportba</w:t>
      </w:r>
      <w:r w:rsidR="00714BC8" w:rsidRPr="0020330A">
        <w:t xml:space="preserve"> </w:t>
      </w:r>
      <w:r w:rsidR="00184BE0" w:rsidRPr="0020330A">
        <w:t>sorolhatók</w:t>
      </w:r>
      <w:r w:rsidR="0017681D" w:rsidRPr="0020330A">
        <w:t xml:space="preserve"> (17 </w:t>
      </w:r>
      <w:r w:rsidR="00C907C8" w:rsidRPr="0020330A">
        <w:rPr>
          <w:i/>
        </w:rPr>
        <w:t>„</w:t>
      </w:r>
      <w:proofErr w:type="spellStart"/>
      <w:r w:rsidR="0017681D" w:rsidRPr="0020330A">
        <w:rPr>
          <w:i/>
        </w:rPr>
        <w:t>íblei</w:t>
      </w:r>
      <w:proofErr w:type="spellEnd"/>
      <w:r w:rsidR="00C907C8" w:rsidRPr="0020330A">
        <w:rPr>
          <w:i/>
        </w:rPr>
        <w:t>”</w:t>
      </w:r>
      <w:r w:rsidR="0017681D" w:rsidRPr="0020330A">
        <w:t xml:space="preserve"> szimmetriacsoport)</w:t>
      </w:r>
      <w:r w:rsidR="00184BE0" w:rsidRPr="0020330A">
        <w:t>.</w:t>
      </w:r>
      <w:r w:rsidR="00F41C3A" w:rsidRPr="0020330A">
        <w:t xml:space="preserve"> (</w:t>
      </w:r>
      <w:proofErr w:type="spellStart"/>
      <w:r w:rsidR="004B433F">
        <w:t>Bérczi</w:t>
      </w:r>
      <w:proofErr w:type="spellEnd"/>
      <w:r w:rsidR="004B433F">
        <w:t xml:space="preserve"> 1990</w:t>
      </w:r>
      <w:r w:rsidR="00184BE0" w:rsidRPr="0020330A">
        <w:t>)</w:t>
      </w:r>
      <w:r w:rsidR="008A0B8A">
        <w:t xml:space="preserve">, </w:t>
      </w:r>
      <w:r w:rsidR="008A0B8A" w:rsidRPr="0020330A">
        <w:t>(</w:t>
      </w:r>
      <w:r w:rsidR="00A17067">
        <w:t>3</w:t>
      </w:r>
      <w:r w:rsidR="008A0B8A" w:rsidRPr="0020330A">
        <w:t>.7</w:t>
      </w:r>
      <w:r w:rsidR="00FC77F1">
        <w:t>-</w:t>
      </w:r>
      <w:r w:rsidR="00A17067">
        <w:t>3.</w:t>
      </w:r>
      <w:r w:rsidR="00FC77F1">
        <w:t>9</w:t>
      </w:r>
      <w:r w:rsidR="008A0B8A" w:rsidRPr="0020330A">
        <w:t>. ábra)</w:t>
      </w:r>
    </w:p>
    <w:p w14:paraId="1B5FF3CF" w14:textId="77777777" w:rsidR="001B3875" w:rsidRDefault="001B3875" w:rsidP="00F3517B">
      <w:pPr>
        <w:spacing w:before="120"/>
      </w:pPr>
    </w:p>
    <w:p w14:paraId="7C2D6A99" w14:textId="5584F3D0" w:rsidR="00911342" w:rsidRPr="0020330A" w:rsidRDefault="00D708AB" w:rsidP="00911342">
      <w:pPr>
        <w:spacing w:before="120"/>
        <w:jc w:val="center"/>
      </w:pPr>
      <w:r>
        <w:rPr>
          <w:noProof/>
          <w:lang w:val="en-US"/>
        </w:rPr>
        <w:drawing>
          <wp:inline distT="0" distB="0" distL="0" distR="0" wp14:anchorId="688A48F4" wp14:editId="3194F012">
            <wp:extent cx="3601329" cy="2363396"/>
            <wp:effectExtent l="0" t="0" r="571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zcsoport_111.png"/>
                    <pic:cNvPicPr/>
                  </pic:nvPicPr>
                  <pic:blipFill>
                    <a:blip r:embed="rId132" cstate="email">
                      <a:extLst>
                        <a:ext uri="{28A0092B-C50C-407E-A947-70E740481C1C}">
                          <a14:useLocalDpi xmlns:a14="http://schemas.microsoft.com/office/drawing/2010/main"/>
                        </a:ext>
                      </a:extLst>
                    </a:blip>
                    <a:stretch>
                      <a:fillRect/>
                    </a:stretch>
                  </pic:blipFill>
                  <pic:spPr>
                    <a:xfrm>
                      <a:off x="0" y="0"/>
                      <a:ext cx="3623144" cy="2377712"/>
                    </a:xfrm>
                    <a:prstGeom prst="rect">
                      <a:avLst/>
                    </a:prstGeom>
                  </pic:spPr>
                </pic:pic>
              </a:graphicData>
            </a:graphic>
          </wp:inline>
        </w:drawing>
      </w:r>
    </w:p>
    <w:p w14:paraId="755F5F26" w14:textId="3945C118" w:rsidR="00911342" w:rsidRPr="0020330A" w:rsidRDefault="00A17067" w:rsidP="00911342">
      <w:pPr>
        <w:spacing w:before="120"/>
        <w:jc w:val="center"/>
        <w:rPr>
          <w:i/>
        </w:rPr>
      </w:pPr>
      <w:r>
        <w:rPr>
          <w:b/>
          <w:i/>
          <w:sz w:val="22"/>
          <w:szCs w:val="22"/>
        </w:rPr>
        <w:t>3</w:t>
      </w:r>
      <w:r w:rsidR="00911342" w:rsidRPr="0020330A">
        <w:rPr>
          <w:b/>
          <w:i/>
          <w:sz w:val="22"/>
          <w:szCs w:val="22"/>
        </w:rPr>
        <w:t>.7. ábra</w:t>
      </w:r>
      <w:r w:rsidR="00911342" w:rsidRPr="0020330A">
        <w:rPr>
          <w:i/>
          <w:sz w:val="22"/>
          <w:szCs w:val="22"/>
        </w:rPr>
        <w:t xml:space="preserve"> </w:t>
      </w:r>
      <w:r w:rsidR="00D708AB">
        <w:rPr>
          <w:i/>
          <w:sz w:val="22"/>
          <w:szCs w:val="22"/>
        </w:rPr>
        <w:t xml:space="preserve">Frízcsoportok létrehozása </w:t>
      </w:r>
      <w:r w:rsidR="003D2D5C">
        <w:rPr>
          <w:i/>
          <w:sz w:val="22"/>
          <w:szCs w:val="22"/>
        </w:rPr>
        <w:t xml:space="preserve">„11”, „1m”, „m1”, „1g” és </w:t>
      </w:r>
      <w:r w:rsidR="00AE1491">
        <w:rPr>
          <w:i/>
          <w:sz w:val="22"/>
          <w:szCs w:val="22"/>
        </w:rPr>
        <w:br/>
      </w:r>
      <w:r w:rsidR="003D2D5C">
        <w:rPr>
          <w:i/>
          <w:sz w:val="22"/>
          <w:szCs w:val="22"/>
        </w:rPr>
        <w:t>„12”</w:t>
      </w:r>
      <w:r w:rsidR="00FB7916">
        <w:rPr>
          <w:i/>
          <w:sz w:val="22"/>
          <w:szCs w:val="22"/>
        </w:rPr>
        <w:t xml:space="preserve"> </w:t>
      </w:r>
      <w:r w:rsidR="00D708AB">
        <w:rPr>
          <w:i/>
          <w:sz w:val="22"/>
          <w:szCs w:val="22"/>
        </w:rPr>
        <w:t>egybevágósági transzformációkkal</w:t>
      </w:r>
      <w:r w:rsidR="007E252F">
        <w:rPr>
          <w:i/>
          <w:sz w:val="22"/>
          <w:szCs w:val="22"/>
        </w:rPr>
        <w:t>, Forrás: Palócz 2018</w:t>
      </w:r>
    </w:p>
    <w:p w14:paraId="686D5D3C" w14:textId="77777777" w:rsidR="00911342" w:rsidRDefault="00911342" w:rsidP="00F3517B">
      <w:pPr>
        <w:spacing w:before="120"/>
      </w:pPr>
    </w:p>
    <w:p w14:paraId="1FCA0C48" w14:textId="489AB5DC" w:rsidR="00911342" w:rsidRPr="0020330A" w:rsidRDefault="000B75CF" w:rsidP="00911342">
      <w:pPr>
        <w:spacing w:before="120"/>
        <w:jc w:val="center"/>
      </w:pPr>
      <w:r>
        <w:rPr>
          <w:noProof/>
          <w:lang w:val="en-US"/>
        </w:rPr>
        <w:drawing>
          <wp:inline distT="0" distB="0" distL="0" distR="0" wp14:anchorId="723F8F63" wp14:editId="627D09AB">
            <wp:extent cx="3594295" cy="2330064"/>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immetriacsoportok211.png"/>
                    <pic:cNvPicPr/>
                  </pic:nvPicPr>
                  <pic:blipFill>
                    <a:blip r:embed="rId133" cstate="email">
                      <a:extLst>
                        <a:ext uri="{28A0092B-C50C-407E-A947-70E740481C1C}">
                          <a14:useLocalDpi xmlns:a14="http://schemas.microsoft.com/office/drawing/2010/main"/>
                        </a:ext>
                      </a:extLst>
                    </a:blip>
                    <a:stretch>
                      <a:fillRect/>
                    </a:stretch>
                  </pic:blipFill>
                  <pic:spPr>
                    <a:xfrm>
                      <a:off x="0" y="0"/>
                      <a:ext cx="3612180" cy="2341658"/>
                    </a:xfrm>
                    <a:prstGeom prst="rect">
                      <a:avLst/>
                    </a:prstGeom>
                  </pic:spPr>
                </pic:pic>
              </a:graphicData>
            </a:graphic>
          </wp:inline>
        </w:drawing>
      </w:r>
    </w:p>
    <w:p w14:paraId="78BF92BD" w14:textId="21BE27BF" w:rsidR="00911342" w:rsidRPr="00A43E21" w:rsidRDefault="00A17067" w:rsidP="00A43E21">
      <w:pPr>
        <w:spacing w:before="120"/>
        <w:jc w:val="center"/>
        <w:rPr>
          <w:i/>
        </w:rPr>
      </w:pPr>
      <w:r>
        <w:rPr>
          <w:b/>
          <w:i/>
          <w:sz w:val="22"/>
          <w:szCs w:val="22"/>
        </w:rPr>
        <w:t>3</w:t>
      </w:r>
      <w:r w:rsidR="00911342" w:rsidRPr="0020330A">
        <w:rPr>
          <w:b/>
          <w:i/>
          <w:sz w:val="22"/>
          <w:szCs w:val="22"/>
        </w:rPr>
        <w:t>.</w:t>
      </w:r>
      <w:r w:rsidR="00911342">
        <w:rPr>
          <w:b/>
          <w:i/>
          <w:sz w:val="22"/>
          <w:szCs w:val="22"/>
        </w:rPr>
        <w:t>8</w:t>
      </w:r>
      <w:r w:rsidR="00911342" w:rsidRPr="0020330A">
        <w:rPr>
          <w:b/>
          <w:i/>
          <w:sz w:val="22"/>
          <w:szCs w:val="22"/>
        </w:rPr>
        <w:t>. ábra</w:t>
      </w:r>
      <w:r w:rsidR="00911342" w:rsidRPr="0020330A">
        <w:rPr>
          <w:i/>
          <w:sz w:val="22"/>
          <w:szCs w:val="22"/>
        </w:rPr>
        <w:t xml:space="preserve"> </w:t>
      </w:r>
      <w:r w:rsidR="00D708AB">
        <w:rPr>
          <w:i/>
          <w:sz w:val="22"/>
          <w:szCs w:val="22"/>
        </w:rPr>
        <w:t xml:space="preserve">Szimmetriacsoportok létrehozása </w:t>
      </w:r>
      <w:r w:rsidR="003D2D5C">
        <w:rPr>
          <w:i/>
          <w:sz w:val="22"/>
          <w:szCs w:val="22"/>
        </w:rPr>
        <w:t xml:space="preserve">„pggW2” és „pmgW2” </w:t>
      </w:r>
      <w:r w:rsidR="00D708AB">
        <w:rPr>
          <w:i/>
          <w:sz w:val="22"/>
          <w:szCs w:val="22"/>
        </w:rPr>
        <w:t>egybevágósági transzformációkkal</w:t>
      </w:r>
      <w:r w:rsidR="007E252F">
        <w:rPr>
          <w:i/>
          <w:sz w:val="22"/>
          <w:szCs w:val="22"/>
        </w:rPr>
        <w:br/>
        <w:t>Forrás: Palócz 2018</w:t>
      </w:r>
    </w:p>
    <w:p w14:paraId="083D4C57" w14:textId="3F5C750E" w:rsidR="000B75CF" w:rsidRPr="0020330A" w:rsidRDefault="00936177" w:rsidP="000B75CF">
      <w:pPr>
        <w:spacing w:before="120"/>
        <w:jc w:val="center"/>
      </w:pPr>
      <w:r>
        <w:rPr>
          <w:noProof/>
          <w:lang w:val="en-US"/>
        </w:rPr>
        <w:lastRenderedPageBreak/>
        <w:drawing>
          <wp:inline distT="0" distB="0" distL="0" distR="0" wp14:anchorId="59035F2B" wp14:editId="4C60342B">
            <wp:extent cx="3591926" cy="2335237"/>
            <wp:effectExtent l="0" t="0" r="254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immetriacsoportok311.png"/>
                    <pic:cNvPicPr/>
                  </pic:nvPicPr>
                  <pic:blipFill>
                    <a:blip r:embed="rId134" cstate="email">
                      <a:extLst>
                        <a:ext uri="{28A0092B-C50C-407E-A947-70E740481C1C}">
                          <a14:useLocalDpi xmlns:a14="http://schemas.microsoft.com/office/drawing/2010/main"/>
                        </a:ext>
                      </a:extLst>
                    </a:blip>
                    <a:stretch>
                      <a:fillRect/>
                    </a:stretch>
                  </pic:blipFill>
                  <pic:spPr>
                    <a:xfrm>
                      <a:off x="0" y="0"/>
                      <a:ext cx="3684410" cy="2395364"/>
                    </a:xfrm>
                    <a:prstGeom prst="rect">
                      <a:avLst/>
                    </a:prstGeom>
                  </pic:spPr>
                </pic:pic>
              </a:graphicData>
            </a:graphic>
          </wp:inline>
        </w:drawing>
      </w:r>
    </w:p>
    <w:p w14:paraId="32A650C4" w14:textId="2D32980C" w:rsidR="000B75CF" w:rsidRPr="0020330A" w:rsidRDefault="00A17067" w:rsidP="000B75CF">
      <w:pPr>
        <w:spacing w:before="120"/>
        <w:jc w:val="center"/>
        <w:rPr>
          <w:i/>
        </w:rPr>
      </w:pPr>
      <w:r>
        <w:rPr>
          <w:b/>
          <w:i/>
          <w:sz w:val="22"/>
          <w:szCs w:val="22"/>
        </w:rPr>
        <w:t>3</w:t>
      </w:r>
      <w:r w:rsidR="000B75CF" w:rsidRPr="0020330A">
        <w:rPr>
          <w:b/>
          <w:i/>
          <w:sz w:val="22"/>
          <w:szCs w:val="22"/>
        </w:rPr>
        <w:t>.</w:t>
      </w:r>
      <w:r w:rsidR="004A0F09">
        <w:rPr>
          <w:b/>
          <w:i/>
          <w:sz w:val="22"/>
          <w:szCs w:val="22"/>
        </w:rPr>
        <w:t>9</w:t>
      </w:r>
      <w:r w:rsidR="000B75CF" w:rsidRPr="0020330A">
        <w:rPr>
          <w:b/>
          <w:i/>
          <w:sz w:val="22"/>
          <w:szCs w:val="22"/>
        </w:rPr>
        <w:t>. ábra</w:t>
      </w:r>
      <w:r w:rsidR="000B75CF" w:rsidRPr="0020330A">
        <w:rPr>
          <w:i/>
          <w:sz w:val="22"/>
          <w:szCs w:val="22"/>
        </w:rPr>
        <w:t xml:space="preserve"> </w:t>
      </w:r>
      <w:r w:rsidR="000B75CF">
        <w:rPr>
          <w:i/>
          <w:sz w:val="22"/>
          <w:szCs w:val="22"/>
        </w:rPr>
        <w:t xml:space="preserve">Szimmetriacsoportok létrehozása </w:t>
      </w:r>
      <w:r w:rsidR="00936177">
        <w:rPr>
          <w:i/>
          <w:sz w:val="22"/>
          <w:szCs w:val="22"/>
        </w:rPr>
        <w:t xml:space="preserve">„p3W3” és „p6W6” </w:t>
      </w:r>
      <w:r w:rsidR="000B75CF">
        <w:rPr>
          <w:i/>
          <w:sz w:val="22"/>
          <w:szCs w:val="22"/>
        </w:rPr>
        <w:t>egybevágósági transzformációkkal</w:t>
      </w:r>
      <w:r w:rsidR="007E252F">
        <w:rPr>
          <w:i/>
          <w:sz w:val="22"/>
          <w:szCs w:val="22"/>
        </w:rPr>
        <w:br/>
        <w:t>Forrás: Palócz 2018</w:t>
      </w:r>
    </w:p>
    <w:p w14:paraId="4165F451" w14:textId="77777777" w:rsidR="000B75CF" w:rsidRPr="0020330A" w:rsidRDefault="000B75CF" w:rsidP="00F3517B">
      <w:pPr>
        <w:spacing w:before="120"/>
      </w:pPr>
    </w:p>
    <w:p w14:paraId="258E2DF8" w14:textId="5B9A3516" w:rsidR="002E1DF1" w:rsidRPr="0020330A" w:rsidRDefault="00A17067" w:rsidP="00F3517B">
      <w:pPr>
        <w:spacing w:before="120"/>
        <w:jc w:val="both"/>
        <w:rPr>
          <w:b/>
          <w:i/>
        </w:rPr>
      </w:pPr>
      <w:r>
        <w:rPr>
          <w:b/>
          <w:i/>
        </w:rPr>
        <w:t>3</w:t>
      </w:r>
      <w:r w:rsidR="0028204E" w:rsidRPr="0020330A">
        <w:rPr>
          <w:b/>
          <w:i/>
        </w:rPr>
        <w:t xml:space="preserve">.2.2. </w:t>
      </w:r>
      <w:proofErr w:type="spellStart"/>
      <w:r w:rsidR="002E1DF1" w:rsidRPr="0020330A">
        <w:rPr>
          <w:b/>
          <w:i/>
        </w:rPr>
        <w:t>Poliominók</w:t>
      </w:r>
      <w:proofErr w:type="spellEnd"/>
    </w:p>
    <w:p w14:paraId="5A8637C4" w14:textId="31DA462C" w:rsidR="002E1DF1" w:rsidRPr="0020330A" w:rsidRDefault="002E1DF1" w:rsidP="00F3517B">
      <w:pPr>
        <w:spacing w:before="120"/>
        <w:jc w:val="both"/>
      </w:pPr>
      <w:r w:rsidRPr="0020330A">
        <w:t xml:space="preserve">A </w:t>
      </w:r>
      <w:proofErr w:type="spellStart"/>
      <w:r w:rsidRPr="0020330A">
        <w:t>tangramok</w:t>
      </w:r>
      <w:proofErr w:type="spellEnd"/>
      <w:r w:rsidRPr="0020330A">
        <w:t xml:space="preserve"> elemei egy szabályos alakzat szétdarabolásával keletkeznek. A kombinatorikus játékok elemeit a tangrammal ellentétben nem szétdarabolással, hanem az elemek összeillesztésével alkotjuk. A játéktípus úttörője </w:t>
      </w:r>
      <w:proofErr w:type="spellStart"/>
      <w:r w:rsidRPr="0020330A">
        <w:rPr>
          <w:i/>
        </w:rPr>
        <w:t>Solomon</w:t>
      </w:r>
      <w:proofErr w:type="spellEnd"/>
      <w:r w:rsidRPr="0020330A">
        <w:rPr>
          <w:i/>
        </w:rPr>
        <w:t xml:space="preserve"> W. Golomb</w:t>
      </w:r>
      <w:r w:rsidRPr="0020330A">
        <w:t xml:space="preserve"> amerikai matematikus volt. Hatására a matematikusok is érdeklődni kezdtek az eleinte négyzetekből, később más szabályos al</w:t>
      </w:r>
      <w:r w:rsidR="008D09FE" w:rsidRPr="0020330A">
        <w:t>akzatokból álló elemkészletek</w:t>
      </w:r>
      <w:r w:rsidRPr="0020330A">
        <w:t>, és az azokban rejlő kombinációs</w:t>
      </w:r>
      <w:r w:rsidR="008D09FE" w:rsidRPr="0020330A">
        <w:t xml:space="preserve"> lehetőségek iránt</w:t>
      </w:r>
      <w:r w:rsidRPr="0020330A">
        <w:t>. (Gál 2008)</w:t>
      </w:r>
    </w:p>
    <w:p w14:paraId="6A164EA4" w14:textId="4F78C44E" w:rsidR="002E1DF1" w:rsidRPr="0020330A" w:rsidRDefault="002E1DF1" w:rsidP="00F3517B">
      <w:pPr>
        <w:spacing w:before="120"/>
        <w:jc w:val="both"/>
      </w:pPr>
      <w:r w:rsidRPr="0020330A">
        <w:rPr>
          <w:i/>
        </w:rPr>
        <w:t>Golomb</w:t>
      </w:r>
      <w:r w:rsidRPr="0020330A">
        <w:t xml:space="preserve"> „</w:t>
      </w:r>
      <w:proofErr w:type="spellStart"/>
      <w:r w:rsidRPr="0020330A">
        <w:rPr>
          <w:i/>
        </w:rPr>
        <w:t>Polyminoes</w:t>
      </w:r>
      <w:proofErr w:type="spellEnd"/>
      <w:r w:rsidRPr="0020330A">
        <w:t>” (</w:t>
      </w:r>
      <w:proofErr w:type="spellStart"/>
      <w:r w:rsidRPr="0020330A">
        <w:rPr>
          <w:i/>
        </w:rPr>
        <w:t>Poliominók</w:t>
      </w:r>
      <w:proofErr w:type="spellEnd"/>
      <w:r w:rsidRPr="0020330A">
        <w:t xml:space="preserve">) című, 1965-ben megjelent könyvében négyzetekből összeillesztett elemekkel foglalkozott, melyeket </w:t>
      </w:r>
      <w:r w:rsidRPr="0020330A">
        <w:rPr>
          <w:i/>
        </w:rPr>
        <w:t>„</w:t>
      </w:r>
      <w:proofErr w:type="spellStart"/>
      <w:r w:rsidRPr="0020330A">
        <w:rPr>
          <w:i/>
        </w:rPr>
        <w:t>poliominóknak</w:t>
      </w:r>
      <w:proofErr w:type="spellEnd"/>
      <w:r w:rsidRPr="0020330A">
        <w:rPr>
          <w:i/>
        </w:rPr>
        <w:t xml:space="preserve">” </w:t>
      </w:r>
      <w:r w:rsidRPr="0020330A">
        <w:t>nevezett el. A legegyszerűbb ilyen összeragasztott elem a két négyzetből álló „dominó”. Ebből csak egyféle létezik, míg a három négyzetből alkotott „</w:t>
      </w:r>
      <w:proofErr w:type="spellStart"/>
      <w:r w:rsidRPr="0020330A">
        <w:rPr>
          <w:i/>
        </w:rPr>
        <w:t>triominó</w:t>
      </w:r>
      <w:proofErr w:type="spellEnd"/>
      <w:r w:rsidRPr="0020330A">
        <w:t xml:space="preserve">” már kétféle alakban illeszthető össze. A négy négyzetből álló </w:t>
      </w:r>
      <w:proofErr w:type="spellStart"/>
      <w:r w:rsidRPr="0020330A">
        <w:t>tetrominókból</w:t>
      </w:r>
      <w:proofErr w:type="spellEnd"/>
      <w:r w:rsidRPr="0020330A">
        <w:t xml:space="preserve"> már ötféleképp alkothatunk alapelemet. Mindazonáltal, ezek az elemek ismerősek lehetnek a „</w:t>
      </w:r>
      <w:proofErr w:type="spellStart"/>
      <w:r w:rsidRPr="0020330A">
        <w:rPr>
          <w:i/>
        </w:rPr>
        <w:t>tetris</w:t>
      </w:r>
      <w:proofErr w:type="spellEnd"/>
      <w:r w:rsidRPr="0020330A">
        <w:t>” nevű játékból. (</w:t>
      </w:r>
      <w:r w:rsidR="00E72629">
        <w:t>3</w:t>
      </w:r>
      <w:r w:rsidR="00E87D7B" w:rsidRPr="0020330A">
        <w:t>.</w:t>
      </w:r>
      <w:r w:rsidR="004A0F09">
        <w:t>10</w:t>
      </w:r>
      <w:r w:rsidRPr="0020330A">
        <w:t xml:space="preserve">. ábra) </w:t>
      </w:r>
    </w:p>
    <w:p w14:paraId="74D3CDC1" w14:textId="77777777" w:rsidR="002E1DF1" w:rsidRPr="0020330A" w:rsidRDefault="002E1DF1" w:rsidP="00F3517B">
      <w:pPr>
        <w:spacing w:before="120"/>
        <w:jc w:val="both"/>
      </w:pPr>
    </w:p>
    <w:p w14:paraId="7C895FB1" w14:textId="77777777" w:rsidR="002E1DF1" w:rsidRPr="0020330A" w:rsidRDefault="002E1DF1" w:rsidP="00F3517B">
      <w:pPr>
        <w:spacing w:before="120"/>
        <w:jc w:val="center"/>
      </w:pPr>
      <w:r w:rsidRPr="0020330A">
        <w:rPr>
          <w:noProof/>
          <w:lang w:val="en-US"/>
        </w:rPr>
        <w:drawing>
          <wp:inline distT="0" distB="0" distL="0" distR="0" wp14:anchorId="1E79ADC9" wp14:editId="6E9E9D63">
            <wp:extent cx="2869565" cy="1204334"/>
            <wp:effectExtent l="0" t="0" r="635" b="2540"/>
            <wp:docPr id="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928484" cy="1229062"/>
                    </a:xfrm>
                    <a:prstGeom prst="rect">
                      <a:avLst/>
                    </a:prstGeom>
                    <a:noFill/>
                    <a:ln>
                      <a:noFill/>
                    </a:ln>
                  </pic:spPr>
                </pic:pic>
              </a:graphicData>
            </a:graphic>
          </wp:inline>
        </w:drawing>
      </w:r>
    </w:p>
    <w:p w14:paraId="3D290FCC" w14:textId="6438BC69" w:rsidR="002E1DF1" w:rsidRPr="0020330A" w:rsidRDefault="00E72629" w:rsidP="00F3517B">
      <w:pPr>
        <w:spacing w:before="120"/>
        <w:jc w:val="center"/>
        <w:rPr>
          <w:i/>
        </w:rPr>
      </w:pPr>
      <w:r>
        <w:rPr>
          <w:b/>
          <w:i/>
          <w:sz w:val="22"/>
          <w:szCs w:val="22"/>
        </w:rPr>
        <w:t>3</w:t>
      </w:r>
      <w:r w:rsidR="00795F61" w:rsidRPr="0020330A">
        <w:rPr>
          <w:b/>
          <w:i/>
          <w:sz w:val="22"/>
          <w:szCs w:val="22"/>
        </w:rPr>
        <w:t>.</w:t>
      </w:r>
      <w:r w:rsidR="004A0F09">
        <w:rPr>
          <w:b/>
          <w:i/>
          <w:sz w:val="22"/>
          <w:szCs w:val="22"/>
        </w:rPr>
        <w:t>10</w:t>
      </w:r>
      <w:r w:rsidR="002E1DF1" w:rsidRPr="0020330A">
        <w:rPr>
          <w:b/>
          <w:i/>
          <w:sz w:val="22"/>
          <w:szCs w:val="22"/>
        </w:rPr>
        <w:t>. ábra</w:t>
      </w:r>
      <w:r w:rsidR="002E1DF1" w:rsidRPr="0020330A">
        <w:rPr>
          <w:i/>
          <w:sz w:val="22"/>
          <w:szCs w:val="22"/>
        </w:rPr>
        <w:t xml:space="preserve"> </w:t>
      </w:r>
      <w:proofErr w:type="spellStart"/>
      <w:r w:rsidR="002E1DF1" w:rsidRPr="0020330A">
        <w:rPr>
          <w:i/>
          <w:sz w:val="22"/>
          <w:szCs w:val="22"/>
        </w:rPr>
        <w:t>Tetrominók</w:t>
      </w:r>
      <w:proofErr w:type="spellEnd"/>
      <w:r w:rsidR="002E1DF1" w:rsidRPr="0020330A">
        <w:rPr>
          <w:i/>
          <w:sz w:val="22"/>
          <w:szCs w:val="22"/>
        </w:rPr>
        <w:t xml:space="preserve"> variációs lehetőségei</w:t>
      </w:r>
      <w:r w:rsidR="007E252F">
        <w:rPr>
          <w:i/>
          <w:sz w:val="22"/>
          <w:szCs w:val="22"/>
        </w:rPr>
        <w:t>, Forrás: Palócz 2018</w:t>
      </w:r>
    </w:p>
    <w:p w14:paraId="6B4FE0BF" w14:textId="77777777" w:rsidR="002E1DF1" w:rsidRPr="0020330A" w:rsidRDefault="002E1DF1" w:rsidP="00F3517B">
      <w:pPr>
        <w:spacing w:before="120"/>
      </w:pPr>
    </w:p>
    <w:p w14:paraId="726DDED8" w14:textId="77777777" w:rsidR="002E1DF1" w:rsidRPr="0020330A" w:rsidRDefault="002E1DF1" w:rsidP="00F3517B">
      <w:pPr>
        <w:spacing w:before="120"/>
      </w:pPr>
      <w:r w:rsidRPr="0020330A">
        <w:t xml:space="preserve">4-nél több elemből álló </w:t>
      </w:r>
      <w:proofErr w:type="spellStart"/>
      <w:r w:rsidRPr="0020330A">
        <w:t>poliominók</w:t>
      </w:r>
      <w:proofErr w:type="spellEnd"/>
      <w:r w:rsidRPr="0020330A">
        <w:t xml:space="preserve"> neve és elemszáma:</w:t>
      </w:r>
    </w:p>
    <w:p w14:paraId="7C0AEE30" w14:textId="77777777" w:rsidR="002E1DF1" w:rsidRPr="0020330A" w:rsidRDefault="002E1DF1" w:rsidP="00F3517B">
      <w:pPr>
        <w:spacing w:before="120"/>
      </w:pPr>
      <w:r w:rsidRPr="0020330A">
        <w:tab/>
      </w:r>
      <w:r w:rsidRPr="0020330A">
        <w:tab/>
      </w:r>
      <w:proofErr w:type="spellStart"/>
      <w:r w:rsidRPr="0020330A">
        <w:t>pentominó</w:t>
      </w:r>
      <w:proofErr w:type="spellEnd"/>
      <w:r w:rsidRPr="0020330A">
        <w:t xml:space="preserve"> (5):</w:t>
      </w:r>
      <w:r w:rsidRPr="0020330A">
        <w:tab/>
      </w:r>
      <w:r w:rsidRPr="0020330A">
        <w:tab/>
        <w:t>12 elem</w:t>
      </w:r>
    </w:p>
    <w:p w14:paraId="4A60B307" w14:textId="77777777" w:rsidR="002E1DF1" w:rsidRPr="0020330A" w:rsidRDefault="002E1DF1" w:rsidP="00F3517B">
      <w:pPr>
        <w:spacing w:before="120"/>
      </w:pPr>
      <w:r w:rsidRPr="0020330A">
        <w:tab/>
      </w:r>
      <w:r w:rsidRPr="0020330A">
        <w:tab/>
      </w:r>
      <w:proofErr w:type="spellStart"/>
      <w:r w:rsidRPr="0020330A">
        <w:t>hexominó</w:t>
      </w:r>
      <w:proofErr w:type="spellEnd"/>
      <w:r w:rsidRPr="0020330A">
        <w:t xml:space="preserve"> (6):</w:t>
      </w:r>
      <w:r w:rsidRPr="0020330A">
        <w:tab/>
      </w:r>
      <w:r w:rsidRPr="0020330A">
        <w:tab/>
        <w:t>35 elem</w:t>
      </w:r>
    </w:p>
    <w:p w14:paraId="7AC0FCAA" w14:textId="77777777" w:rsidR="002E1DF1" w:rsidRPr="0020330A" w:rsidRDefault="002E1DF1" w:rsidP="00F3517B">
      <w:pPr>
        <w:spacing w:before="120"/>
      </w:pPr>
      <w:r w:rsidRPr="0020330A">
        <w:tab/>
      </w:r>
      <w:r w:rsidRPr="0020330A">
        <w:tab/>
      </w:r>
      <w:proofErr w:type="spellStart"/>
      <w:r w:rsidRPr="0020330A">
        <w:t>heptominó</w:t>
      </w:r>
      <w:proofErr w:type="spellEnd"/>
      <w:r w:rsidRPr="0020330A">
        <w:t xml:space="preserve"> (7):</w:t>
      </w:r>
      <w:r w:rsidRPr="0020330A">
        <w:tab/>
      </w:r>
      <w:r w:rsidRPr="0020330A">
        <w:tab/>
        <w:t>108 elem</w:t>
      </w:r>
    </w:p>
    <w:p w14:paraId="58A9FFE4" w14:textId="77777777" w:rsidR="002E1DF1" w:rsidRPr="0020330A" w:rsidRDefault="002E1DF1" w:rsidP="00F3517B">
      <w:pPr>
        <w:spacing w:before="120"/>
      </w:pPr>
      <w:r w:rsidRPr="0020330A">
        <w:tab/>
      </w:r>
      <w:r w:rsidRPr="0020330A">
        <w:tab/>
      </w:r>
      <w:proofErr w:type="spellStart"/>
      <w:r w:rsidRPr="0020330A">
        <w:t>oktominó</w:t>
      </w:r>
      <w:proofErr w:type="spellEnd"/>
      <w:r w:rsidRPr="0020330A">
        <w:t xml:space="preserve"> (8):</w:t>
      </w:r>
      <w:r w:rsidRPr="0020330A">
        <w:tab/>
      </w:r>
      <w:r w:rsidRPr="0020330A">
        <w:tab/>
        <w:t>369 elem</w:t>
      </w:r>
    </w:p>
    <w:p w14:paraId="5602179E" w14:textId="5608C757" w:rsidR="002E1DF1" w:rsidRPr="0020330A" w:rsidRDefault="002E1DF1" w:rsidP="00F3517B">
      <w:pPr>
        <w:spacing w:before="120"/>
      </w:pPr>
      <w:r w:rsidRPr="0020330A">
        <w:tab/>
      </w:r>
      <w:r w:rsidRPr="0020330A">
        <w:tab/>
      </w:r>
      <w:proofErr w:type="spellStart"/>
      <w:r w:rsidRPr="0020330A">
        <w:t>nonominó</w:t>
      </w:r>
      <w:proofErr w:type="spellEnd"/>
      <w:r w:rsidRPr="0020330A">
        <w:t xml:space="preserve"> (9): </w:t>
      </w:r>
      <w:r w:rsidRPr="0020330A">
        <w:tab/>
      </w:r>
      <w:r w:rsidRPr="0020330A">
        <w:tab/>
        <w:t>1285 elem</w:t>
      </w:r>
    </w:p>
    <w:p w14:paraId="2950FCC4" w14:textId="29928DEB" w:rsidR="002E1DF1" w:rsidRPr="004E40F2" w:rsidRDefault="002E1DF1" w:rsidP="00F3517B">
      <w:pPr>
        <w:spacing w:before="120"/>
        <w:jc w:val="both"/>
        <w:rPr>
          <w:spacing w:val="-2"/>
        </w:rPr>
      </w:pPr>
      <w:r w:rsidRPr="004E40F2">
        <w:rPr>
          <w:spacing w:val="-2"/>
        </w:rPr>
        <w:lastRenderedPageBreak/>
        <w:t xml:space="preserve">Négyzetek mellett más szabályos alakzatokat is egymáshoz illeszthetünk hézagmentesen: </w:t>
      </w:r>
      <w:r w:rsidR="00E34DD8" w:rsidRPr="004E40F2">
        <w:rPr>
          <w:spacing w:val="-2"/>
        </w:rPr>
        <w:br/>
      </w:r>
      <w:r w:rsidRPr="004E40F2">
        <w:rPr>
          <w:spacing w:val="-2"/>
        </w:rPr>
        <w:t>a szabályos háromszög és a szabályos hatszög, illetve a belőlük alkotott „</w:t>
      </w:r>
      <w:proofErr w:type="spellStart"/>
      <w:r w:rsidRPr="004E40F2">
        <w:rPr>
          <w:i/>
          <w:spacing w:val="-2"/>
        </w:rPr>
        <w:t>poliamondok</w:t>
      </w:r>
      <w:proofErr w:type="spellEnd"/>
      <w:r w:rsidRPr="004E40F2">
        <w:rPr>
          <w:spacing w:val="-2"/>
        </w:rPr>
        <w:t>” és „</w:t>
      </w:r>
      <w:proofErr w:type="spellStart"/>
      <w:r w:rsidRPr="004E40F2">
        <w:rPr>
          <w:i/>
          <w:spacing w:val="-2"/>
        </w:rPr>
        <w:t>polihexek</w:t>
      </w:r>
      <w:proofErr w:type="spellEnd"/>
      <w:r w:rsidRPr="004E40F2">
        <w:rPr>
          <w:spacing w:val="-2"/>
        </w:rPr>
        <w:t>” egyaránt alkalmasak síkok kitöltésére. A két szabályos háromszögből készült elemet „</w:t>
      </w:r>
      <w:proofErr w:type="spellStart"/>
      <w:proofErr w:type="gramStart"/>
      <w:r w:rsidRPr="004E40F2">
        <w:rPr>
          <w:i/>
          <w:spacing w:val="-2"/>
        </w:rPr>
        <w:t>diamond</w:t>
      </w:r>
      <w:proofErr w:type="spellEnd"/>
      <w:r w:rsidRPr="004E40F2">
        <w:rPr>
          <w:spacing w:val="-2"/>
        </w:rPr>
        <w:t>”-</w:t>
      </w:r>
      <w:proofErr w:type="spellStart"/>
      <w:proofErr w:type="gramEnd"/>
      <w:r w:rsidRPr="004E40F2">
        <w:rPr>
          <w:spacing w:val="-2"/>
        </w:rPr>
        <w:t>nak</w:t>
      </w:r>
      <w:proofErr w:type="spellEnd"/>
      <w:r w:rsidRPr="004E40F2">
        <w:rPr>
          <w:spacing w:val="-2"/>
        </w:rPr>
        <w:t xml:space="preserve"> nevezik (mely rombuszt és gyémántot is jelent), míg a három elemből álló elemeket „</w:t>
      </w:r>
      <w:proofErr w:type="spellStart"/>
      <w:r w:rsidRPr="004E40F2">
        <w:rPr>
          <w:i/>
          <w:spacing w:val="-2"/>
        </w:rPr>
        <w:t>triamond</w:t>
      </w:r>
      <w:proofErr w:type="spellEnd"/>
      <w:r w:rsidRPr="004E40F2">
        <w:rPr>
          <w:spacing w:val="-2"/>
        </w:rPr>
        <w:t>”-</w:t>
      </w:r>
      <w:proofErr w:type="spellStart"/>
      <w:r w:rsidRPr="004E40F2">
        <w:rPr>
          <w:spacing w:val="-2"/>
        </w:rPr>
        <w:t>nak</w:t>
      </w:r>
      <w:proofErr w:type="spellEnd"/>
      <w:r w:rsidRPr="004E40F2">
        <w:rPr>
          <w:spacing w:val="-2"/>
        </w:rPr>
        <w:t>. A négy szabályos elemből alkotott idomokat „</w:t>
      </w:r>
      <w:proofErr w:type="spellStart"/>
      <w:proofErr w:type="gramStart"/>
      <w:r w:rsidRPr="004E40F2">
        <w:rPr>
          <w:i/>
          <w:spacing w:val="-2"/>
        </w:rPr>
        <w:t>tetriamondoknak</w:t>
      </w:r>
      <w:proofErr w:type="spellEnd"/>
      <w:r w:rsidRPr="004E40F2">
        <w:rPr>
          <w:spacing w:val="-2"/>
        </w:rPr>
        <w:t>”-</w:t>
      </w:r>
      <w:proofErr w:type="spellStart"/>
      <w:proofErr w:type="gramEnd"/>
      <w:r w:rsidRPr="004E40F2">
        <w:rPr>
          <w:spacing w:val="-2"/>
        </w:rPr>
        <w:t>nak</w:t>
      </w:r>
      <w:proofErr w:type="spellEnd"/>
      <w:r w:rsidRPr="004E40F2">
        <w:rPr>
          <w:spacing w:val="-2"/>
        </w:rPr>
        <w:t xml:space="preserve"> nevezzük és mindössze három különböző módon </w:t>
      </w:r>
      <w:proofErr w:type="spellStart"/>
      <w:r w:rsidRPr="004E40F2">
        <w:rPr>
          <w:spacing w:val="-2"/>
        </w:rPr>
        <w:t>illeszthetjünk</w:t>
      </w:r>
      <w:proofErr w:type="spellEnd"/>
      <w:r w:rsidRPr="004E40F2">
        <w:rPr>
          <w:spacing w:val="-2"/>
        </w:rPr>
        <w:t xml:space="preserve"> őket egymáshoz. Öt elem, vagyis „</w:t>
      </w:r>
      <w:proofErr w:type="spellStart"/>
      <w:r w:rsidRPr="004E40F2">
        <w:rPr>
          <w:i/>
          <w:spacing w:val="-2"/>
        </w:rPr>
        <w:t>pentiamond</w:t>
      </w:r>
      <w:proofErr w:type="spellEnd"/>
      <w:r w:rsidRPr="004E40F2">
        <w:rPr>
          <w:spacing w:val="-2"/>
        </w:rPr>
        <w:t xml:space="preserve">” esetén pedig négy elrendezés lehetséges, ami a </w:t>
      </w:r>
      <w:proofErr w:type="spellStart"/>
      <w:r w:rsidRPr="004E40F2">
        <w:rPr>
          <w:spacing w:val="-2"/>
        </w:rPr>
        <w:t>pentominók</w:t>
      </w:r>
      <w:proofErr w:type="spellEnd"/>
      <w:r w:rsidRPr="004E40F2">
        <w:rPr>
          <w:spacing w:val="-2"/>
        </w:rPr>
        <w:t xml:space="preserve"> elemszámához viszonyítva alacsony. (Golomb 1996)</w:t>
      </w:r>
    </w:p>
    <w:p w14:paraId="22FDA20E" w14:textId="77777777" w:rsidR="002E1DF1" w:rsidRPr="0020330A" w:rsidRDefault="002E1DF1" w:rsidP="00F3517B">
      <w:pPr>
        <w:spacing w:before="120"/>
      </w:pPr>
    </w:p>
    <w:p w14:paraId="773EA50F" w14:textId="77777777" w:rsidR="002E1DF1" w:rsidRPr="0020330A" w:rsidRDefault="002E1DF1" w:rsidP="00F3517B">
      <w:pPr>
        <w:spacing w:before="120"/>
      </w:pPr>
      <w:r w:rsidRPr="0020330A">
        <w:t>4-nél több szabályos háromszögű elemből álló „</w:t>
      </w:r>
      <w:proofErr w:type="spellStart"/>
      <w:r w:rsidRPr="0020330A">
        <w:rPr>
          <w:i/>
        </w:rPr>
        <w:t>poliamondok</w:t>
      </w:r>
      <w:proofErr w:type="spellEnd"/>
      <w:r w:rsidRPr="0020330A">
        <w:t>” neve és elemszáma:</w:t>
      </w:r>
    </w:p>
    <w:p w14:paraId="394F3692" w14:textId="77777777" w:rsidR="002E1DF1" w:rsidRPr="0020330A" w:rsidRDefault="002E1DF1" w:rsidP="00F3517B">
      <w:pPr>
        <w:spacing w:before="120"/>
      </w:pPr>
      <w:r w:rsidRPr="0020330A">
        <w:tab/>
      </w:r>
      <w:r w:rsidRPr="0020330A">
        <w:tab/>
      </w:r>
      <w:proofErr w:type="spellStart"/>
      <w:r w:rsidRPr="0020330A">
        <w:t>pentamond</w:t>
      </w:r>
      <w:proofErr w:type="spellEnd"/>
      <w:r w:rsidRPr="0020330A">
        <w:t xml:space="preserve"> (5):</w:t>
      </w:r>
      <w:r w:rsidRPr="0020330A">
        <w:tab/>
        <w:t>4 elem</w:t>
      </w:r>
    </w:p>
    <w:p w14:paraId="2EED5E46" w14:textId="77777777" w:rsidR="002E1DF1" w:rsidRPr="0020330A" w:rsidRDefault="002E1DF1" w:rsidP="00F3517B">
      <w:pPr>
        <w:spacing w:before="120"/>
      </w:pPr>
      <w:r w:rsidRPr="0020330A">
        <w:tab/>
      </w:r>
      <w:r w:rsidRPr="0020330A">
        <w:tab/>
      </w:r>
      <w:proofErr w:type="spellStart"/>
      <w:r w:rsidRPr="0020330A">
        <w:t>hexamond</w:t>
      </w:r>
      <w:proofErr w:type="spellEnd"/>
      <w:r w:rsidRPr="0020330A">
        <w:t xml:space="preserve"> (6):</w:t>
      </w:r>
      <w:r w:rsidRPr="0020330A">
        <w:tab/>
      </w:r>
      <w:r w:rsidRPr="0020330A">
        <w:tab/>
        <w:t>12 elem</w:t>
      </w:r>
    </w:p>
    <w:p w14:paraId="63467819" w14:textId="77777777" w:rsidR="002E1DF1" w:rsidRPr="0020330A" w:rsidRDefault="002E1DF1" w:rsidP="00F3517B">
      <w:pPr>
        <w:spacing w:before="120"/>
      </w:pPr>
      <w:r w:rsidRPr="0020330A">
        <w:tab/>
      </w:r>
      <w:r w:rsidRPr="0020330A">
        <w:tab/>
      </w:r>
      <w:proofErr w:type="spellStart"/>
      <w:r w:rsidRPr="0020330A">
        <w:t>heptamond</w:t>
      </w:r>
      <w:proofErr w:type="spellEnd"/>
      <w:r w:rsidRPr="0020330A">
        <w:t xml:space="preserve"> (7):</w:t>
      </w:r>
      <w:r w:rsidRPr="0020330A">
        <w:tab/>
        <w:t>66 elem</w:t>
      </w:r>
    </w:p>
    <w:p w14:paraId="217A3AAA" w14:textId="77777777" w:rsidR="002E1DF1" w:rsidRPr="0020330A" w:rsidRDefault="002E1DF1" w:rsidP="00F3517B">
      <w:pPr>
        <w:spacing w:before="120"/>
      </w:pPr>
      <w:r w:rsidRPr="0020330A">
        <w:tab/>
      </w:r>
      <w:r w:rsidRPr="0020330A">
        <w:tab/>
      </w:r>
      <w:proofErr w:type="spellStart"/>
      <w:r w:rsidRPr="0020330A">
        <w:t>oktamond</w:t>
      </w:r>
      <w:proofErr w:type="spellEnd"/>
      <w:r w:rsidRPr="0020330A">
        <w:t xml:space="preserve"> (8):</w:t>
      </w:r>
      <w:r w:rsidRPr="0020330A">
        <w:tab/>
      </w:r>
      <w:r w:rsidRPr="0020330A">
        <w:tab/>
        <w:t>160 elem</w:t>
      </w:r>
    </w:p>
    <w:p w14:paraId="69294E97" w14:textId="77777777" w:rsidR="002E1DF1" w:rsidRPr="0020330A" w:rsidRDefault="002E1DF1" w:rsidP="00F3517B">
      <w:pPr>
        <w:spacing w:before="120"/>
      </w:pPr>
      <w:r w:rsidRPr="0020330A">
        <w:tab/>
      </w:r>
      <w:r w:rsidRPr="0020330A">
        <w:tab/>
      </w:r>
      <w:proofErr w:type="spellStart"/>
      <w:r w:rsidRPr="0020330A">
        <w:t>nonamond</w:t>
      </w:r>
      <w:proofErr w:type="spellEnd"/>
      <w:r w:rsidRPr="0020330A">
        <w:t xml:space="preserve"> (9): </w:t>
      </w:r>
      <w:r w:rsidRPr="0020330A">
        <w:tab/>
        <w:t>448 elem</w:t>
      </w:r>
    </w:p>
    <w:p w14:paraId="70B8F7F4" w14:textId="77777777" w:rsidR="002E1DF1" w:rsidRPr="0020330A" w:rsidRDefault="002E1DF1" w:rsidP="00F3517B">
      <w:pPr>
        <w:spacing w:before="120"/>
      </w:pPr>
    </w:p>
    <w:p w14:paraId="030D4A93" w14:textId="77777777" w:rsidR="002E1DF1" w:rsidRPr="0020330A" w:rsidRDefault="002E1DF1" w:rsidP="00F3517B">
      <w:pPr>
        <w:spacing w:before="120"/>
      </w:pPr>
      <w:r w:rsidRPr="0020330A">
        <w:t>A szabályos hatszögekből álló „</w:t>
      </w:r>
      <w:proofErr w:type="spellStart"/>
      <w:r w:rsidRPr="0020330A">
        <w:rPr>
          <w:i/>
        </w:rPr>
        <w:t>polihexek</w:t>
      </w:r>
      <w:proofErr w:type="spellEnd"/>
      <w:r w:rsidRPr="0020330A">
        <w:t>” neve és elemszáma:</w:t>
      </w:r>
    </w:p>
    <w:p w14:paraId="2FF2917E" w14:textId="77777777" w:rsidR="002E1DF1" w:rsidRPr="0020330A" w:rsidRDefault="002E1DF1" w:rsidP="00F3517B">
      <w:pPr>
        <w:spacing w:before="120"/>
        <w:ind w:left="720" w:firstLine="720"/>
      </w:pPr>
      <w:proofErr w:type="spellStart"/>
      <w:r w:rsidRPr="0020330A">
        <w:t>dihex</w:t>
      </w:r>
      <w:proofErr w:type="spellEnd"/>
      <w:r w:rsidRPr="0020330A">
        <w:t xml:space="preserve"> </w:t>
      </w:r>
      <w:r w:rsidRPr="0020330A">
        <w:tab/>
      </w:r>
      <w:r w:rsidRPr="0020330A">
        <w:tab/>
        <w:t>(2):</w:t>
      </w:r>
      <w:r w:rsidRPr="0020330A">
        <w:tab/>
        <w:t>1 elem</w:t>
      </w:r>
    </w:p>
    <w:p w14:paraId="07C44913" w14:textId="77777777" w:rsidR="002E1DF1" w:rsidRPr="0020330A" w:rsidRDefault="002E1DF1" w:rsidP="00F3517B">
      <w:pPr>
        <w:spacing w:before="120"/>
        <w:ind w:left="720" w:firstLine="720"/>
      </w:pPr>
      <w:proofErr w:type="spellStart"/>
      <w:r w:rsidRPr="0020330A">
        <w:t>trihex</w:t>
      </w:r>
      <w:proofErr w:type="spellEnd"/>
      <w:r w:rsidRPr="0020330A">
        <w:t xml:space="preserve"> </w:t>
      </w:r>
      <w:r w:rsidRPr="0020330A">
        <w:tab/>
      </w:r>
      <w:r w:rsidRPr="0020330A">
        <w:tab/>
        <w:t>(3):</w:t>
      </w:r>
      <w:r w:rsidRPr="0020330A">
        <w:tab/>
        <w:t>4 elem</w:t>
      </w:r>
    </w:p>
    <w:p w14:paraId="10340E29" w14:textId="77777777" w:rsidR="002E1DF1" w:rsidRPr="0020330A" w:rsidRDefault="002E1DF1" w:rsidP="00F3517B">
      <w:pPr>
        <w:spacing w:before="120"/>
        <w:ind w:left="720" w:firstLine="720"/>
      </w:pPr>
      <w:proofErr w:type="spellStart"/>
      <w:r w:rsidRPr="0020330A">
        <w:t>tetrahex</w:t>
      </w:r>
      <w:proofErr w:type="spellEnd"/>
      <w:r w:rsidRPr="0020330A">
        <w:t xml:space="preserve"> </w:t>
      </w:r>
      <w:r w:rsidRPr="0020330A">
        <w:tab/>
        <w:t>(4):</w:t>
      </w:r>
      <w:r w:rsidRPr="0020330A">
        <w:tab/>
        <w:t>7 elem</w:t>
      </w:r>
    </w:p>
    <w:p w14:paraId="380FED79" w14:textId="77777777" w:rsidR="002E1DF1" w:rsidRPr="0020330A" w:rsidRDefault="002E1DF1" w:rsidP="00F3517B">
      <w:pPr>
        <w:spacing w:before="120"/>
        <w:ind w:left="720" w:firstLine="720"/>
      </w:pPr>
      <w:proofErr w:type="spellStart"/>
      <w:r w:rsidRPr="0020330A">
        <w:t>pentahex</w:t>
      </w:r>
      <w:proofErr w:type="spellEnd"/>
      <w:r w:rsidRPr="0020330A">
        <w:t xml:space="preserve"> </w:t>
      </w:r>
      <w:r w:rsidRPr="0020330A">
        <w:tab/>
        <w:t>(5):</w:t>
      </w:r>
      <w:r w:rsidRPr="0020330A">
        <w:tab/>
        <w:t>22 elem</w:t>
      </w:r>
    </w:p>
    <w:p w14:paraId="561605BC" w14:textId="77777777" w:rsidR="002E1DF1" w:rsidRPr="0020330A" w:rsidRDefault="002E1DF1" w:rsidP="00F3517B">
      <w:pPr>
        <w:spacing w:before="120"/>
      </w:pPr>
      <w:r w:rsidRPr="0020330A">
        <w:tab/>
      </w:r>
      <w:r w:rsidRPr="0020330A">
        <w:tab/>
      </w:r>
      <w:proofErr w:type="spellStart"/>
      <w:r w:rsidRPr="0020330A">
        <w:t>hexahex</w:t>
      </w:r>
      <w:proofErr w:type="spellEnd"/>
      <w:r w:rsidRPr="0020330A">
        <w:t xml:space="preserve"> </w:t>
      </w:r>
      <w:r w:rsidRPr="0020330A">
        <w:tab/>
        <w:t>(6):</w:t>
      </w:r>
      <w:r w:rsidRPr="0020330A">
        <w:tab/>
        <w:t>333 elem</w:t>
      </w:r>
    </w:p>
    <w:p w14:paraId="25E6E1C7" w14:textId="77777777" w:rsidR="002E1DF1" w:rsidRPr="0020330A" w:rsidRDefault="002E1DF1" w:rsidP="00F3517B">
      <w:pPr>
        <w:spacing w:before="120"/>
      </w:pPr>
      <w:r w:rsidRPr="0020330A">
        <w:tab/>
      </w:r>
      <w:r w:rsidRPr="0020330A">
        <w:tab/>
      </w:r>
      <w:proofErr w:type="spellStart"/>
      <w:r w:rsidRPr="0020330A">
        <w:t>heptahex</w:t>
      </w:r>
      <w:proofErr w:type="spellEnd"/>
      <w:r w:rsidRPr="0020330A">
        <w:t xml:space="preserve"> </w:t>
      </w:r>
      <w:r w:rsidRPr="0020330A">
        <w:tab/>
        <w:t>(7):</w:t>
      </w:r>
      <w:r w:rsidRPr="0020330A">
        <w:tab/>
        <w:t>1448 elem</w:t>
      </w:r>
    </w:p>
    <w:p w14:paraId="25705906" w14:textId="77777777" w:rsidR="002E1DF1" w:rsidRPr="0020330A" w:rsidRDefault="002E1DF1" w:rsidP="00F3517B">
      <w:pPr>
        <w:spacing w:before="120"/>
      </w:pPr>
      <w:r w:rsidRPr="0020330A">
        <w:tab/>
      </w:r>
      <w:r w:rsidRPr="0020330A">
        <w:tab/>
      </w:r>
      <w:proofErr w:type="spellStart"/>
      <w:r w:rsidRPr="0020330A">
        <w:t>oktahex</w:t>
      </w:r>
      <w:proofErr w:type="spellEnd"/>
      <w:r w:rsidRPr="0020330A">
        <w:t xml:space="preserve"> </w:t>
      </w:r>
      <w:r w:rsidRPr="0020330A">
        <w:tab/>
        <w:t>(8):</w:t>
      </w:r>
      <w:r w:rsidRPr="0020330A">
        <w:tab/>
        <w:t>6572 elem</w:t>
      </w:r>
    </w:p>
    <w:p w14:paraId="62140AD4" w14:textId="77777777" w:rsidR="002E1DF1" w:rsidRPr="0020330A" w:rsidRDefault="002E1DF1" w:rsidP="00F3517B">
      <w:pPr>
        <w:spacing w:before="120"/>
      </w:pPr>
      <w:r w:rsidRPr="0020330A">
        <w:tab/>
      </w:r>
      <w:r w:rsidRPr="0020330A">
        <w:tab/>
      </w:r>
      <w:proofErr w:type="spellStart"/>
      <w:r w:rsidRPr="0020330A">
        <w:t>nonahex</w:t>
      </w:r>
      <w:proofErr w:type="spellEnd"/>
      <w:r w:rsidRPr="0020330A">
        <w:t xml:space="preserve"> </w:t>
      </w:r>
      <w:r w:rsidRPr="0020330A">
        <w:tab/>
        <w:t xml:space="preserve">(9): </w:t>
      </w:r>
      <w:r w:rsidRPr="0020330A">
        <w:tab/>
        <w:t>30490 elem</w:t>
      </w:r>
    </w:p>
    <w:p w14:paraId="35F04414" w14:textId="77777777" w:rsidR="002E1DF1" w:rsidRPr="0020330A" w:rsidRDefault="002E1DF1" w:rsidP="00F3517B">
      <w:pPr>
        <w:spacing w:before="120"/>
      </w:pPr>
    </w:p>
    <w:p w14:paraId="5D707DAB" w14:textId="0E2C22A1" w:rsidR="002E1DF1" w:rsidRPr="0020330A" w:rsidRDefault="002E1DF1" w:rsidP="00F3517B">
      <w:pPr>
        <w:spacing w:before="120"/>
        <w:jc w:val="both"/>
      </w:pPr>
      <w:r w:rsidRPr="0020330A">
        <w:t xml:space="preserve">Öt négyzet összeillesztésével keletkeznek a </w:t>
      </w:r>
      <w:proofErr w:type="spellStart"/>
      <w:r w:rsidRPr="0020330A">
        <w:t>pentominók</w:t>
      </w:r>
      <w:proofErr w:type="spellEnd"/>
      <w:r w:rsidRPr="0020330A">
        <w:t>. 12-féle különböző elrendezésben tudjuk kirakni az adott 5 elemet. Ezeket az elrendezéseket a hozzájuk köthető betűvel jelöltük (</w:t>
      </w:r>
      <w:r w:rsidR="00E72629">
        <w:t>3</w:t>
      </w:r>
      <w:r w:rsidR="00E87D7B" w:rsidRPr="0020330A">
        <w:t>.</w:t>
      </w:r>
      <w:r w:rsidR="004A0F09">
        <w:t>11</w:t>
      </w:r>
      <w:r w:rsidRPr="0020330A">
        <w:t>. ábra):</w:t>
      </w:r>
    </w:p>
    <w:p w14:paraId="5CDC1098" w14:textId="4E393FA6" w:rsidR="002E1DF1" w:rsidRPr="0020330A" w:rsidRDefault="002E1DF1" w:rsidP="00F3517B">
      <w:pPr>
        <w:spacing w:before="120"/>
      </w:pPr>
      <w:r w:rsidRPr="0020330A">
        <w:tab/>
      </w:r>
      <w:r w:rsidRPr="0020330A">
        <w:tab/>
      </w:r>
    </w:p>
    <w:p w14:paraId="01758B5D" w14:textId="77777777" w:rsidR="002E1DF1" w:rsidRPr="0020330A" w:rsidRDefault="002E1DF1" w:rsidP="00F3517B">
      <w:pPr>
        <w:spacing w:before="120"/>
        <w:jc w:val="center"/>
      </w:pPr>
      <w:r w:rsidRPr="0020330A">
        <w:rPr>
          <w:noProof/>
          <w:lang w:val="en-US"/>
        </w:rPr>
        <w:drawing>
          <wp:inline distT="0" distB="0" distL="0" distR="0" wp14:anchorId="2DF8CC52" wp14:editId="3CC340FA">
            <wp:extent cx="3600000" cy="2037576"/>
            <wp:effectExtent l="0" t="0" r="6985" b="0"/>
            <wp:docPr id="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600000" cy="2037576"/>
                    </a:xfrm>
                    <a:prstGeom prst="rect">
                      <a:avLst/>
                    </a:prstGeom>
                    <a:noFill/>
                    <a:ln>
                      <a:noFill/>
                    </a:ln>
                  </pic:spPr>
                </pic:pic>
              </a:graphicData>
            </a:graphic>
          </wp:inline>
        </w:drawing>
      </w:r>
    </w:p>
    <w:p w14:paraId="073E9447" w14:textId="318E0F05" w:rsidR="002E1DF1" w:rsidRPr="00B17A00" w:rsidRDefault="00E72629" w:rsidP="00B17A00">
      <w:pPr>
        <w:spacing w:before="120"/>
        <w:jc w:val="center"/>
        <w:rPr>
          <w:i/>
        </w:rPr>
      </w:pPr>
      <w:r>
        <w:rPr>
          <w:b/>
          <w:i/>
          <w:sz w:val="22"/>
          <w:szCs w:val="22"/>
        </w:rPr>
        <w:t>3</w:t>
      </w:r>
      <w:r w:rsidR="00795F61" w:rsidRPr="0020330A">
        <w:rPr>
          <w:b/>
          <w:i/>
          <w:sz w:val="22"/>
          <w:szCs w:val="22"/>
        </w:rPr>
        <w:t>.</w:t>
      </w:r>
      <w:r w:rsidR="004A0F09">
        <w:rPr>
          <w:b/>
          <w:i/>
          <w:sz w:val="22"/>
          <w:szCs w:val="22"/>
        </w:rPr>
        <w:t>11</w:t>
      </w:r>
      <w:r w:rsidR="002E1DF1" w:rsidRPr="0020330A">
        <w:rPr>
          <w:b/>
          <w:i/>
          <w:sz w:val="22"/>
          <w:szCs w:val="22"/>
        </w:rPr>
        <w:t>. ábra</w:t>
      </w:r>
      <w:r w:rsidR="002E1DF1" w:rsidRPr="0020330A">
        <w:rPr>
          <w:i/>
          <w:sz w:val="22"/>
          <w:szCs w:val="22"/>
        </w:rPr>
        <w:t xml:space="preserve"> </w:t>
      </w:r>
      <w:proofErr w:type="spellStart"/>
      <w:r w:rsidR="002E1DF1" w:rsidRPr="0020330A">
        <w:rPr>
          <w:i/>
          <w:sz w:val="22"/>
          <w:szCs w:val="22"/>
        </w:rPr>
        <w:t>Pentominók</w:t>
      </w:r>
      <w:proofErr w:type="spellEnd"/>
      <w:r w:rsidR="002E1DF1" w:rsidRPr="0020330A">
        <w:rPr>
          <w:i/>
          <w:sz w:val="22"/>
          <w:szCs w:val="22"/>
        </w:rPr>
        <w:t xml:space="preserve"> variációs lehetőségei a hozzájuk köthető betűvel</w:t>
      </w:r>
      <w:r w:rsidR="007E252F">
        <w:rPr>
          <w:i/>
          <w:sz w:val="22"/>
          <w:szCs w:val="22"/>
        </w:rPr>
        <w:t>, Forrás: Palócz 2018</w:t>
      </w:r>
    </w:p>
    <w:p w14:paraId="06CB2B92" w14:textId="115A83B0" w:rsidR="002E1DF1" w:rsidRPr="0020330A" w:rsidRDefault="002E1DF1" w:rsidP="00F3517B">
      <w:pPr>
        <w:spacing w:before="120"/>
        <w:jc w:val="both"/>
      </w:pPr>
      <w:r w:rsidRPr="0020330A">
        <w:lastRenderedPageBreak/>
        <w:t>A „</w:t>
      </w:r>
      <w:proofErr w:type="spellStart"/>
      <w:r w:rsidRPr="0020330A">
        <w:rPr>
          <w:i/>
        </w:rPr>
        <w:t>pentominó</w:t>
      </w:r>
      <w:proofErr w:type="spellEnd"/>
      <w:r w:rsidRPr="0020330A">
        <w:t>”, illetve a „</w:t>
      </w:r>
      <w:proofErr w:type="spellStart"/>
      <w:r w:rsidRPr="0020330A">
        <w:rPr>
          <w:i/>
        </w:rPr>
        <w:t>poliominó</w:t>
      </w:r>
      <w:proofErr w:type="spellEnd"/>
      <w:r w:rsidRPr="0020330A">
        <w:t>” elnevezéseket is</w:t>
      </w:r>
      <w:r w:rsidRPr="0020330A">
        <w:rPr>
          <w:i/>
        </w:rPr>
        <w:t xml:space="preserve"> Golomb</w:t>
      </w:r>
      <w:r w:rsidRPr="0020330A">
        <w:t xml:space="preserve"> alkotta. 1953-ban egy matematikai szemináriumon használta először, majd az ott elhangzottak alapján egy tudományos cikket publikált az „</w:t>
      </w:r>
      <w:r w:rsidRPr="0020330A">
        <w:rPr>
          <w:i/>
        </w:rPr>
        <w:t xml:space="preserve">American </w:t>
      </w:r>
      <w:proofErr w:type="spellStart"/>
      <w:r w:rsidRPr="0020330A">
        <w:rPr>
          <w:i/>
        </w:rPr>
        <w:t>Mathematical</w:t>
      </w:r>
      <w:proofErr w:type="spellEnd"/>
      <w:r w:rsidRPr="0020330A">
        <w:rPr>
          <w:i/>
        </w:rPr>
        <w:t xml:space="preserve"> </w:t>
      </w:r>
      <w:proofErr w:type="spellStart"/>
      <w:proofErr w:type="gramStart"/>
      <w:r w:rsidRPr="0020330A">
        <w:rPr>
          <w:i/>
        </w:rPr>
        <w:t>Monthly</w:t>
      </w:r>
      <w:proofErr w:type="spellEnd"/>
      <w:r w:rsidRPr="0020330A">
        <w:t>”-</w:t>
      </w:r>
      <w:proofErr w:type="gramEnd"/>
      <w:r w:rsidRPr="0020330A">
        <w:t>ban, 1954-ben. „</w:t>
      </w:r>
      <w:proofErr w:type="spellStart"/>
      <w:r w:rsidRPr="0020330A">
        <w:rPr>
          <w:i/>
        </w:rPr>
        <w:t>Polyominoes</w:t>
      </w:r>
      <w:proofErr w:type="spellEnd"/>
      <w:r w:rsidRPr="0020330A">
        <w:t xml:space="preserve">” című könyvében (1954) az addigi kutatási eredmények összegzése mellett, számos újabb problémát is felvetett. (Golomb 1996) A későbbiekben </w:t>
      </w:r>
      <w:r w:rsidRPr="0020330A">
        <w:rPr>
          <w:i/>
        </w:rPr>
        <w:t>Martin Gardner</w:t>
      </w:r>
      <w:r w:rsidRPr="0020330A">
        <w:t>, a népszerű amerikai matematikus, a matematikai játékok legismertebb népszerűsítője több cikket is publikált a témában a „</w:t>
      </w:r>
      <w:proofErr w:type="spellStart"/>
      <w:r w:rsidRPr="0020330A">
        <w:rPr>
          <w:i/>
        </w:rPr>
        <w:t>Scientific</w:t>
      </w:r>
      <w:proofErr w:type="spellEnd"/>
      <w:r w:rsidRPr="0020330A">
        <w:rPr>
          <w:i/>
        </w:rPr>
        <w:t xml:space="preserve"> </w:t>
      </w:r>
      <w:proofErr w:type="gramStart"/>
      <w:r w:rsidRPr="0020330A">
        <w:rPr>
          <w:i/>
        </w:rPr>
        <w:t>American</w:t>
      </w:r>
      <w:r w:rsidRPr="0020330A">
        <w:t>”-</w:t>
      </w:r>
      <w:proofErr w:type="gramEnd"/>
      <w:r w:rsidRPr="0020330A">
        <w:t>ben. (Gardner 19</w:t>
      </w:r>
      <w:r w:rsidR="002A0633">
        <w:t>91</w:t>
      </w:r>
      <w:r w:rsidRPr="0020330A">
        <w:t>)</w:t>
      </w:r>
    </w:p>
    <w:p w14:paraId="3B532B9C" w14:textId="77777777" w:rsidR="002E1DF1" w:rsidRPr="0020330A" w:rsidRDefault="002E1DF1" w:rsidP="00F3517B">
      <w:pPr>
        <w:spacing w:before="120"/>
        <w:jc w:val="both"/>
      </w:pPr>
      <w:r w:rsidRPr="0020330A">
        <w:rPr>
          <w:i/>
        </w:rPr>
        <w:t>Gardner</w:t>
      </w:r>
      <w:r w:rsidRPr="0020330A">
        <w:t xml:space="preserve"> megállapította például, hogy a </w:t>
      </w:r>
      <w:r w:rsidRPr="00B40DCC">
        <w:rPr>
          <w:i/>
        </w:rPr>
        <w:t>3x5 (15)</w:t>
      </w:r>
      <w:r w:rsidRPr="0020330A">
        <w:t xml:space="preserve"> egységnyi területű téglalap a legkisebb alakzat, amit ki tudunk rakni </w:t>
      </w:r>
      <w:proofErr w:type="spellStart"/>
      <w:r w:rsidRPr="0020330A">
        <w:t>pentominókból</w:t>
      </w:r>
      <w:proofErr w:type="spellEnd"/>
      <w:r w:rsidRPr="0020330A">
        <w:t xml:space="preserve">. </w:t>
      </w:r>
    </w:p>
    <w:p w14:paraId="00BCDE46" w14:textId="77777777" w:rsidR="002E1DF1" w:rsidRPr="0020330A" w:rsidRDefault="002E1DF1" w:rsidP="00F3517B">
      <w:pPr>
        <w:spacing w:before="120"/>
        <w:jc w:val="both"/>
      </w:pPr>
    </w:p>
    <w:p w14:paraId="68A7D016" w14:textId="77777777" w:rsidR="002E1DF1" w:rsidRPr="0020330A" w:rsidRDefault="002E1DF1" w:rsidP="00F3517B">
      <w:pPr>
        <w:spacing w:before="120"/>
        <w:ind w:firstLine="720"/>
      </w:pPr>
      <w:r w:rsidRPr="0020330A">
        <w:t xml:space="preserve">3x5-ös téglalap: </w:t>
      </w:r>
      <w:r w:rsidRPr="0020330A">
        <w:tab/>
        <w:t xml:space="preserve">7 féle </w:t>
      </w:r>
      <w:proofErr w:type="spellStart"/>
      <w:r w:rsidRPr="0020330A">
        <w:t>pentominó</w:t>
      </w:r>
      <w:proofErr w:type="spellEnd"/>
      <w:r w:rsidRPr="0020330A">
        <w:t xml:space="preserve"> elemhármas</w:t>
      </w:r>
    </w:p>
    <w:p w14:paraId="08E6BFBA" w14:textId="77777777" w:rsidR="002E1DF1" w:rsidRPr="0020330A" w:rsidRDefault="002E1DF1" w:rsidP="00F3517B">
      <w:pPr>
        <w:spacing w:before="120"/>
        <w:ind w:firstLine="720"/>
      </w:pPr>
      <w:r w:rsidRPr="0020330A">
        <w:t xml:space="preserve">4x5-ös téglalap: </w:t>
      </w:r>
      <w:r w:rsidRPr="0020330A">
        <w:tab/>
        <w:t xml:space="preserve">26 féle </w:t>
      </w:r>
      <w:proofErr w:type="spellStart"/>
      <w:r w:rsidRPr="0020330A">
        <w:t>pentominó</w:t>
      </w:r>
      <w:proofErr w:type="spellEnd"/>
      <w:r w:rsidRPr="0020330A">
        <w:t xml:space="preserve"> elemhármas</w:t>
      </w:r>
    </w:p>
    <w:p w14:paraId="1755F872" w14:textId="77777777" w:rsidR="002E1DF1" w:rsidRPr="0020330A" w:rsidRDefault="002E1DF1" w:rsidP="00F3517B">
      <w:pPr>
        <w:spacing w:before="120"/>
        <w:ind w:firstLine="720"/>
      </w:pPr>
      <w:r w:rsidRPr="0020330A">
        <w:t xml:space="preserve">5x5-ös téglalap: </w:t>
      </w:r>
      <w:r w:rsidRPr="0020330A">
        <w:tab/>
        <w:t xml:space="preserve">45 féle </w:t>
      </w:r>
      <w:proofErr w:type="spellStart"/>
      <w:r w:rsidRPr="0020330A">
        <w:t>pentominó</w:t>
      </w:r>
      <w:proofErr w:type="spellEnd"/>
      <w:r w:rsidRPr="0020330A">
        <w:t xml:space="preserve"> elemhármas</w:t>
      </w:r>
    </w:p>
    <w:p w14:paraId="5828F7E4" w14:textId="77777777" w:rsidR="002E1DF1" w:rsidRPr="0020330A" w:rsidRDefault="002E1DF1" w:rsidP="00F3517B">
      <w:pPr>
        <w:spacing w:before="120"/>
        <w:jc w:val="both"/>
      </w:pPr>
    </w:p>
    <w:p w14:paraId="36BAD4CC" w14:textId="7D27C16E" w:rsidR="002E1DF1" w:rsidRPr="0020330A" w:rsidRDefault="002E1DF1" w:rsidP="00F3517B">
      <w:pPr>
        <w:spacing w:before="120"/>
        <w:jc w:val="both"/>
      </w:pPr>
      <w:r w:rsidRPr="0020330A">
        <w:t xml:space="preserve">Mivel 12 különböző </w:t>
      </w:r>
      <w:proofErr w:type="spellStart"/>
      <w:r w:rsidRPr="0020330A">
        <w:t>pentominó</w:t>
      </w:r>
      <w:proofErr w:type="spellEnd"/>
      <w:r w:rsidRPr="0020330A">
        <w:t xml:space="preserve"> elem létezik, ha mindet felhasználjuk, akkor legfeljebb egy </w:t>
      </w:r>
      <w:r w:rsidRPr="00B40DCC">
        <w:rPr>
          <w:i/>
        </w:rPr>
        <w:t>12x5</w:t>
      </w:r>
      <w:r w:rsidRPr="0020330A">
        <w:t>-ös méretű téglalapot tudunk kirakni az elemek felhasználásával. (</w:t>
      </w:r>
      <w:r w:rsidR="00E72629">
        <w:t>3</w:t>
      </w:r>
      <w:r w:rsidR="00620444" w:rsidRPr="0020330A">
        <w:t>.</w:t>
      </w:r>
      <w:r w:rsidR="00B40DCC">
        <w:t>12</w:t>
      </w:r>
      <w:r w:rsidRPr="0020330A">
        <w:t>. ábra)</w:t>
      </w:r>
    </w:p>
    <w:p w14:paraId="38827053" w14:textId="77777777" w:rsidR="002E1DF1" w:rsidRPr="0020330A" w:rsidRDefault="002E1DF1" w:rsidP="00F3517B">
      <w:pPr>
        <w:spacing w:before="120"/>
        <w:jc w:val="both"/>
      </w:pPr>
    </w:p>
    <w:p w14:paraId="7F1BEE4D" w14:textId="77777777" w:rsidR="002E1DF1" w:rsidRPr="0020330A" w:rsidRDefault="002E1DF1" w:rsidP="00F3517B">
      <w:pPr>
        <w:spacing w:before="120"/>
        <w:jc w:val="center"/>
      </w:pPr>
      <w:r w:rsidRPr="0020330A">
        <w:rPr>
          <w:noProof/>
          <w:lang w:val="en-US"/>
        </w:rPr>
        <w:drawing>
          <wp:inline distT="0" distB="0" distL="0" distR="0" wp14:anchorId="29A092D5" wp14:editId="102DD152">
            <wp:extent cx="3960000" cy="3641595"/>
            <wp:effectExtent l="0" t="0" r="0" b="0"/>
            <wp:docPr id="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3960000" cy="3641595"/>
                    </a:xfrm>
                    <a:prstGeom prst="rect">
                      <a:avLst/>
                    </a:prstGeom>
                    <a:noFill/>
                    <a:ln>
                      <a:noFill/>
                    </a:ln>
                  </pic:spPr>
                </pic:pic>
              </a:graphicData>
            </a:graphic>
          </wp:inline>
        </w:drawing>
      </w:r>
    </w:p>
    <w:p w14:paraId="6D91EB1E" w14:textId="713559F7" w:rsidR="002E1DF1" w:rsidRPr="0020330A" w:rsidRDefault="00E72629" w:rsidP="00F3517B">
      <w:pPr>
        <w:spacing w:before="120"/>
        <w:jc w:val="center"/>
        <w:rPr>
          <w:i/>
          <w:sz w:val="22"/>
          <w:szCs w:val="22"/>
        </w:rPr>
      </w:pPr>
      <w:r>
        <w:rPr>
          <w:b/>
          <w:i/>
          <w:sz w:val="22"/>
          <w:szCs w:val="22"/>
        </w:rPr>
        <w:t>3</w:t>
      </w:r>
      <w:r w:rsidR="00795F61" w:rsidRPr="0020330A">
        <w:rPr>
          <w:b/>
          <w:i/>
          <w:sz w:val="22"/>
          <w:szCs w:val="22"/>
        </w:rPr>
        <w:t>.</w:t>
      </w:r>
      <w:r w:rsidR="00C43EC2">
        <w:rPr>
          <w:b/>
          <w:i/>
          <w:sz w:val="22"/>
          <w:szCs w:val="22"/>
        </w:rPr>
        <w:t>12</w:t>
      </w:r>
      <w:r w:rsidR="002E1DF1" w:rsidRPr="0020330A">
        <w:rPr>
          <w:b/>
          <w:i/>
          <w:sz w:val="22"/>
          <w:szCs w:val="22"/>
        </w:rPr>
        <w:t>. ábra</w:t>
      </w:r>
      <w:r w:rsidR="002E1DF1" w:rsidRPr="0020330A">
        <w:rPr>
          <w:i/>
          <w:sz w:val="22"/>
          <w:szCs w:val="22"/>
        </w:rPr>
        <w:t xml:space="preserve"> 12 különböző </w:t>
      </w:r>
      <w:proofErr w:type="spellStart"/>
      <w:r w:rsidR="002E1DF1" w:rsidRPr="0020330A">
        <w:rPr>
          <w:i/>
          <w:sz w:val="22"/>
          <w:szCs w:val="22"/>
        </w:rPr>
        <w:t>pentominó</w:t>
      </w:r>
      <w:proofErr w:type="spellEnd"/>
      <w:r w:rsidR="002E1DF1" w:rsidRPr="0020330A">
        <w:rPr>
          <w:i/>
          <w:sz w:val="22"/>
          <w:szCs w:val="22"/>
        </w:rPr>
        <w:t xml:space="preserve"> elemből kirakott 60 egységnyi területű téglalapok</w:t>
      </w:r>
      <w:r w:rsidR="0062677B">
        <w:rPr>
          <w:i/>
          <w:sz w:val="22"/>
          <w:szCs w:val="22"/>
        </w:rPr>
        <w:t>, Forrás: Palócz 2018</w:t>
      </w:r>
    </w:p>
    <w:p w14:paraId="11F5D483" w14:textId="77777777" w:rsidR="002E1DF1" w:rsidRPr="0020330A" w:rsidRDefault="002E1DF1" w:rsidP="00F3517B">
      <w:pPr>
        <w:spacing w:before="120"/>
      </w:pPr>
    </w:p>
    <w:p w14:paraId="090D0F28" w14:textId="14DBA0C8" w:rsidR="002E1DF1" w:rsidRPr="0020330A" w:rsidRDefault="002E1DF1" w:rsidP="00F3517B">
      <w:pPr>
        <w:spacing w:before="120"/>
        <w:jc w:val="both"/>
      </w:pPr>
      <w:r w:rsidRPr="0020330A">
        <w:t>Feljebb látható, hogy az összes „</w:t>
      </w:r>
      <w:proofErr w:type="spellStart"/>
      <w:r w:rsidRPr="0020330A">
        <w:rPr>
          <w:i/>
        </w:rPr>
        <w:t>pentominó</w:t>
      </w:r>
      <w:proofErr w:type="spellEnd"/>
      <w:r w:rsidRPr="0020330A">
        <w:t>” elem felhasználásával kirakható legnagyobb 5 elem magasság</w:t>
      </w:r>
      <w:r w:rsidR="00786347" w:rsidRPr="0020330A">
        <w:t>ú</w:t>
      </w:r>
      <w:r w:rsidRPr="0020330A">
        <w:t xml:space="preserve"> téglalap szélessége 12 egység. Ha tehát egy </w:t>
      </w:r>
      <w:r w:rsidRPr="0020330A">
        <w:rPr>
          <w:i/>
        </w:rPr>
        <w:t>5x13</w:t>
      </w:r>
      <w:r w:rsidRPr="0020330A">
        <w:t xml:space="preserve">-as négyzetet próbálunk meg kirakni </w:t>
      </w:r>
      <w:r w:rsidR="008D3446" w:rsidRPr="0020330A">
        <w:br/>
      </w:r>
      <w:r w:rsidRPr="0020330A">
        <w:t>a 12 „</w:t>
      </w:r>
      <w:proofErr w:type="spellStart"/>
      <w:r w:rsidRPr="0020330A">
        <w:rPr>
          <w:i/>
        </w:rPr>
        <w:t>pentominó</w:t>
      </w:r>
      <w:proofErr w:type="spellEnd"/>
      <w:r w:rsidRPr="0020330A">
        <w:t>” elemből, akkor pontosan 5 négyzet marad szabadon. Ezek a négyzetek állhatnak egymástól függetlenül, de úgy is elrendezhetjük azokat, hogy az üresen maradt 5 négyzet pont egy „</w:t>
      </w:r>
      <w:proofErr w:type="spellStart"/>
      <w:r w:rsidRPr="0020330A">
        <w:rPr>
          <w:i/>
        </w:rPr>
        <w:t>pentominó</w:t>
      </w:r>
      <w:proofErr w:type="spellEnd"/>
      <w:r w:rsidRPr="0020330A">
        <w:t>” elem helyét rajzolja ki.</w:t>
      </w:r>
      <w:r w:rsidR="00143CE2" w:rsidRPr="0020330A">
        <w:t xml:space="preserve"> (</w:t>
      </w:r>
      <w:r w:rsidR="00E72629">
        <w:t>3</w:t>
      </w:r>
      <w:r w:rsidR="00143CE2" w:rsidRPr="0020330A">
        <w:t>.1</w:t>
      </w:r>
      <w:r w:rsidR="003F627E">
        <w:t>3</w:t>
      </w:r>
      <w:r w:rsidR="00143CE2" w:rsidRPr="0020330A">
        <w:t>. ábra)</w:t>
      </w:r>
    </w:p>
    <w:p w14:paraId="550B320B" w14:textId="77777777" w:rsidR="002E1DF1" w:rsidRPr="0020330A" w:rsidRDefault="002E1DF1" w:rsidP="00F3517B">
      <w:pPr>
        <w:spacing w:before="120"/>
      </w:pPr>
    </w:p>
    <w:p w14:paraId="298BB8E6" w14:textId="77777777" w:rsidR="002E1DF1" w:rsidRPr="0020330A" w:rsidRDefault="002E1DF1" w:rsidP="00F3517B">
      <w:pPr>
        <w:spacing w:before="120"/>
        <w:jc w:val="center"/>
      </w:pPr>
      <w:r w:rsidRPr="0020330A">
        <w:rPr>
          <w:noProof/>
          <w:lang w:val="en-US"/>
        </w:rPr>
        <w:drawing>
          <wp:inline distT="0" distB="0" distL="0" distR="0" wp14:anchorId="48C3E565" wp14:editId="61B7D1FE">
            <wp:extent cx="1800000" cy="1512889"/>
            <wp:effectExtent l="0" t="0" r="0" b="11430"/>
            <wp:docPr id="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1800000" cy="1512889"/>
                    </a:xfrm>
                    <a:prstGeom prst="rect">
                      <a:avLst/>
                    </a:prstGeom>
                    <a:noFill/>
                    <a:ln>
                      <a:noFill/>
                    </a:ln>
                  </pic:spPr>
                </pic:pic>
              </a:graphicData>
            </a:graphic>
          </wp:inline>
        </w:drawing>
      </w:r>
    </w:p>
    <w:p w14:paraId="70410E6B" w14:textId="368B106D" w:rsidR="002E1DF1" w:rsidRPr="0020330A" w:rsidRDefault="00E72629" w:rsidP="00F3517B">
      <w:pPr>
        <w:spacing w:before="120"/>
        <w:jc w:val="center"/>
        <w:rPr>
          <w:i/>
          <w:sz w:val="22"/>
          <w:szCs w:val="22"/>
        </w:rPr>
      </w:pPr>
      <w:r>
        <w:rPr>
          <w:b/>
          <w:i/>
          <w:sz w:val="22"/>
          <w:szCs w:val="22"/>
        </w:rPr>
        <w:t>3</w:t>
      </w:r>
      <w:r w:rsidR="00795F61" w:rsidRPr="0020330A">
        <w:rPr>
          <w:b/>
          <w:i/>
          <w:sz w:val="22"/>
          <w:szCs w:val="22"/>
        </w:rPr>
        <w:t>.</w:t>
      </w:r>
      <w:r w:rsidR="002E1DF1" w:rsidRPr="0020330A">
        <w:rPr>
          <w:b/>
          <w:i/>
          <w:sz w:val="22"/>
          <w:szCs w:val="22"/>
        </w:rPr>
        <w:t>1</w:t>
      </w:r>
      <w:r w:rsidR="003F627E">
        <w:rPr>
          <w:b/>
          <w:i/>
          <w:sz w:val="22"/>
          <w:szCs w:val="22"/>
        </w:rPr>
        <w:t>3</w:t>
      </w:r>
      <w:r w:rsidR="002E1DF1" w:rsidRPr="0020330A">
        <w:rPr>
          <w:b/>
          <w:i/>
          <w:sz w:val="22"/>
          <w:szCs w:val="22"/>
        </w:rPr>
        <w:t>. ábra</w:t>
      </w:r>
      <w:r w:rsidR="002E1DF1" w:rsidRPr="0020330A">
        <w:rPr>
          <w:i/>
          <w:sz w:val="22"/>
          <w:szCs w:val="22"/>
        </w:rPr>
        <w:t xml:space="preserve"> 12 különböző </w:t>
      </w:r>
      <w:proofErr w:type="spellStart"/>
      <w:r w:rsidR="002E1DF1" w:rsidRPr="0020330A">
        <w:rPr>
          <w:i/>
          <w:sz w:val="22"/>
          <w:szCs w:val="22"/>
        </w:rPr>
        <w:t>pentominóból</w:t>
      </w:r>
      <w:proofErr w:type="spellEnd"/>
      <w:r w:rsidR="002E1DF1" w:rsidRPr="0020330A">
        <w:rPr>
          <w:i/>
          <w:sz w:val="22"/>
          <w:szCs w:val="22"/>
        </w:rPr>
        <w:t xml:space="preserve"> épített 8x8-as négyzet (64) 4x4-es négyzet alakú lyukka</w:t>
      </w:r>
      <w:r w:rsidR="0062677B">
        <w:rPr>
          <w:i/>
          <w:sz w:val="22"/>
          <w:szCs w:val="22"/>
        </w:rPr>
        <w:t xml:space="preserve">l </w:t>
      </w:r>
      <w:r w:rsidR="0062677B">
        <w:rPr>
          <w:i/>
          <w:sz w:val="22"/>
          <w:szCs w:val="22"/>
        </w:rPr>
        <w:br/>
        <w:t>Forrás: Palócz 2018</w:t>
      </w:r>
    </w:p>
    <w:p w14:paraId="63FFD889" w14:textId="77777777" w:rsidR="00FF3DD8" w:rsidRDefault="00FF3DD8" w:rsidP="00F3517B">
      <w:pPr>
        <w:spacing w:before="120"/>
        <w:jc w:val="both"/>
      </w:pPr>
    </w:p>
    <w:p w14:paraId="5CE3B5AF" w14:textId="3D7846E7" w:rsidR="002E1DF1" w:rsidRPr="0020330A" w:rsidRDefault="002E1DF1" w:rsidP="00F3517B">
      <w:pPr>
        <w:spacing w:before="120"/>
        <w:jc w:val="both"/>
      </w:pPr>
      <w:r w:rsidRPr="0020330A">
        <w:t>A „</w:t>
      </w:r>
      <w:proofErr w:type="spellStart"/>
      <w:r w:rsidRPr="0020330A">
        <w:rPr>
          <w:i/>
        </w:rPr>
        <w:t>hexaminó</w:t>
      </w:r>
      <w:proofErr w:type="spellEnd"/>
      <w:r w:rsidRPr="0020330A">
        <w:t xml:space="preserve">” elemkészletéből (35 különböző elem) különböző szempontok szerint kisebb elemkészletű készletek is kiválaszthatók. </w:t>
      </w:r>
      <w:r w:rsidRPr="0020330A">
        <w:rPr>
          <w:i/>
        </w:rPr>
        <w:t xml:space="preserve">Steward </w:t>
      </w:r>
      <w:proofErr w:type="spellStart"/>
      <w:r w:rsidRPr="0020330A">
        <w:rPr>
          <w:i/>
        </w:rPr>
        <w:t>Coffin</w:t>
      </w:r>
      <w:proofErr w:type="spellEnd"/>
      <w:r w:rsidRPr="0020330A">
        <w:t xml:space="preserve"> matematikus az elemek alakjából indult ki: olyan elemeket emelt ki, melyek nem rendelkeznek semmilyen szimmetriával. Így kapta </w:t>
      </w:r>
      <w:r w:rsidR="00CE457E">
        <w:br/>
      </w:r>
      <w:r w:rsidRPr="0020330A">
        <w:t>a „</w:t>
      </w:r>
      <w:r w:rsidRPr="0020330A">
        <w:rPr>
          <w:i/>
        </w:rPr>
        <w:t>Bőségszaru</w:t>
      </w:r>
      <w:r w:rsidRPr="0020330A">
        <w:t>” játékcsaládot.  (</w:t>
      </w:r>
      <w:proofErr w:type="spellStart"/>
      <w:r w:rsidRPr="0020330A">
        <w:t>Coffin</w:t>
      </w:r>
      <w:proofErr w:type="spellEnd"/>
      <w:r w:rsidRPr="0020330A">
        <w:t xml:space="preserve"> 1990)</w:t>
      </w:r>
    </w:p>
    <w:p w14:paraId="7B7A2106" w14:textId="77777777" w:rsidR="00AA287D" w:rsidRDefault="00AA287D" w:rsidP="00F3517B">
      <w:pPr>
        <w:spacing w:before="120"/>
        <w:jc w:val="both"/>
        <w:rPr>
          <w:b/>
          <w:i/>
        </w:rPr>
      </w:pPr>
    </w:p>
    <w:p w14:paraId="5EACB419" w14:textId="37F91A21" w:rsidR="002E1DF1" w:rsidRPr="0020330A" w:rsidRDefault="00E72629" w:rsidP="00F3517B">
      <w:pPr>
        <w:spacing w:before="120"/>
        <w:jc w:val="both"/>
        <w:rPr>
          <w:b/>
          <w:i/>
        </w:rPr>
      </w:pPr>
      <w:r>
        <w:rPr>
          <w:b/>
          <w:i/>
        </w:rPr>
        <w:t>3</w:t>
      </w:r>
      <w:r w:rsidR="003C410B" w:rsidRPr="0020330A">
        <w:rPr>
          <w:b/>
          <w:i/>
        </w:rPr>
        <w:t xml:space="preserve">.2.3. </w:t>
      </w:r>
      <w:proofErr w:type="spellStart"/>
      <w:r w:rsidR="002E1DF1" w:rsidRPr="0020330A">
        <w:rPr>
          <w:b/>
          <w:i/>
        </w:rPr>
        <w:t>Poliamondok</w:t>
      </w:r>
      <w:proofErr w:type="spellEnd"/>
    </w:p>
    <w:p w14:paraId="2285FD99" w14:textId="518A8DDB" w:rsidR="002E1DF1" w:rsidRPr="0020330A" w:rsidRDefault="002E1DF1" w:rsidP="00F3517B">
      <w:pPr>
        <w:spacing w:before="120"/>
        <w:jc w:val="both"/>
      </w:pPr>
      <w:r w:rsidRPr="0020330A">
        <w:t>Szabályos háromszögekből álló „</w:t>
      </w:r>
      <w:proofErr w:type="spellStart"/>
      <w:r w:rsidRPr="0020330A">
        <w:rPr>
          <w:i/>
        </w:rPr>
        <w:t>poliamondokra</w:t>
      </w:r>
      <w:proofErr w:type="spellEnd"/>
      <w:r w:rsidRPr="0020330A">
        <w:t xml:space="preserve">” írt feladványok először </w:t>
      </w:r>
      <w:r w:rsidRPr="0020330A">
        <w:rPr>
          <w:i/>
        </w:rPr>
        <w:t xml:space="preserve">Thomas </w:t>
      </w:r>
      <w:proofErr w:type="spellStart"/>
      <w:r w:rsidRPr="0020330A">
        <w:rPr>
          <w:i/>
        </w:rPr>
        <w:t>O’Beirne</w:t>
      </w:r>
      <w:proofErr w:type="spellEnd"/>
      <w:r w:rsidRPr="0020330A">
        <w:t xml:space="preserve"> skót matematikus „</w:t>
      </w:r>
      <w:proofErr w:type="spellStart"/>
      <w:r w:rsidRPr="0020330A">
        <w:rPr>
          <w:i/>
        </w:rPr>
        <w:t>Puzzles</w:t>
      </w:r>
      <w:proofErr w:type="spellEnd"/>
      <w:r w:rsidRPr="0020330A">
        <w:rPr>
          <w:i/>
        </w:rPr>
        <w:t xml:space="preserve"> and </w:t>
      </w:r>
      <w:proofErr w:type="spellStart"/>
      <w:r w:rsidRPr="0020330A">
        <w:rPr>
          <w:i/>
        </w:rPr>
        <w:t>Paradoxes</w:t>
      </w:r>
      <w:proofErr w:type="spellEnd"/>
      <w:r w:rsidRPr="0020330A">
        <w:t>” (</w:t>
      </w:r>
      <w:r w:rsidRPr="0020330A">
        <w:rPr>
          <w:i/>
        </w:rPr>
        <w:t>Fejtörők és paradoxonok</w:t>
      </w:r>
      <w:r w:rsidRPr="0020330A">
        <w:t>) című publikációjában jelentek meg az 1962-ben a „</w:t>
      </w:r>
      <w:r w:rsidRPr="0020330A">
        <w:rPr>
          <w:i/>
        </w:rPr>
        <w:t xml:space="preserve">New </w:t>
      </w:r>
      <w:proofErr w:type="spellStart"/>
      <w:r w:rsidRPr="0020330A">
        <w:rPr>
          <w:i/>
        </w:rPr>
        <w:t>Scientist</w:t>
      </w:r>
      <w:proofErr w:type="spellEnd"/>
      <w:r w:rsidRPr="0020330A">
        <w:t xml:space="preserve">” című tudományos folyóiratban. Variációs lehetőségei a </w:t>
      </w:r>
      <w:r w:rsidR="003E36B8" w:rsidRPr="003E36B8">
        <w:rPr>
          <w:i/>
        </w:rPr>
        <w:t>„</w:t>
      </w:r>
      <w:proofErr w:type="spellStart"/>
      <w:r w:rsidRPr="003E36B8">
        <w:rPr>
          <w:i/>
        </w:rPr>
        <w:t>pento</w:t>
      </w:r>
      <w:proofErr w:type="spellEnd"/>
      <w:r w:rsidR="003E36B8" w:rsidRPr="003E36B8">
        <w:rPr>
          <w:i/>
        </w:rPr>
        <w:t>-</w:t>
      </w:r>
      <w:r w:rsidRPr="003E36B8">
        <w:rPr>
          <w:i/>
        </w:rPr>
        <w:t>minókhoz</w:t>
      </w:r>
      <w:r w:rsidR="003E36B8" w:rsidRPr="003E36B8">
        <w:rPr>
          <w:i/>
        </w:rPr>
        <w:t>”</w:t>
      </w:r>
      <w:r w:rsidRPr="0020330A">
        <w:t xml:space="preserve"> hasonlatosak. Ezekkel az alakzatokkal gyakran találkozunk az ókori és a középkori </w:t>
      </w:r>
      <w:proofErr w:type="spellStart"/>
      <w:r w:rsidRPr="0020330A">
        <w:t>európa</w:t>
      </w:r>
      <w:proofErr w:type="spellEnd"/>
      <w:r w:rsidRPr="0020330A">
        <w:t xml:space="preserve"> díszítőművészetében. Emellett az iszlám építészet „</w:t>
      </w:r>
      <w:r w:rsidRPr="0020330A">
        <w:rPr>
          <w:i/>
        </w:rPr>
        <w:t>keleties</w:t>
      </w:r>
      <w:r w:rsidRPr="0020330A">
        <w:t>” jellegét is a geometrikus elemek ritmikus ismétlése, vibrálása adja. (</w:t>
      </w:r>
      <w:r w:rsidR="00E72629">
        <w:t>3</w:t>
      </w:r>
      <w:r w:rsidR="00620444" w:rsidRPr="0020330A">
        <w:t>.</w:t>
      </w:r>
      <w:r w:rsidRPr="0020330A">
        <w:t>1</w:t>
      </w:r>
      <w:r w:rsidR="00ED20D2">
        <w:t>4</w:t>
      </w:r>
      <w:r w:rsidRPr="0020330A">
        <w:t>. ábra)</w:t>
      </w:r>
    </w:p>
    <w:p w14:paraId="095E9A3F" w14:textId="77777777" w:rsidR="002E1DF1" w:rsidRPr="0020330A" w:rsidRDefault="002E1DF1" w:rsidP="00F3517B">
      <w:pPr>
        <w:spacing w:before="120"/>
      </w:pPr>
    </w:p>
    <w:p w14:paraId="0D501731" w14:textId="77777777" w:rsidR="002E1DF1" w:rsidRPr="0020330A" w:rsidRDefault="002E1DF1" w:rsidP="00F3517B">
      <w:pPr>
        <w:spacing w:before="120"/>
        <w:jc w:val="center"/>
      </w:pPr>
      <w:r w:rsidRPr="0020330A">
        <w:rPr>
          <w:noProof/>
          <w:lang w:val="en-US"/>
        </w:rPr>
        <w:drawing>
          <wp:inline distT="0" distB="0" distL="0" distR="0" wp14:anchorId="3876CD5F" wp14:editId="40B191C0">
            <wp:extent cx="3600000" cy="2039106"/>
            <wp:effectExtent l="0" t="0" r="6985"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3600000" cy="2039106"/>
                    </a:xfrm>
                    <a:prstGeom prst="rect">
                      <a:avLst/>
                    </a:prstGeom>
                    <a:noFill/>
                    <a:ln>
                      <a:noFill/>
                    </a:ln>
                  </pic:spPr>
                </pic:pic>
              </a:graphicData>
            </a:graphic>
          </wp:inline>
        </w:drawing>
      </w:r>
    </w:p>
    <w:p w14:paraId="54965E09" w14:textId="6941046C" w:rsidR="002E1DF1" w:rsidRPr="0020330A" w:rsidRDefault="00D747CB" w:rsidP="00F3517B">
      <w:pPr>
        <w:spacing w:before="120"/>
        <w:jc w:val="center"/>
        <w:rPr>
          <w:i/>
          <w:sz w:val="22"/>
          <w:szCs w:val="22"/>
        </w:rPr>
      </w:pPr>
      <w:r>
        <w:rPr>
          <w:b/>
          <w:i/>
          <w:sz w:val="22"/>
          <w:szCs w:val="22"/>
        </w:rPr>
        <w:t>3</w:t>
      </w:r>
      <w:r w:rsidR="00795F61" w:rsidRPr="0020330A">
        <w:rPr>
          <w:b/>
          <w:i/>
          <w:sz w:val="22"/>
          <w:szCs w:val="22"/>
        </w:rPr>
        <w:t>.</w:t>
      </w:r>
      <w:r w:rsidR="002E1DF1" w:rsidRPr="0020330A">
        <w:rPr>
          <w:b/>
          <w:i/>
          <w:sz w:val="22"/>
          <w:szCs w:val="22"/>
        </w:rPr>
        <w:t>1</w:t>
      </w:r>
      <w:r w:rsidR="00ED20D2">
        <w:rPr>
          <w:b/>
          <w:i/>
          <w:sz w:val="22"/>
          <w:szCs w:val="22"/>
        </w:rPr>
        <w:t>4</w:t>
      </w:r>
      <w:r w:rsidR="002E1DF1" w:rsidRPr="0020330A">
        <w:rPr>
          <w:b/>
          <w:i/>
          <w:sz w:val="22"/>
          <w:szCs w:val="22"/>
        </w:rPr>
        <w:t>. ábra</w:t>
      </w:r>
      <w:r w:rsidR="002E1DF1" w:rsidRPr="0020330A">
        <w:rPr>
          <w:i/>
          <w:sz w:val="22"/>
          <w:szCs w:val="22"/>
        </w:rPr>
        <w:t xml:space="preserve"> G</w:t>
      </w:r>
      <w:r w:rsidR="00FD641C" w:rsidRPr="0020330A">
        <w:rPr>
          <w:i/>
          <w:sz w:val="22"/>
          <w:szCs w:val="22"/>
        </w:rPr>
        <w:t>e</w:t>
      </w:r>
      <w:r w:rsidR="002E1DF1" w:rsidRPr="0020330A">
        <w:rPr>
          <w:i/>
          <w:sz w:val="22"/>
          <w:szCs w:val="22"/>
        </w:rPr>
        <w:t>ometrikus rajzolatú iszlám dísz</w:t>
      </w:r>
      <w:r w:rsidR="00C85399" w:rsidRPr="0020330A">
        <w:rPr>
          <w:i/>
          <w:sz w:val="22"/>
          <w:szCs w:val="22"/>
        </w:rPr>
        <w:t>í</w:t>
      </w:r>
      <w:r w:rsidR="002E1DF1" w:rsidRPr="0020330A">
        <w:rPr>
          <w:i/>
          <w:sz w:val="22"/>
          <w:szCs w:val="22"/>
        </w:rPr>
        <w:t>tőmotívumok</w:t>
      </w:r>
      <w:r w:rsidR="002E1DF1" w:rsidRPr="0020330A">
        <w:rPr>
          <w:i/>
          <w:sz w:val="22"/>
          <w:szCs w:val="22"/>
        </w:rPr>
        <w:br/>
        <w:t>Forrás: http://68.71.131.245/graphics/a-tile-periodic-islamic-pattern-01.png, 2016.08.22.</w:t>
      </w:r>
    </w:p>
    <w:p w14:paraId="3C295FDF" w14:textId="77777777" w:rsidR="00551E58" w:rsidRPr="0020330A" w:rsidRDefault="00551E58" w:rsidP="00F3517B">
      <w:pPr>
        <w:spacing w:before="120"/>
      </w:pPr>
    </w:p>
    <w:p w14:paraId="27A251B1" w14:textId="37667599" w:rsidR="002E1DF1" w:rsidRPr="0020330A" w:rsidRDefault="002E1DF1" w:rsidP="00F3517B">
      <w:pPr>
        <w:spacing w:before="120"/>
      </w:pPr>
      <w:r w:rsidRPr="0020330A">
        <w:t xml:space="preserve">A hat szabályos háromszögből álló </w:t>
      </w:r>
      <w:proofErr w:type="spellStart"/>
      <w:r w:rsidRPr="0020330A">
        <w:t>poliamondokat</w:t>
      </w:r>
      <w:proofErr w:type="spellEnd"/>
      <w:r w:rsidRPr="0020330A">
        <w:t xml:space="preserve"> </w:t>
      </w:r>
      <w:r w:rsidR="00643A81" w:rsidRPr="00643A81">
        <w:rPr>
          <w:i/>
        </w:rPr>
        <w:t>„</w:t>
      </w:r>
      <w:proofErr w:type="spellStart"/>
      <w:r w:rsidRPr="00643A81">
        <w:rPr>
          <w:i/>
        </w:rPr>
        <w:t>hexiamondoknak</w:t>
      </w:r>
      <w:proofErr w:type="spellEnd"/>
      <w:r w:rsidR="00643A81" w:rsidRPr="00643A81">
        <w:rPr>
          <w:i/>
        </w:rPr>
        <w:t>”</w:t>
      </w:r>
      <w:r w:rsidRPr="0020330A">
        <w:t xml:space="preserve"> nevezzük. 12 ilyen elemet ismerünk, melyeket alakjukra hasonlító tárgyak után neveztek el. Ezeket láthatjuk a </w:t>
      </w:r>
      <w:r w:rsidR="00D747CB">
        <w:rPr>
          <w:i/>
        </w:rPr>
        <w:t>3</w:t>
      </w:r>
      <w:r w:rsidR="00551E58" w:rsidRPr="00ED20D2">
        <w:rPr>
          <w:i/>
        </w:rPr>
        <w:t>.1</w:t>
      </w:r>
      <w:r w:rsidR="00ED20D2" w:rsidRPr="00ED20D2">
        <w:rPr>
          <w:i/>
        </w:rPr>
        <w:t>5</w:t>
      </w:r>
      <w:r w:rsidRPr="00ED20D2">
        <w:rPr>
          <w:i/>
        </w:rPr>
        <w:t>.</w:t>
      </w:r>
      <w:r w:rsidRPr="0020330A">
        <w:t xml:space="preserve"> ábrán. </w:t>
      </w:r>
    </w:p>
    <w:p w14:paraId="1924C5A6" w14:textId="77777777" w:rsidR="002E1DF1" w:rsidRPr="0020330A" w:rsidRDefault="002E1DF1" w:rsidP="00F3517B">
      <w:pPr>
        <w:spacing w:before="120"/>
      </w:pPr>
    </w:p>
    <w:p w14:paraId="32BF3CAF" w14:textId="77777777" w:rsidR="002E1DF1" w:rsidRPr="0020330A" w:rsidRDefault="002E1DF1" w:rsidP="00F3517B">
      <w:pPr>
        <w:spacing w:before="120"/>
        <w:jc w:val="center"/>
      </w:pPr>
      <w:r w:rsidRPr="0020330A">
        <w:rPr>
          <w:noProof/>
          <w:lang w:val="en-US"/>
        </w:rPr>
        <w:lastRenderedPageBreak/>
        <w:drawing>
          <wp:inline distT="0" distB="0" distL="0" distR="0" wp14:anchorId="77313D3A" wp14:editId="6980F935">
            <wp:extent cx="3240000" cy="2245429"/>
            <wp:effectExtent l="0" t="0" r="11430" b="0"/>
            <wp:docPr id="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240000" cy="2245429"/>
                    </a:xfrm>
                    <a:prstGeom prst="rect">
                      <a:avLst/>
                    </a:prstGeom>
                    <a:noFill/>
                    <a:ln>
                      <a:noFill/>
                    </a:ln>
                  </pic:spPr>
                </pic:pic>
              </a:graphicData>
            </a:graphic>
          </wp:inline>
        </w:drawing>
      </w:r>
    </w:p>
    <w:p w14:paraId="6D87D512" w14:textId="4787A822" w:rsidR="002E1DF1" w:rsidRPr="0020330A" w:rsidRDefault="00D747CB" w:rsidP="00F3517B">
      <w:pPr>
        <w:spacing w:before="120"/>
        <w:jc w:val="center"/>
        <w:rPr>
          <w:i/>
          <w:sz w:val="22"/>
          <w:szCs w:val="22"/>
        </w:rPr>
      </w:pPr>
      <w:r>
        <w:rPr>
          <w:b/>
          <w:i/>
          <w:sz w:val="22"/>
          <w:szCs w:val="22"/>
        </w:rPr>
        <w:t>3</w:t>
      </w:r>
      <w:r w:rsidR="00795F61" w:rsidRPr="0020330A">
        <w:rPr>
          <w:b/>
          <w:i/>
          <w:sz w:val="22"/>
          <w:szCs w:val="22"/>
        </w:rPr>
        <w:t>.</w:t>
      </w:r>
      <w:r w:rsidR="002E1DF1" w:rsidRPr="0020330A">
        <w:rPr>
          <w:b/>
          <w:i/>
          <w:sz w:val="22"/>
          <w:szCs w:val="22"/>
        </w:rPr>
        <w:t>1</w:t>
      </w:r>
      <w:r w:rsidR="00ED20D2">
        <w:rPr>
          <w:b/>
          <w:i/>
          <w:sz w:val="22"/>
          <w:szCs w:val="22"/>
        </w:rPr>
        <w:t>5</w:t>
      </w:r>
      <w:r w:rsidR="002E1DF1" w:rsidRPr="0020330A">
        <w:rPr>
          <w:b/>
          <w:i/>
          <w:sz w:val="22"/>
          <w:szCs w:val="22"/>
        </w:rPr>
        <w:t>. ábra</w:t>
      </w:r>
      <w:r w:rsidR="002E1DF1" w:rsidRPr="0020330A">
        <w:rPr>
          <w:i/>
          <w:sz w:val="22"/>
          <w:szCs w:val="22"/>
        </w:rPr>
        <w:t xml:space="preserve"> Egyoldalas „</w:t>
      </w:r>
      <w:proofErr w:type="spellStart"/>
      <w:r w:rsidR="002E1DF1" w:rsidRPr="0020330A">
        <w:rPr>
          <w:i/>
          <w:sz w:val="22"/>
          <w:szCs w:val="22"/>
        </w:rPr>
        <w:t>hexiamondok</w:t>
      </w:r>
      <w:proofErr w:type="spellEnd"/>
      <w:r w:rsidR="002E1DF1" w:rsidRPr="0020330A">
        <w:rPr>
          <w:i/>
          <w:sz w:val="22"/>
          <w:szCs w:val="22"/>
        </w:rPr>
        <w:t xml:space="preserve">”: golfütő, bot, lepke, bumeráng, </w:t>
      </w:r>
      <w:r w:rsidR="002E1DF1" w:rsidRPr="0020330A">
        <w:rPr>
          <w:i/>
          <w:sz w:val="22"/>
          <w:szCs w:val="22"/>
        </w:rPr>
        <w:br/>
        <w:t>kígyó, vitorlás, szfinx, hatszög, cipő, korona, pisztoly, rák</w:t>
      </w:r>
      <w:r w:rsidR="00696453">
        <w:rPr>
          <w:i/>
          <w:sz w:val="22"/>
          <w:szCs w:val="22"/>
        </w:rPr>
        <w:t>, Forrás: Palócz 2018</w:t>
      </w:r>
    </w:p>
    <w:p w14:paraId="0F060908" w14:textId="77777777" w:rsidR="002E1DF1" w:rsidRPr="0020330A" w:rsidRDefault="002E1DF1" w:rsidP="00F3517B">
      <w:pPr>
        <w:spacing w:before="120"/>
      </w:pPr>
    </w:p>
    <w:p w14:paraId="75952430" w14:textId="75AB6532" w:rsidR="002E1DF1" w:rsidRPr="0020330A" w:rsidRDefault="002E1DF1" w:rsidP="00F3517B">
      <w:pPr>
        <w:spacing w:before="120"/>
        <w:jc w:val="both"/>
      </w:pPr>
      <w:r w:rsidRPr="0020330A">
        <w:t>További szabályos síkidomok összeillesztésével is kaphatunk hasonló elemkészletet: szabályos hatszögek összeillesztésekor „</w:t>
      </w:r>
      <w:proofErr w:type="spellStart"/>
      <w:r w:rsidRPr="0020330A">
        <w:rPr>
          <w:i/>
        </w:rPr>
        <w:t>polihexeket</w:t>
      </w:r>
      <w:proofErr w:type="spellEnd"/>
      <w:r w:rsidRPr="0020330A">
        <w:t xml:space="preserve">” </w:t>
      </w:r>
      <w:proofErr w:type="gramStart"/>
      <w:r w:rsidRPr="0020330A">
        <w:t>kapunk,  míg</w:t>
      </w:r>
      <w:proofErr w:type="gramEnd"/>
      <w:r w:rsidRPr="0020330A">
        <w:t xml:space="preserve"> egyenlő oldalú, derékszögű háromszögek összeillesztésekor „</w:t>
      </w:r>
      <w:proofErr w:type="spellStart"/>
      <w:r w:rsidRPr="0020330A">
        <w:rPr>
          <w:i/>
        </w:rPr>
        <w:t>poliabolót</w:t>
      </w:r>
      <w:proofErr w:type="spellEnd"/>
      <w:r w:rsidRPr="0020330A">
        <w:t>”. A 4 hatszögből álló „</w:t>
      </w:r>
      <w:proofErr w:type="spellStart"/>
      <w:r w:rsidRPr="0020330A">
        <w:rPr>
          <w:i/>
        </w:rPr>
        <w:t>tetrahexeket</w:t>
      </w:r>
      <w:proofErr w:type="spellEnd"/>
      <w:r w:rsidRPr="0020330A">
        <w:t>” 7 variációban lehet kirakni, az 5 elemből álló „</w:t>
      </w:r>
      <w:proofErr w:type="spellStart"/>
      <w:r w:rsidRPr="0020330A">
        <w:rPr>
          <w:i/>
        </w:rPr>
        <w:t>pentahexből</w:t>
      </w:r>
      <w:proofErr w:type="spellEnd"/>
      <w:r w:rsidRPr="0020330A">
        <w:t>” pedig 22 változat létezik. Két háromszöget, tehát „</w:t>
      </w:r>
      <w:r w:rsidRPr="0020330A">
        <w:rPr>
          <w:i/>
        </w:rPr>
        <w:t>diabolót</w:t>
      </w:r>
      <w:r w:rsidRPr="0020330A">
        <w:t>” 3 különböző módon tudunk összeilleszteni, „</w:t>
      </w:r>
      <w:proofErr w:type="spellStart"/>
      <w:r w:rsidRPr="0020330A">
        <w:rPr>
          <w:i/>
        </w:rPr>
        <w:t>triabolókból</w:t>
      </w:r>
      <w:proofErr w:type="spellEnd"/>
      <w:r w:rsidRPr="0020330A">
        <w:t>”, tehát 3 elemből álló alakzatokból 4 féle,</w:t>
      </w:r>
      <w:r w:rsidR="00DD36EA">
        <w:t xml:space="preserve"> </w:t>
      </w:r>
      <w:r w:rsidRPr="0020330A">
        <w:t>„</w:t>
      </w:r>
      <w:proofErr w:type="spellStart"/>
      <w:r w:rsidRPr="0020330A">
        <w:rPr>
          <w:i/>
        </w:rPr>
        <w:t>tetrabolókból</w:t>
      </w:r>
      <w:proofErr w:type="spellEnd"/>
      <w:r w:rsidRPr="0020330A">
        <w:t xml:space="preserve">” azonban már 14-féle alakzat rakható ki. </w:t>
      </w:r>
    </w:p>
    <w:p w14:paraId="759A2CB0" w14:textId="77777777" w:rsidR="002E1DF1" w:rsidRPr="0020330A" w:rsidRDefault="002E1DF1" w:rsidP="00F3517B">
      <w:pPr>
        <w:spacing w:before="120"/>
        <w:jc w:val="center"/>
      </w:pPr>
      <w:r w:rsidRPr="0020330A">
        <w:rPr>
          <w:noProof/>
          <w:lang w:val="en-US"/>
        </w:rPr>
        <w:drawing>
          <wp:inline distT="0" distB="0" distL="0" distR="0" wp14:anchorId="1A5B5EED" wp14:editId="1ED7CA23">
            <wp:extent cx="2525151" cy="2127855"/>
            <wp:effectExtent l="0" t="0" r="2540" b="635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556573" cy="2154334"/>
                    </a:xfrm>
                    <a:prstGeom prst="rect">
                      <a:avLst/>
                    </a:prstGeom>
                    <a:noFill/>
                    <a:ln>
                      <a:noFill/>
                    </a:ln>
                  </pic:spPr>
                </pic:pic>
              </a:graphicData>
            </a:graphic>
          </wp:inline>
        </w:drawing>
      </w:r>
    </w:p>
    <w:p w14:paraId="36B14177" w14:textId="34C53915" w:rsidR="002E1DF1" w:rsidRPr="0020330A" w:rsidRDefault="00EF2C9C" w:rsidP="00F3517B">
      <w:pPr>
        <w:spacing w:before="120"/>
        <w:jc w:val="center"/>
        <w:rPr>
          <w:i/>
          <w:sz w:val="22"/>
          <w:szCs w:val="22"/>
        </w:rPr>
      </w:pPr>
      <w:r>
        <w:rPr>
          <w:b/>
          <w:i/>
          <w:sz w:val="22"/>
          <w:szCs w:val="22"/>
        </w:rPr>
        <w:t>3</w:t>
      </w:r>
      <w:r w:rsidR="00795F61" w:rsidRPr="0020330A">
        <w:rPr>
          <w:b/>
          <w:i/>
          <w:sz w:val="22"/>
          <w:szCs w:val="22"/>
        </w:rPr>
        <w:t>.</w:t>
      </w:r>
      <w:r w:rsidR="002E1DF1" w:rsidRPr="0020330A">
        <w:rPr>
          <w:b/>
          <w:i/>
          <w:sz w:val="22"/>
          <w:szCs w:val="22"/>
        </w:rPr>
        <w:t>1</w:t>
      </w:r>
      <w:r w:rsidR="00052243">
        <w:rPr>
          <w:b/>
          <w:i/>
          <w:sz w:val="22"/>
          <w:szCs w:val="22"/>
        </w:rPr>
        <w:t>6</w:t>
      </w:r>
      <w:r w:rsidR="002E1DF1" w:rsidRPr="0020330A">
        <w:rPr>
          <w:b/>
          <w:i/>
          <w:sz w:val="22"/>
          <w:szCs w:val="22"/>
        </w:rPr>
        <w:t>. ábra</w:t>
      </w:r>
      <w:r w:rsidR="002E1DF1" w:rsidRPr="0020330A">
        <w:rPr>
          <w:i/>
          <w:sz w:val="22"/>
          <w:szCs w:val="22"/>
        </w:rPr>
        <w:t xml:space="preserve"> Egyoldalas „</w:t>
      </w:r>
      <w:proofErr w:type="spellStart"/>
      <w:r w:rsidR="002E1DF1" w:rsidRPr="0020330A">
        <w:rPr>
          <w:i/>
          <w:sz w:val="22"/>
          <w:szCs w:val="22"/>
        </w:rPr>
        <w:t>tetrabolók</w:t>
      </w:r>
      <w:proofErr w:type="spellEnd"/>
      <w:r w:rsidR="002E1DF1" w:rsidRPr="0020330A">
        <w:rPr>
          <w:i/>
          <w:sz w:val="22"/>
          <w:szCs w:val="22"/>
        </w:rPr>
        <w:t xml:space="preserve">”: bódé, bot, cipő, csónak, hal, háromszög, kanál, lábszárvédő, </w:t>
      </w:r>
      <w:r w:rsidR="002E1DF1" w:rsidRPr="0020330A">
        <w:rPr>
          <w:i/>
          <w:sz w:val="22"/>
          <w:szCs w:val="22"/>
        </w:rPr>
        <w:br/>
        <w:t>négyzet, paralelogramma, rotor, sátor, sisak, téglalap</w:t>
      </w:r>
      <w:r w:rsidR="00696453">
        <w:rPr>
          <w:i/>
          <w:sz w:val="22"/>
          <w:szCs w:val="22"/>
        </w:rPr>
        <w:t>, Forrás: Palócz 2018</w:t>
      </w:r>
    </w:p>
    <w:p w14:paraId="492950DD" w14:textId="77777777" w:rsidR="002E1DF1" w:rsidRPr="0020330A" w:rsidRDefault="002E1DF1" w:rsidP="00F3517B">
      <w:pPr>
        <w:spacing w:before="120"/>
        <w:jc w:val="both"/>
      </w:pPr>
    </w:p>
    <w:p w14:paraId="1101B259" w14:textId="77777777" w:rsidR="00F50911" w:rsidRDefault="002E1DF1" w:rsidP="00BB2063">
      <w:pPr>
        <w:spacing w:before="120"/>
        <w:jc w:val="both"/>
      </w:pPr>
      <w:r w:rsidRPr="0020330A">
        <w:t xml:space="preserve">A 4 db háromszögből álló </w:t>
      </w:r>
      <w:proofErr w:type="spellStart"/>
      <w:r w:rsidRPr="0020330A">
        <w:t>tetrabolók</w:t>
      </w:r>
      <w:proofErr w:type="spellEnd"/>
      <w:r w:rsidRPr="0020330A">
        <w:t xml:space="preserve"> elemzése mely S. J. Collins tervező nevéhez fűződik; az első cikket </w:t>
      </w:r>
      <w:proofErr w:type="spellStart"/>
      <w:r w:rsidRPr="0020330A">
        <w:t>O’Berine</w:t>
      </w:r>
      <w:proofErr w:type="spellEnd"/>
      <w:r w:rsidRPr="0020330A">
        <w:t xml:space="preserve"> publikálta a témában. A „</w:t>
      </w:r>
      <w:proofErr w:type="spellStart"/>
      <w:r w:rsidRPr="0020330A">
        <w:rPr>
          <w:i/>
        </w:rPr>
        <w:t>tetraboló</w:t>
      </w:r>
      <w:proofErr w:type="spellEnd"/>
      <w:r w:rsidRPr="0020330A">
        <w:t>” elnevezés mellett létezik egy másik elnevezés is: a kínai tangrammal való hasonlóság okán „</w:t>
      </w:r>
      <w:proofErr w:type="spellStart"/>
      <w:r w:rsidRPr="0020330A">
        <w:rPr>
          <w:i/>
        </w:rPr>
        <w:t>szupertangramként</w:t>
      </w:r>
      <w:proofErr w:type="spellEnd"/>
      <w:r w:rsidRPr="0020330A">
        <w:t>” is isme</w:t>
      </w:r>
      <w:r w:rsidR="00FF631F" w:rsidRPr="0020330A">
        <w:t xml:space="preserve">rt a játék. </w:t>
      </w:r>
    </w:p>
    <w:p w14:paraId="08FACBC4" w14:textId="0923ADAB" w:rsidR="00DD36EA" w:rsidRDefault="00FF631F" w:rsidP="00BB2063">
      <w:pPr>
        <w:spacing w:before="120"/>
        <w:jc w:val="both"/>
        <w:rPr>
          <w:i/>
        </w:rPr>
      </w:pPr>
      <w:r w:rsidRPr="0020330A">
        <w:t>4 egyenlő szárú der</w:t>
      </w:r>
      <w:r w:rsidR="002E1DF1" w:rsidRPr="0020330A">
        <w:t>é</w:t>
      </w:r>
      <w:r w:rsidRPr="0020330A">
        <w:t>k</w:t>
      </w:r>
      <w:r w:rsidR="002E1DF1" w:rsidRPr="0020330A">
        <w:t xml:space="preserve">szögű háromszöget 14-féle elrendezésben tudunk összeilleszteni, mint azt </w:t>
      </w:r>
      <w:r w:rsidR="00F50911">
        <w:br/>
      </w:r>
      <w:r w:rsidR="002E1DF1" w:rsidRPr="0020330A">
        <w:t xml:space="preserve">a </w:t>
      </w:r>
      <w:r w:rsidR="00EF2C9C">
        <w:rPr>
          <w:i/>
        </w:rPr>
        <w:t>3</w:t>
      </w:r>
      <w:r w:rsidR="00B82D55" w:rsidRPr="00052243">
        <w:rPr>
          <w:i/>
        </w:rPr>
        <w:t>.</w:t>
      </w:r>
      <w:r w:rsidR="002E1DF1" w:rsidRPr="00052243">
        <w:rPr>
          <w:i/>
        </w:rPr>
        <w:t>1</w:t>
      </w:r>
      <w:r w:rsidR="00052243" w:rsidRPr="00052243">
        <w:rPr>
          <w:i/>
        </w:rPr>
        <w:t>6</w:t>
      </w:r>
      <w:r w:rsidR="002E1DF1" w:rsidRPr="00052243">
        <w:rPr>
          <w:i/>
        </w:rPr>
        <w:t>.</w:t>
      </w:r>
      <w:r w:rsidR="002E1DF1" w:rsidRPr="0020330A">
        <w:t xml:space="preserve"> ábra is mutatja. Az elemek nevüket alakjuk alapján kapták: </w:t>
      </w:r>
      <w:r w:rsidR="00471F79" w:rsidRPr="0020330A">
        <w:rPr>
          <w:i/>
        </w:rPr>
        <w:t>„</w:t>
      </w:r>
      <w:r w:rsidR="002E1DF1" w:rsidRPr="0020330A">
        <w:rPr>
          <w:i/>
        </w:rPr>
        <w:t>bódé, bot, cipő, csónak, hal, háromszög, kanál, lábszárvédő, négyzet, paralelogramma, rotor, sátor, sisak, téglalap</w:t>
      </w:r>
      <w:r w:rsidR="00471F79" w:rsidRPr="0020330A">
        <w:rPr>
          <w:i/>
        </w:rPr>
        <w:t>”</w:t>
      </w:r>
      <w:r w:rsidR="002E1DF1" w:rsidRPr="0020330A">
        <w:rPr>
          <w:i/>
        </w:rPr>
        <w:t xml:space="preserve">. </w:t>
      </w:r>
    </w:p>
    <w:p w14:paraId="3E7FA25E" w14:textId="77777777" w:rsidR="00F50911" w:rsidRDefault="00F50911" w:rsidP="00BB2063">
      <w:pPr>
        <w:spacing w:before="120"/>
        <w:jc w:val="both"/>
        <w:rPr>
          <w:i/>
        </w:rPr>
      </w:pPr>
    </w:p>
    <w:p w14:paraId="1DAD6770" w14:textId="77777777" w:rsidR="00F50911" w:rsidRDefault="00F50911" w:rsidP="00BB2063">
      <w:pPr>
        <w:spacing w:before="120"/>
        <w:jc w:val="both"/>
        <w:rPr>
          <w:i/>
        </w:rPr>
      </w:pPr>
    </w:p>
    <w:p w14:paraId="044D3ACD" w14:textId="77777777" w:rsidR="00F50911" w:rsidRPr="00DD36EA" w:rsidRDefault="00F50911" w:rsidP="00BB2063">
      <w:pPr>
        <w:spacing w:before="120"/>
        <w:jc w:val="both"/>
        <w:rPr>
          <w:i/>
        </w:rPr>
      </w:pPr>
    </w:p>
    <w:p w14:paraId="6553D4ED" w14:textId="664F2514" w:rsidR="002E1DF1" w:rsidRPr="0020330A" w:rsidRDefault="00057950" w:rsidP="00F3517B">
      <w:pPr>
        <w:spacing w:before="120"/>
        <w:rPr>
          <w:b/>
          <w:i/>
        </w:rPr>
      </w:pPr>
      <w:r>
        <w:rPr>
          <w:b/>
          <w:i/>
        </w:rPr>
        <w:lastRenderedPageBreak/>
        <w:t>3</w:t>
      </w:r>
      <w:r w:rsidR="0053013C" w:rsidRPr="0020330A">
        <w:rPr>
          <w:b/>
          <w:i/>
        </w:rPr>
        <w:t xml:space="preserve">.2.4. </w:t>
      </w:r>
      <w:r w:rsidR="00877288" w:rsidRPr="0020330A">
        <w:rPr>
          <w:b/>
          <w:i/>
        </w:rPr>
        <w:t>A feladványok bon</w:t>
      </w:r>
      <w:r w:rsidR="002E1DF1" w:rsidRPr="0020330A">
        <w:rPr>
          <w:b/>
          <w:i/>
        </w:rPr>
        <w:t>y</w:t>
      </w:r>
      <w:r w:rsidR="00877288" w:rsidRPr="0020330A">
        <w:rPr>
          <w:b/>
          <w:i/>
        </w:rPr>
        <w:t>o</w:t>
      </w:r>
      <w:r w:rsidR="002E1DF1" w:rsidRPr="0020330A">
        <w:rPr>
          <w:b/>
          <w:i/>
        </w:rPr>
        <w:t>lultsága</w:t>
      </w:r>
    </w:p>
    <w:p w14:paraId="5C1C7F02" w14:textId="3FF2A72F" w:rsidR="002E1DF1" w:rsidRPr="0020330A" w:rsidRDefault="002E1DF1" w:rsidP="00F3517B">
      <w:pPr>
        <w:spacing w:before="120"/>
        <w:jc w:val="both"/>
      </w:pPr>
      <w:r w:rsidRPr="0020330A">
        <w:t xml:space="preserve">A feladványok bonyolultságának meghatározásához szintén geometriai módszert hívunk segítségül. Mivel a </w:t>
      </w:r>
      <w:proofErr w:type="spellStart"/>
      <w:r w:rsidRPr="0020330A">
        <w:t>pentominó</w:t>
      </w:r>
      <w:proofErr w:type="spellEnd"/>
      <w:r w:rsidRPr="0020330A">
        <w:t xml:space="preserve">-feladványok megoldásai négyzetrácsra helyezhetők, az elemek illeszkednek </w:t>
      </w:r>
      <w:r w:rsidR="00E46E3D" w:rsidRPr="0020330A">
        <w:br/>
      </w:r>
      <w:r w:rsidRPr="0020330A">
        <w:t>a négyzetrács által meghatározott irányokra. A „</w:t>
      </w:r>
      <w:r w:rsidRPr="0020330A">
        <w:rPr>
          <w:i/>
        </w:rPr>
        <w:t>T</w:t>
      </w:r>
      <w:r w:rsidRPr="0020330A">
        <w:t>” és az „</w:t>
      </w:r>
      <w:r w:rsidRPr="0020330A">
        <w:rPr>
          <w:i/>
        </w:rPr>
        <w:t>Y</w:t>
      </w:r>
      <w:r w:rsidRPr="0020330A">
        <w:t>” elemeket alapul véve számos különböző variációs lehetőséget kapunk: a „</w:t>
      </w:r>
      <w:r w:rsidRPr="0020330A">
        <w:rPr>
          <w:i/>
        </w:rPr>
        <w:t>T</w:t>
      </w:r>
      <w:r w:rsidRPr="0020330A">
        <w:t>” elemek 4, míg az „</w:t>
      </w:r>
      <w:r w:rsidRPr="0020330A">
        <w:rPr>
          <w:i/>
        </w:rPr>
        <w:t>Y</w:t>
      </w:r>
      <w:r w:rsidRPr="0020330A">
        <w:t xml:space="preserve">” elemek 8-féle módon helyezhetők </w:t>
      </w:r>
      <w:r w:rsidR="00816F79">
        <w:br/>
      </w:r>
      <w:r w:rsidRPr="0020330A">
        <w:t>a négyzetrácsra. Ennek oka, hogy az „Y” elem esetében nem fedezhető fel szimmetriatengely, a „T” elem viszont tengelyesen szimmetrikus: esetében egy szimmetriatengelyt találunk. Ebből következik, hogy a két elem együtt 8x4, vagyis 32-féle módon helyezkedhet el. A</w:t>
      </w:r>
      <w:r w:rsidR="00EF2C9C">
        <w:t xml:space="preserve"> 3</w:t>
      </w:r>
      <w:r w:rsidR="00977016" w:rsidRPr="00B66FD3">
        <w:rPr>
          <w:i/>
        </w:rPr>
        <w:t>.</w:t>
      </w:r>
      <w:r w:rsidRPr="00B66FD3">
        <w:rPr>
          <w:i/>
        </w:rPr>
        <w:t>1</w:t>
      </w:r>
      <w:r w:rsidR="00B66FD3" w:rsidRPr="00B66FD3">
        <w:rPr>
          <w:i/>
        </w:rPr>
        <w:t>7</w:t>
      </w:r>
      <w:r w:rsidRPr="00B66FD3">
        <w:rPr>
          <w:i/>
        </w:rPr>
        <w:t xml:space="preserve">. </w:t>
      </w:r>
      <w:r w:rsidRPr="0020330A">
        <w:t xml:space="preserve">ábra a </w:t>
      </w:r>
      <w:proofErr w:type="spellStart"/>
      <w:r w:rsidRPr="0020330A">
        <w:t>pentominó</w:t>
      </w:r>
      <w:proofErr w:type="spellEnd"/>
      <w:r w:rsidRPr="0020330A">
        <w:t xml:space="preserve"> elemek lehetséges állásainak számát mutatja.</w:t>
      </w:r>
    </w:p>
    <w:p w14:paraId="4C4153AE" w14:textId="77777777" w:rsidR="002E1DF1" w:rsidRPr="0020330A" w:rsidRDefault="002E1DF1" w:rsidP="00F3517B">
      <w:pPr>
        <w:spacing w:before="120"/>
      </w:pPr>
    </w:p>
    <w:tbl>
      <w:tblPr>
        <w:tblStyle w:val="Rcsostblzat"/>
        <w:tblW w:w="0" w:type="auto"/>
        <w:tblLook w:val="04A0" w:firstRow="1" w:lastRow="0" w:firstColumn="1" w:lastColumn="0" w:noHBand="0" w:noVBand="1"/>
      </w:tblPr>
      <w:tblGrid>
        <w:gridCol w:w="1631"/>
        <w:gridCol w:w="589"/>
        <w:gridCol w:w="703"/>
        <w:gridCol w:w="702"/>
        <w:gridCol w:w="726"/>
        <w:gridCol w:w="702"/>
        <w:gridCol w:w="702"/>
        <w:gridCol w:w="646"/>
        <w:gridCol w:w="644"/>
        <w:gridCol w:w="642"/>
        <w:gridCol w:w="646"/>
        <w:gridCol w:w="644"/>
        <w:gridCol w:w="651"/>
      </w:tblGrid>
      <w:tr w:rsidR="002E1DF1" w:rsidRPr="0020330A" w14:paraId="6CF923F6" w14:textId="77777777" w:rsidTr="002A7344">
        <w:tc>
          <w:tcPr>
            <w:tcW w:w="1668" w:type="dxa"/>
          </w:tcPr>
          <w:p w14:paraId="01341FE5" w14:textId="77777777" w:rsidR="002E1DF1" w:rsidRPr="0020330A" w:rsidRDefault="002E1DF1" w:rsidP="00F3517B">
            <w:pPr>
              <w:spacing w:before="120"/>
              <w:jc w:val="center"/>
              <w:rPr>
                <w:i/>
              </w:rPr>
            </w:pPr>
            <w:r w:rsidRPr="0020330A">
              <w:rPr>
                <w:i/>
              </w:rPr>
              <w:t>Elem</w:t>
            </w:r>
          </w:p>
        </w:tc>
        <w:tc>
          <w:tcPr>
            <w:tcW w:w="601" w:type="dxa"/>
          </w:tcPr>
          <w:p w14:paraId="47B833F6" w14:textId="77777777" w:rsidR="002E1DF1" w:rsidRPr="0020330A" w:rsidRDefault="002E1DF1" w:rsidP="00F3517B">
            <w:pPr>
              <w:spacing w:before="120"/>
              <w:jc w:val="center"/>
            </w:pPr>
            <w:r w:rsidRPr="0020330A">
              <w:t>T</w:t>
            </w:r>
          </w:p>
        </w:tc>
        <w:tc>
          <w:tcPr>
            <w:tcW w:w="719" w:type="dxa"/>
          </w:tcPr>
          <w:p w14:paraId="00AE3ED0" w14:textId="77777777" w:rsidR="002E1DF1" w:rsidRPr="0020330A" w:rsidRDefault="002E1DF1" w:rsidP="00F3517B">
            <w:pPr>
              <w:spacing w:before="120"/>
              <w:jc w:val="center"/>
            </w:pPr>
            <w:r w:rsidRPr="0020330A">
              <w:t>U</w:t>
            </w:r>
          </w:p>
        </w:tc>
        <w:tc>
          <w:tcPr>
            <w:tcW w:w="718" w:type="dxa"/>
          </w:tcPr>
          <w:p w14:paraId="37AC535B" w14:textId="77777777" w:rsidR="002E1DF1" w:rsidRPr="0020330A" w:rsidRDefault="002E1DF1" w:rsidP="00F3517B">
            <w:pPr>
              <w:spacing w:before="120"/>
              <w:jc w:val="center"/>
            </w:pPr>
            <w:r w:rsidRPr="0020330A">
              <w:t>V</w:t>
            </w:r>
          </w:p>
        </w:tc>
        <w:tc>
          <w:tcPr>
            <w:tcW w:w="741" w:type="dxa"/>
          </w:tcPr>
          <w:p w14:paraId="6906A0D3" w14:textId="77777777" w:rsidR="002E1DF1" w:rsidRPr="0020330A" w:rsidRDefault="002E1DF1" w:rsidP="00F3517B">
            <w:pPr>
              <w:spacing w:before="120"/>
              <w:jc w:val="center"/>
            </w:pPr>
            <w:r w:rsidRPr="0020330A">
              <w:t>W</w:t>
            </w:r>
          </w:p>
        </w:tc>
        <w:tc>
          <w:tcPr>
            <w:tcW w:w="718" w:type="dxa"/>
          </w:tcPr>
          <w:p w14:paraId="3E54B0FE" w14:textId="77777777" w:rsidR="002E1DF1" w:rsidRPr="0020330A" w:rsidRDefault="002E1DF1" w:rsidP="00F3517B">
            <w:pPr>
              <w:spacing w:before="120"/>
              <w:jc w:val="center"/>
            </w:pPr>
            <w:r w:rsidRPr="0020330A">
              <w:t>X</w:t>
            </w:r>
          </w:p>
        </w:tc>
        <w:tc>
          <w:tcPr>
            <w:tcW w:w="718" w:type="dxa"/>
          </w:tcPr>
          <w:p w14:paraId="5216E128" w14:textId="77777777" w:rsidR="002E1DF1" w:rsidRPr="0020330A" w:rsidRDefault="002E1DF1" w:rsidP="00F3517B">
            <w:pPr>
              <w:spacing w:before="120"/>
              <w:jc w:val="center"/>
            </w:pPr>
            <w:r w:rsidRPr="0020330A">
              <w:t>Y</w:t>
            </w:r>
          </w:p>
        </w:tc>
        <w:tc>
          <w:tcPr>
            <w:tcW w:w="661" w:type="dxa"/>
          </w:tcPr>
          <w:p w14:paraId="52C8900D" w14:textId="77777777" w:rsidR="002E1DF1" w:rsidRPr="0020330A" w:rsidRDefault="002E1DF1" w:rsidP="00F3517B">
            <w:pPr>
              <w:spacing w:before="120"/>
              <w:jc w:val="center"/>
            </w:pPr>
            <w:r w:rsidRPr="0020330A">
              <w:t>Z</w:t>
            </w:r>
          </w:p>
        </w:tc>
        <w:tc>
          <w:tcPr>
            <w:tcW w:w="660" w:type="dxa"/>
          </w:tcPr>
          <w:p w14:paraId="734B185D" w14:textId="77777777" w:rsidR="002E1DF1" w:rsidRPr="0020330A" w:rsidRDefault="002E1DF1" w:rsidP="00F3517B">
            <w:pPr>
              <w:spacing w:before="120"/>
              <w:jc w:val="center"/>
            </w:pPr>
            <w:r w:rsidRPr="0020330A">
              <w:t>F</w:t>
            </w:r>
          </w:p>
        </w:tc>
        <w:tc>
          <w:tcPr>
            <w:tcW w:w="658" w:type="dxa"/>
          </w:tcPr>
          <w:p w14:paraId="22F2993B" w14:textId="77777777" w:rsidR="002E1DF1" w:rsidRPr="0020330A" w:rsidRDefault="002E1DF1" w:rsidP="00F3517B">
            <w:pPr>
              <w:spacing w:before="120"/>
              <w:jc w:val="center"/>
            </w:pPr>
            <w:r w:rsidRPr="0020330A">
              <w:t>I</w:t>
            </w:r>
          </w:p>
        </w:tc>
        <w:tc>
          <w:tcPr>
            <w:tcW w:w="661" w:type="dxa"/>
          </w:tcPr>
          <w:p w14:paraId="4FED2035" w14:textId="77777777" w:rsidR="002E1DF1" w:rsidRPr="0020330A" w:rsidRDefault="002E1DF1" w:rsidP="00F3517B">
            <w:pPr>
              <w:spacing w:before="120"/>
              <w:jc w:val="center"/>
            </w:pPr>
            <w:r w:rsidRPr="0020330A">
              <w:t>L</w:t>
            </w:r>
          </w:p>
        </w:tc>
        <w:tc>
          <w:tcPr>
            <w:tcW w:w="660" w:type="dxa"/>
          </w:tcPr>
          <w:p w14:paraId="56F97ECC" w14:textId="77777777" w:rsidR="002E1DF1" w:rsidRPr="0020330A" w:rsidRDefault="002E1DF1" w:rsidP="00F3517B">
            <w:pPr>
              <w:spacing w:before="120"/>
              <w:jc w:val="center"/>
            </w:pPr>
            <w:r w:rsidRPr="0020330A">
              <w:t>P</w:t>
            </w:r>
          </w:p>
        </w:tc>
        <w:tc>
          <w:tcPr>
            <w:tcW w:w="665" w:type="dxa"/>
          </w:tcPr>
          <w:p w14:paraId="3C824761" w14:textId="77777777" w:rsidR="002E1DF1" w:rsidRPr="0020330A" w:rsidRDefault="002E1DF1" w:rsidP="00F3517B">
            <w:pPr>
              <w:spacing w:before="120"/>
              <w:jc w:val="center"/>
            </w:pPr>
            <w:r w:rsidRPr="0020330A">
              <w:t>N</w:t>
            </w:r>
          </w:p>
        </w:tc>
      </w:tr>
      <w:tr w:rsidR="002E1DF1" w:rsidRPr="0020330A" w14:paraId="79EC405B" w14:textId="77777777" w:rsidTr="002A7344">
        <w:tc>
          <w:tcPr>
            <w:tcW w:w="1668" w:type="dxa"/>
          </w:tcPr>
          <w:p w14:paraId="2CE57866" w14:textId="77777777" w:rsidR="002E1DF1" w:rsidRPr="0020330A" w:rsidRDefault="002E1DF1" w:rsidP="00F3517B">
            <w:pPr>
              <w:spacing w:before="120"/>
              <w:jc w:val="center"/>
              <w:rPr>
                <w:i/>
              </w:rPr>
            </w:pPr>
            <w:r w:rsidRPr="0020330A">
              <w:rPr>
                <w:i/>
              </w:rPr>
              <w:t>Állások száma</w:t>
            </w:r>
          </w:p>
        </w:tc>
        <w:tc>
          <w:tcPr>
            <w:tcW w:w="601" w:type="dxa"/>
          </w:tcPr>
          <w:p w14:paraId="7A48A769" w14:textId="77777777" w:rsidR="002E1DF1" w:rsidRPr="0020330A" w:rsidRDefault="002E1DF1" w:rsidP="00F3517B">
            <w:pPr>
              <w:spacing w:before="120"/>
              <w:jc w:val="center"/>
            </w:pPr>
            <w:r w:rsidRPr="0020330A">
              <w:t>4</w:t>
            </w:r>
          </w:p>
        </w:tc>
        <w:tc>
          <w:tcPr>
            <w:tcW w:w="719" w:type="dxa"/>
          </w:tcPr>
          <w:p w14:paraId="504B567D" w14:textId="77777777" w:rsidR="002E1DF1" w:rsidRPr="0020330A" w:rsidRDefault="002E1DF1" w:rsidP="00F3517B">
            <w:pPr>
              <w:spacing w:before="120"/>
              <w:jc w:val="center"/>
            </w:pPr>
            <w:r w:rsidRPr="0020330A">
              <w:t>4</w:t>
            </w:r>
          </w:p>
        </w:tc>
        <w:tc>
          <w:tcPr>
            <w:tcW w:w="718" w:type="dxa"/>
          </w:tcPr>
          <w:p w14:paraId="7541D040" w14:textId="77777777" w:rsidR="002E1DF1" w:rsidRPr="0020330A" w:rsidRDefault="002E1DF1" w:rsidP="00F3517B">
            <w:pPr>
              <w:spacing w:before="120"/>
              <w:jc w:val="center"/>
            </w:pPr>
            <w:r w:rsidRPr="0020330A">
              <w:t>4</w:t>
            </w:r>
          </w:p>
        </w:tc>
        <w:tc>
          <w:tcPr>
            <w:tcW w:w="741" w:type="dxa"/>
          </w:tcPr>
          <w:p w14:paraId="78DF1517" w14:textId="77777777" w:rsidR="002E1DF1" w:rsidRPr="0020330A" w:rsidRDefault="002E1DF1" w:rsidP="00F3517B">
            <w:pPr>
              <w:spacing w:before="120"/>
              <w:jc w:val="center"/>
            </w:pPr>
            <w:r w:rsidRPr="0020330A">
              <w:t>4</w:t>
            </w:r>
          </w:p>
        </w:tc>
        <w:tc>
          <w:tcPr>
            <w:tcW w:w="718" w:type="dxa"/>
          </w:tcPr>
          <w:p w14:paraId="21391EA6" w14:textId="77777777" w:rsidR="002E1DF1" w:rsidRPr="0020330A" w:rsidRDefault="002E1DF1" w:rsidP="00F3517B">
            <w:pPr>
              <w:spacing w:before="120"/>
              <w:jc w:val="center"/>
            </w:pPr>
            <w:r w:rsidRPr="0020330A">
              <w:t>1</w:t>
            </w:r>
          </w:p>
        </w:tc>
        <w:tc>
          <w:tcPr>
            <w:tcW w:w="718" w:type="dxa"/>
          </w:tcPr>
          <w:p w14:paraId="2759938F" w14:textId="77777777" w:rsidR="002E1DF1" w:rsidRPr="0020330A" w:rsidRDefault="002E1DF1" w:rsidP="00F3517B">
            <w:pPr>
              <w:spacing w:before="120"/>
              <w:jc w:val="center"/>
            </w:pPr>
            <w:r w:rsidRPr="0020330A">
              <w:t>8</w:t>
            </w:r>
          </w:p>
        </w:tc>
        <w:tc>
          <w:tcPr>
            <w:tcW w:w="661" w:type="dxa"/>
          </w:tcPr>
          <w:p w14:paraId="327E92D7" w14:textId="77777777" w:rsidR="002E1DF1" w:rsidRPr="0020330A" w:rsidRDefault="002E1DF1" w:rsidP="00F3517B">
            <w:pPr>
              <w:spacing w:before="120"/>
              <w:jc w:val="center"/>
            </w:pPr>
            <w:r w:rsidRPr="0020330A">
              <w:t>4</w:t>
            </w:r>
          </w:p>
        </w:tc>
        <w:tc>
          <w:tcPr>
            <w:tcW w:w="660" w:type="dxa"/>
          </w:tcPr>
          <w:p w14:paraId="3CD41D4B" w14:textId="77777777" w:rsidR="002E1DF1" w:rsidRPr="0020330A" w:rsidRDefault="002E1DF1" w:rsidP="00F3517B">
            <w:pPr>
              <w:spacing w:before="120"/>
              <w:jc w:val="center"/>
            </w:pPr>
            <w:r w:rsidRPr="0020330A">
              <w:t>8</w:t>
            </w:r>
          </w:p>
        </w:tc>
        <w:tc>
          <w:tcPr>
            <w:tcW w:w="658" w:type="dxa"/>
          </w:tcPr>
          <w:p w14:paraId="3074A242" w14:textId="77777777" w:rsidR="002E1DF1" w:rsidRPr="0020330A" w:rsidRDefault="002E1DF1" w:rsidP="00F3517B">
            <w:pPr>
              <w:spacing w:before="120"/>
              <w:jc w:val="center"/>
            </w:pPr>
            <w:r w:rsidRPr="0020330A">
              <w:t>2</w:t>
            </w:r>
          </w:p>
        </w:tc>
        <w:tc>
          <w:tcPr>
            <w:tcW w:w="661" w:type="dxa"/>
          </w:tcPr>
          <w:p w14:paraId="058199EB" w14:textId="77777777" w:rsidR="002E1DF1" w:rsidRPr="0020330A" w:rsidRDefault="002E1DF1" w:rsidP="00F3517B">
            <w:pPr>
              <w:spacing w:before="120"/>
              <w:jc w:val="center"/>
            </w:pPr>
            <w:r w:rsidRPr="0020330A">
              <w:t>8</w:t>
            </w:r>
          </w:p>
        </w:tc>
        <w:tc>
          <w:tcPr>
            <w:tcW w:w="660" w:type="dxa"/>
          </w:tcPr>
          <w:p w14:paraId="57FA7AFA" w14:textId="77777777" w:rsidR="002E1DF1" w:rsidRPr="0020330A" w:rsidRDefault="002E1DF1" w:rsidP="00F3517B">
            <w:pPr>
              <w:spacing w:before="120"/>
              <w:jc w:val="center"/>
            </w:pPr>
            <w:r w:rsidRPr="0020330A">
              <w:t>8</w:t>
            </w:r>
          </w:p>
        </w:tc>
        <w:tc>
          <w:tcPr>
            <w:tcW w:w="665" w:type="dxa"/>
          </w:tcPr>
          <w:p w14:paraId="3F4CA1E9" w14:textId="77777777" w:rsidR="002E1DF1" w:rsidRPr="0020330A" w:rsidRDefault="002E1DF1" w:rsidP="00F3517B">
            <w:pPr>
              <w:spacing w:before="120"/>
              <w:jc w:val="center"/>
            </w:pPr>
            <w:r w:rsidRPr="0020330A">
              <w:t>8</w:t>
            </w:r>
          </w:p>
        </w:tc>
      </w:tr>
    </w:tbl>
    <w:p w14:paraId="776DE5A8" w14:textId="2CF59AEE" w:rsidR="002E1DF1" w:rsidRPr="0020330A" w:rsidRDefault="00EF2C9C" w:rsidP="00F3517B">
      <w:pPr>
        <w:spacing w:before="120"/>
        <w:jc w:val="center"/>
        <w:rPr>
          <w:i/>
          <w:sz w:val="22"/>
          <w:szCs w:val="22"/>
        </w:rPr>
      </w:pPr>
      <w:r>
        <w:rPr>
          <w:b/>
          <w:i/>
          <w:sz w:val="22"/>
          <w:szCs w:val="22"/>
        </w:rPr>
        <w:t>3</w:t>
      </w:r>
      <w:r w:rsidR="00795F61" w:rsidRPr="0020330A">
        <w:rPr>
          <w:b/>
          <w:i/>
          <w:sz w:val="22"/>
          <w:szCs w:val="22"/>
        </w:rPr>
        <w:t>.</w:t>
      </w:r>
      <w:r w:rsidR="002E1DF1" w:rsidRPr="0020330A">
        <w:rPr>
          <w:b/>
          <w:i/>
          <w:sz w:val="22"/>
          <w:szCs w:val="22"/>
        </w:rPr>
        <w:t>1</w:t>
      </w:r>
      <w:r w:rsidR="00B66FD3">
        <w:rPr>
          <w:b/>
          <w:i/>
          <w:sz w:val="22"/>
          <w:szCs w:val="22"/>
        </w:rPr>
        <w:t>7</w:t>
      </w:r>
      <w:r w:rsidR="002E1DF1" w:rsidRPr="0020330A">
        <w:rPr>
          <w:b/>
          <w:i/>
          <w:sz w:val="22"/>
          <w:szCs w:val="22"/>
        </w:rPr>
        <w:t>. ábra</w:t>
      </w:r>
      <w:r w:rsidR="002E1DF1" w:rsidRPr="0020330A">
        <w:rPr>
          <w:i/>
          <w:sz w:val="22"/>
          <w:szCs w:val="22"/>
        </w:rPr>
        <w:t xml:space="preserve"> az egyes „</w:t>
      </w:r>
      <w:proofErr w:type="spellStart"/>
      <w:r w:rsidR="002E1DF1" w:rsidRPr="0020330A">
        <w:rPr>
          <w:i/>
          <w:sz w:val="22"/>
          <w:szCs w:val="22"/>
        </w:rPr>
        <w:t>pentominó</w:t>
      </w:r>
      <w:proofErr w:type="spellEnd"/>
      <w:r w:rsidR="002E1DF1" w:rsidRPr="0020330A">
        <w:rPr>
          <w:i/>
          <w:sz w:val="22"/>
          <w:szCs w:val="22"/>
        </w:rPr>
        <w:t>” elemek lehetséges állásainak száma</w:t>
      </w:r>
      <w:r w:rsidR="00696453">
        <w:rPr>
          <w:i/>
          <w:sz w:val="22"/>
          <w:szCs w:val="22"/>
        </w:rPr>
        <w:t xml:space="preserve">, Forrás: </w:t>
      </w:r>
      <w:r w:rsidR="001C1298" w:rsidRPr="001C1298">
        <w:rPr>
          <w:i/>
          <w:iCs/>
          <w:sz w:val="22"/>
          <w:szCs w:val="22"/>
        </w:rPr>
        <w:t>(Gál 2008)</w:t>
      </w:r>
    </w:p>
    <w:p w14:paraId="65278FFE" w14:textId="77777777" w:rsidR="001C1298" w:rsidRDefault="001C1298" w:rsidP="00F3517B">
      <w:pPr>
        <w:spacing w:before="120"/>
        <w:jc w:val="both"/>
      </w:pPr>
    </w:p>
    <w:p w14:paraId="62B18FED" w14:textId="027BDF06" w:rsidR="002E1DF1" w:rsidRPr="0020330A" w:rsidRDefault="002E1DF1" w:rsidP="00F3517B">
      <w:pPr>
        <w:spacing w:before="120"/>
        <w:jc w:val="both"/>
      </w:pPr>
      <w:r w:rsidRPr="0020330A">
        <w:t>Egy olyan feladványban tehát, mely minden „</w:t>
      </w:r>
      <w:proofErr w:type="spellStart"/>
      <w:r w:rsidRPr="0020330A">
        <w:rPr>
          <w:i/>
        </w:rPr>
        <w:t>pentominó</w:t>
      </w:r>
      <w:proofErr w:type="spellEnd"/>
      <w:r w:rsidRPr="0020330A">
        <w:t>” elemet tartalmazza, az összes variációs lehetőség az egyes elemek variációs lehetőségeinek szorzata adja:</w:t>
      </w:r>
    </w:p>
    <w:p w14:paraId="50EB5428" w14:textId="77777777" w:rsidR="002E1DF1" w:rsidRPr="0020330A" w:rsidRDefault="002E1DF1" w:rsidP="00F3517B">
      <w:pPr>
        <w:spacing w:before="120"/>
      </w:pPr>
    </w:p>
    <w:p w14:paraId="6F08734C" w14:textId="77777777" w:rsidR="002E1DF1" w:rsidRPr="0020330A" w:rsidRDefault="002E1DF1" w:rsidP="00F3517B">
      <w:pPr>
        <w:spacing w:before="120"/>
        <w:jc w:val="center"/>
        <w:rPr>
          <w:i/>
        </w:rPr>
      </w:pPr>
      <w:r w:rsidRPr="0020330A">
        <w:rPr>
          <w:i/>
        </w:rPr>
        <w:t>4x4x4x4x1x8x4x8x2x8x8x8 = 67 108 864.</w:t>
      </w:r>
    </w:p>
    <w:p w14:paraId="4B18C5AA" w14:textId="77777777" w:rsidR="001C1298" w:rsidRDefault="001C1298" w:rsidP="00F3517B">
      <w:pPr>
        <w:spacing w:before="120"/>
        <w:jc w:val="both"/>
      </w:pPr>
    </w:p>
    <w:p w14:paraId="45A2C902" w14:textId="63B6671D" w:rsidR="002E1DF1" w:rsidRPr="0020330A" w:rsidRDefault="002E1DF1" w:rsidP="00F3517B">
      <w:pPr>
        <w:spacing w:before="120"/>
        <w:jc w:val="both"/>
      </w:pPr>
      <w:r w:rsidRPr="0020330A">
        <w:t>A fenti összeget a feladvány „</w:t>
      </w:r>
      <w:r w:rsidRPr="0020330A">
        <w:rPr>
          <w:i/>
        </w:rPr>
        <w:t>kombinatorikus bonyolultságának”</w:t>
      </w:r>
      <w:r w:rsidRPr="0020330A">
        <w:t xml:space="preserve"> nevezzük. Jelen esetben ez egy </w:t>
      </w:r>
      <w:r w:rsidR="00A0795B">
        <w:br/>
      </w:r>
      <w:r w:rsidRPr="0020330A">
        <w:t xml:space="preserve">8 számjegyű szám, melynek első számjegye 6,7 (kerekítve 7). A feladvány bonyolultságát </w:t>
      </w:r>
      <w:r w:rsidR="00EE7AF8">
        <w:br/>
      </w:r>
      <w:r w:rsidRPr="0020330A">
        <w:t>a helyiértékek számából, illetve az el</w:t>
      </w:r>
      <w:r w:rsidR="008A2ADC" w:rsidRPr="0020330A">
        <w:t>ső számjegy kerekített értékébő</w:t>
      </w:r>
      <w:r w:rsidRPr="0020330A">
        <w:t xml:space="preserve">l kapjuk: ez esetünkben 8-as és 7-es érték, tehát a feladvány kombinatorikus bonyolultsága </w:t>
      </w:r>
      <w:r w:rsidRPr="0020330A">
        <w:rPr>
          <w:i/>
        </w:rPr>
        <w:t>8.7</w:t>
      </w:r>
      <w:r w:rsidRPr="0020330A">
        <w:t>-es értékű.</w:t>
      </w:r>
      <w:r w:rsidR="001C1298">
        <w:t xml:space="preserve"> </w:t>
      </w:r>
      <w:r w:rsidR="001C1298" w:rsidRPr="001C1298">
        <w:t>(Gál 2008)</w:t>
      </w:r>
    </w:p>
    <w:p w14:paraId="11061F81" w14:textId="6686374F" w:rsidR="002E1DF1" w:rsidRPr="0020330A" w:rsidRDefault="002E1DF1" w:rsidP="00F3517B">
      <w:pPr>
        <w:spacing w:before="120"/>
        <w:jc w:val="both"/>
      </w:pPr>
      <w:r w:rsidRPr="0020330A">
        <w:t xml:space="preserve">A „bőségszaru” elemcsaládot 10 elemesre szűkítve egyetlen szimmetrikus elem sem maradt, így </w:t>
      </w:r>
      <w:r w:rsidR="00EE7AF8">
        <w:br/>
      </w:r>
      <w:r w:rsidRPr="0020330A">
        <w:t>a „</w:t>
      </w:r>
      <w:r w:rsidRPr="0020330A">
        <w:rPr>
          <w:i/>
        </w:rPr>
        <w:t>bőségszaru</w:t>
      </w:r>
      <w:r w:rsidRPr="0020330A">
        <w:t xml:space="preserve">” minden egyes elem 8-féle módon helyezhető fel a raszterre. Így a 10 elem egymáshoz viszonyított összes állásának száma: </w:t>
      </w:r>
    </w:p>
    <w:p w14:paraId="32F3602C" w14:textId="77777777" w:rsidR="002E1DF1" w:rsidRPr="0020330A" w:rsidRDefault="002E1DF1" w:rsidP="00F3517B">
      <w:pPr>
        <w:spacing w:before="120"/>
      </w:pPr>
    </w:p>
    <w:p w14:paraId="3DBD3653" w14:textId="77777777" w:rsidR="002E1DF1" w:rsidRPr="0020330A" w:rsidRDefault="002E1DF1" w:rsidP="00F3517B">
      <w:pPr>
        <w:spacing w:before="120"/>
        <w:jc w:val="center"/>
        <w:rPr>
          <w:i/>
        </w:rPr>
      </w:pPr>
      <w:r w:rsidRPr="0020330A">
        <w:rPr>
          <w:i/>
        </w:rPr>
        <w:t>8</w:t>
      </w:r>
      <w:r w:rsidRPr="0020330A">
        <w:rPr>
          <w:i/>
          <w:vertAlign w:val="superscript"/>
        </w:rPr>
        <w:t>10</w:t>
      </w:r>
      <w:r w:rsidRPr="0020330A">
        <w:rPr>
          <w:i/>
        </w:rPr>
        <w:t>= 1 073 741 824.</w:t>
      </w:r>
    </w:p>
    <w:p w14:paraId="1ED9ECCA" w14:textId="77777777" w:rsidR="002E1DF1" w:rsidRPr="0020330A" w:rsidRDefault="002E1DF1" w:rsidP="00F3517B">
      <w:pPr>
        <w:spacing w:before="120"/>
      </w:pPr>
    </w:p>
    <w:p w14:paraId="295DC4AC" w14:textId="3C16F906" w:rsidR="002E1DF1" w:rsidRPr="0020330A" w:rsidRDefault="002E1DF1" w:rsidP="00F3517B">
      <w:pPr>
        <w:spacing w:before="120"/>
        <w:jc w:val="both"/>
      </w:pPr>
      <w:r w:rsidRPr="0020330A">
        <w:t>A „</w:t>
      </w:r>
      <w:r w:rsidRPr="0020330A">
        <w:rPr>
          <w:i/>
        </w:rPr>
        <w:t>bőségszaru</w:t>
      </w:r>
      <w:r w:rsidRPr="0020330A">
        <w:t xml:space="preserve">” feladvány variációs lehetőségeként 10 jegyű számot kapunk, ahol az első számjegy értéke 1, tehát a fent levezetett logika mentén a játék kombinatorikus bonyolultsága </w:t>
      </w:r>
      <w:r w:rsidRPr="0020330A">
        <w:rPr>
          <w:i/>
        </w:rPr>
        <w:t>10.1</w:t>
      </w:r>
      <w:r w:rsidRPr="0020330A">
        <w:t xml:space="preserve">-es értékű. </w:t>
      </w:r>
      <w:r w:rsidR="001C1298" w:rsidRPr="001C1298">
        <w:t>(Gál 2008)</w:t>
      </w:r>
    </w:p>
    <w:p w14:paraId="0D4EB24F" w14:textId="4D6E9ECD" w:rsidR="002E1DF1" w:rsidRPr="0020330A" w:rsidRDefault="002E1DF1" w:rsidP="00F3517B">
      <w:pPr>
        <w:spacing w:before="120"/>
        <w:jc w:val="both"/>
      </w:pPr>
      <w:r w:rsidRPr="0020330A">
        <w:t>A kombinato</w:t>
      </w:r>
      <w:r w:rsidR="007F5F53" w:rsidRPr="0020330A">
        <w:t>rikus bonyolultság értéke a gya</w:t>
      </w:r>
      <w:r w:rsidRPr="0020330A">
        <w:t>korlatban azt jelenti, hogy eggyel nagyobb bonyolultság esetén az elemek 10-szer többféle módon elhelyezhetők. Az eggyel nagyobb bonyolultságú feladványokat a számítógép 10-szer annyi ideig számolja, ami az emberi agy esetén (feltéve, hogy az arány itt is fennáll) szintén 10-szeresére nő. Ez a gyakorlatban azt jelenti, hogy egy 1 órás feladvány megoldása eggyel nagyobb bonyolultság esetén legalább 10 óráig tart, ami az emberi agy teherbírását figyelembe véve közel egy teljes napot jelent.</w:t>
      </w:r>
    </w:p>
    <w:p w14:paraId="7387BEAE" w14:textId="0A749358" w:rsidR="002E1DF1" w:rsidRPr="0020330A" w:rsidRDefault="002E1DF1" w:rsidP="0002193A">
      <w:pPr>
        <w:spacing w:before="120"/>
        <w:jc w:val="both"/>
      </w:pPr>
      <w:r w:rsidRPr="0020330A">
        <w:t>A „</w:t>
      </w:r>
      <w:proofErr w:type="spellStart"/>
      <w:r w:rsidRPr="0020330A">
        <w:rPr>
          <w:i/>
        </w:rPr>
        <w:t>hexiamond</w:t>
      </w:r>
      <w:proofErr w:type="spellEnd"/>
      <w:r w:rsidRPr="0020330A">
        <w:t>” elemek háromszög elemekből épülnek fel; ebből következik, hogy háromszögekből álló rácsra helyezhetők fel. A golfütő elem, mely nem tartalmaz tengelyes szimmetriát, 12-féle módon helyezhető fel a rácsra, a szimmetriával rendelkező elemek viszont ennél kevesebb módon. Az egyes elemekhez tartozó állások számát a</w:t>
      </w:r>
      <w:r w:rsidR="00947354" w:rsidRPr="0020330A">
        <w:t>z</w:t>
      </w:r>
      <w:r w:rsidRPr="0020330A">
        <w:t xml:space="preserve"> </w:t>
      </w:r>
      <w:r w:rsidR="004D69EF">
        <w:rPr>
          <w:i/>
        </w:rPr>
        <w:t>3</w:t>
      </w:r>
      <w:r w:rsidR="00947354" w:rsidRPr="009D7B09">
        <w:rPr>
          <w:i/>
        </w:rPr>
        <w:t>.</w:t>
      </w:r>
      <w:r w:rsidRPr="009D7B09">
        <w:rPr>
          <w:i/>
        </w:rPr>
        <w:t>1</w:t>
      </w:r>
      <w:r w:rsidR="009D7B09" w:rsidRPr="009D7B09">
        <w:rPr>
          <w:i/>
        </w:rPr>
        <w:t>8</w:t>
      </w:r>
      <w:r w:rsidRPr="009D7B09">
        <w:rPr>
          <w:i/>
        </w:rPr>
        <w:t>.</w:t>
      </w:r>
      <w:r w:rsidRPr="0020330A">
        <w:t xml:space="preserve"> ábrán látható táblázat tartalmazza.</w:t>
      </w:r>
      <w:r w:rsidR="001C1298">
        <w:t xml:space="preserve"> </w:t>
      </w:r>
      <w:r w:rsidR="001C1298" w:rsidRPr="001C1298">
        <w:t>(Gál 2008)</w:t>
      </w:r>
    </w:p>
    <w:tbl>
      <w:tblPr>
        <w:tblStyle w:val="Rcsostblzat"/>
        <w:tblW w:w="0" w:type="auto"/>
        <w:tblLook w:val="04A0" w:firstRow="1" w:lastRow="0" w:firstColumn="1" w:lastColumn="0" w:noHBand="0" w:noVBand="1"/>
      </w:tblPr>
      <w:tblGrid>
        <w:gridCol w:w="1554"/>
        <w:gridCol w:w="619"/>
        <w:gridCol w:w="703"/>
        <w:gridCol w:w="702"/>
        <w:gridCol w:w="722"/>
        <w:gridCol w:w="702"/>
        <w:gridCol w:w="702"/>
        <w:gridCol w:w="654"/>
        <w:gridCol w:w="653"/>
        <w:gridCol w:w="652"/>
        <w:gridCol w:w="654"/>
        <w:gridCol w:w="653"/>
        <w:gridCol w:w="658"/>
      </w:tblGrid>
      <w:tr w:rsidR="002E1DF1" w:rsidRPr="0020330A" w14:paraId="0B991BC9" w14:textId="77777777" w:rsidTr="002A7344">
        <w:trPr>
          <w:cantSplit/>
          <w:trHeight w:val="1273"/>
        </w:trPr>
        <w:tc>
          <w:tcPr>
            <w:tcW w:w="1668" w:type="dxa"/>
            <w:vAlign w:val="center"/>
          </w:tcPr>
          <w:p w14:paraId="39AAFD2A" w14:textId="77777777" w:rsidR="002E1DF1" w:rsidRPr="0020330A" w:rsidRDefault="002E1DF1" w:rsidP="00F3517B">
            <w:pPr>
              <w:spacing w:before="120"/>
              <w:jc w:val="center"/>
              <w:rPr>
                <w:i/>
              </w:rPr>
            </w:pPr>
            <w:r w:rsidRPr="0020330A">
              <w:rPr>
                <w:i/>
              </w:rPr>
              <w:lastRenderedPageBreak/>
              <w:t>Elem</w:t>
            </w:r>
          </w:p>
        </w:tc>
        <w:tc>
          <w:tcPr>
            <w:tcW w:w="601" w:type="dxa"/>
            <w:textDirection w:val="btLr"/>
            <w:vAlign w:val="center"/>
          </w:tcPr>
          <w:p w14:paraId="6FBF1A15" w14:textId="77777777" w:rsidR="002E1DF1" w:rsidRPr="0020330A" w:rsidRDefault="002E1DF1" w:rsidP="00F3517B">
            <w:pPr>
              <w:spacing w:before="120"/>
              <w:ind w:left="113" w:right="113"/>
              <w:jc w:val="center"/>
            </w:pPr>
            <w:r w:rsidRPr="0020330A">
              <w:t>golfütő</w:t>
            </w:r>
          </w:p>
        </w:tc>
        <w:tc>
          <w:tcPr>
            <w:tcW w:w="719" w:type="dxa"/>
            <w:textDirection w:val="btLr"/>
            <w:vAlign w:val="center"/>
          </w:tcPr>
          <w:p w14:paraId="11589211" w14:textId="77777777" w:rsidR="002E1DF1" w:rsidRPr="0020330A" w:rsidRDefault="002E1DF1" w:rsidP="00F3517B">
            <w:pPr>
              <w:spacing w:before="120"/>
              <w:ind w:left="113" w:right="113"/>
              <w:jc w:val="center"/>
            </w:pPr>
            <w:r w:rsidRPr="0020330A">
              <w:t>bot</w:t>
            </w:r>
          </w:p>
        </w:tc>
        <w:tc>
          <w:tcPr>
            <w:tcW w:w="718" w:type="dxa"/>
            <w:textDirection w:val="btLr"/>
            <w:vAlign w:val="center"/>
          </w:tcPr>
          <w:p w14:paraId="0DE84229" w14:textId="77777777" w:rsidR="002E1DF1" w:rsidRPr="0020330A" w:rsidRDefault="002E1DF1" w:rsidP="00F3517B">
            <w:pPr>
              <w:spacing w:before="120"/>
              <w:ind w:left="113" w:right="113"/>
              <w:jc w:val="center"/>
            </w:pPr>
            <w:r w:rsidRPr="0020330A">
              <w:t>lepke</w:t>
            </w:r>
          </w:p>
        </w:tc>
        <w:tc>
          <w:tcPr>
            <w:tcW w:w="741" w:type="dxa"/>
            <w:textDirection w:val="btLr"/>
            <w:vAlign w:val="center"/>
          </w:tcPr>
          <w:p w14:paraId="223EEA46" w14:textId="77777777" w:rsidR="002E1DF1" w:rsidRPr="0020330A" w:rsidRDefault="002E1DF1" w:rsidP="00F3517B">
            <w:pPr>
              <w:spacing w:before="120"/>
              <w:ind w:left="113" w:right="113"/>
              <w:jc w:val="center"/>
            </w:pPr>
            <w:r w:rsidRPr="0020330A">
              <w:t>bumeráng</w:t>
            </w:r>
          </w:p>
        </w:tc>
        <w:tc>
          <w:tcPr>
            <w:tcW w:w="718" w:type="dxa"/>
            <w:textDirection w:val="btLr"/>
            <w:vAlign w:val="center"/>
          </w:tcPr>
          <w:p w14:paraId="62AE4EED" w14:textId="77777777" w:rsidR="002E1DF1" w:rsidRPr="0020330A" w:rsidRDefault="002E1DF1" w:rsidP="00F3517B">
            <w:pPr>
              <w:spacing w:before="120"/>
              <w:ind w:left="113" w:right="113"/>
              <w:jc w:val="center"/>
            </w:pPr>
            <w:r w:rsidRPr="0020330A">
              <w:t>kígyó</w:t>
            </w:r>
          </w:p>
        </w:tc>
        <w:tc>
          <w:tcPr>
            <w:tcW w:w="718" w:type="dxa"/>
            <w:textDirection w:val="btLr"/>
            <w:vAlign w:val="center"/>
          </w:tcPr>
          <w:p w14:paraId="5416CF96" w14:textId="77777777" w:rsidR="002E1DF1" w:rsidRPr="0020330A" w:rsidRDefault="002E1DF1" w:rsidP="00F3517B">
            <w:pPr>
              <w:spacing w:before="120"/>
              <w:ind w:left="113" w:right="113"/>
              <w:jc w:val="center"/>
            </w:pPr>
            <w:r w:rsidRPr="0020330A">
              <w:t>vitorlás</w:t>
            </w:r>
          </w:p>
        </w:tc>
        <w:tc>
          <w:tcPr>
            <w:tcW w:w="661" w:type="dxa"/>
            <w:textDirection w:val="btLr"/>
            <w:vAlign w:val="center"/>
          </w:tcPr>
          <w:p w14:paraId="0A268024" w14:textId="77777777" w:rsidR="002E1DF1" w:rsidRPr="0020330A" w:rsidRDefault="002E1DF1" w:rsidP="00F3517B">
            <w:pPr>
              <w:spacing w:before="120"/>
              <w:ind w:left="113" w:right="113"/>
              <w:jc w:val="center"/>
            </w:pPr>
            <w:r w:rsidRPr="0020330A">
              <w:t>szfinx</w:t>
            </w:r>
          </w:p>
        </w:tc>
        <w:tc>
          <w:tcPr>
            <w:tcW w:w="660" w:type="dxa"/>
            <w:textDirection w:val="btLr"/>
            <w:vAlign w:val="center"/>
          </w:tcPr>
          <w:p w14:paraId="020EA5F8" w14:textId="77777777" w:rsidR="002E1DF1" w:rsidRPr="0020330A" w:rsidRDefault="002E1DF1" w:rsidP="00F3517B">
            <w:pPr>
              <w:spacing w:before="120"/>
              <w:ind w:left="113" w:right="113"/>
              <w:jc w:val="center"/>
            </w:pPr>
            <w:r w:rsidRPr="0020330A">
              <w:t>hatszög</w:t>
            </w:r>
          </w:p>
        </w:tc>
        <w:tc>
          <w:tcPr>
            <w:tcW w:w="658" w:type="dxa"/>
            <w:textDirection w:val="btLr"/>
            <w:vAlign w:val="center"/>
          </w:tcPr>
          <w:p w14:paraId="0701DA1D" w14:textId="77777777" w:rsidR="002E1DF1" w:rsidRPr="0020330A" w:rsidRDefault="002E1DF1" w:rsidP="00F3517B">
            <w:pPr>
              <w:spacing w:before="120"/>
              <w:ind w:left="113" w:right="113"/>
              <w:jc w:val="center"/>
            </w:pPr>
            <w:r w:rsidRPr="0020330A">
              <w:t>cipő</w:t>
            </w:r>
          </w:p>
        </w:tc>
        <w:tc>
          <w:tcPr>
            <w:tcW w:w="661" w:type="dxa"/>
            <w:textDirection w:val="btLr"/>
            <w:vAlign w:val="center"/>
          </w:tcPr>
          <w:p w14:paraId="6D1934CB" w14:textId="77777777" w:rsidR="002E1DF1" w:rsidRPr="0020330A" w:rsidRDefault="002E1DF1" w:rsidP="00F3517B">
            <w:pPr>
              <w:spacing w:before="120"/>
              <w:ind w:left="113" w:right="113"/>
              <w:jc w:val="center"/>
            </w:pPr>
            <w:r w:rsidRPr="0020330A">
              <w:t>korona</w:t>
            </w:r>
          </w:p>
        </w:tc>
        <w:tc>
          <w:tcPr>
            <w:tcW w:w="660" w:type="dxa"/>
            <w:textDirection w:val="btLr"/>
            <w:vAlign w:val="center"/>
          </w:tcPr>
          <w:p w14:paraId="7B0B51A9" w14:textId="77777777" w:rsidR="002E1DF1" w:rsidRPr="0020330A" w:rsidRDefault="002E1DF1" w:rsidP="00F3517B">
            <w:pPr>
              <w:spacing w:before="120"/>
              <w:ind w:left="113" w:right="113"/>
              <w:jc w:val="center"/>
            </w:pPr>
            <w:r w:rsidRPr="0020330A">
              <w:t>pisztoly</w:t>
            </w:r>
          </w:p>
        </w:tc>
        <w:tc>
          <w:tcPr>
            <w:tcW w:w="665" w:type="dxa"/>
            <w:textDirection w:val="btLr"/>
            <w:vAlign w:val="center"/>
          </w:tcPr>
          <w:p w14:paraId="7C48B01C" w14:textId="77777777" w:rsidR="002E1DF1" w:rsidRPr="0020330A" w:rsidRDefault="002E1DF1" w:rsidP="00F3517B">
            <w:pPr>
              <w:spacing w:before="120"/>
              <w:ind w:left="113" w:right="113"/>
              <w:jc w:val="center"/>
            </w:pPr>
            <w:r w:rsidRPr="0020330A">
              <w:t>rák</w:t>
            </w:r>
          </w:p>
        </w:tc>
      </w:tr>
      <w:tr w:rsidR="002E1DF1" w:rsidRPr="0020330A" w14:paraId="7A8BD44D" w14:textId="77777777" w:rsidTr="002A7344">
        <w:tc>
          <w:tcPr>
            <w:tcW w:w="1668" w:type="dxa"/>
            <w:vAlign w:val="center"/>
          </w:tcPr>
          <w:p w14:paraId="0BCB9A02" w14:textId="77777777" w:rsidR="002E1DF1" w:rsidRPr="0020330A" w:rsidRDefault="002E1DF1" w:rsidP="00F3517B">
            <w:pPr>
              <w:spacing w:before="120"/>
              <w:jc w:val="center"/>
              <w:rPr>
                <w:i/>
              </w:rPr>
            </w:pPr>
            <w:r w:rsidRPr="0020330A">
              <w:rPr>
                <w:i/>
              </w:rPr>
              <w:t>Állások száma</w:t>
            </w:r>
          </w:p>
        </w:tc>
        <w:tc>
          <w:tcPr>
            <w:tcW w:w="601" w:type="dxa"/>
            <w:vAlign w:val="center"/>
          </w:tcPr>
          <w:p w14:paraId="1CDFE3BE" w14:textId="77777777" w:rsidR="002E1DF1" w:rsidRPr="0020330A" w:rsidRDefault="002E1DF1" w:rsidP="00F3517B">
            <w:pPr>
              <w:spacing w:before="120"/>
              <w:jc w:val="center"/>
            </w:pPr>
            <w:r w:rsidRPr="0020330A">
              <w:t>12</w:t>
            </w:r>
          </w:p>
        </w:tc>
        <w:tc>
          <w:tcPr>
            <w:tcW w:w="719" w:type="dxa"/>
            <w:vAlign w:val="center"/>
          </w:tcPr>
          <w:p w14:paraId="5430BF85" w14:textId="77777777" w:rsidR="002E1DF1" w:rsidRPr="0020330A" w:rsidRDefault="002E1DF1" w:rsidP="00F3517B">
            <w:pPr>
              <w:spacing w:before="120"/>
              <w:jc w:val="center"/>
            </w:pPr>
            <w:r w:rsidRPr="0020330A">
              <w:t>6</w:t>
            </w:r>
          </w:p>
        </w:tc>
        <w:tc>
          <w:tcPr>
            <w:tcW w:w="718" w:type="dxa"/>
            <w:vAlign w:val="center"/>
          </w:tcPr>
          <w:p w14:paraId="6D3046CD" w14:textId="77777777" w:rsidR="002E1DF1" w:rsidRPr="0020330A" w:rsidRDefault="002E1DF1" w:rsidP="00F3517B">
            <w:pPr>
              <w:spacing w:before="120"/>
              <w:jc w:val="center"/>
            </w:pPr>
            <w:r w:rsidRPr="0020330A">
              <w:t>3</w:t>
            </w:r>
          </w:p>
        </w:tc>
        <w:tc>
          <w:tcPr>
            <w:tcW w:w="741" w:type="dxa"/>
            <w:vAlign w:val="center"/>
          </w:tcPr>
          <w:p w14:paraId="70191F7B" w14:textId="77777777" w:rsidR="002E1DF1" w:rsidRPr="0020330A" w:rsidRDefault="002E1DF1" w:rsidP="00F3517B">
            <w:pPr>
              <w:spacing w:before="120"/>
              <w:jc w:val="center"/>
            </w:pPr>
            <w:r w:rsidRPr="0020330A">
              <w:t>6</w:t>
            </w:r>
          </w:p>
        </w:tc>
        <w:tc>
          <w:tcPr>
            <w:tcW w:w="718" w:type="dxa"/>
            <w:vAlign w:val="center"/>
          </w:tcPr>
          <w:p w14:paraId="0ED99903" w14:textId="77777777" w:rsidR="002E1DF1" w:rsidRPr="0020330A" w:rsidRDefault="002E1DF1" w:rsidP="00F3517B">
            <w:pPr>
              <w:spacing w:before="120"/>
              <w:jc w:val="center"/>
            </w:pPr>
            <w:r w:rsidRPr="0020330A">
              <w:t>6</w:t>
            </w:r>
          </w:p>
        </w:tc>
        <w:tc>
          <w:tcPr>
            <w:tcW w:w="718" w:type="dxa"/>
            <w:vAlign w:val="center"/>
          </w:tcPr>
          <w:p w14:paraId="4CCFCE26" w14:textId="77777777" w:rsidR="002E1DF1" w:rsidRPr="0020330A" w:rsidRDefault="002E1DF1" w:rsidP="00F3517B">
            <w:pPr>
              <w:spacing w:before="120"/>
              <w:jc w:val="center"/>
            </w:pPr>
            <w:r w:rsidRPr="0020330A">
              <w:t>12</w:t>
            </w:r>
          </w:p>
        </w:tc>
        <w:tc>
          <w:tcPr>
            <w:tcW w:w="661" w:type="dxa"/>
            <w:vAlign w:val="center"/>
          </w:tcPr>
          <w:p w14:paraId="5B245B46" w14:textId="77777777" w:rsidR="002E1DF1" w:rsidRPr="0020330A" w:rsidRDefault="002E1DF1" w:rsidP="00F3517B">
            <w:pPr>
              <w:spacing w:before="120"/>
              <w:jc w:val="center"/>
            </w:pPr>
            <w:r w:rsidRPr="0020330A">
              <w:t>12</w:t>
            </w:r>
          </w:p>
        </w:tc>
        <w:tc>
          <w:tcPr>
            <w:tcW w:w="660" w:type="dxa"/>
            <w:vAlign w:val="center"/>
          </w:tcPr>
          <w:p w14:paraId="1CCE739C" w14:textId="77777777" w:rsidR="002E1DF1" w:rsidRPr="0020330A" w:rsidRDefault="002E1DF1" w:rsidP="00F3517B">
            <w:pPr>
              <w:spacing w:before="120"/>
              <w:jc w:val="center"/>
            </w:pPr>
            <w:r w:rsidRPr="0020330A">
              <w:t>1</w:t>
            </w:r>
          </w:p>
        </w:tc>
        <w:tc>
          <w:tcPr>
            <w:tcW w:w="658" w:type="dxa"/>
            <w:vAlign w:val="center"/>
          </w:tcPr>
          <w:p w14:paraId="3735DFB8" w14:textId="77777777" w:rsidR="002E1DF1" w:rsidRPr="0020330A" w:rsidRDefault="002E1DF1" w:rsidP="00F3517B">
            <w:pPr>
              <w:spacing w:before="120"/>
              <w:jc w:val="center"/>
            </w:pPr>
            <w:r w:rsidRPr="0020330A">
              <w:t>6</w:t>
            </w:r>
          </w:p>
        </w:tc>
        <w:tc>
          <w:tcPr>
            <w:tcW w:w="661" w:type="dxa"/>
            <w:vAlign w:val="center"/>
          </w:tcPr>
          <w:p w14:paraId="28D46A97" w14:textId="77777777" w:rsidR="002E1DF1" w:rsidRPr="0020330A" w:rsidRDefault="002E1DF1" w:rsidP="00F3517B">
            <w:pPr>
              <w:spacing w:before="120"/>
              <w:jc w:val="center"/>
            </w:pPr>
            <w:r w:rsidRPr="0020330A">
              <w:t>12</w:t>
            </w:r>
          </w:p>
        </w:tc>
        <w:tc>
          <w:tcPr>
            <w:tcW w:w="660" w:type="dxa"/>
            <w:vAlign w:val="center"/>
          </w:tcPr>
          <w:p w14:paraId="7809E70A" w14:textId="77777777" w:rsidR="002E1DF1" w:rsidRPr="0020330A" w:rsidRDefault="002E1DF1" w:rsidP="00F3517B">
            <w:pPr>
              <w:spacing w:before="120"/>
              <w:jc w:val="center"/>
            </w:pPr>
            <w:r w:rsidRPr="0020330A">
              <w:t>12</w:t>
            </w:r>
          </w:p>
        </w:tc>
        <w:tc>
          <w:tcPr>
            <w:tcW w:w="665" w:type="dxa"/>
            <w:vAlign w:val="center"/>
          </w:tcPr>
          <w:p w14:paraId="2EF14FB6" w14:textId="77777777" w:rsidR="002E1DF1" w:rsidRPr="0020330A" w:rsidRDefault="002E1DF1" w:rsidP="00F3517B">
            <w:pPr>
              <w:spacing w:before="120"/>
              <w:jc w:val="center"/>
            </w:pPr>
            <w:r w:rsidRPr="0020330A">
              <w:t>2</w:t>
            </w:r>
          </w:p>
        </w:tc>
      </w:tr>
    </w:tbl>
    <w:p w14:paraId="615C9059" w14:textId="622ECC39" w:rsidR="002E1DF1" w:rsidRPr="0020330A" w:rsidRDefault="004D69EF" w:rsidP="00F3517B">
      <w:pPr>
        <w:spacing w:before="120"/>
        <w:jc w:val="center"/>
        <w:rPr>
          <w:i/>
          <w:sz w:val="22"/>
          <w:szCs w:val="22"/>
        </w:rPr>
      </w:pPr>
      <w:r>
        <w:rPr>
          <w:b/>
          <w:i/>
          <w:sz w:val="22"/>
          <w:szCs w:val="22"/>
        </w:rPr>
        <w:t>3</w:t>
      </w:r>
      <w:r w:rsidR="00307BEF" w:rsidRPr="0020330A">
        <w:rPr>
          <w:b/>
          <w:i/>
          <w:sz w:val="22"/>
          <w:szCs w:val="22"/>
        </w:rPr>
        <w:t>.</w:t>
      </w:r>
      <w:r w:rsidR="002E1DF1" w:rsidRPr="0020330A">
        <w:rPr>
          <w:b/>
          <w:i/>
          <w:sz w:val="22"/>
          <w:szCs w:val="22"/>
        </w:rPr>
        <w:t>1</w:t>
      </w:r>
      <w:r w:rsidR="009D7B09">
        <w:rPr>
          <w:b/>
          <w:i/>
          <w:sz w:val="22"/>
          <w:szCs w:val="22"/>
        </w:rPr>
        <w:t>8</w:t>
      </w:r>
      <w:r w:rsidR="002E1DF1" w:rsidRPr="0020330A">
        <w:rPr>
          <w:b/>
          <w:i/>
          <w:sz w:val="22"/>
          <w:szCs w:val="22"/>
        </w:rPr>
        <w:t>. ábra</w:t>
      </w:r>
      <w:r w:rsidR="002E1DF1" w:rsidRPr="0020330A">
        <w:rPr>
          <w:i/>
          <w:sz w:val="22"/>
          <w:szCs w:val="22"/>
        </w:rPr>
        <w:t xml:space="preserve"> a „</w:t>
      </w:r>
      <w:proofErr w:type="spellStart"/>
      <w:r w:rsidR="002E1DF1" w:rsidRPr="0020330A">
        <w:rPr>
          <w:i/>
          <w:sz w:val="22"/>
          <w:szCs w:val="22"/>
        </w:rPr>
        <w:t>hexiamond</w:t>
      </w:r>
      <w:proofErr w:type="spellEnd"/>
      <w:r w:rsidR="002E1DF1" w:rsidRPr="0020330A">
        <w:rPr>
          <w:i/>
          <w:sz w:val="22"/>
          <w:szCs w:val="22"/>
        </w:rPr>
        <w:t>” elemek állásainak száma</w:t>
      </w:r>
      <w:r w:rsidR="00696453">
        <w:rPr>
          <w:i/>
          <w:sz w:val="22"/>
          <w:szCs w:val="22"/>
        </w:rPr>
        <w:t xml:space="preserve">, Forrás: </w:t>
      </w:r>
      <w:r w:rsidR="001C1298" w:rsidRPr="001C1298">
        <w:rPr>
          <w:i/>
          <w:iCs/>
          <w:sz w:val="22"/>
          <w:szCs w:val="22"/>
        </w:rPr>
        <w:t>(Gál 2008)</w:t>
      </w:r>
    </w:p>
    <w:p w14:paraId="371A8245" w14:textId="77777777" w:rsidR="002E1DF1" w:rsidRPr="0020330A" w:rsidRDefault="002E1DF1" w:rsidP="00F3517B">
      <w:pPr>
        <w:spacing w:before="120"/>
      </w:pPr>
    </w:p>
    <w:p w14:paraId="0F04660A" w14:textId="77777777" w:rsidR="002E1DF1" w:rsidRPr="0020330A" w:rsidRDefault="002E1DF1" w:rsidP="00F3517B">
      <w:pPr>
        <w:spacing w:before="120"/>
      </w:pPr>
      <w:r w:rsidRPr="0020330A">
        <w:t>A „</w:t>
      </w:r>
      <w:proofErr w:type="spellStart"/>
      <w:r w:rsidRPr="0020330A">
        <w:rPr>
          <w:i/>
        </w:rPr>
        <w:t>hexiamond</w:t>
      </w:r>
      <w:proofErr w:type="spellEnd"/>
      <w:r w:rsidRPr="0020330A">
        <w:t xml:space="preserve">” elemek variációs lehetőségeinek szorzata a fentiek értelmében: </w:t>
      </w:r>
    </w:p>
    <w:p w14:paraId="36CB405C" w14:textId="77777777" w:rsidR="002E1DF1" w:rsidRPr="0020330A" w:rsidRDefault="002E1DF1" w:rsidP="00F3517B">
      <w:pPr>
        <w:spacing w:before="120"/>
      </w:pPr>
    </w:p>
    <w:p w14:paraId="2E70E223" w14:textId="77777777" w:rsidR="002E1DF1" w:rsidRPr="0020330A" w:rsidRDefault="002E1DF1" w:rsidP="00F3517B">
      <w:pPr>
        <w:spacing w:before="120"/>
        <w:jc w:val="center"/>
        <w:rPr>
          <w:i/>
        </w:rPr>
      </w:pPr>
      <w:r w:rsidRPr="0020330A">
        <w:rPr>
          <w:i/>
        </w:rPr>
        <w:t>12x6x3x6x6x12x12x1x12x6x12x12 = 11 609 505 792.</w:t>
      </w:r>
    </w:p>
    <w:p w14:paraId="3BA034F4" w14:textId="77777777" w:rsidR="002E1DF1" w:rsidRPr="0020330A" w:rsidRDefault="002E1DF1" w:rsidP="00F3517B">
      <w:pPr>
        <w:spacing w:before="120"/>
      </w:pPr>
    </w:p>
    <w:p w14:paraId="0C1C3F1F" w14:textId="125FE700" w:rsidR="002E1DF1" w:rsidRPr="0020330A" w:rsidRDefault="002E1DF1" w:rsidP="00F3517B">
      <w:pPr>
        <w:spacing w:before="120"/>
        <w:jc w:val="both"/>
      </w:pPr>
      <w:r w:rsidRPr="0020330A">
        <w:t>A fenti szorzat egy 11 jegyű szám, melynél az első számjegy 1,1, kerekítve 1. Ebből következik, hogy a „</w:t>
      </w:r>
      <w:proofErr w:type="spellStart"/>
      <w:r w:rsidRPr="0020330A">
        <w:rPr>
          <w:i/>
        </w:rPr>
        <w:t>hexiamond</w:t>
      </w:r>
      <w:proofErr w:type="spellEnd"/>
      <w:r w:rsidRPr="0020330A">
        <w:t xml:space="preserve">” kombinatorikus bonyolultsága: </w:t>
      </w:r>
      <w:r w:rsidRPr="0020330A">
        <w:rPr>
          <w:i/>
        </w:rPr>
        <w:t>11.1</w:t>
      </w:r>
      <w:r w:rsidRPr="0020330A">
        <w:t>.</w:t>
      </w:r>
    </w:p>
    <w:p w14:paraId="32AE50DE" w14:textId="2B4C33A4" w:rsidR="002E1DF1" w:rsidRPr="0020330A" w:rsidRDefault="002E1DF1" w:rsidP="00F3517B">
      <w:pPr>
        <w:spacing w:before="120"/>
        <w:jc w:val="both"/>
      </w:pPr>
      <w:r w:rsidRPr="0020330A">
        <w:t>Utolsóként vizsgáljuk meg a „</w:t>
      </w:r>
      <w:proofErr w:type="spellStart"/>
      <w:r w:rsidRPr="0020330A">
        <w:rPr>
          <w:i/>
        </w:rPr>
        <w:t>tetrahexek</w:t>
      </w:r>
      <w:proofErr w:type="spellEnd"/>
      <w:r w:rsidRPr="0020330A">
        <w:t>” hatszögekből álló raszterbe helyezhető állásvariációit. (</w:t>
      </w:r>
      <w:r w:rsidR="00057950">
        <w:t>3</w:t>
      </w:r>
      <w:r w:rsidR="00782A08" w:rsidRPr="0020330A">
        <w:t>.</w:t>
      </w:r>
      <w:r w:rsidRPr="0020330A">
        <w:t>1</w:t>
      </w:r>
      <w:r w:rsidR="000E2432">
        <w:t>9</w:t>
      </w:r>
      <w:r w:rsidRPr="0020330A">
        <w:t>. ábra)</w:t>
      </w:r>
    </w:p>
    <w:p w14:paraId="64612EDC" w14:textId="77777777" w:rsidR="002E1DF1" w:rsidRPr="0020330A" w:rsidRDefault="002E1DF1" w:rsidP="00F3517B">
      <w:pPr>
        <w:spacing w:before="120"/>
      </w:pPr>
    </w:p>
    <w:p w14:paraId="7F4FA26F" w14:textId="77777777" w:rsidR="002E1DF1" w:rsidRPr="0020330A" w:rsidRDefault="002E1DF1" w:rsidP="00F3517B">
      <w:pPr>
        <w:spacing w:before="120"/>
        <w:jc w:val="center"/>
      </w:pPr>
      <w:r w:rsidRPr="0020330A">
        <w:rPr>
          <w:noProof/>
          <w:lang w:val="en-US"/>
        </w:rPr>
        <w:drawing>
          <wp:inline distT="0" distB="0" distL="0" distR="0" wp14:anchorId="6B3E8A38" wp14:editId="5E3F44DD">
            <wp:extent cx="3240000" cy="2017072"/>
            <wp:effectExtent l="0" t="0" r="1143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240000" cy="2017072"/>
                    </a:xfrm>
                    <a:prstGeom prst="rect">
                      <a:avLst/>
                    </a:prstGeom>
                    <a:noFill/>
                    <a:ln>
                      <a:noFill/>
                    </a:ln>
                  </pic:spPr>
                </pic:pic>
              </a:graphicData>
            </a:graphic>
          </wp:inline>
        </w:drawing>
      </w:r>
    </w:p>
    <w:p w14:paraId="2D176779" w14:textId="79E50549" w:rsidR="002E1DF1" w:rsidRPr="00D13D27" w:rsidRDefault="00DF1947" w:rsidP="00F3517B">
      <w:pPr>
        <w:spacing w:before="120"/>
        <w:jc w:val="center"/>
        <w:rPr>
          <w:i/>
          <w:spacing w:val="-4"/>
          <w:sz w:val="22"/>
          <w:szCs w:val="22"/>
        </w:rPr>
      </w:pPr>
      <w:r>
        <w:rPr>
          <w:b/>
          <w:i/>
          <w:spacing w:val="-4"/>
          <w:sz w:val="22"/>
          <w:szCs w:val="22"/>
        </w:rPr>
        <w:t>3</w:t>
      </w:r>
      <w:r w:rsidR="00AB07DC" w:rsidRPr="00D13D27">
        <w:rPr>
          <w:b/>
          <w:i/>
          <w:spacing w:val="-4"/>
          <w:sz w:val="22"/>
          <w:szCs w:val="22"/>
        </w:rPr>
        <w:t>.</w:t>
      </w:r>
      <w:r w:rsidR="002E1DF1" w:rsidRPr="00D13D27">
        <w:rPr>
          <w:b/>
          <w:i/>
          <w:spacing w:val="-4"/>
          <w:sz w:val="22"/>
          <w:szCs w:val="22"/>
        </w:rPr>
        <w:t>1</w:t>
      </w:r>
      <w:r w:rsidR="000E2432" w:rsidRPr="00D13D27">
        <w:rPr>
          <w:b/>
          <w:i/>
          <w:spacing w:val="-4"/>
          <w:sz w:val="22"/>
          <w:szCs w:val="22"/>
        </w:rPr>
        <w:t>9</w:t>
      </w:r>
      <w:r w:rsidR="002E1DF1" w:rsidRPr="00D13D27">
        <w:rPr>
          <w:b/>
          <w:i/>
          <w:spacing w:val="-4"/>
          <w:sz w:val="22"/>
          <w:szCs w:val="22"/>
        </w:rPr>
        <w:t>. árba</w:t>
      </w:r>
      <w:r w:rsidR="002E1DF1" w:rsidRPr="00D13D27">
        <w:rPr>
          <w:i/>
          <w:spacing w:val="-4"/>
          <w:sz w:val="22"/>
          <w:szCs w:val="22"/>
        </w:rPr>
        <w:t xml:space="preserve"> Egyoldalas „</w:t>
      </w:r>
      <w:proofErr w:type="spellStart"/>
      <w:r w:rsidR="002E1DF1" w:rsidRPr="00D13D27">
        <w:rPr>
          <w:i/>
          <w:spacing w:val="-4"/>
          <w:sz w:val="22"/>
          <w:szCs w:val="22"/>
        </w:rPr>
        <w:t>tetrahexek</w:t>
      </w:r>
      <w:proofErr w:type="spellEnd"/>
      <w:r w:rsidR="002E1DF1" w:rsidRPr="00D13D27">
        <w:rPr>
          <w:i/>
          <w:spacing w:val="-4"/>
          <w:sz w:val="22"/>
          <w:szCs w:val="22"/>
        </w:rPr>
        <w:t>”: bot, légcsavar, hullám, diadalív, kukac, pisztoly, méh</w:t>
      </w:r>
      <w:r w:rsidR="00D13D27" w:rsidRPr="00D13D27">
        <w:rPr>
          <w:i/>
          <w:spacing w:val="-4"/>
          <w:sz w:val="22"/>
          <w:szCs w:val="22"/>
        </w:rPr>
        <w:t>, Forrás: Palócz 2018</w:t>
      </w:r>
    </w:p>
    <w:p w14:paraId="75E95D34" w14:textId="77777777" w:rsidR="002E1DF1" w:rsidRPr="0020330A" w:rsidRDefault="002E1DF1" w:rsidP="00F3517B">
      <w:pPr>
        <w:spacing w:before="120"/>
      </w:pPr>
    </w:p>
    <w:p w14:paraId="14A98257" w14:textId="77777777" w:rsidR="002E1DF1" w:rsidRPr="0020330A" w:rsidRDefault="002E1DF1" w:rsidP="00F3517B">
      <w:pPr>
        <w:spacing w:before="120"/>
      </w:pPr>
      <w:r w:rsidRPr="0020330A">
        <w:t xml:space="preserve">A </w:t>
      </w:r>
      <w:proofErr w:type="spellStart"/>
      <w:r w:rsidRPr="0020330A">
        <w:t>tetrahex</w:t>
      </w:r>
      <w:proofErr w:type="spellEnd"/>
      <w:r w:rsidRPr="0020330A">
        <w:t xml:space="preserve"> elemek állásainak száma:</w:t>
      </w:r>
    </w:p>
    <w:p w14:paraId="45F9ED31" w14:textId="77777777" w:rsidR="002E1DF1" w:rsidRPr="0020330A" w:rsidRDefault="002E1DF1" w:rsidP="00F3517B">
      <w:pPr>
        <w:spacing w:before="120"/>
      </w:pPr>
    </w:p>
    <w:tbl>
      <w:tblPr>
        <w:tblStyle w:val="Rcsostblzat"/>
        <w:tblW w:w="9747" w:type="dxa"/>
        <w:tblLayout w:type="fixed"/>
        <w:tblLook w:val="04A0" w:firstRow="1" w:lastRow="0" w:firstColumn="1" w:lastColumn="0" w:noHBand="0" w:noVBand="1"/>
      </w:tblPr>
      <w:tblGrid>
        <w:gridCol w:w="1869"/>
        <w:gridCol w:w="775"/>
        <w:gridCol w:w="1436"/>
        <w:gridCol w:w="1161"/>
        <w:gridCol w:w="1272"/>
        <w:gridCol w:w="1065"/>
        <w:gridCol w:w="1217"/>
        <w:gridCol w:w="952"/>
      </w:tblGrid>
      <w:tr w:rsidR="002E1DF1" w:rsidRPr="0020330A" w14:paraId="67D2DA8B" w14:textId="77777777" w:rsidTr="002A7344">
        <w:tc>
          <w:tcPr>
            <w:tcW w:w="1869" w:type="dxa"/>
          </w:tcPr>
          <w:p w14:paraId="200D4360" w14:textId="77777777" w:rsidR="002E1DF1" w:rsidRPr="0020330A" w:rsidRDefault="002E1DF1" w:rsidP="00F3517B">
            <w:pPr>
              <w:spacing w:before="120"/>
              <w:jc w:val="center"/>
              <w:rPr>
                <w:i/>
              </w:rPr>
            </w:pPr>
            <w:r w:rsidRPr="0020330A">
              <w:rPr>
                <w:i/>
              </w:rPr>
              <w:t>Elem</w:t>
            </w:r>
          </w:p>
        </w:tc>
        <w:tc>
          <w:tcPr>
            <w:tcW w:w="775" w:type="dxa"/>
          </w:tcPr>
          <w:p w14:paraId="37DE73CC" w14:textId="77777777" w:rsidR="002E1DF1" w:rsidRPr="0020330A" w:rsidRDefault="002E1DF1" w:rsidP="00F3517B">
            <w:pPr>
              <w:spacing w:before="120"/>
              <w:jc w:val="center"/>
            </w:pPr>
            <w:r w:rsidRPr="0020330A">
              <w:t>bot</w:t>
            </w:r>
          </w:p>
        </w:tc>
        <w:tc>
          <w:tcPr>
            <w:tcW w:w="1436" w:type="dxa"/>
          </w:tcPr>
          <w:p w14:paraId="6C0D1C3E" w14:textId="77777777" w:rsidR="002E1DF1" w:rsidRPr="0020330A" w:rsidRDefault="002E1DF1" w:rsidP="00F3517B">
            <w:pPr>
              <w:spacing w:before="120"/>
              <w:jc w:val="center"/>
            </w:pPr>
            <w:r w:rsidRPr="0020330A">
              <w:t>légcsavar</w:t>
            </w:r>
          </w:p>
        </w:tc>
        <w:tc>
          <w:tcPr>
            <w:tcW w:w="1161" w:type="dxa"/>
          </w:tcPr>
          <w:p w14:paraId="4E016D22" w14:textId="77777777" w:rsidR="002E1DF1" w:rsidRPr="0020330A" w:rsidRDefault="002E1DF1" w:rsidP="00F3517B">
            <w:pPr>
              <w:spacing w:before="120"/>
              <w:jc w:val="center"/>
            </w:pPr>
            <w:r w:rsidRPr="0020330A">
              <w:t>hullám</w:t>
            </w:r>
          </w:p>
        </w:tc>
        <w:tc>
          <w:tcPr>
            <w:tcW w:w="1272" w:type="dxa"/>
          </w:tcPr>
          <w:p w14:paraId="27C49FDF" w14:textId="77777777" w:rsidR="002E1DF1" w:rsidRPr="0020330A" w:rsidRDefault="002E1DF1" w:rsidP="00F3517B">
            <w:pPr>
              <w:spacing w:before="120"/>
              <w:jc w:val="center"/>
            </w:pPr>
            <w:r w:rsidRPr="0020330A">
              <w:t>diadalív</w:t>
            </w:r>
          </w:p>
        </w:tc>
        <w:tc>
          <w:tcPr>
            <w:tcW w:w="1065" w:type="dxa"/>
          </w:tcPr>
          <w:p w14:paraId="3D3604C7" w14:textId="77777777" w:rsidR="002E1DF1" w:rsidRPr="0020330A" w:rsidRDefault="002E1DF1" w:rsidP="00F3517B">
            <w:pPr>
              <w:spacing w:before="120"/>
              <w:jc w:val="center"/>
            </w:pPr>
            <w:r w:rsidRPr="0020330A">
              <w:t>kukac</w:t>
            </w:r>
          </w:p>
        </w:tc>
        <w:tc>
          <w:tcPr>
            <w:tcW w:w="1217" w:type="dxa"/>
          </w:tcPr>
          <w:p w14:paraId="5C622D2B" w14:textId="77777777" w:rsidR="002E1DF1" w:rsidRPr="0020330A" w:rsidRDefault="002E1DF1" w:rsidP="00F3517B">
            <w:pPr>
              <w:spacing w:before="120"/>
              <w:jc w:val="center"/>
            </w:pPr>
            <w:r w:rsidRPr="0020330A">
              <w:t>pisztoly</w:t>
            </w:r>
          </w:p>
        </w:tc>
        <w:tc>
          <w:tcPr>
            <w:tcW w:w="952" w:type="dxa"/>
          </w:tcPr>
          <w:p w14:paraId="3D6BB385" w14:textId="77777777" w:rsidR="002E1DF1" w:rsidRPr="0020330A" w:rsidRDefault="002E1DF1" w:rsidP="00F3517B">
            <w:pPr>
              <w:spacing w:before="120"/>
              <w:jc w:val="center"/>
            </w:pPr>
            <w:r w:rsidRPr="0020330A">
              <w:t>méh</w:t>
            </w:r>
          </w:p>
        </w:tc>
      </w:tr>
      <w:tr w:rsidR="002E1DF1" w:rsidRPr="0020330A" w14:paraId="0246A38C" w14:textId="77777777" w:rsidTr="002A7344">
        <w:tc>
          <w:tcPr>
            <w:tcW w:w="1869" w:type="dxa"/>
          </w:tcPr>
          <w:p w14:paraId="1F16EF8C" w14:textId="77777777" w:rsidR="002E1DF1" w:rsidRPr="0020330A" w:rsidRDefault="002E1DF1" w:rsidP="00F3517B">
            <w:pPr>
              <w:spacing w:before="120"/>
              <w:jc w:val="center"/>
              <w:rPr>
                <w:i/>
              </w:rPr>
            </w:pPr>
            <w:r w:rsidRPr="0020330A">
              <w:rPr>
                <w:i/>
              </w:rPr>
              <w:t>Állások száma</w:t>
            </w:r>
          </w:p>
        </w:tc>
        <w:tc>
          <w:tcPr>
            <w:tcW w:w="775" w:type="dxa"/>
          </w:tcPr>
          <w:p w14:paraId="4DF09AA9" w14:textId="77777777" w:rsidR="002E1DF1" w:rsidRPr="0020330A" w:rsidRDefault="002E1DF1" w:rsidP="00F3517B">
            <w:pPr>
              <w:spacing w:before="120"/>
              <w:jc w:val="center"/>
            </w:pPr>
            <w:r w:rsidRPr="0020330A">
              <w:t>3</w:t>
            </w:r>
          </w:p>
        </w:tc>
        <w:tc>
          <w:tcPr>
            <w:tcW w:w="1436" w:type="dxa"/>
          </w:tcPr>
          <w:p w14:paraId="226A2634" w14:textId="77777777" w:rsidR="002E1DF1" w:rsidRPr="0020330A" w:rsidRDefault="002E1DF1" w:rsidP="00F3517B">
            <w:pPr>
              <w:spacing w:before="120"/>
              <w:jc w:val="center"/>
            </w:pPr>
            <w:r w:rsidRPr="0020330A">
              <w:t>2</w:t>
            </w:r>
          </w:p>
        </w:tc>
        <w:tc>
          <w:tcPr>
            <w:tcW w:w="1161" w:type="dxa"/>
          </w:tcPr>
          <w:p w14:paraId="5D486671" w14:textId="77777777" w:rsidR="002E1DF1" w:rsidRPr="0020330A" w:rsidRDefault="002E1DF1" w:rsidP="00F3517B">
            <w:pPr>
              <w:spacing w:before="120"/>
              <w:jc w:val="center"/>
            </w:pPr>
            <w:r w:rsidRPr="0020330A">
              <w:t>6</w:t>
            </w:r>
          </w:p>
        </w:tc>
        <w:tc>
          <w:tcPr>
            <w:tcW w:w="1272" w:type="dxa"/>
          </w:tcPr>
          <w:p w14:paraId="3D8ED6D1" w14:textId="77777777" w:rsidR="002E1DF1" w:rsidRPr="0020330A" w:rsidRDefault="002E1DF1" w:rsidP="00F3517B">
            <w:pPr>
              <w:spacing w:before="120"/>
              <w:jc w:val="center"/>
            </w:pPr>
            <w:r w:rsidRPr="0020330A">
              <w:t>6</w:t>
            </w:r>
          </w:p>
        </w:tc>
        <w:tc>
          <w:tcPr>
            <w:tcW w:w="1065" w:type="dxa"/>
          </w:tcPr>
          <w:p w14:paraId="2BD3DAA1" w14:textId="77777777" w:rsidR="002E1DF1" w:rsidRPr="0020330A" w:rsidRDefault="002E1DF1" w:rsidP="00F3517B">
            <w:pPr>
              <w:spacing w:before="120"/>
              <w:jc w:val="center"/>
            </w:pPr>
            <w:r w:rsidRPr="0020330A">
              <w:t>12</w:t>
            </w:r>
          </w:p>
        </w:tc>
        <w:tc>
          <w:tcPr>
            <w:tcW w:w="1217" w:type="dxa"/>
          </w:tcPr>
          <w:p w14:paraId="79772FFF" w14:textId="77777777" w:rsidR="002E1DF1" w:rsidRPr="0020330A" w:rsidRDefault="002E1DF1" w:rsidP="00F3517B">
            <w:pPr>
              <w:spacing w:before="120"/>
              <w:jc w:val="center"/>
            </w:pPr>
            <w:r w:rsidRPr="0020330A">
              <w:t>12</w:t>
            </w:r>
          </w:p>
        </w:tc>
        <w:tc>
          <w:tcPr>
            <w:tcW w:w="952" w:type="dxa"/>
          </w:tcPr>
          <w:p w14:paraId="6C793DD9" w14:textId="77777777" w:rsidR="002E1DF1" w:rsidRPr="0020330A" w:rsidRDefault="002E1DF1" w:rsidP="00F3517B">
            <w:pPr>
              <w:spacing w:before="120"/>
              <w:jc w:val="center"/>
            </w:pPr>
            <w:r w:rsidRPr="0020330A">
              <w:t>3</w:t>
            </w:r>
          </w:p>
        </w:tc>
      </w:tr>
    </w:tbl>
    <w:p w14:paraId="6AFCF31F" w14:textId="664AB2CD" w:rsidR="002E1DF1" w:rsidRPr="0020330A" w:rsidRDefault="00DF1947" w:rsidP="00F3517B">
      <w:pPr>
        <w:spacing w:before="120"/>
        <w:jc w:val="center"/>
        <w:rPr>
          <w:i/>
          <w:sz w:val="22"/>
          <w:szCs w:val="22"/>
        </w:rPr>
      </w:pPr>
      <w:r>
        <w:rPr>
          <w:b/>
          <w:i/>
          <w:sz w:val="22"/>
          <w:szCs w:val="22"/>
        </w:rPr>
        <w:t>3</w:t>
      </w:r>
      <w:r w:rsidR="00AB07DC" w:rsidRPr="0020330A">
        <w:rPr>
          <w:b/>
          <w:i/>
          <w:sz w:val="22"/>
          <w:szCs w:val="22"/>
        </w:rPr>
        <w:t>.</w:t>
      </w:r>
      <w:r w:rsidR="000E2432">
        <w:rPr>
          <w:b/>
          <w:i/>
          <w:sz w:val="22"/>
          <w:szCs w:val="22"/>
        </w:rPr>
        <w:t>20</w:t>
      </w:r>
      <w:r w:rsidR="002E1DF1" w:rsidRPr="0020330A">
        <w:rPr>
          <w:b/>
          <w:i/>
          <w:sz w:val="22"/>
          <w:szCs w:val="22"/>
        </w:rPr>
        <w:t>. ábra</w:t>
      </w:r>
      <w:r w:rsidR="002E1DF1" w:rsidRPr="0020330A">
        <w:rPr>
          <w:i/>
          <w:sz w:val="22"/>
          <w:szCs w:val="22"/>
        </w:rPr>
        <w:t xml:space="preserve"> </w:t>
      </w:r>
      <w:r w:rsidR="007B07D5">
        <w:rPr>
          <w:i/>
          <w:sz w:val="22"/>
          <w:szCs w:val="22"/>
        </w:rPr>
        <w:t>„</w:t>
      </w:r>
      <w:proofErr w:type="spellStart"/>
      <w:r w:rsidR="007B07D5">
        <w:rPr>
          <w:i/>
          <w:sz w:val="22"/>
          <w:szCs w:val="22"/>
        </w:rPr>
        <w:t>P</w:t>
      </w:r>
      <w:r w:rsidR="002E1DF1" w:rsidRPr="0020330A">
        <w:rPr>
          <w:i/>
          <w:sz w:val="22"/>
          <w:szCs w:val="22"/>
        </w:rPr>
        <w:t>entominó</w:t>
      </w:r>
      <w:proofErr w:type="spellEnd"/>
      <w:r w:rsidR="002E1DF1" w:rsidRPr="0020330A">
        <w:rPr>
          <w:i/>
          <w:sz w:val="22"/>
          <w:szCs w:val="22"/>
        </w:rPr>
        <w:t>” elemek lehetséges állásainak száma</w:t>
      </w:r>
      <w:r w:rsidR="00D13D27">
        <w:rPr>
          <w:i/>
          <w:sz w:val="22"/>
          <w:szCs w:val="22"/>
        </w:rPr>
        <w:t xml:space="preserve">, Forrás: </w:t>
      </w:r>
      <w:r w:rsidR="001C1298" w:rsidRPr="001C1298">
        <w:rPr>
          <w:i/>
          <w:iCs/>
          <w:sz w:val="22"/>
          <w:szCs w:val="22"/>
        </w:rPr>
        <w:t>(Gál 2008)</w:t>
      </w:r>
    </w:p>
    <w:p w14:paraId="0507CE20" w14:textId="77777777" w:rsidR="002E1DF1" w:rsidRPr="0020330A" w:rsidRDefault="002E1DF1" w:rsidP="00F3517B">
      <w:pPr>
        <w:spacing w:before="120"/>
      </w:pPr>
    </w:p>
    <w:p w14:paraId="177B4E5C" w14:textId="77777777" w:rsidR="002E1DF1" w:rsidRPr="0020330A" w:rsidRDefault="002E1DF1" w:rsidP="00F3517B">
      <w:pPr>
        <w:spacing w:before="120"/>
      </w:pPr>
      <w:r w:rsidRPr="0020330A">
        <w:t>Az előzmények tekintetében a „</w:t>
      </w:r>
      <w:proofErr w:type="spellStart"/>
      <w:r w:rsidRPr="0020330A">
        <w:rPr>
          <w:i/>
        </w:rPr>
        <w:t>tetrahex</w:t>
      </w:r>
      <w:proofErr w:type="spellEnd"/>
      <w:r w:rsidRPr="0020330A">
        <w:t>” elemek variációs lehetőségeinek szorzata:</w:t>
      </w:r>
    </w:p>
    <w:p w14:paraId="7079E3C1" w14:textId="77777777" w:rsidR="002E1DF1" w:rsidRPr="0020330A" w:rsidRDefault="002E1DF1" w:rsidP="00F3517B">
      <w:pPr>
        <w:spacing w:before="120"/>
      </w:pPr>
    </w:p>
    <w:p w14:paraId="59AC02EF" w14:textId="35455CF4" w:rsidR="002E1DF1" w:rsidRPr="0002193A" w:rsidRDefault="002E1DF1" w:rsidP="0002193A">
      <w:pPr>
        <w:spacing w:before="120"/>
        <w:jc w:val="center"/>
        <w:rPr>
          <w:i/>
        </w:rPr>
      </w:pPr>
      <w:r w:rsidRPr="0020330A">
        <w:rPr>
          <w:i/>
        </w:rPr>
        <w:t>3x2x6x6x12x12x3 = 93 312.</w:t>
      </w:r>
    </w:p>
    <w:p w14:paraId="36F96796" w14:textId="1E28CA59" w:rsidR="002E1DF1" w:rsidRPr="0020330A" w:rsidRDefault="002E1DF1" w:rsidP="00F3517B">
      <w:pPr>
        <w:spacing w:before="120"/>
        <w:jc w:val="both"/>
      </w:pPr>
      <w:r w:rsidRPr="0020330A">
        <w:lastRenderedPageBreak/>
        <w:t>Ez a szorzat az előző két játékhoz viszonyítva megle</w:t>
      </w:r>
      <w:r w:rsidR="00A94008">
        <w:t>he</w:t>
      </w:r>
      <w:r w:rsidRPr="0020330A">
        <w:t xml:space="preserve">tősen kis szám, amit az alacsony bonyolultsági érték is mutat: </w:t>
      </w:r>
      <w:r w:rsidR="00DF1947">
        <w:rPr>
          <w:i/>
        </w:rPr>
        <w:t>3</w:t>
      </w:r>
      <w:r w:rsidRPr="0020330A">
        <w:rPr>
          <w:i/>
        </w:rPr>
        <w:t>.9</w:t>
      </w:r>
      <w:r w:rsidRPr="0020330A">
        <w:t>.</w:t>
      </w:r>
    </w:p>
    <w:p w14:paraId="1907BA63" w14:textId="77777777" w:rsidR="002E1DF1" w:rsidRPr="0020330A" w:rsidRDefault="002E1DF1" w:rsidP="00F3517B">
      <w:pPr>
        <w:spacing w:before="120"/>
        <w:jc w:val="both"/>
      </w:pPr>
    </w:p>
    <w:p w14:paraId="58863A16" w14:textId="5B2CE094" w:rsidR="002E1DF1" w:rsidRPr="0020330A" w:rsidRDefault="002E1DF1" w:rsidP="00F3517B">
      <w:pPr>
        <w:spacing w:before="120"/>
        <w:jc w:val="both"/>
      </w:pPr>
      <w:r w:rsidRPr="0020330A">
        <w:t>Összegzésként az a következtetés vonható le, hogy bár mind a „</w:t>
      </w:r>
      <w:proofErr w:type="spellStart"/>
      <w:r w:rsidRPr="0020330A">
        <w:rPr>
          <w:i/>
        </w:rPr>
        <w:t>hexiamond</w:t>
      </w:r>
      <w:proofErr w:type="spellEnd"/>
      <w:r w:rsidRPr="0020330A">
        <w:t>”, mind a „</w:t>
      </w:r>
      <w:proofErr w:type="spellStart"/>
      <w:r w:rsidRPr="0020330A">
        <w:rPr>
          <w:i/>
        </w:rPr>
        <w:t>pentominó</w:t>
      </w:r>
      <w:proofErr w:type="spellEnd"/>
      <w:r w:rsidRPr="0020330A">
        <w:t>”, mind pedig a „</w:t>
      </w:r>
      <w:proofErr w:type="spellStart"/>
      <w:r w:rsidRPr="0020330A">
        <w:rPr>
          <w:i/>
        </w:rPr>
        <w:t>tetrahex</w:t>
      </w:r>
      <w:proofErr w:type="spellEnd"/>
      <w:r w:rsidRPr="0020330A">
        <w:t>” 12 elemű készlettel bír; a három típus viszonylatában a „</w:t>
      </w:r>
      <w:proofErr w:type="spellStart"/>
      <w:r w:rsidRPr="0020330A">
        <w:rPr>
          <w:i/>
        </w:rPr>
        <w:t>hexiamond</w:t>
      </w:r>
      <w:proofErr w:type="spellEnd"/>
      <w:r w:rsidRPr="0020330A">
        <w:t>”</w:t>
      </w:r>
      <w:r w:rsidR="00BC69E6">
        <w:t xml:space="preserve"> lényegesen nagyobb bonyolult</w:t>
      </w:r>
      <w:r w:rsidRPr="0020330A">
        <w:t>ságú, ennélfogva nehezebb feladvány, mint a „</w:t>
      </w:r>
      <w:proofErr w:type="spellStart"/>
      <w:r w:rsidRPr="0020330A">
        <w:rPr>
          <w:i/>
        </w:rPr>
        <w:t>pentominó</w:t>
      </w:r>
      <w:proofErr w:type="spellEnd"/>
      <w:r w:rsidRPr="0020330A">
        <w:t xml:space="preserve">”, míg </w:t>
      </w:r>
      <w:r w:rsidR="008F6431" w:rsidRPr="0020330A">
        <w:br/>
      </w:r>
      <w:r w:rsidRPr="0020330A">
        <w:t>a „</w:t>
      </w:r>
      <w:proofErr w:type="spellStart"/>
      <w:r w:rsidRPr="0020330A">
        <w:rPr>
          <w:i/>
        </w:rPr>
        <w:t>tetrahex</w:t>
      </w:r>
      <w:proofErr w:type="spellEnd"/>
      <w:r w:rsidRPr="0020330A">
        <w:t>” kevésbé bonyolult, vagyis könnyebb játék annál. (Gál 2008)</w:t>
      </w:r>
    </w:p>
    <w:p w14:paraId="306F3AD4" w14:textId="77777777" w:rsidR="002E1DF1" w:rsidRPr="0020330A" w:rsidRDefault="002E1DF1" w:rsidP="00F3517B">
      <w:pPr>
        <w:spacing w:before="120"/>
        <w:jc w:val="both"/>
      </w:pPr>
    </w:p>
    <w:p w14:paraId="3630B2E1" w14:textId="51F1B7F1" w:rsidR="002E1DF1" w:rsidRDefault="00DF1947" w:rsidP="00F3517B">
      <w:pPr>
        <w:spacing w:before="120"/>
        <w:rPr>
          <w:b/>
          <w:i/>
        </w:rPr>
      </w:pPr>
      <w:r>
        <w:rPr>
          <w:b/>
          <w:i/>
        </w:rPr>
        <w:t>3</w:t>
      </w:r>
      <w:r w:rsidR="002E1DF1" w:rsidRPr="0020330A">
        <w:rPr>
          <w:b/>
          <w:i/>
        </w:rPr>
        <w:t>.</w:t>
      </w:r>
      <w:r w:rsidR="00DE6ECD" w:rsidRPr="0020330A">
        <w:rPr>
          <w:b/>
          <w:i/>
        </w:rPr>
        <w:t>3</w:t>
      </w:r>
      <w:r w:rsidR="006A5D29">
        <w:rPr>
          <w:b/>
          <w:i/>
        </w:rPr>
        <w:t>. A tér kitöltése</w:t>
      </w:r>
    </w:p>
    <w:p w14:paraId="3E423A4F" w14:textId="12C40B67" w:rsidR="00857480" w:rsidRPr="0020330A" w:rsidRDefault="00DF1947" w:rsidP="00857480">
      <w:pPr>
        <w:spacing w:before="120"/>
        <w:rPr>
          <w:b/>
          <w:i/>
        </w:rPr>
      </w:pPr>
      <w:r>
        <w:rPr>
          <w:b/>
          <w:i/>
        </w:rPr>
        <w:t>3</w:t>
      </w:r>
      <w:r w:rsidR="00857480" w:rsidRPr="0020330A">
        <w:rPr>
          <w:b/>
          <w:i/>
        </w:rPr>
        <w:t>.3.</w:t>
      </w:r>
      <w:r w:rsidR="00857480">
        <w:rPr>
          <w:b/>
          <w:i/>
        </w:rPr>
        <w:t>1</w:t>
      </w:r>
      <w:r w:rsidR="00857480" w:rsidRPr="0020330A">
        <w:rPr>
          <w:b/>
          <w:i/>
        </w:rPr>
        <w:t xml:space="preserve">. </w:t>
      </w:r>
      <w:r w:rsidR="009E1CB4">
        <w:rPr>
          <w:b/>
          <w:i/>
        </w:rPr>
        <w:t>Testek s</w:t>
      </w:r>
      <w:r w:rsidR="00857480">
        <w:rPr>
          <w:b/>
          <w:i/>
        </w:rPr>
        <w:t>orolás</w:t>
      </w:r>
      <w:r w:rsidR="009E1CB4">
        <w:rPr>
          <w:b/>
          <w:i/>
        </w:rPr>
        <w:t>a</w:t>
      </w:r>
      <w:r w:rsidR="00857480">
        <w:rPr>
          <w:b/>
          <w:i/>
        </w:rPr>
        <w:t xml:space="preserve"> térben</w:t>
      </w:r>
    </w:p>
    <w:p w14:paraId="5A74648C" w14:textId="159259A5" w:rsidR="00857480" w:rsidRDefault="00857480" w:rsidP="00857480">
      <w:pPr>
        <w:spacing w:before="120"/>
        <w:jc w:val="both"/>
        <w:rPr>
          <w:color w:val="222222"/>
        </w:rPr>
      </w:pPr>
      <w:r w:rsidRPr="002A5806">
        <w:rPr>
          <w:color w:val="222222"/>
        </w:rPr>
        <w:t>A</w:t>
      </w:r>
      <w:r>
        <w:rPr>
          <w:color w:val="222222"/>
        </w:rPr>
        <w:t xml:space="preserve"> testek ritmikus ismétlődését, a</w:t>
      </w:r>
      <w:r w:rsidRPr="002A5806">
        <w:rPr>
          <w:color w:val="222222"/>
        </w:rPr>
        <w:t xml:space="preserve"> </w:t>
      </w:r>
      <w:r w:rsidRPr="00857480">
        <w:rPr>
          <w:i/>
          <w:color w:val="222222"/>
        </w:rPr>
        <w:t>„térbeli sorolás”</w:t>
      </w:r>
      <w:r w:rsidRPr="002A5806">
        <w:rPr>
          <w:color w:val="222222"/>
        </w:rPr>
        <w:t xml:space="preserve"> törvényeit </w:t>
      </w:r>
      <w:r>
        <w:rPr>
          <w:color w:val="222222"/>
        </w:rPr>
        <w:t xml:space="preserve">a geometria tudománya </w:t>
      </w:r>
      <w:r w:rsidRPr="002A5806">
        <w:rPr>
          <w:color w:val="222222"/>
        </w:rPr>
        <w:t xml:space="preserve">fogalmazza meg. A térbeli ismétlődés során </w:t>
      </w:r>
      <w:r w:rsidR="00965876">
        <w:rPr>
          <w:color w:val="222222"/>
        </w:rPr>
        <w:t xml:space="preserve">különböző </w:t>
      </w:r>
      <w:r w:rsidRPr="002A5806">
        <w:rPr>
          <w:color w:val="222222"/>
        </w:rPr>
        <w:t>szimmetriák</w:t>
      </w:r>
      <w:r w:rsidR="00C744F3">
        <w:rPr>
          <w:color w:val="222222"/>
        </w:rPr>
        <w:t xml:space="preserve"> alkalmazásával </w:t>
      </w:r>
      <w:r w:rsidR="00C744F3" w:rsidRPr="00C744F3">
        <w:rPr>
          <w:i/>
          <w:color w:val="222222"/>
        </w:rPr>
        <w:t>„</w:t>
      </w:r>
      <w:r w:rsidR="00965876" w:rsidRPr="00C744F3">
        <w:rPr>
          <w:i/>
          <w:color w:val="222222"/>
        </w:rPr>
        <w:t>szimmetriacsoportok</w:t>
      </w:r>
      <w:r w:rsidR="00C744F3" w:rsidRPr="00C744F3">
        <w:rPr>
          <w:i/>
          <w:color w:val="222222"/>
        </w:rPr>
        <w:t>at”</w:t>
      </w:r>
      <w:r w:rsidRPr="002A5806">
        <w:rPr>
          <w:color w:val="222222"/>
        </w:rPr>
        <w:t xml:space="preserve"> </w:t>
      </w:r>
      <w:r w:rsidR="00C744F3">
        <w:rPr>
          <w:color w:val="222222"/>
        </w:rPr>
        <w:t>alkalmazunk.</w:t>
      </w:r>
      <w:r w:rsidRPr="002A5806">
        <w:rPr>
          <w:color w:val="222222"/>
        </w:rPr>
        <w:t xml:space="preserve"> </w:t>
      </w:r>
      <w:r w:rsidR="00C744F3">
        <w:rPr>
          <w:color w:val="222222"/>
        </w:rPr>
        <w:t>Ezeket a csoportokat</w:t>
      </w:r>
      <w:r w:rsidRPr="002A5806">
        <w:rPr>
          <w:color w:val="222222"/>
        </w:rPr>
        <w:t xml:space="preserve"> szimmetriaelemekkel, ill. a </w:t>
      </w:r>
      <w:r w:rsidR="00675CD4" w:rsidRPr="00675CD4">
        <w:rPr>
          <w:i/>
          <w:color w:val="222222"/>
        </w:rPr>
        <w:t>„</w:t>
      </w:r>
      <w:r w:rsidRPr="00675CD4">
        <w:rPr>
          <w:i/>
          <w:color w:val="222222"/>
        </w:rPr>
        <w:t>szimmetria-transzformációkkal</w:t>
      </w:r>
      <w:r w:rsidR="00675CD4" w:rsidRPr="00675CD4">
        <w:rPr>
          <w:i/>
          <w:color w:val="222222"/>
        </w:rPr>
        <w:t>”</w:t>
      </w:r>
      <w:r w:rsidRPr="002A5806">
        <w:rPr>
          <w:color w:val="222222"/>
        </w:rPr>
        <w:t xml:space="preserve"> ír</w:t>
      </w:r>
      <w:r w:rsidR="00C45FBF">
        <w:rPr>
          <w:color w:val="222222"/>
        </w:rPr>
        <w:t>juk</w:t>
      </w:r>
      <w:r w:rsidRPr="002A5806">
        <w:rPr>
          <w:color w:val="222222"/>
        </w:rPr>
        <w:t xml:space="preserve"> le.</w:t>
      </w:r>
      <w:r w:rsidR="00675CD4">
        <w:rPr>
          <w:color w:val="222222"/>
        </w:rPr>
        <w:t xml:space="preserve"> </w:t>
      </w:r>
      <w:r w:rsidR="00675CD4" w:rsidRPr="00F646CD">
        <w:rPr>
          <w:color w:val="222222"/>
        </w:rPr>
        <w:t xml:space="preserve">Jellegzetes </w:t>
      </w:r>
      <w:r w:rsidR="00675CD4" w:rsidRPr="00675CD4">
        <w:rPr>
          <w:i/>
          <w:color w:val="222222"/>
        </w:rPr>
        <w:t>„szimmetria-transzformáció”</w:t>
      </w:r>
      <w:r w:rsidR="00675CD4" w:rsidRPr="00F646CD">
        <w:rPr>
          <w:color w:val="222222"/>
        </w:rPr>
        <w:t xml:space="preserve"> a rácsponton</w:t>
      </w:r>
      <w:r w:rsidR="00675CD4">
        <w:rPr>
          <w:color w:val="222222"/>
        </w:rPr>
        <w:t xml:space="preserve"> </w:t>
      </w:r>
      <w:r w:rsidR="00675CD4" w:rsidRPr="00F646CD">
        <w:rPr>
          <w:color w:val="222222"/>
        </w:rPr>
        <w:t>áthaladó tengely körüli forgatás</w:t>
      </w:r>
      <w:r w:rsidR="005E7FD2">
        <w:rPr>
          <w:color w:val="222222"/>
        </w:rPr>
        <w:t xml:space="preserve"> (</w:t>
      </w:r>
      <w:r w:rsidR="005E7FD2">
        <w:rPr>
          <w:i/>
          <w:color w:val="222222"/>
        </w:rPr>
        <w:t>rotá</w:t>
      </w:r>
      <w:r w:rsidR="005E7FD2" w:rsidRPr="005E7FD2">
        <w:rPr>
          <w:i/>
          <w:color w:val="222222"/>
        </w:rPr>
        <w:t>ció: „</w:t>
      </w:r>
      <w:r w:rsidR="005E7FD2">
        <w:rPr>
          <w:i/>
          <w:color w:val="222222"/>
        </w:rPr>
        <w:t>R</w:t>
      </w:r>
      <w:r w:rsidR="005E7FD2" w:rsidRPr="005E7FD2">
        <w:rPr>
          <w:i/>
          <w:color w:val="222222"/>
        </w:rPr>
        <w:t>”</w:t>
      </w:r>
      <w:r w:rsidR="005E7FD2">
        <w:rPr>
          <w:color w:val="222222"/>
        </w:rPr>
        <w:t>), az eltolás (</w:t>
      </w:r>
      <w:r w:rsidR="005E7FD2" w:rsidRPr="005E7FD2">
        <w:rPr>
          <w:i/>
          <w:color w:val="222222"/>
        </w:rPr>
        <w:t>transzláció: „T”</w:t>
      </w:r>
      <w:r w:rsidR="005E7FD2">
        <w:rPr>
          <w:color w:val="222222"/>
        </w:rPr>
        <w:t>)</w:t>
      </w:r>
      <w:r w:rsidR="00675CD4" w:rsidRPr="00F646CD">
        <w:rPr>
          <w:color w:val="222222"/>
        </w:rPr>
        <w:t>.</w:t>
      </w:r>
      <w:r w:rsidR="005E7FD2">
        <w:rPr>
          <w:color w:val="222222"/>
        </w:rPr>
        <w:t xml:space="preserve"> </w:t>
      </w:r>
      <w:r w:rsidR="005E7FD2" w:rsidRPr="00F646CD">
        <w:rPr>
          <w:color w:val="222222"/>
        </w:rPr>
        <w:t>Két dimenzióban öt rácstípus, míg három</w:t>
      </w:r>
      <w:r w:rsidR="005E7FD2">
        <w:rPr>
          <w:color w:val="222222"/>
        </w:rPr>
        <w:t xml:space="preserve"> </w:t>
      </w:r>
      <w:r w:rsidR="005E7FD2" w:rsidRPr="00F646CD">
        <w:rPr>
          <w:color w:val="222222"/>
        </w:rPr>
        <w:t>dimenzióban</w:t>
      </w:r>
      <w:r w:rsidR="005E7FD2">
        <w:rPr>
          <w:color w:val="222222"/>
        </w:rPr>
        <w:t xml:space="preserve"> már</w:t>
      </w:r>
      <w:r w:rsidR="005E7FD2" w:rsidRPr="00F646CD">
        <w:rPr>
          <w:color w:val="222222"/>
        </w:rPr>
        <w:t xml:space="preserve"> 14 rácstípus </w:t>
      </w:r>
      <w:proofErr w:type="spellStart"/>
      <w:r w:rsidR="005E7FD2" w:rsidRPr="00F646CD">
        <w:rPr>
          <w:color w:val="222222"/>
        </w:rPr>
        <w:t>különböztethető</w:t>
      </w:r>
      <w:proofErr w:type="spellEnd"/>
      <w:r w:rsidR="005E7FD2" w:rsidRPr="00F646CD">
        <w:rPr>
          <w:color w:val="222222"/>
        </w:rPr>
        <w:t xml:space="preserve"> meg</w:t>
      </w:r>
      <w:r w:rsidR="005B0BBF">
        <w:rPr>
          <w:color w:val="222222"/>
        </w:rPr>
        <w:t xml:space="preserve">: </w:t>
      </w:r>
      <w:r w:rsidR="005B0BBF" w:rsidRPr="005B0BBF">
        <w:rPr>
          <w:i/>
          <w:color w:val="222222"/>
        </w:rPr>
        <w:t>„köbös”</w:t>
      </w:r>
      <w:r w:rsidR="005B0BBF">
        <w:rPr>
          <w:color w:val="222222"/>
        </w:rPr>
        <w:t xml:space="preserve"> (</w:t>
      </w:r>
      <w:r w:rsidR="005B0BBF" w:rsidRPr="005B0BBF">
        <w:rPr>
          <w:i/>
          <w:color w:val="222222"/>
        </w:rPr>
        <w:t>szabályos/</w:t>
      </w:r>
      <w:proofErr w:type="spellStart"/>
      <w:r w:rsidR="005B0BBF" w:rsidRPr="005B0BBF">
        <w:rPr>
          <w:i/>
          <w:color w:val="222222"/>
        </w:rPr>
        <w:t>izometrikus</w:t>
      </w:r>
      <w:proofErr w:type="spellEnd"/>
      <w:r w:rsidR="005B0BBF" w:rsidRPr="00F646CD">
        <w:rPr>
          <w:color w:val="222222"/>
        </w:rPr>
        <w:t xml:space="preserve">), </w:t>
      </w:r>
      <w:r w:rsidR="005B0BBF" w:rsidRPr="005B0BBF">
        <w:rPr>
          <w:i/>
          <w:color w:val="222222"/>
        </w:rPr>
        <w:t>„tetragonális”</w:t>
      </w:r>
      <w:r w:rsidR="005B0BBF" w:rsidRPr="00F646CD">
        <w:rPr>
          <w:color w:val="222222"/>
        </w:rPr>
        <w:t xml:space="preserve"> (</w:t>
      </w:r>
      <w:r w:rsidR="005B0BBF" w:rsidRPr="005B0BBF">
        <w:rPr>
          <w:i/>
          <w:color w:val="222222"/>
        </w:rPr>
        <w:t>négyzetes</w:t>
      </w:r>
      <w:r w:rsidR="005B0BBF" w:rsidRPr="00F646CD">
        <w:rPr>
          <w:color w:val="222222"/>
        </w:rPr>
        <w:t xml:space="preserve">), </w:t>
      </w:r>
      <w:r w:rsidR="005B0BBF" w:rsidRPr="005B0BBF">
        <w:rPr>
          <w:i/>
          <w:color w:val="222222"/>
        </w:rPr>
        <w:t>„</w:t>
      </w:r>
      <w:proofErr w:type="spellStart"/>
      <w:r w:rsidR="005B0BBF" w:rsidRPr="005B0BBF">
        <w:rPr>
          <w:i/>
          <w:color w:val="222222"/>
        </w:rPr>
        <w:t>ortorombos</w:t>
      </w:r>
      <w:proofErr w:type="spellEnd"/>
      <w:r w:rsidR="005B0BBF" w:rsidRPr="005B0BBF">
        <w:rPr>
          <w:i/>
          <w:color w:val="222222"/>
        </w:rPr>
        <w:t>”</w:t>
      </w:r>
      <w:r w:rsidR="005B0BBF" w:rsidRPr="00F646CD">
        <w:rPr>
          <w:color w:val="222222"/>
        </w:rPr>
        <w:t xml:space="preserve">, </w:t>
      </w:r>
      <w:r w:rsidR="005B0BBF" w:rsidRPr="005B0BBF">
        <w:rPr>
          <w:i/>
          <w:color w:val="222222"/>
        </w:rPr>
        <w:t xml:space="preserve">„hexagonális” </w:t>
      </w:r>
      <w:r w:rsidR="005B0BBF" w:rsidRPr="00F646CD">
        <w:rPr>
          <w:color w:val="222222"/>
        </w:rPr>
        <w:t>(</w:t>
      </w:r>
      <w:r w:rsidR="005B0BBF" w:rsidRPr="005B0BBF">
        <w:rPr>
          <w:i/>
          <w:color w:val="222222"/>
        </w:rPr>
        <w:t>ha</w:t>
      </w:r>
      <w:r w:rsidR="00E61B35">
        <w:rPr>
          <w:i/>
          <w:color w:val="222222"/>
        </w:rPr>
        <w:t>t</w:t>
      </w:r>
      <w:r w:rsidR="005B0BBF" w:rsidRPr="005B0BBF">
        <w:rPr>
          <w:i/>
          <w:color w:val="222222"/>
        </w:rPr>
        <w:t>szöges</w:t>
      </w:r>
      <w:r w:rsidR="005B0BBF" w:rsidRPr="00F646CD">
        <w:rPr>
          <w:color w:val="222222"/>
        </w:rPr>
        <w:t>),</w:t>
      </w:r>
      <w:r w:rsidR="005B0BBF">
        <w:rPr>
          <w:color w:val="222222"/>
        </w:rPr>
        <w:t xml:space="preserve"> </w:t>
      </w:r>
      <w:r w:rsidR="005B0BBF" w:rsidRPr="005B0BBF">
        <w:rPr>
          <w:i/>
          <w:color w:val="222222"/>
        </w:rPr>
        <w:t>„monoklin”</w:t>
      </w:r>
      <w:r w:rsidR="005B0BBF" w:rsidRPr="00F646CD">
        <w:rPr>
          <w:color w:val="222222"/>
        </w:rPr>
        <w:t xml:space="preserve"> (</w:t>
      </w:r>
      <w:r w:rsidR="005B0BBF" w:rsidRPr="005B0BBF">
        <w:rPr>
          <w:i/>
          <w:color w:val="222222"/>
        </w:rPr>
        <w:t>egyhajlású</w:t>
      </w:r>
      <w:r w:rsidR="005B0BBF" w:rsidRPr="00F646CD">
        <w:rPr>
          <w:color w:val="222222"/>
        </w:rPr>
        <w:t xml:space="preserve">), </w:t>
      </w:r>
      <w:r w:rsidR="005B0BBF" w:rsidRPr="005B0BBF">
        <w:rPr>
          <w:i/>
          <w:color w:val="222222"/>
        </w:rPr>
        <w:t>„romboéderes”</w:t>
      </w:r>
      <w:r w:rsidR="006A583F">
        <w:rPr>
          <w:color w:val="222222"/>
        </w:rPr>
        <w:t xml:space="preserve"> (</w:t>
      </w:r>
      <w:proofErr w:type="spellStart"/>
      <w:r w:rsidR="006A583F" w:rsidRPr="006A583F">
        <w:rPr>
          <w:i/>
          <w:color w:val="222222"/>
        </w:rPr>
        <w:t>trigonális</w:t>
      </w:r>
      <w:proofErr w:type="spellEnd"/>
      <w:r w:rsidR="00C7369A">
        <w:rPr>
          <w:i/>
          <w:color w:val="222222"/>
        </w:rPr>
        <w:t xml:space="preserve"> </w:t>
      </w:r>
      <w:r w:rsidR="006A583F" w:rsidRPr="006A583F">
        <w:rPr>
          <w:i/>
          <w:color w:val="222222"/>
        </w:rPr>
        <w:t>/</w:t>
      </w:r>
      <w:r w:rsidR="00C7369A">
        <w:rPr>
          <w:i/>
          <w:color w:val="222222"/>
        </w:rPr>
        <w:t xml:space="preserve"> </w:t>
      </w:r>
      <w:r w:rsidR="005B0BBF" w:rsidRPr="006A583F">
        <w:rPr>
          <w:i/>
          <w:color w:val="222222"/>
        </w:rPr>
        <w:t>háromszöges</w:t>
      </w:r>
      <w:r w:rsidR="005B0BBF" w:rsidRPr="00F646CD">
        <w:rPr>
          <w:color w:val="222222"/>
        </w:rPr>
        <w:t xml:space="preserve">) és </w:t>
      </w:r>
      <w:r w:rsidR="006A583F" w:rsidRPr="006A583F">
        <w:rPr>
          <w:i/>
          <w:color w:val="222222"/>
        </w:rPr>
        <w:t>„</w:t>
      </w:r>
      <w:r w:rsidR="005B0BBF" w:rsidRPr="006A583F">
        <w:rPr>
          <w:i/>
          <w:color w:val="222222"/>
        </w:rPr>
        <w:t>triklin</w:t>
      </w:r>
      <w:r w:rsidR="006A583F" w:rsidRPr="006A583F">
        <w:rPr>
          <w:i/>
          <w:color w:val="222222"/>
        </w:rPr>
        <w:t>”</w:t>
      </w:r>
      <w:r w:rsidR="005B0BBF">
        <w:rPr>
          <w:color w:val="222222"/>
        </w:rPr>
        <w:t xml:space="preserve"> </w:t>
      </w:r>
      <w:r w:rsidR="005B0BBF" w:rsidRPr="00F646CD">
        <w:rPr>
          <w:color w:val="222222"/>
        </w:rPr>
        <w:t>(</w:t>
      </w:r>
      <w:r w:rsidR="005B0BBF" w:rsidRPr="006A583F">
        <w:rPr>
          <w:i/>
          <w:color w:val="222222"/>
        </w:rPr>
        <w:t>háromhajlású</w:t>
      </w:r>
      <w:r w:rsidR="005B0BBF" w:rsidRPr="00F646CD">
        <w:rPr>
          <w:color w:val="222222"/>
        </w:rPr>
        <w:t>) cellákat különböztetünk meg.</w:t>
      </w:r>
    </w:p>
    <w:p w14:paraId="2DB3BDFD" w14:textId="77777777" w:rsidR="00AA287D" w:rsidRDefault="00AA287D" w:rsidP="007A37C7">
      <w:pPr>
        <w:widowControl w:val="0"/>
        <w:autoSpaceDE w:val="0"/>
        <w:autoSpaceDN w:val="0"/>
        <w:adjustRightInd w:val="0"/>
        <w:spacing w:before="120"/>
        <w:jc w:val="both"/>
      </w:pPr>
    </w:p>
    <w:p w14:paraId="6853F114" w14:textId="725B2552" w:rsidR="009E1CB4" w:rsidRDefault="00F91C64" w:rsidP="007A37C7">
      <w:pPr>
        <w:widowControl w:val="0"/>
        <w:autoSpaceDE w:val="0"/>
        <w:autoSpaceDN w:val="0"/>
        <w:adjustRightInd w:val="0"/>
        <w:spacing w:before="120"/>
        <w:jc w:val="both"/>
      </w:pPr>
      <w:r>
        <w:t xml:space="preserve">Az optimális </w:t>
      </w:r>
      <w:r w:rsidR="00D272AF">
        <w:t xml:space="preserve">moduláris </w:t>
      </w:r>
      <w:r>
        <w:t xml:space="preserve">rendszer alapelemét keresve kísérleteimet az építészeti hagyományok és </w:t>
      </w:r>
      <w:r w:rsidR="00D856BA">
        <w:br/>
        <w:t xml:space="preserve">a </w:t>
      </w:r>
      <w:r>
        <w:t xml:space="preserve">gravitáció törvényszerűségének együttes hatására a szabályos testek irányából kezdem. </w:t>
      </w:r>
      <w:r w:rsidR="00025BD7">
        <w:br/>
      </w:r>
      <w:r w:rsidR="009E1CB4" w:rsidRPr="009E1CB4">
        <w:t xml:space="preserve">A </w:t>
      </w:r>
      <w:r w:rsidR="002E5498" w:rsidRPr="002E5498">
        <w:rPr>
          <w:i/>
        </w:rPr>
        <w:t>„</w:t>
      </w:r>
      <w:r w:rsidR="009E1CB4" w:rsidRPr="002E5498">
        <w:rPr>
          <w:i/>
        </w:rPr>
        <w:t>szabályos testek</w:t>
      </w:r>
      <w:r w:rsidR="002E5498" w:rsidRPr="002E5498">
        <w:rPr>
          <w:i/>
        </w:rPr>
        <w:t>”</w:t>
      </w:r>
      <w:r w:rsidR="009E1CB4" w:rsidRPr="009E1CB4">
        <w:t xml:space="preserve"> </w:t>
      </w:r>
      <w:r w:rsidR="002E5498">
        <w:t>(</w:t>
      </w:r>
      <w:r w:rsidR="009E1CB4" w:rsidRPr="009E1CB4">
        <w:t xml:space="preserve">vagy </w:t>
      </w:r>
      <w:r w:rsidR="002E5498" w:rsidRPr="002E5498">
        <w:rPr>
          <w:i/>
        </w:rPr>
        <w:t>„</w:t>
      </w:r>
      <w:r w:rsidR="009E1CB4" w:rsidRPr="002E5498">
        <w:rPr>
          <w:i/>
        </w:rPr>
        <w:t>platóni testek</w:t>
      </w:r>
      <w:r w:rsidR="002E5498" w:rsidRPr="002E5498">
        <w:rPr>
          <w:i/>
        </w:rPr>
        <w:t>”</w:t>
      </w:r>
      <w:r w:rsidR="002E5498">
        <w:t>)</w:t>
      </w:r>
      <w:r w:rsidR="00025BD7">
        <w:t xml:space="preserve"> </w:t>
      </w:r>
      <w:r w:rsidR="00D272AF">
        <w:t xml:space="preserve">alatt </w:t>
      </w:r>
      <w:r w:rsidR="009E1CB4" w:rsidRPr="009E1CB4">
        <w:t>olyan konvex testeket</w:t>
      </w:r>
      <w:r w:rsidR="00D272AF">
        <w:t xml:space="preserve"> értünk</w:t>
      </w:r>
      <w:r w:rsidR="009E1CB4" w:rsidRPr="009E1CB4">
        <w:t>, melyek oldalait egybevágó szabályos sokszögek határolják, minden lapszögük egyenl</w:t>
      </w:r>
      <w:r w:rsidR="00025BD7">
        <w:t>ő, továbbá</w:t>
      </w:r>
      <w:r w:rsidR="009E1CB4" w:rsidRPr="009E1CB4">
        <w:t xml:space="preserve"> </w:t>
      </w:r>
      <w:proofErr w:type="spellStart"/>
      <w:r w:rsidR="009E1CB4" w:rsidRPr="009E1CB4">
        <w:t>csúcsalakzataik</w:t>
      </w:r>
      <w:proofErr w:type="spellEnd"/>
      <w:r w:rsidR="009E1CB4" w:rsidRPr="009E1CB4">
        <w:t xml:space="preserve"> is egybevágók. A 3-dimenziós térben öt szabályos test létezik</w:t>
      </w:r>
      <w:r w:rsidR="00025BD7">
        <w:t>:</w:t>
      </w:r>
      <w:r w:rsidR="009E1CB4" w:rsidRPr="009E1CB4">
        <w:t xml:space="preserve"> Johannes Kepler német csillagász</w:t>
      </w:r>
      <w:r w:rsidR="00025BD7">
        <w:t xml:space="preserve"> </w:t>
      </w:r>
      <w:r w:rsidR="008B1396">
        <w:br/>
      </w:r>
      <w:r w:rsidR="00025BD7">
        <w:t>a</w:t>
      </w:r>
      <w:r w:rsidR="00025BD7" w:rsidRPr="009E1CB4">
        <w:t xml:space="preserve"> </w:t>
      </w:r>
      <w:r w:rsidR="00025BD7">
        <w:t>XVI</w:t>
      </w:r>
      <w:r w:rsidR="00025BD7" w:rsidRPr="009E1CB4">
        <w:t>. században</w:t>
      </w:r>
      <w:r w:rsidR="009E1CB4" w:rsidRPr="009E1CB4">
        <w:t xml:space="preserve"> a Naprendszer modelljét </w:t>
      </w:r>
      <w:r w:rsidR="003E159F" w:rsidRPr="009E1CB4">
        <w:t>szabályos testek</w:t>
      </w:r>
      <w:r w:rsidR="003E159F">
        <w:t xml:space="preserve">be, illetve </w:t>
      </w:r>
      <w:r w:rsidR="003E159F" w:rsidRPr="009E1CB4">
        <w:t xml:space="preserve">azok köré írható gömbök segítségével </w:t>
      </w:r>
      <w:r w:rsidR="009E1CB4" w:rsidRPr="009E1CB4">
        <w:t xml:space="preserve">konstruálta meg. Legbelül foglalt helyet az </w:t>
      </w:r>
      <w:r w:rsidR="007A37C7" w:rsidRPr="007A37C7">
        <w:rPr>
          <w:i/>
        </w:rPr>
        <w:t>„</w:t>
      </w:r>
      <w:r w:rsidR="009E1CB4" w:rsidRPr="007A37C7">
        <w:rPr>
          <w:i/>
        </w:rPr>
        <w:t>oktaéder</w:t>
      </w:r>
      <w:r w:rsidR="007A37C7" w:rsidRPr="007A37C7">
        <w:rPr>
          <w:i/>
        </w:rPr>
        <w:t>”</w:t>
      </w:r>
      <w:r w:rsidR="000C6A90">
        <w:t xml:space="preserve">, </w:t>
      </w:r>
      <w:r w:rsidR="009E1CB4" w:rsidRPr="009E1CB4">
        <w:t xml:space="preserve">ezt követte az </w:t>
      </w:r>
      <w:r w:rsidR="007A37C7" w:rsidRPr="007A37C7">
        <w:rPr>
          <w:i/>
        </w:rPr>
        <w:t>„</w:t>
      </w:r>
      <w:r w:rsidR="009E1CB4" w:rsidRPr="007A37C7">
        <w:rPr>
          <w:i/>
        </w:rPr>
        <w:t>ikozaéder</w:t>
      </w:r>
      <w:r w:rsidR="007A37C7" w:rsidRPr="007A37C7">
        <w:rPr>
          <w:i/>
        </w:rPr>
        <w:t>”</w:t>
      </w:r>
      <w:r w:rsidR="009E1CB4" w:rsidRPr="009E1CB4">
        <w:t xml:space="preserve">, majd a </w:t>
      </w:r>
      <w:r w:rsidR="007A37C7" w:rsidRPr="007A37C7">
        <w:rPr>
          <w:i/>
        </w:rPr>
        <w:t>„</w:t>
      </w:r>
      <w:r w:rsidR="009E1CB4" w:rsidRPr="007A37C7">
        <w:rPr>
          <w:i/>
        </w:rPr>
        <w:t>dodekaéder</w:t>
      </w:r>
      <w:r w:rsidR="007A37C7" w:rsidRPr="007A37C7">
        <w:rPr>
          <w:i/>
        </w:rPr>
        <w:t>”</w:t>
      </w:r>
      <w:r w:rsidR="009E1CB4" w:rsidRPr="009E1CB4">
        <w:t xml:space="preserve">, a </w:t>
      </w:r>
      <w:r w:rsidR="007A37C7" w:rsidRPr="007A37C7">
        <w:rPr>
          <w:i/>
        </w:rPr>
        <w:t>„</w:t>
      </w:r>
      <w:r w:rsidR="009E1CB4" w:rsidRPr="007A37C7">
        <w:rPr>
          <w:i/>
        </w:rPr>
        <w:t>tetraéder</w:t>
      </w:r>
      <w:r w:rsidR="007A37C7" w:rsidRPr="007A37C7">
        <w:rPr>
          <w:i/>
        </w:rPr>
        <w:t>”</w:t>
      </w:r>
      <w:r w:rsidR="009E1CB4" w:rsidRPr="009E1CB4">
        <w:t xml:space="preserve"> és végül a </w:t>
      </w:r>
      <w:r w:rsidR="007A37C7" w:rsidRPr="007A37C7">
        <w:rPr>
          <w:i/>
        </w:rPr>
        <w:t>„</w:t>
      </w:r>
      <w:r w:rsidR="009E1CB4" w:rsidRPr="007A37C7">
        <w:rPr>
          <w:i/>
        </w:rPr>
        <w:t>kocka</w:t>
      </w:r>
      <w:r w:rsidR="007A37C7" w:rsidRPr="007A37C7">
        <w:rPr>
          <w:i/>
        </w:rPr>
        <w:t>”</w:t>
      </w:r>
      <w:r w:rsidR="009E1CB4" w:rsidRPr="009E1CB4">
        <w:t xml:space="preserve">. Minden </w:t>
      </w:r>
      <w:r w:rsidR="007A37C7" w:rsidRPr="007A37C7">
        <w:rPr>
          <w:i/>
        </w:rPr>
        <w:t>„</w:t>
      </w:r>
      <w:r w:rsidR="007A37C7">
        <w:rPr>
          <w:i/>
        </w:rPr>
        <w:t>poliéderhez</w:t>
      </w:r>
      <w:r w:rsidR="007A37C7" w:rsidRPr="007A37C7">
        <w:rPr>
          <w:i/>
        </w:rPr>
        <w:t>”</w:t>
      </w:r>
      <w:r w:rsidR="009E1CB4" w:rsidRPr="009E1CB4">
        <w:t xml:space="preserve"> </w:t>
      </w:r>
      <w:r w:rsidR="007A37C7">
        <w:t>rend</w:t>
      </w:r>
      <w:r w:rsidR="004627FE">
        <w:t>e</w:t>
      </w:r>
      <w:r w:rsidR="007A37C7">
        <w:t>lhetünk</w:t>
      </w:r>
      <w:r w:rsidR="009E1CB4" w:rsidRPr="009E1CB4">
        <w:t xml:space="preserve"> egy</w:t>
      </w:r>
      <w:r w:rsidR="004627FE">
        <w:t xml:space="preserve"> duális testet</w:t>
      </w:r>
      <w:r w:rsidR="009E1CB4" w:rsidRPr="009E1CB4">
        <w:t xml:space="preserve">, </w:t>
      </w:r>
      <w:r w:rsidR="004627FE">
        <w:t xml:space="preserve">melyeknél </w:t>
      </w:r>
      <w:r w:rsidR="009E1CB4" w:rsidRPr="009E1CB4">
        <w:t>a lapok és a csúcsok kölcsönösen felcserél</w:t>
      </w:r>
      <w:r w:rsidR="004627FE">
        <w:t>ő</w:t>
      </w:r>
      <w:r w:rsidR="009E1CB4" w:rsidRPr="009E1CB4">
        <w:t xml:space="preserve">dnek. </w:t>
      </w:r>
      <w:r w:rsidR="004627FE">
        <w:t xml:space="preserve">A </w:t>
      </w:r>
      <w:r w:rsidR="004627FE" w:rsidRPr="00DF79AB">
        <w:rPr>
          <w:i/>
        </w:rPr>
        <w:t>„platóni testek”</w:t>
      </w:r>
      <w:r w:rsidR="004627FE">
        <w:t xml:space="preserve"> tehát</w:t>
      </w:r>
      <w:r w:rsidR="009E1CB4" w:rsidRPr="009E1CB4">
        <w:t xml:space="preserve"> </w:t>
      </w:r>
      <w:r w:rsidR="00DF79AB" w:rsidRPr="00DF79AB">
        <w:rPr>
          <w:i/>
        </w:rPr>
        <w:t>„</w:t>
      </w:r>
      <w:r w:rsidR="009E1CB4" w:rsidRPr="00DF79AB">
        <w:rPr>
          <w:i/>
        </w:rPr>
        <w:t>duális párokba</w:t>
      </w:r>
      <w:r w:rsidR="00DF79AB" w:rsidRPr="00DF79AB">
        <w:rPr>
          <w:i/>
        </w:rPr>
        <w:t>”</w:t>
      </w:r>
      <w:r w:rsidR="009E1CB4" w:rsidRPr="009E1CB4">
        <w:t xml:space="preserve"> rendezhet</w:t>
      </w:r>
      <w:r w:rsidR="004627FE">
        <w:t>ő</w:t>
      </w:r>
      <w:r w:rsidR="009E1CB4" w:rsidRPr="009E1CB4">
        <w:t>k.</w:t>
      </w:r>
      <w:r w:rsidR="00F22CC9">
        <w:t xml:space="preserve"> </w:t>
      </w:r>
    </w:p>
    <w:p w14:paraId="51A8344E" w14:textId="58414608" w:rsidR="00F22CC9" w:rsidRPr="009E1CB4" w:rsidRDefault="00F22CC9" w:rsidP="007A37C7">
      <w:pPr>
        <w:widowControl w:val="0"/>
        <w:autoSpaceDE w:val="0"/>
        <w:autoSpaceDN w:val="0"/>
        <w:adjustRightInd w:val="0"/>
        <w:spacing w:before="120"/>
        <w:jc w:val="both"/>
      </w:pPr>
      <w:r>
        <w:t xml:space="preserve">Az alábbiakban a kockákból építhető térbeli alakzatokat vesszük alapul, </w:t>
      </w:r>
      <w:r w:rsidRPr="005B0BBF">
        <w:rPr>
          <w:i/>
          <w:color w:val="222222"/>
        </w:rPr>
        <w:t>„tetragonális”</w:t>
      </w:r>
      <w:r w:rsidRPr="00F646CD">
        <w:rPr>
          <w:color w:val="222222"/>
        </w:rPr>
        <w:t xml:space="preserve"> (</w:t>
      </w:r>
      <w:r w:rsidRPr="005B0BBF">
        <w:rPr>
          <w:i/>
          <w:color w:val="222222"/>
        </w:rPr>
        <w:t>négyzetes</w:t>
      </w:r>
      <w:r w:rsidRPr="00F646CD">
        <w:rPr>
          <w:color w:val="222222"/>
        </w:rPr>
        <w:t>)</w:t>
      </w:r>
      <w:r>
        <w:rPr>
          <w:color w:val="222222"/>
        </w:rPr>
        <w:t xml:space="preserve"> rácstípushoz rendelve.</w:t>
      </w:r>
    </w:p>
    <w:p w14:paraId="0DC3AE50" w14:textId="77777777" w:rsidR="00857480" w:rsidRPr="0020330A" w:rsidRDefault="00857480" w:rsidP="00F3517B">
      <w:pPr>
        <w:spacing w:before="120"/>
        <w:rPr>
          <w:b/>
          <w:i/>
        </w:rPr>
      </w:pPr>
    </w:p>
    <w:p w14:paraId="054B2FBE" w14:textId="4F149923" w:rsidR="002E1DF1" w:rsidRPr="0020330A" w:rsidRDefault="00DF1947" w:rsidP="00F3517B">
      <w:pPr>
        <w:spacing w:before="120"/>
        <w:rPr>
          <w:b/>
          <w:i/>
        </w:rPr>
      </w:pPr>
      <w:r>
        <w:rPr>
          <w:b/>
          <w:i/>
        </w:rPr>
        <w:t>3</w:t>
      </w:r>
      <w:r w:rsidR="002E1DF1" w:rsidRPr="0020330A">
        <w:rPr>
          <w:b/>
          <w:i/>
        </w:rPr>
        <w:t>.</w:t>
      </w:r>
      <w:r w:rsidR="00DE6ECD" w:rsidRPr="0020330A">
        <w:rPr>
          <w:b/>
          <w:i/>
        </w:rPr>
        <w:t>3</w:t>
      </w:r>
      <w:r w:rsidR="002E1DF1" w:rsidRPr="0020330A">
        <w:rPr>
          <w:b/>
          <w:i/>
        </w:rPr>
        <w:t>.</w:t>
      </w:r>
      <w:r w:rsidR="00857480">
        <w:rPr>
          <w:b/>
          <w:i/>
        </w:rPr>
        <w:t>2</w:t>
      </w:r>
      <w:r w:rsidR="002E1DF1" w:rsidRPr="0020330A">
        <w:rPr>
          <w:b/>
          <w:i/>
        </w:rPr>
        <w:t xml:space="preserve">. </w:t>
      </w:r>
      <w:proofErr w:type="spellStart"/>
      <w:r w:rsidR="002E1DF1" w:rsidRPr="0020330A">
        <w:rPr>
          <w:b/>
          <w:i/>
        </w:rPr>
        <w:t>Polikockák</w:t>
      </w:r>
      <w:proofErr w:type="spellEnd"/>
    </w:p>
    <w:p w14:paraId="50D93D5A" w14:textId="77A42D05" w:rsidR="002E1DF1" w:rsidRPr="0020330A" w:rsidRDefault="002E1DF1" w:rsidP="00F3517B">
      <w:pPr>
        <w:spacing w:before="120"/>
        <w:jc w:val="both"/>
      </w:pPr>
      <w:r w:rsidRPr="0020330A">
        <w:t>Az ókori gyermekjáték</w:t>
      </w:r>
      <w:r w:rsidR="00D95EA7" w:rsidRPr="0020330A">
        <w:t>ok</w:t>
      </w:r>
      <w:r w:rsidRPr="0020330A">
        <w:t xml:space="preserve">at vizsgálva már találhatunk kis elemekből összeállítható játékokat. </w:t>
      </w:r>
      <w:r w:rsidR="008F6431" w:rsidRPr="0020330A">
        <w:br/>
      </w:r>
      <w:r w:rsidRPr="0020330A">
        <w:t xml:space="preserve">Az ezekkel való játék azonban nem igényel logikai készséget vagy térlátást, ezért ezeket nem tekinthetjük a matematikai elven alapuló összerakó játékok őseinek. A </w:t>
      </w:r>
      <w:r w:rsidR="00D95EA7" w:rsidRPr="0020330A">
        <w:t>XIX</w:t>
      </w:r>
      <w:r w:rsidRPr="0020330A">
        <w:t>. századtól azonban egyre inkább teret hódítottak a térbeli játékok. Eleinte a különböző elemcsaládokat használó „</w:t>
      </w:r>
      <w:r w:rsidRPr="0020330A">
        <w:rPr>
          <w:i/>
        </w:rPr>
        <w:t>építőkockák</w:t>
      </w:r>
      <w:r w:rsidRPr="0020330A">
        <w:t xml:space="preserve">” jelentek meg, melyek többnyire a játékos fantáziájára alapoztak. </w:t>
      </w:r>
    </w:p>
    <w:p w14:paraId="39138574" w14:textId="55E3DF3F" w:rsidR="002E1DF1" w:rsidRPr="0020330A" w:rsidRDefault="002E1DF1" w:rsidP="00F3517B">
      <w:pPr>
        <w:spacing w:before="120"/>
        <w:jc w:val="both"/>
      </w:pPr>
      <w:r w:rsidRPr="0020330A">
        <w:t>A logikai elven alapuló „</w:t>
      </w:r>
      <w:r w:rsidRPr="0020330A">
        <w:rPr>
          <w:i/>
        </w:rPr>
        <w:t>térbeli összerakó játékok</w:t>
      </w:r>
      <w:r w:rsidRPr="0020330A">
        <w:t xml:space="preserve">” legismertebb vállfaját az egyforma méretű, kocka alakú elemek egymáshoz erősítésével kapott elemekkel építkező játékok alkotják. Ezeket </w:t>
      </w:r>
      <w:r w:rsidR="00BA7F52" w:rsidRPr="0020330A">
        <w:br/>
      </w:r>
      <w:r w:rsidRPr="0020330A">
        <w:t>a já</w:t>
      </w:r>
      <w:r w:rsidR="00BA7F52" w:rsidRPr="0020330A">
        <w:t>t</w:t>
      </w:r>
      <w:r w:rsidRPr="0020330A">
        <w:t>ékokat „</w:t>
      </w:r>
      <w:proofErr w:type="spellStart"/>
      <w:r w:rsidRPr="0020330A">
        <w:rPr>
          <w:i/>
        </w:rPr>
        <w:t>polikockáknak</w:t>
      </w:r>
      <w:proofErr w:type="spellEnd"/>
      <w:r w:rsidRPr="0020330A">
        <w:t xml:space="preserve">” nevezzük. </w:t>
      </w:r>
    </w:p>
    <w:p w14:paraId="3CF3923A" w14:textId="15B6179F" w:rsidR="002E1DF1" w:rsidRPr="0020330A" w:rsidRDefault="002E1DF1" w:rsidP="00F3517B">
      <w:pPr>
        <w:spacing w:before="120"/>
        <w:jc w:val="both"/>
      </w:pPr>
      <w:r w:rsidRPr="0020330A">
        <w:t>A legkisebb, számunkra már érdekes rendszer a 3 elemszámú „</w:t>
      </w:r>
      <w:proofErr w:type="spellStart"/>
      <w:r w:rsidRPr="0020330A">
        <w:t>trikocka</w:t>
      </w:r>
      <w:proofErr w:type="spellEnd"/>
      <w:r w:rsidRPr="0020330A">
        <w:t>”. Ebből kétféle elem létezik. A négy kockákból álló „</w:t>
      </w:r>
      <w:proofErr w:type="spellStart"/>
      <w:r w:rsidRPr="0020330A">
        <w:rPr>
          <w:i/>
        </w:rPr>
        <w:t>tetrakockák</w:t>
      </w:r>
      <w:proofErr w:type="spellEnd"/>
      <w:r w:rsidRPr="0020330A">
        <w:t xml:space="preserve">” már 8-féle elrendezésben állíthatók össze. </w:t>
      </w:r>
      <w:r w:rsidR="0018229F" w:rsidRPr="0020330A">
        <w:t>(</w:t>
      </w:r>
      <w:r w:rsidR="00DF1947">
        <w:t>3</w:t>
      </w:r>
      <w:r w:rsidR="0018229F" w:rsidRPr="0020330A">
        <w:t>.</w:t>
      </w:r>
      <w:r w:rsidR="00CE457E">
        <w:t>21</w:t>
      </w:r>
      <w:r w:rsidR="0018229F" w:rsidRPr="0020330A">
        <w:t>. ábra)</w:t>
      </w:r>
    </w:p>
    <w:p w14:paraId="673D81CD" w14:textId="77777777" w:rsidR="002E1DF1" w:rsidRPr="0020330A" w:rsidRDefault="002E1DF1" w:rsidP="00F3517B">
      <w:pPr>
        <w:spacing w:before="120"/>
        <w:jc w:val="both"/>
      </w:pPr>
    </w:p>
    <w:p w14:paraId="3DA9814C" w14:textId="0D5D55C1" w:rsidR="002E1DF1" w:rsidRPr="0020330A" w:rsidRDefault="00096722" w:rsidP="00F3517B">
      <w:pPr>
        <w:spacing w:before="120"/>
        <w:jc w:val="center"/>
      </w:pPr>
      <w:r w:rsidRPr="0020330A">
        <w:rPr>
          <w:noProof/>
          <w:lang w:val="en-US"/>
        </w:rPr>
        <w:lastRenderedPageBreak/>
        <w:drawing>
          <wp:inline distT="0" distB="0" distL="0" distR="0" wp14:anchorId="50AF82C3" wp14:editId="7B721329">
            <wp:extent cx="3600000" cy="201552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kockak_11.jpg"/>
                    <pic:cNvPicPr/>
                  </pic:nvPicPr>
                  <pic:blipFill>
                    <a:blip r:embed="rId143" cstate="email">
                      <a:extLst>
                        <a:ext uri="{BEBA8EAE-BF5A-486C-A8C5-ECC9F3942E4B}">
                          <a14:imgProps xmlns:a14="http://schemas.microsoft.com/office/drawing/2010/main">
                            <a14:imgLayer r:embed="rId144">
                              <a14:imgEffect>
                                <a14:brightnessContrast bright="10000"/>
                              </a14:imgEffect>
                            </a14:imgLayer>
                          </a14:imgProps>
                        </a:ext>
                        <a:ext uri="{28A0092B-C50C-407E-A947-70E740481C1C}">
                          <a14:useLocalDpi xmlns:a14="http://schemas.microsoft.com/office/drawing/2010/main"/>
                        </a:ext>
                      </a:extLst>
                    </a:blip>
                    <a:stretch>
                      <a:fillRect/>
                    </a:stretch>
                  </pic:blipFill>
                  <pic:spPr>
                    <a:xfrm>
                      <a:off x="0" y="0"/>
                      <a:ext cx="3600000" cy="2015522"/>
                    </a:xfrm>
                    <a:prstGeom prst="rect">
                      <a:avLst/>
                    </a:prstGeom>
                  </pic:spPr>
                </pic:pic>
              </a:graphicData>
            </a:graphic>
          </wp:inline>
        </w:drawing>
      </w:r>
    </w:p>
    <w:p w14:paraId="2AD202B3" w14:textId="06891926" w:rsidR="002E1DF1" w:rsidRPr="0020330A" w:rsidRDefault="00DF1947" w:rsidP="00F3517B">
      <w:pPr>
        <w:spacing w:before="120"/>
        <w:jc w:val="center"/>
        <w:rPr>
          <w:i/>
          <w:sz w:val="22"/>
          <w:szCs w:val="22"/>
        </w:rPr>
      </w:pPr>
      <w:r>
        <w:rPr>
          <w:b/>
          <w:i/>
          <w:sz w:val="22"/>
          <w:szCs w:val="22"/>
        </w:rPr>
        <w:t>3</w:t>
      </w:r>
      <w:r w:rsidR="0092155F" w:rsidRPr="0020330A">
        <w:rPr>
          <w:b/>
          <w:i/>
          <w:sz w:val="22"/>
          <w:szCs w:val="22"/>
        </w:rPr>
        <w:t>.</w:t>
      </w:r>
      <w:r w:rsidR="00CE457E">
        <w:rPr>
          <w:b/>
          <w:i/>
          <w:sz w:val="22"/>
          <w:szCs w:val="22"/>
        </w:rPr>
        <w:t>21</w:t>
      </w:r>
      <w:r w:rsidR="002E1DF1" w:rsidRPr="0020330A">
        <w:rPr>
          <w:b/>
          <w:i/>
          <w:sz w:val="22"/>
          <w:szCs w:val="22"/>
        </w:rPr>
        <w:t>. ábra</w:t>
      </w:r>
      <w:r w:rsidR="002E1DF1" w:rsidRPr="0020330A">
        <w:rPr>
          <w:i/>
          <w:sz w:val="22"/>
          <w:szCs w:val="22"/>
        </w:rPr>
        <w:t xml:space="preserve"> Tetrakockák</w:t>
      </w:r>
      <w:r w:rsidR="00D13D27">
        <w:rPr>
          <w:i/>
          <w:sz w:val="22"/>
          <w:szCs w:val="22"/>
        </w:rPr>
        <w:t>, Forrás: Palócz 2018</w:t>
      </w:r>
    </w:p>
    <w:p w14:paraId="55BE4872" w14:textId="77777777" w:rsidR="002E1DF1" w:rsidRPr="0020330A" w:rsidRDefault="002E1DF1" w:rsidP="00F3517B">
      <w:pPr>
        <w:spacing w:before="120"/>
      </w:pPr>
    </w:p>
    <w:p w14:paraId="7FEE18D3" w14:textId="35D698AB" w:rsidR="002E1DF1" w:rsidRPr="0020330A" w:rsidRDefault="002E1DF1" w:rsidP="00F3517B">
      <w:pPr>
        <w:spacing w:before="120"/>
        <w:jc w:val="both"/>
      </w:pPr>
      <w:r w:rsidRPr="0020330A">
        <w:t xml:space="preserve">A 8 elem összesen 32 kis kockából áll, ami már elégséges bonyolultabb téri elrendezések vizsgálatához. A kirakható elemeket vizsgálva megállapítható, hogy a 32 kis kockából 2-féle tömör téglatest építhető: a </w:t>
      </w:r>
      <w:r w:rsidRPr="009D55C5">
        <w:rPr>
          <w:i/>
        </w:rPr>
        <w:t>2x2x8</w:t>
      </w:r>
      <w:r w:rsidRPr="0020330A">
        <w:t xml:space="preserve">-as, toronyszerű építmény és a </w:t>
      </w:r>
      <w:r w:rsidRPr="009D55C5">
        <w:rPr>
          <w:i/>
        </w:rPr>
        <w:t>4x4x2</w:t>
      </w:r>
      <w:r w:rsidRPr="0020330A">
        <w:t>-es laposabb hasáb.</w:t>
      </w:r>
      <w:r w:rsidR="001C1298">
        <w:t xml:space="preserve"> </w:t>
      </w:r>
      <w:r w:rsidR="001C1298" w:rsidRPr="001C1298">
        <w:t>(Gál 2008)</w:t>
      </w:r>
    </w:p>
    <w:p w14:paraId="6C3B4791" w14:textId="77777777" w:rsidR="002E1DF1" w:rsidRPr="0020330A" w:rsidRDefault="002E1DF1" w:rsidP="00F3517B">
      <w:pPr>
        <w:spacing w:before="120"/>
        <w:jc w:val="both"/>
      </w:pPr>
      <w:r w:rsidRPr="0020330A">
        <w:t xml:space="preserve">Másik megközelítési módot alkalmazunk azokban az esetekben, amikor nem az építőelemeket, illetve az elemszámot határozzuk meg, hanem a felépítendő testet. </w:t>
      </w:r>
    </w:p>
    <w:p w14:paraId="772B6645" w14:textId="77777777" w:rsidR="002E1DF1" w:rsidRPr="0020330A" w:rsidRDefault="002E1DF1" w:rsidP="00F3517B">
      <w:pPr>
        <w:spacing w:before="120"/>
        <w:jc w:val="center"/>
      </w:pPr>
      <w:r w:rsidRPr="0020330A">
        <w:rPr>
          <w:noProof/>
          <w:lang w:val="en-US"/>
        </w:rPr>
        <w:drawing>
          <wp:inline distT="0" distB="0" distL="0" distR="0" wp14:anchorId="73542AD8" wp14:editId="7B7D7E0E">
            <wp:extent cx="2879725" cy="2402959"/>
            <wp:effectExtent l="0" t="0" r="3175" b="0"/>
            <wp:docPr id="1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5" cstate="email">
                      <a:grayscl/>
                      <a:extLst>
                        <a:ext uri="{28A0092B-C50C-407E-A947-70E740481C1C}">
                          <a14:useLocalDpi xmlns:a14="http://schemas.microsoft.com/office/drawing/2010/main"/>
                        </a:ext>
                      </a:extLst>
                    </a:blip>
                    <a:srcRect r="-22"/>
                    <a:stretch/>
                  </pic:blipFill>
                  <pic:spPr bwMode="auto">
                    <a:xfrm>
                      <a:off x="0" y="0"/>
                      <a:ext cx="2880614" cy="2403701"/>
                    </a:xfrm>
                    <a:prstGeom prst="rect">
                      <a:avLst/>
                    </a:prstGeom>
                    <a:noFill/>
                    <a:ln>
                      <a:noFill/>
                    </a:ln>
                    <a:extLst>
                      <a:ext uri="{53640926-AAD7-44D8-BBD7-CCE9431645EC}">
                        <a14:shadowObscured xmlns:a14="http://schemas.microsoft.com/office/drawing/2010/main"/>
                      </a:ext>
                    </a:extLst>
                  </pic:spPr>
                </pic:pic>
              </a:graphicData>
            </a:graphic>
          </wp:inline>
        </w:drawing>
      </w:r>
    </w:p>
    <w:p w14:paraId="56FF6F4F" w14:textId="44A7714E" w:rsidR="002E1DF1" w:rsidRPr="0020330A" w:rsidRDefault="001568B5" w:rsidP="00F3517B">
      <w:pPr>
        <w:spacing w:before="120"/>
        <w:jc w:val="center"/>
        <w:rPr>
          <w:i/>
          <w:sz w:val="22"/>
          <w:szCs w:val="22"/>
        </w:rPr>
      </w:pPr>
      <w:r>
        <w:rPr>
          <w:b/>
          <w:i/>
          <w:sz w:val="22"/>
          <w:szCs w:val="22"/>
        </w:rPr>
        <w:t>3</w:t>
      </w:r>
      <w:r w:rsidR="0092155F" w:rsidRPr="0020330A">
        <w:rPr>
          <w:b/>
          <w:i/>
          <w:sz w:val="22"/>
          <w:szCs w:val="22"/>
        </w:rPr>
        <w:t>.</w:t>
      </w:r>
      <w:r w:rsidR="009D55C5">
        <w:rPr>
          <w:b/>
          <w:i/>
          <w:sz w:val="22"/>
          <w:szCs w:val="22"/>
        </w:rPr>
        <w:t>22</w:t>
      </w:r>
      <w:r w:rsidR="002E1DF1" w:rsidRPr="0020330A">
        <w:rPr>
          <w:b/>
          <w:i/>
          <w:sz w:val="22"/>
          <w:szCs w:val="22"/>
        </w:rPr>
        <w:t>. ábra</w:t>
      </w:r>
      <w:r w:rsidR="002E1DF1" w:rsidRPr="0020330A">
        <w:rPr>
          <w:i/>
          <w:sz w:val="22"/>
          <w:szCs w:val="22"/>
        </w:rPr>
        <w:t xml:space="preserve"> 16 „</w:t>
      </w:r>
      <w:proofErr w:type="spellStart"/>
      <w:proofErr w:type="gramStart"/>
      <w:r w:rsidR="002E1DF1" w:rsidRPr="0020330A">
        <w:rPr>
          <w:i/>
          <w:sz w:val="22"/>
          <w:szCs w:val="22"/>
        </w:rPr>
        <w:t>tetrakockából</w:t>
      </w:r>
      <w:proofErr w:type="spellEnd"/>
      <w:r w:rsidR="002E1DF1" w:rsidRPr="0020330A">
        <w:rPr>
          <w:i/>
          <w:sz w:val="22"/>
          <w:szCs w:val="22"/>
        </w:rPr>
        <w:t>”  (</w:t>
      </w:r>
      <w:proofErr w:type="gramEnd"/>
      <w:r w:rsidR="002E1DF1" w:rsidRPr="0020330A">
        <w:rPr>
          <w:i/>
          <w:sz w:val="22"/>
          <w:szCs w:val="22"/>
        </w:rPr>
        <w:t>8 „T” és 8 „L” elem) felépülő 4 egységoldalú kocka</w:t>
      </w:r>
      <w:r w:rsidR="00691313">
        <w:rPr>
          <w:i/>
          <w:sz w:val="22"/>
          <w:szCs w:val="22"/>
        </w:rPr>
        <w:t>, Forrás: Palócz 2018</w:t>
      </w:r>
    </w:p>
    <w:p w14:paraId="43CA21EC" w14:textId="77777777" w:rsidR="00CE457E" w:rsidRDefault="00CE457E" w:rsidP="00CE457E">
      <w:pPr>
        <w:spacing w:before="120"/>
        <w:jc w:val="both"/>
      </w:pPr>
    </w:p>
    <w:p w14:paraId="3474D902" w14:textId="0CEE95CE" w:rsidR="00CE457E" w:rsidRDefault="00CE457E" w:rsidP="00CE457E">
      <w:pPr>
        <w:spacing w:before="120"/>
        <w:jc w:val="both"/>
      </w:pPr>
      <w:r w:rsidRPr="0020330A">
        <w:t>27 kockából álló elemből közel 50 000 féle test létezik. Ezek közül a legegyszerűbb a 3 egység oldalú kocka. Ezt feloszthatjuk 3 egybevágó „</w:t>
      </w:r>
      <w:r w:rsidRPr="0020330A">
        <w:rPr>
          <w:i/>
        </w:rPr>
        <w:t>szeletre</w:t>
      </w:r>
      <w:r w:rsidRPr="0020330A">
        <w:t>”, tehát 3db 9 kockából álló hasábra. Amennyiben kétféle elemet is megengedünk, akkor már érdekesebb megoldásokat kapunk. Ha például négy kockából álló „</w:t>
      </w:r>
      <w:proofErr w:type="spellStart"/>
      <w:r w:rsidRPr="0020330A">
        <w:rPr>
          <w:i/>
        </w:rPr>
        <w:t>tetrakockákból</w:t>
      </w:r>
      <w:proofErr w:type="spellEnd"/>
      <w:r w:rsidRPr="0020330A">
        <w:t>” indulunk ki, akkor beláthatjuk, hogy 6 elemet felhasználva 3 kockányi „</w:t>
      </w:r>
      <w:r w:rsidRPr="0020330A">
        <w:rPr>
          <w:i/>
        </w:rPr>
        <w:t>csonka tér</w:t>
      </w:r>
      <w:r w:rsidRPr="0020330A">
        <w:t xml:space="preserve">” marad. Más-más megoldásokat kapunk, ha az azonos elemszámú elemcsoportok minden tagja egybevágó, és akkor, ha kizárjuk az </w:t>
      </w:r>
      <w:proofErr w:type="spellStart"/>
      <w:r w:rsidRPr="0020330A">
        <w:t>egybevágóságot</w:t>
      </w:r>
      <w:proofErr w:type="spellEnd"/>
      <w:r w:rsidRPr="0020330A">
        <w:t xml:space="preserve">. </w:t>
      </w:r>
    </w:p>
    <w:p w14:paraId="1E24CAC9" w14:textId="77777777" w:rsidR="00807AE3" w:rsidRDefault="00807AE3" w:rsidP="00CE457E">
      <w:pPr>
        <w:spacing w:before="120"/>
        <w:jc w:val="both"/>
      </w:pPr>
    </w:p>
    <w:p w14:paraId="53763ED6" w14:textId="6A2544A0" w:rsidR="00D74D31" w:rsidRPr="0020330A" w:rsidRDefault="00D74D31" w:rsidP="00D74D31">
      <w:pPr>
        <w:spacing w:before="120"/>
        <w:jc w:val="both"/>
      </w:pPr>
      <w:r w:rsidRPr="0020330A">
        <w:t>A 4 egységoldalú kocka 64 kockából építhető fel. Ha itt is a 4 elemszámú „</w:t>
      </w:r>
      <w:proofErr w:type="spellStart"/>
      <w:r w:rsidRPr="0020330A">
        <w:rPr>
          <w:i/>
        </w:rPr>
        <w:t>tetrakockákat</w:t>
      </w:r>
      <w:proofErr w:type="spellEnd"/>
      <w:r w:rsidRPr="0020330A">
        <w:t>” vesszük alapegységként, akkor 16 tetszőleges elem felhasználásával könnyen felépíthető a nagy kocka. (</w:t>
      </w:r>
      <w:proofErr w:type="spellStart"/>
      <w:r w:rsidRPr="0020330A">
        <w:t>Lunnon</w:t>
      </w:r>
      <w:proofErr w:type="spellEnd"/>
      <w:r w:rsidRPr="0020330A">
        <w:t xml:space="preserve"> 1972)</w:t>
      </w:r>
      <w:r w:rsidR="00691313">
        <w:t>,</w:t>
      </w:r>
      <w:r w:rsidRPr="0020330A">
        <w:t xml:space="preserve"> (</w:t>
      </w:r>
      <w:r w:rsidR="001568B5">
        <w:t>3</w:t>
      </w:r>
      <w:r w:rsidRPr="0020330A">
        <w:t>.</w:t>
      </w:r>
      <w:r>
        <w:t>22</w:t>
      </w:r>
      <w:r w:rsidRPr="0020330A">
        <w:t>. ábra)</w:t>
      </w:r>
    </w:p>
    <w:p w14:paraId="09524DF2" w14:textId="77777777" w:rsidR="00D74D31" w:rsidRPr="0020330A" w:rsidRDefault="00D74D31" w:rsidP="00CE457E">
      <w:pPr>
        <w:spacing w:before="120"/>
        <w:jc w:val="both"/>
      </w:pPr>
    </w:p>
    <w:p w14:paraId="7939DFB2" w14:textId="77777777" w:rsidR="00D74D31" w:rsidRPr="0020330A" w:rsidRDefault="00D74D31" w:rsidP="00D74D31">
      <w:pPr>
        <w:spacing w:before="120"/>
        <w:jc w:val="center"/>
      </w:pPr>
      <w:r w:rsidRPr="0020330A">
        <w:rPr>
          <w:noProof/>
          <w:lang w:val="en-US"/>
        </w:rPr>
        <w:lastRenderedPageBreak/>
        <w:drawing>
          <wp:inline distT="0" distB="0" distL="0" distR="0" wp14:anchorId="23979BD1" wp14:editId="0A4161D1">
            <wp:extent cx="3600000" cy="2034750"/>
            <wp:effectExtent l="0" t="0" r="6985" b="0"/>
            <wp:docPr id="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3600000" cy="2034750"/>
                    </a:xfrm>
                    <a:prstGeom prst="rect">
                      <a:avLst/>
                    </a:prstGeom>
                    <a:noFill/>
                    <a:ln>
                      <a:noFill/>
                    </a:ln>
                  </pic:spPr>
                </pic:pic>
              </a:graphicData>
            </a:graphic>
          </wp:inline>
        </w:drawing>
      </w:r>
    </w:p>
    <w:p w14:paraId="774ADC70" w14:textId="12BCB917" w:rsidR="00AF78AA" w:rsidRPr="00A564F0" w:rsidRDefault="001568B5" w:rsidP="00A564F0">
      <w:pPr>
        <w:spacing w:before="120"/>
        <w:jc w:val="center"/>
        <w:rPr>
          <w:i/>
          <w:sz w:val="22"/>
          <w:szCs w:val="22"/>
        </w:rPr>
      </w:pPr>
      <w:r>
        <w:rPr>
          <w:b/>
          <w:i/>
          <w:sz w:val="22"/>
          <w:szCs w:val="22"/>
        </w:rPr>
        <w:t>3</w:t>
      </w:r>
      <w:r w:rsidR="00D74D31" w:rsidRPr="0020330A">
        <w:rPr>
          <w:b/>
          <w:i/>
          <w:sz w:val="22"/>
          <w:szCs w:val="22"/>
        </w:rPr>
        <w:t>.2</w:t>
      </w:r>
      <w:r w:rsidR="00D74D31">
        <w:rPr>
          <w:b/>
          <w:i/>
          <w:sz w:val="22"/>
          <w:szCs w:val="22"/>
        </w:rPr>
        <w:t>3</w:t>
      </w:r>
      <w:r w:rsidR="00D74D31" w:rsidRPr="0020330A">
        <w:rPr>
          <w:b/>
          <w:i/>
          <w:sz w:val="22"/>
          <w:szCs w:val="22"/>
        </w:rPr>
        <w:t>. ábra</w:t>
      </w:r>
      <w:r w:rsidR="00D74D31" w:rsidRPr="0020330A">
        <w:rPr>
          <w:i/>
          <w:sz w:val="22"/>
          <w:szCs w:val="22"/>
        </w:rPr>
        <w:t xml:space="preserve"> </w:t>
      </w:r>
      <w:proofErr w:type="spellStart"/>
      <w:r w:rsidR="00D74D31" w:rsidRPr="0020330A">
        <w:rPr>
          <w:i/>
          <w:sz w:val="22"/>
          <w:szCs w:val="22"/>
        </w:rPr>
        <w:t>Pentakockák</w:t>
      </w:r>
      <w:proofErr w:type="spellEnd"/>
      <w:r w:rsidR="000A2303">
        <w:rPr>
          <w:i/>
          <w:sz w:val="22"/>
          <w:szCs w:val="22"/>
        </w:rPr>
        <w:t>, Forrás: Palócz 2018</w:t>
      </w:r>
    </w:p>
    <w:p w14:paraId="52784E45" w14:textId="74DDAD36" w:rsidR="002E1DF1" w:rsidRPr="0020330A" w:rsidRDefault="002E1DF1" w:rsidP="00F3517B">
      <w:pPr>
        <w:spacing w:before="120"/>
        <w:rPr>
          <w:i/>
        </w:rPr>
      </w:pPr>
      <w:proofErr w:type="spellStart"/>
      <w:r w:rsidRPr="0020330A">
        <w:rPr>
          <w:i/>
        </w:rPr>
        <w:t>Pentakockák</w:t>
      </w:r>
      <w:proofErr w:type="spellEnd"/>
    </w:p>
    <w:p w14:paraId="6C5F8302" w14:textId="46353631" w:rsidR="002E1DF1" w:rsidRDefault="002E1DF1" w:rsidP="00F3517B">
      <w:pPr>
        <w:spacing w:before="120"/>
        <w:jc w:val="both"/>
      </w:pPr>
      <w:r w:rsidRPr="0020330A">
        <w:t>A „</w:t>
      </w:r>
      <w:proofErr w:type="spellStart"/>
      <w:r w:rsidRPr="0020330A">
        <w:rPr>
          <w:i/>
        </w:rPr>
        <w:t>pentakockák</w:t>
      </w:r>
      <w:proofErr w:type="spellEnd"/>
      <w:r w:rsidRPr="0020330A">
        <w:t>” olyan elemek, melyek 5 kis kockából építhetők. Az 5 kockából építkező „</w:t>
      </w:r>
      <w:proofErr w:type="spellStart"/>
      <w:r w:rsidRPr="0020330A">
        <w:rPr>
          <w:i/>
        </w:rPr>
        <w:t>pentakockák</w:t>
      </w:r>
      <w:proofErr w:type="spellEnd"/>
      <w:r w:rsidRPr="0020330A">
        <w:t xml:space="preserve">” variációinak száma már </w:t>
      </w:r>
      <w:r w:rsidRPr="00205088">
        <w:rPr>
          <w:i/>
        </w:rPr>
        <w:t>29</w:t>
      </w:r>
      <w:r w:rsidRPr="0020330A">
        <w:t xml:space="preserve">. A viszonylag magas elemszám miatt a variációs lehetőségek száma is magasabbra becsülhető. Ennek tekintetében a magas elemszámú csoportot célszerű különböző szempontok szerint kisebb elemszámú alcsoportokra bontani. </w:t>
      </w:r>
      <w:r w:rsidR="00E40AC9" w:rsidRPr="0020330A">
        <w:t>(</w:t>
      </w:r>
      <w:r w:rsidR="001568B5">
        <w:t>3</w:t>
      </w:r>
      <w:r w:rsidR="00E40AC9" w:rsidRPr="0020330A">
        <w:t>.2</w:t>
      </w:r>
      <w:r w:rsidR="009D55C5">
        <w:t>3</w:t>
      </w:r>
      <w:r w:rsidR="00E40AC9" w:rsidRPr="0020330A">
        <w:t>. ábra)</w:t>
      </w:r>
    </w:p>
    <w:p w14:paraId="711EA777" w14:textId="410BC925" w:rsidR="0009055D" w:rsidRDefault="002E1DF1" w:rsidP="00F3517B">
      <w:pPr>
        <w:spacing w:before="120"/>
        <w:jc w:val="both"/>
      </w:pPr>
      <w:r w:rsidRPr="0020330A">
        <w:t>Egyik részük a korábban már vizsgált „</w:t>
      </w:r>
      <w:proofErr w:type="spellStart"/>
      <w:r w:rsidRPr="0020330A">
        <w:rPr>
          <w:i/>
        </w:rPr>
        <w:t>pentominó</w:t>
      </w:r>
      <w:proofErr w:type="spellEnd"/>
      <w:r w:rsidRPr="0020330A">
        <w:t>” elemekből eredeztethető, hisz síkba fektetve pontosan lefedik a „</w:t>
      </w:r>
      <w:proofErr w:type="spellStart"/>
      <w:r w:rsidRPr="0020330A">
        <w:rPr>
          <w:i/>
        </w:rPr>
        <w:t>pentominó</w:t>
      </w:r>
      <w:proofErr w:type="spellEnd"/>
      <w:r w:rsidRPr="0020330A">
        <w:t>” elemeket. Ezekből az elemekből tehát 10 alakzat létezik, melyeket a „</w:t>
      </w:r>
      <w:proofErr w:type="spellStart"/>
      <w:r w:rsidRPr="0020330A">
        <w:rPr>
          <w:i/>
        </w:rPr>
        <w:t>pentominó</w:t>
      </w:r>
      <w:proofErr w:type="spellEnd"/>
      <w:r w:rsidRPr="0020330A">
        <w:t xml:space="preserve">” elemekkel azonos betűkkel jelölünk. A második halmaz azokat az elemeket tartalmazza, melyeket nem tudunk síkba fektetni, tehát bárhogy helyezzük le őket, magasságuk legalább két kockaoldal lesz. Ez utóbbiból </w:t>
      </w:r>
      <w:r w:rsidRPr="00C3782F">
        <w:t>17</w:t>
      </w:r>
      <w:r w:rsidRPr="0020330A">
        <w:t xml:space="preserve"> különböző a</w:t>
      </w:r>
      <w:r w:rsidR="00D51357">
        <w:t>lakzatot lehet összeragasztani.</w:t>
      </w:r>
    </w:p>
    <w:p w14:paraId="62593B7A" w14:textId="2DAC2501" w:rsidR="002E1DF1" w:rsidRPr="0020330A" w:rsidRDefault="002E1DF1" w:rsidP="00F3517B">
      <w:pPr>
        <w:spacing w:before="120"/>
        <w:jc w:val="both"/>
      </w:pPr>
      <w:r w:rsidRPr="0020330A">
        <w:t xml:space="preserve">Az első csoport feladványai </w:t>
      </w:r>
      <w:proofErr w:type="spellStart"/>
      <w:r w:rsidRPr="0020330A">
        <w:t>gyarkolatilag</w:t>
      </w:r>
      <w:proofErr w:type="spellEnd"/>
      <w:r w:rsidRPr="0020330A">
        <w:t xml:space="preserve"> megegyeznek a „</w:t>
      </w:r>
      <w:proofErr w:type="spellStart"/>
      <w:r w:rsidRPr="0020330A">
        <w:rPr>
          <w:i/>
        </w:rPr>
        <w:t>pentominóra</w:t>
      </w:r>
      <w:proofErr w:type="spellEnd"/>
      <w:r w:rsidRPr="0020330A">
        <w:t xml:space="preserve">” érvényes feladványokkal. A második csoport elemeire viszont számos térben építkező feladvány létezik. Nézzük először </w:t>
      </w:r>
      <w:r w:rsidR="003058C0" w:rsidRPr="0020330A">
        <w:br/>
      </w:r>
      <w:r w:rsidRPr="0020330A">
        <w:t>a „</w:t>
      </w:r>
      <w:proofErr w:type="spellStart"/>
      <w:r w:rsidRPr="0020330A">
        <w:rPr>
          <w:i/>
        </w:rPr>
        <w:t>pentakockákból</w:t>
      </w:r>
      <w:proofErr w:type="spellEnd"/>
      <w:r w:rsidRPr="0020330A">
        <w:t>” építhető tégl</w:t>
      </w:r>
      <w:r w:rsidR="003058C0" w:rsidRPr="0020330A">
        <w:t>a</w:t>
      </w:r>
      <w:r w:rsidRPr="0020330A">
        <w:t>testeket! Mivel a „</w:t>
      </w:r>
      <w:proofErr w:type="spellStart"/>
      <w:r w:rsidRPr="0020330A">
        <w:rPr>
          <w:i/>
        </w:rPr>
        <w:t>pentakockák</w:t>
      </w:r>
      <w:proofErr w:type="spellEnd"/>
      <w:r w:rsidRPr="0020330A">
        <w:t xml:space="preserve">” mindegyike 5 egységből áll, csak olyan téglatesteket kell vizsgálnunk, melyeknek legalább egyik oldala 5 egység hosszúságú, vagy ennek többszöröse. Az alábbi táblázat a 2 egység magasságú, 5 egység szélességű téglatestek </w:t>
      </w:r>
      <w:proofErr w:type="spellStart"/>
      <w:r w:rsidRPr="0020330A">
        <w:t>kirakhatóságát</w:t>
      </w:r>
      <w:proofErr w:type="spellEnd"/>
      <w:r w:rsidRPr="0020330A">
        <w:t xml:space="preserve"> vizsgálja:</w:t>
      </w:r>
    </w:p>
    <w:p w14:paraId="144BA624" w14:textId="7A55849C" w:rsidR="0009055D" w:rsidRDefault="0009055D"/>
    <w:tbl>
      <w:tblPr>
        <w:tblStyle w:val="Rcsostblzat"/>
        <w:tblW w:w="0" w:type="auto"/>
        <w:tblLook w:val="04A0" w:firstRow="1" w:lastRow="0" w:firstColumn="1" w:lastColumn="0" w:noHBand="0" w:noVBand="1"/>
      </w:tblPr>
      <w:tblGrid>
        <w:gridCol w:w="2269"/>
        <w:gridCol w:w="2312"/>
        <w:gridCol w:w="2349"/>
        <w:gridCol w:w="2698"/>
      </w:tblGrid>
      <w:tr w:rsidR="002E1DF1" w:rsidRPr="0020330A" w14:paraId="68A2A1D6" w14:textId="77777777" w:rsidTr="002A7344">
        <w:tc>
          <w:tcPr>
            <w:tcW w:w="2335" w:type="dxa"/>
            <w:vAlign w:val="center"/>
          </w:tcPr>
          <w:p w14:paraId="35317F5B" w14:textId="77777777" w:rsidR="002E1DF1" w:rsidRPr="0020330A" w:rsidRDefault="002E1DF1" w:rsidP="00F3517B">
            <w:pPr>
              <w:spacing w:before="120"/>
              <w:jc w:val="center"/>
              <w:rPr>
                <w:i/>
              </w:rPr>
            </w:pPr>
            <w:r w:rsidRPr="0020330A">
              <w:rPr>
                <w:i/>
              </w:rPr>
              <w:t>Méret</w:t>
            </w:r>
          </w:p>
        </w:tc>
        <w:tc>
          <w:tcPr>
            <w:tcW w:w="2363" w:type="dxa"/>
            <w:vAlign w:val="center"/>
          </w:tcPr>
          <w:p w14:paraId="46EF9C73" w14:textId="77777777" w:rsidR="002E1DF1" w:rsidRPr="0020330A" w:rsidRDefault="002E1DF1" w:rsidP="00F3517B">
            <w:pPr>
              <w:spacing w:before="120"/>
              <w:jc w:val="center"/>
              <w:rPr>
                <w:i/>
              </w:rPr>
            </w:pPr>
            <w:r w:rsidRPr="0020330A">
              <w:rPr>
                <w:i/>
              </w:rPr>
              <w:t>Szükséges elemek</w:t>
            </w:r>
          </w:p>
        </w:tc>
        <w:tc>
          <w:tcPr>
            <w:tcW w:w="2387" w:type="dxa"/>
            <w:vAlign w:val="center"/>
          </w:tcPr>
          <w:p w14:paraId="7151D22C" w14:textId="77777777" w:rsidR="002E1DF1" w:rsidRPr="0020330A" w:rsidRDefault="002E1DF1" w:rsidP="00F3517B">
            <w:pPr>
              <w:spacing w:before="120"/>
              <w:jc w:val="center"/>
              <w:rPr>
                <w:i/>
              </w:rPr>
            </w:pPr>
            <w:r w:rsidRPr="0020330A">
              <w:rPr>
                <w:i/>
              </w:rPr>
              <w:t>Megoldások száma (készletszám)</w:t>
            </w:r>
          </w:p>
        </w:tc>
        <w:tc>
          <w:tcPr>
            <w:tcW w:w="2763" w:type="dxa"/>
            <w:vAlign w:val="center"/>
          </w:tcPr>
          <w:p w14:paraId="6AF8DF7D" w14:textId="77777777" w:rsidR="002E1DF1" w:rsidRPr="0020330A" w:rsidRDefault="002E1DF1" w:rsidP="00F3517B">
            <w:pPr>
              <w:spacing w:before="120"/>
              <w:jc w:val="center"/>
              <w:rPr>
                <w:i/>
              </w:rPr>
            </w:pPr>
            <w:r w:rsidRPr="0020330A">
              <w:rPr>
                <w:i/>
              </w:rPr>
              <w:t>Példák</w:t>
            </w:r>
          </w:p>
        </w:tc>
      </w:tr>
      <w:tr w:rsidR="002E1DF1" w:rsidRPr="0020330A" w14:paraId="18F44ABB" w14:textId="77777777" w:rsidTr="002A7344">
        <w:tc>
          <w:tcPr>
            <w:tcW w:w="2335" w:type="dxa"/>
            <w:vAlign w:val="center"/>
          </w:tcPr>
          <w:p w14:paraId="42279071" w14:textId="77777777" w:rsidR="002E1DF1" w:rsidRPr="0020330A" w:rsidRDefault="002E1DF1" w:rsidP="00F3517B">
            <w:pPr>
              <w:spacing w:before="120"/>
              <w:jc w:val="center"/>
            </w:pPr>
            <w:r w:rsidRPr="0020330A">
              <w:t>2x2x5</w:t>
            </w:r>
          </w:p>
        </w:tc>
        <w:tc>
          <w:tcPr>
            <w:tcW w:w="2363" w:type="dxa"/>
            <w:vAlign w:val="center"/>
          </w:tcPr>
          <w:p w14:paraId="02DD2901" w14:textId="77777777" w:rsidR="002E1DF1" w:rsidRPr="0020330A" w:rsidRDefault="002E1DF1" w:rsidP="00F3517B">
            <w:pPr>
              <w:spacing w:before="120"/>
              <w:jc w:val="center"/>
            </w:pPr>
            <w:r w:rsidRPr="0020330A">
              <w:t>4</w:t>
            </w:r>
          </w:p>
        </w:tc>
        <w:tc>
          <w:tcPr>
            <w:tcW w:w="2387" w:type="dxa"/>
            <w:vAlign w:val="center"/>
          </w:tcPr>
          <w:p w14:paraId="797AB8B1" w14:textId="77777777" w:rsidR="002E1DF1" w:rsidRPr="0020330A" w:rsidRDefault="002E1DF1" w:rsidP="00F3517B">
            <w:pPr>
              <w:spacing w:before="120"/>
              <w:jc w:val="center"/>
            </w:pPr>
            <w:r w:rsidRPr="0020330A">
              <w:t>84</w:t>
            </w:r>
          </w:p>
        </w:tc>
        <w:tc>
          <w:tcPr>
            <w:tcW w:w="2763" w:type="dxa"/>
            <w:vAlign w:val="center"/>
          </w:tcPr>
          <w:p w14:paraId="740C5A62" w14:textId="77777777" w:rsidR="002E1DF1" w:rsidRPr="0020330A" w:rsidRDefault="002E1DF1" w:rsidP="00F3517B">
            <w:pPr>
              <w:spacing w:before="120"/>
              <w:jc w:val="center"/>
            </w:pPr>
            <w:proofErr w:type="spellStart"/>
            <w:r w:rsidRPr="0020330A">
              <w:t>achl</w:t>
            </w:r>
            <w:proofErr w:type="spellEnd"/>
          </w:p>
        </w:tc>
      </w:tr>
      <w:tr w:rsidR="002E1DF1" w:rsidRPr="0020330A" w14:paraId="7F96F4D4" w14:textId="77777777" w:rsidTr="002A7344">
        <w:tc>
          <w:tcPr>
            <w:tcW w:w="2335" w:type="dxa"/>
            <w:vAlign w:val="center"/>
          </w:tcPr>
          <w:p w14:paraId="6EE3956A" w14:textId="77777777" w:rsidR="002E1DF1" w:rsidRPr="0020330A" w:rsidRDefault="002E1DF1" w:rsidP="00F3517B">
            <w:pPr>
              <w:spacing w:before="120"/>
              <w:jc w:val="center"/>
            </w:pPr>
            <w:r w:rsidRPr="0020330A">
              <w:t>2x3x5</w:t>
            </w:r>
          </w:p>
        </w:tc>
        <w:tc>
          <w:tcPr>
            <w:tcW w:w="2363" w:type="dxa"/>
            <w:vAlign w:val="center"/>
          </w:tcPr>
          <w:p w14:paraId="2BE7E72A" w14:textId="77777777" w:rsidR="002E1DF1" w:rsidRPr="0020330A" w:rsidRDefault="002E1DF1" w:rsidP="00F3517B">
            <w:pPr>
              <w:spacing w:before="120"/>
              <w:jc w:val="center"/>
            </w:pPr>
            <w:r w:rsidRPr="0020330A">
              <w:t>6</w:t>
            </w:r>
          </w:p>
        </w:tc>
        <w:tc>
          <w:tcPr>
            <w:tcW w:w="2387" w:type="dxa"/>
            <w:vAlign w:val="center"/>
          </w:tcPr>
          <w:p w14:paraId="7A9C0035" w14:textId="77777777" w:rsidR="002E1DF1" w:rsidRPr="0020330A" w:rsidRDefault="002E1DF1" w:rsidP="00F3517B">
            <w:pPr>
              <w:spacing w:before="120"/>
              <w:jc w:val="center"/>
            </w:pPr>
            <w:r w:rsidRPr="0020330A">
              <w:t>3697</w:t>
            </w:r>
          </w:p>
        </w:tc>
        <w:tc>
          <w:tcPr>
            <w:tcW w:w="2763" w:type="dxa"/>
            <w:vAlign w:val="center"/>
          </w:tcPr>
          <w:p w14:paraId="4DC0FC2C" w14:textId="77777777" w:rsidR="002E1DF1" w:rsidRPr="0020330A" w:rsidRDefault="002E1DF1" w:rsidP="00F3517B">
            <w:pPr>
              <w:spacing w:before="120"/>
              <w:jc w:val="center"/>
            </w:pPr>
            <w:proofErr w:type="spellStart"/>
            <w:r w:rsidRPr="0020330A">
              <w:t>abcdfg</w:t>
            </w:r>
            <w:proofErr w:type="spellEnd"/>
          </w:p>
        </w:tc>
      </w:tr>
      <w:tr w:rsidR="002E1DF1" w:rsidRPr="0020330A" w14:paraId="0D9F28FB" w14:textId="77777777" w:rsidTr="002A7344">
        <w:tc>
          <w:tcPr>
            <w:tcW w:w="2335" w:type="dxa"/>
            <w:vAlign w:val="center"/>
          </w:tcPr>
          <w:p w14:paraId="5D3B68D8" w14:textId="77777777" w:rsidR="002E1DF1" w:rsidRPr="0020330A" w:rsidRDefault="002E1DF1" w:rsidP="00F3517B">
            <w:pPr>
              <w:spacing w:before="120"/>
              <w:jc w:val="center"/>
            </w:pPr>
            <w:r w:rsidRPr="0020330A">
              <w:t>2x4x5</w:t>
            </w:r>
          </w:p>
        </w:tc>
        <w:tc>
          <w:tcPr>
            <w:tcW w:w="2363" w:type="dxa"/>
            <w:vAlign w:val="center"/>
          </w:tcPr>
          <w:p w14:paraId="4B31FBD0" w14:textId="77777777" w:rsidR="002E1DF1" w:rsidRPr="0020330A" w:rsidRDefault="002E1DF1" w:rsidP="00F3517B">
            <w:pPr>
              <w:spacing w:before="120"/>
              <w:jc w:val="center"/>
            </w:pPr>
            <w:r w:rsidRPr="0020330A">
              <w:t>8</w:t>
            </w:r>
          </w:p>
        </w:tc>
        <w:tc>
          <w:tcPr>
            <w:tcW w:w="2387" w:type="dxa"/>
            <w:vAlign w:val="center"/>
          </w:tcPr>
          <w:p w14:paraId="57963021" w14:textId="77777777" w:rsidR="002E1DF1" w:rsidRPr="0020330A" w:rsidRDefault="002E1DF1" w:rsidP="00F3517B">
            <w:pPr>
              <w:spacing w:before="120"/>
              <w:jc w:val="center"/>
            </w:pPr>
            <w:r w:rsidRPr="0020330A">
              <w:t>21277</w:t>
            </w:r>
          </w:p>
        </w:tc>
        <w:tc>
          <w:tcPr>
            <w:tcW w:w="2763" w:type="dxa"/>
            <w:vAlign w:val="center"/>
          </w:tcPr>
          <w:p w14:paraId="37C14C76" w14:textId="7C30555F" w:rsidR="002E1DF1" w:rsidRPr="0020330A" w:rsidRDefault="002E1DF1" w:rsidP="00F3517B">
            <w:pPr>
              <w:spacing w:before="120"/>
              <w:jc w:val="center"/>
            </w:pPr>
            <w:proofErr w:type="spellStart"/>
            <w:r w:rsidRPr="0020330A">
              <w:t>abcdefin</w:t>
            </w:r>
            <w:proofErr w:type="spellEnd"/>
          </w:p>
        </w:tc>
      </w:tr>
      <w:tr w:rsidR="002E1DF1" w:rsidRPr="0020330A" w14:paraId="5F73A21B" w14:textId="77777777" w:rsidTr="002A7344">
        <w:tc>
          <w:tcPr>
            <w:tcW w:w="2335" w:type="dxa"/>
            <w:vAlign w:val="center"/>
          </w:tcPr>
          <w:p w14:paraId="2DF3DE0E" w14:textId="77777777" w:rsidR="002E1DF1" w:rsidRPr="0020330A" w:rsidRDefault="002E1DF1" w:rsidP="00F3517B">
            <w:pPr>
              <w:spacing w:before="120"/>
              <w:jc w:val="center"/>
            </w:pPr>
            <w:r w:rsidRPr="0020330A">
              <w:t>2x5x5</w:t>
            </w:r>
          </w:p>
        </w:tc>
        <w:tc>
          <w:tcPr>
            <w:tcW w:w="2363" w:type="dxa"/>
            <w:vAlign w:val="center"/>
          </w:tcPr>
          <w:p w14:paraId="7F9A93C0" w14:textId="77777777" w:rsidR="002E1DF1" w:rsidRPr="0020330A" w:rsidRDefault="002E1DF1" w:rsidP="00F3517B">
            <w:pPr>
              <w:spacing w:before="120"/>
              <w:jc w:val="center"/>
            </w:pPr>
            <w:r w:rsidRPr="0020330A">
              <w:t>10</w:t>
            </w:r>
          </w:p>
        </w:tc>
        <w:tc>
          <w:tcPr>
            <w:tcW w:w="2387" w:type="dxa"/>
            <w:vAlign w:val="center"/>
          </w:tcPr>
          <w:p w14:paraId="682336B1" w14:textId="77777777" w:rsidR="002E1DF1" w:rsidRPr="0020330A" w:rsidRDefault="002E1DF1" w:rsidP="00F3517B">
            <w:pPr>
              <w:spacing w:before="120"/>
              <w:jc w:val="center"/>
            </w:pPr>
            <w:r w:rsidRPr="0020330A">
              <w:t>19447</w:t>
            </w:r>
          </w:p>
        </w:tc>
        <w:tc>
          <w:tcPr>
            <w:tcW w:w="2763" w:type="dxa"/>
            <w:vAlign w:val="center"/>
          </w:tcPr>
          <w:p w14:paraId="29F60D94" w14:textId="77777777" w:rsidR="002E1DF1" w:rsidRPr="0020330A" w:rsidRDefault="002E1DF1" w:rsidP="00F3517B">
            <w:pPr>
              <w:spacing w:before="120"/>
              <w:jc w:val="center"/>
            </w:pPr>
            <w:r w:rsidRPr="0020330A">
              <w:t>minden készletnek 1-nél több megoldása létezik</w:t>
            </w:r>
          </w:p>
        </w:tc>
      </w:tr>
      <w:tr w:rsidR="002E1DF1" w:rsidRPr="0020330A" w14:paraId="43498D5C" w14:textId="77777777" w:rsidTr="002A7344">
        <w:tc>
          <w:tcPr>
            <w:tcW w:w="2335" w:type="dxa"/>
            <w:vAlign w:val="center"/>
          </w:tcPr>
          <w:p w14:paraId="721EE09D" w14:textId="77777777" w:rsidR="002E1DF1" w:rsidRPr="0020330A" w:rsidRDefault="002E1DF1" w:rsidP="00F3517B">
            <w:pPr>
              <w:spacing w:before="120"/>
              <w:jc w:val="center"/>
            </w:pPr>
            <w:r w:rsidRPr="0020330A">
              <w:t>2x6x5</w:t>
            </w:r>
          </w:p>
        </w:tc>
        <w:tc>
          <w:tcPr>
            <w:tcW w:w="2363" w:type="dxa"/>
            <w:vAlign w:val="center"/>
          </w:tcPr>
          <w:p w14:paraId="259BDC13" w14:textId="77777777" w:rsidR="002E1DF1" w:rsidRPr="0020330A" w:rsidRDefault="002E1DF1" w:rsidP="00F3517B">
            <w:pPr>
              <w:spacing w:before="120"/>
              <w:jc w:val="center"/>
            </w:pPr>
            <w:r w:rsidRPr="0020330A">
              <w:t>12</w:t>
            </w:r>
          </w:p>
        </w:tc>
        <w:tc>
          <w:tcPr>
            <w:tcW w:w="2387" w:type="dxa"/>
            <w:vAlign w:val="center"/>
          </w:tcPr>
          <w:p w14:paraId="67569440" w14:textId="77777777" w:rsidR="002E1DF1" w:rsidRPr="0020330A" w:rsidRDefault="002E1DF1" w:rsidP="00F3517B">
            <w:pPr>
              <w:spacing w:before="120"/>
              <w:jc w:val="center"/>
            </w:pPr>
            <w:r w:rsidRPr="0020330A">
              <w:t>6188</w:t>
            </w:r>
          </w:p>
        </w:tc>
        <w:tc>
          <w:tcPr>
            <w:tcW w:w="2763" w:type="dxa"/>
            <w:vAlign w:val="center"/>
          </w:tcPr>
          <w:p w14:paraId="7F8242CC" w14:textId="77777777" w:rsidR="002E1DF1" w:rsidRPr="0020330A" w:rsidRDefault="002E1DF1" w:rsidP="00F3517B">
            <w:pPr>
              <w:spacing w:before="120"/>
              <w:jc w:val="center"/>
            </w:pPr>
            <w:r w:rsidRPr="0020330A">
              <w:t>minden készletnek 1-nél több megoldása létezik</w:t>
            </w:r>
          </w:p>
        </w:tc>
      </w:tr>
      <w:tr w:rsidR="002E1DF1" w:rsidRPr="0020330A" w14:paraId="56161B20" w14:textId="77777777" w:rsidTr="002A7344">
        <w:tc>
          <w:tcPr>
            <w:tcW w:w="2335" w:type="dxa"/>
            <w:vAlign w:val="center"/>
          </w:tcPr>
          <w:p w14:paraId="77C0E8FF" w14:textId="77777777" w:rsidR="002E1DF1" w:rsidRPr="0020330A" w:rsidRDefault="002E1DF1" w:rsidP="00F3517B">
            <w:pPr>
              <w:spacing w:before="120"/>
              <w:jc w:val="center"/>
            </w:pPr>
            <w:r w:rsidRPr="0020330A">
              <w:t>2x7x5</w:t>
            </w:r>
          </w:p>
        </w:tc>
        <w:tc>
          <w:tcPr>
            <w:tcW w:w="2363" w:type="dxa"/>
            <w:vAlign w:val="center"/>
          </w:tcPr>
          <w:p w14:paraId="3EB77207" w14:textId="77777777" w:rsidR="002E1DF1" w:rsidRPr="0020330A" w:rsidRDefault="002E1DF1" w:rsidP="00F3517B">
            <w:pPr>
              <w:spacing w:before="120"/>
              <w:jc w:val="center"/>
            </w:pPr>
            <w:r w:rsidRPr="0020330A">
              <w:t>14</w:t>
            </w:r>
          </w:p>
        </w:tc>
        <w:tc>
          <w:tcPr>
            <w:tcW w:w="2387" w:type="dxa"/>
            <w:vAlign w:val="center"/>
          </w:tcPr>
          <w:p w14:paraId="1E9E45E5" w14:textId="77777777" w:rsidR="002E1DF1" w:rsidRPr="0020330A" w:rsidRDefault="002E1DF1" w:rsidP="00F3517B">
            <w:pPr>
              <w:spacing w:before="120"/>
              <w:jc w:val="center"/>
            </w:pPr>
            <w:r w:rsidRPr="0020330A">
              <w:t>680</w:t>
            </w:r>
          </w:p>
        </w:tc>
        <w:tc>
          <w:tcPr>
            <w:tcW w:w="2763" w:type="dxa"/>
            <w:vAlign w:val="center"/>
          </w:tcPr>
          <w:p w14:paraId="38EC2361" w14:textId="77777777" w:rsidR="002E1DF1" w:rsidRPr="0020330A" w:rsidRDefault="002E1DF1" w:rsidP="00F3517B">
            <w:pPr>
              <w:spacing w:before="120"/>
              <w:jc w:val="center"/>
            </w:pPr>
            <w:r w:rsidRPr="0020330A">
              <w:t>minden készletnek 1-nél több megoldása létezik</w:t>
            </w:r>
          </w:p>
        </w:tc>
      </w:tr>
      <w:tr w:rsidR="002E1DF1" w:rsidRPr="0020330A" w14:paraId="0E287237" w14:textId="77777777" w:rsidTr="002A7344">
        <w:tc>
          <w:tcPr>
            <w:tcW w:w="2335" w:type="dxa"/>
            <w:vAlign w:val="center"/>
          </w:tcPr>
          <w:p w14:paraId="291B8121" w14:textId="77777777" w:rsidR="002E1DF1" w:rsidRPr="0020330A" w:rsidRDefault="002E1DF1" w:rsidP="00F3517B">
            <w:pPr>
              <w:spacing w:before="120"/>
              <w:jc w:val="center"/>
            </w:pPr>
            <w:r w:rsidRPr="0020330A">
              <w:t>2x8x5</w:t>
            </w:r>
          </w:p>
        </w:tc>
        <w:tc>
          <w:tcPr>
            <w:tcW w:w="2363" w:type="dxa"/>
            <w:vAlign w:val="center"/>
          </w:tcPr>
          <w:p w14:paraId="1F35950C" w14:textId="77777777" w:rsidR="002E1DF1" w:rsidRPr="0020330A" w:rsidRDefault="002E1DF1" w:rsidP="00F3517B">
            <w:pPr>
              <w:spacing w:before="120"/>
              <w:jc w:val="center"/>
            </w:pPr>
            <w:r w:rsidRPr="0020330A">
              <w:t>16</w:t>
            </w:r>
          </w:p>
        </w:tc>
        <w:tc>
          <w:tcPr>
            <w:tcW w:w="2387" w:type="dxa"/>
            <w:vAlign w:val="center"/>
          </w:tcPr>
          <w:p w14:paraId="65A3C0D4" w14:textId="77777777" w:rsidR="002E1DF1" w:rsidRPr="0020330A" w:rsidRDefault="002E1DF1" w:rsidP="00F3517B">
            <w:pPr>
              <w:spacing w:before="120"/>
              <w:jc w:val="center"/>
            </w:pPr>
            <w:r w:rsidRPr="0020330A">
              <w:t>17</w:t>
            </w:r>
          </w:p>
        </w:tc>
        <w:tc>
          <w:tcPr>
            <w:tcW w:w="2763" w:type="dxa"/>
            <w:vAlign w:val="center"/>
          </w:tcPr>
          <w:p w14:paraId="56296C31" w14:textId="77777777" w:rsidR="002E1DF1" w:rsidRPr="0020330A" w:rsidRDefault="002E1DF1" w:rsidP="00F3517B">
            <w:pPr>
              <w:spacing w:before="120"/>
              <w:jc w:val="center"/>
            </w:pPr>
            <w:r w:rsidRPr="0020330A">
              <w:t>minden készletnek 1-nél több megoldása létezik</w:t>
            </w:r>
          </w:p>
        </w:tc>
      </w:tr>
    </w:tbl>
    <w:p w14:paraId="14A7F1F9" w14:textId="1B49BFFD" w:rsidR="002E1DF1" w:rsidRPr="0002193A" w:rsidRDefault="001568B5" w:rsidP="0002193A">
      <w:pPr>
        <w:spacing w:before="120"/>
        <w:jc w:val="center"/>
        <w:rPr>
          <w:i/>
          <w:sz w:val="22"/>
          <w:szCs w:val="22"/>
        </w:rPr>
      </w:pPr>
      <w:r>
        <w:rPr>
          <w:b/>
          <w:i/>
          <w:sz w:val="22"/>
          <w:szCs w:val="22"/>
        </w:rPr>
        <w:t>3</w:t>
      </w:r>
      <w:r w:rsidR="0092155F" w:rsidRPr="0020330A">
        <w:rPr>
          <w:b/>
          <w:i/>
          <w:sz w:val="22"/>
          <w:szCs w:val="22"/>
        </w:rPr>
        <w:t>.2</w:t>
      </w:r>
      <w:r w:rsidR="00852E02">
        <w:rPr>
          <w:b/>
          <w:i/>
          <w:sz w:val="22"/>
          <w:szCs w:val="22"/>
        </w:rPr>
        <w:t>4</w:t>
      </w:r>
      <w:r w:rsidR="002E1DF1" w:rsidRPr="0020330A">
        <w:rPr>
          <w:b/>
          <w:i/>
          <w:sz w:val="22"/>
          <w:szCs w:val="22"/>
        </w:rPr>
        <w:t>. ábra</w:t>
      </w:r>
      <w:r w:rsidR="002E1DF1" w:rsidRPr="0020330A">
        <w:rPr>
          <w:i/>
          <w:sz w:val="22"/>
          <w:szCs w:val="22"/>
        </w:rPr>
        <w:t xml:space="preserve"> 2 egység magasságú, 5 egység szélességű téglatestek </w:t>
      </w:r>
      <w:proofErr w:type="spellStart"/>
      <w:r w:rsidR="002E1DF1" w:rsidRPr="0020330A">
        <w:rPr>
          <w:i/>
          <w:sz w:val="22"/>
          <w:szCs w:val="22"/>
        </w:rPr>
        <w:t>kirakhatósága</w:t>
      </w:r>
      <w:proofErr w:type="spellEnd"/>
      <w:r w:rsidR="002514E9" w:rsidRPr="0020330A">
        <w:rPr>
          <w:i/>
          <w:sz w:val="22"/>
          <w:szCs w:val="22"/>
        </w:rPr>
        <w:t xml:space="preserve">, </w:t>
      </w:r>
      <w:r w:rsidR="002E1DF1" w:rsidRPr="0020330A">
        <w:rPr>
          <w:i/>
          <w:sz w:val="22"/>
          <w:szCs w:val="22"/>
        </w:rPr>
        <w:t>Forrás: Gál 2008</w:t>
      </w:r>
    </w:p>
    <w:p w14:paraId="09FA9C2D" w14:textId="06C3CE86" w:rsidR="002E1DF1" w:rsidRPr="0020330A" w:rsidRDefault="002E1DF1" w:rsidP="00F3517B">
      <w:pPr>
        <w:spacing w:before="120"/>
        <w:jc w:val="both"/>
      </w:pPr>
      <w:r w:rsidRPr="0020330A">
        <w:lastRenderedPageBreak/>
        <w:t>Téglatesteken kívül más alakzatok is kirakhatók „</w:t>
      </w:r>
      <w:proofErr w:type="spellStart"/>
      <w:r w:rsidRPr="0020330A">
        <w:rPr>
          <w:i/>
        </w:rPr>
        <w:t>pentakockákból</w:t>
      </w:r>
      <w:proofErr w:type="spellEnd"/>
      <w:r w:rsidRPr="0020330A">
        <w:t>”. A legkisebb elemszámból (az egyet kizárva), tehát a kételemű alakzatokból kiindulva a legegyszerűbb szabályos elemek az ún. „</w:t>
      </w:r>
      <w:r w:rsidRPr="0020330A">
        <w:rPr>
          <w:i/>
        </w:rPr>
        <w:t>prizmák</w:t>
      </w:r>
      <w:r w:rsidRPr="0020330A">
        <w:t>”. (</w:t>
      </w:r>
      <w:r w:rsidR="001568B5">
        <w:t>3</w:t>
      </w:r>
      <w:r w:rsidR="002F295D" w:rsidRPr="0020330A">
        <w:t>.</w:t>
      </w:r>
      <w:r w:rsidRPr="0020330A">
        <w:t>2</w:t>
      </w:r>
      <w:r w:rsidR="00852E02">
        <w:t>5</w:t>
      </w:r>
      <w:r w:rsidRPr="0020330A">
        <w:t xml:space="preserve">. </w:t>
      </w:r>
      <w:r w:rsidR="000E6DB6" w:rsidRPr="0020330A">
        <w:t>á</w:t>
      </w:r>
      <w:r w:rsidRPr="0020330A">
        <w:t xml:space="preserve">bra) </w:t>
      </w:r>
    </w:p>
    <w:p w14:paraId="6E461F18" w14:textId="77777777" w:rsidR="002E1DF1" w:rsidRPr="0020330A" w:rsidRDefault="002E1DF1" w:rsidP="00F3517B">
      <w:pPr>
        <w:spacing w:before="120"/>
        <w:jc w:val="both"/>
      </w:pPr>
    </w:p>
    <w:p w14:paraId="1323D721" w14:textId="77777777" w:rsidR="002E1DF1" w:rsidRPr="0020330A" w:rsidRDefault="002E1DF1" w:rsidP="00F3517B">
      <w:pPr>
        <w:spacing w:before="120"/>
        <w:jc w:val="center"/>
      </w:pPr>
      <w:r w:rsidRPr="0020330A">
        <w:rPr>
          <w:noProof/>
          <w:lang w:val="en-US"/>
        </w:rPr>
        <w:drawing>
          <wp:inline distT="0" distB="0" distL="0" distR="0" wp14:anchorId="14470BB4" wp14:editId="17951E24">
            <wp:extent cx="4320000" cy="2310300"/>
            <wp:effectExtent l="0" t="0" r="0" b="1270"/>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4320000" cy="2310300"/>
                    </a:xfrm>
                    <a:prstGeom prst="rect">
                      <a:avLst/>
                    </a:prstGeom>
                    <a:noFill/>
                    <a:ln>
                      <a:noFill/>
                    </a:ln>
                  </pic:spPr>
                </pic:pic>
              </a:graphicData>
            </a:graphic>
          </wp:inline>
        </w:drawing>
      </w:r>
    </w:p>
    <w:p w14:paraId="6100C6C2" w14:textId="656CCB78" w:rsidR="002E1DF1" w:rsidRPr="0020330A" w:rsidRDefault="001568B5" w:rsidP="00F3517B">
      <w:pPr>
        <w:spacing w:before="120"/>
        <w:jc w:val="center"/>
        <w:rPr>
          <w:i/>
          <w:sz w:val="22"/>
          <w:szCs w:val="22"/>
        </w:rPr>
      </w:pPr>
      <w:r>
        <w:rPr>
          <w:b/>
          <w:i/>
          <w:sz w:val="22"/>
          <w:szCs w:val="22"/>
        </w:rPr>
        <w:t>3</w:t>
      </w:r>
      <w:r w:rsidR="0092155F" w:rsidRPr="0020330A">
        <w:rPr>
          <w:b/>
          <w:i/>
          <w:sz w:val="22"/>
          <w:szCs w:val="22"/>
        </w:rPr>
        <w:t>.2</w:t>
      </w:r>
      <w:r w:rsidR="00852E02">
        <w:rPr>
          <w:b/>
          <w:i/>
          <w:sz w:val="22"/>
          <w:szCs w:val="22"/>
        </w:rPr>
        <w:t>5</w:t>
      </w:r>
      <w:r w:rsidR="002E1DF1" w:rsidRPr="0020330A">
        <w:rPr>
          <w:b/>
          <w:i/>
          <w:sz w:val="22"/>
          <w:szCs w:val="22"/>
        </w:rPr>
        <w:t>. ábra</w:t>
      </w:r>
      <w:r w:rsidR="002E1DF1" w:rsidRPr="0020330A">
        <w:rPr>
          <w:i/>
          <w:sz w:val="22"/>
          <w:szCs w:val="22"/>
        </w:rPr>
        <w:t xml:space="preserve"> 2, 4 és 8 „</w:t>
      </w:r>
      <w:proofErr w:type="spellStart"/>
      <w:r w:rsidR="002E1DF1" w:rsidRPr="0020330A">
        <w:rPr>
          <w:i/>
          <w:sz w:val="22"/>
          <w:szCs w:val="22"/>
        </w:rPr>
        <w:t>pentakockából</w:t>
      </w:r>
      <w:proofErr w:type="spellEnd"/>
      <w:r w:rsidR="002E1DF1" w:rsidRPr="0020330A">
        <w:rPr>
          <w:i/>
          <w:sz w:val="22"/>
          <w:szCs w:val="22"/>
        </w:rPr>
        <w:t>” épített „prizmák</w:t>
      </w:r>
      <w:r w:rsidR="00316431" w:rsidRPr="0020330A">
        <w:rPr>
          <w:i/>
          <w:sz w:val="22"/>
          <w:szCs w:val="22"/>
        </w:rPr>
        <w:t xml:space="preserve">” </w:t>
      </w:r>
      <w:r w:rsidR="00316431" w:rsidRPr="0020330A">
        <w:rPr>
          <w:i/>
          <w:sz w:val="22"/>
          <w:szCs w:val="22"/>
        </w:rPr>
        <w:br/>
      </w:r>
      <w:r w:rsidR="002E1DF1" w:rsidRPr="0020330A">
        <w:rPr>
          <w:i/>
          <w:sz w:val="22"/>
          <w:szCs w:val="22"/>
        </w:rPr>
        <w:t xml:space="preserve">Forrás: </w:t>
      </w:r>
      <w:hyperlink r:id="rId148" w:history="1">
        <w:r w:rsidR="002E1DF1" w:rsidRPr="0020330A">
          <w:rPr>
            <w:rStyle w:val="Hiperhivatkozs"/>
            <w:i/>
            <w:color w:val="auto"/>
            <w:sz w:val="22"/>
            <w:szCs w:val="22"/>
            <w:u w:val="none"/>
          </w:rPr>
          <w:t>http://www.recmath.org/PolyCur/cprism/index.html</w:t>
        </w:r>
      </w:hyperlink>
      <w:r w:rsidR="002E1DF1" w:rsidRPr="0020330A">
        <w:rPr>
          <w:i/>
          <w:sz w:val="22"/>
          <w:szCs w:val="22"/>
        </w:rPr>
        <w:t>, 2017.10.23.</w:t>
      </w:r>
    </w:p>
    <w:p w14:paraId="75D5DC09" w14:textId="77777777" w:rsidR="002E1DF1" w:rsidRPr="0020330A" w:rsidRDefault="002E1DF1" w:rsidP="00F3517B">
      <w:pPr>
        <w:spacing w:before="120"/>
        <w:jc w:val="both"/>
      </w:pPr>
    </w:p>
    <w:p w14:paraId="28674420" w14:textId="72A39335" w:rsidR="002E1DF1" w:rsidRPr="0020330A" w:rsidRDefault="002E1DF1" w:rsidP="00F3517B">
      <w:pPr>
        <w:spacing w:before="120"/>
        <w:jc w:val="both"/>
      </w:pPr>
      <w:r w:rsidRPr="0020330A">
        <w:t>Vizsgáljuk meg az 5 egységoldalú kockát! Ez a szabályos alakzat szintén felosztható egybevágó „</w:t>
      </w:r>
      <w:proofErr w:type="spellStart"/>
      <w:r w:rsidRPr="0020330A">
        <w:rPr>
          <w:i/>
        </w:rPr>
        <w:t>pentakockákra</w:t>
      </w:r>
      <w:proofErr w:type="spellEnd"/>
      <w:r w:rsidRPr="0020330A">
        <w:t>”.</w:t>
      </w:r>
      <w:r w:rsidR="00316431" w:rsidRPr="0020330A">
        <w:t xml:space="preserve"> (</w:t>
      </w:r>
      <w:r w:rsidR="001568B5">
        <w:t>3</w:t>
      </w:r>
      <w:r w:rsidR="00316431" w:rsidRPr="0020330A">
        <w:t>.2</w:t>
      </w:r>
      <w:r w:rsidR="00852E02">
        <w:t>6</w:t>
      </w:r>
      <w:r w:rsidR="00316431" w:rsidRPr="0020330A">
        <w:t>. ábra)</w:t>
      </w:r>
      <w:r w:rsidRPr="0020330A">
        <w:t xml:space="preserve"> Vannak olyan elemek, melyekkel az alaptest kirakása egyszerű, míg más „</w:t>
      </w:r>
      <w:proofErr w:type="spellStart"/>
      <w:r w:rsidRPr="0020330A">
        <w:rPr>
          <w:i/>
        </w:rPr>
        <w:t>pentakockák</w:t>
      </w:r>
      <w:proofErr w:type="spellEnd"/>
      <w:r w:rsidRPr="0020330A">
        <w:t>” esetén ugyanez lehetetlen. Az „</w:t>
      </w:r>
      <w:r w:rsidRPr="0020330A">
        <w:rPr>
          <w:i/>
        </w:rPr>
        <w:t>Y</w:t>
      </w:r>
      <w:r w:rsidRPr="0020330A">
        <w:t>” és az „</w:t>
      </w:r>
      <w:r w:rsidRPr="0020330A">
        <w:rPr>
          <w:i/>
        </w:rPr>
        <w:t>N</w:t>
      </w:r>
      <w:r w:rsidRPr="0020330A">
        <w:t>” elemek esetén meglehetősen bonyolult, de megoldható feladványt kapunk: igaz, az „</w:t>
      </w:r>
      <w:r w:rsidRPr="0020330A">
        <w:rPr>
          <w:i/>
        </w:rPr>
        <w:t>Y</w:t>
      </w:r>
      <w:r w:rsidRPr="0020330A">
        <w:t>” elemek használata esetén a variációs lehetőségek száma 1000-nél is több, az „</w:t>
      </w:r>
      <w:r w:rsidRPr="0020330A">
        <w:rPr>
          <w:i/>
        </w:rPr>
        <w:t>N</w:t>
      </w:r>
      <w:r w:rsidRPr="0020330A">
        <w:t xml:space="preserve">” elemekkel építkezve ellenben csak 4 a lehetséges variációk száma, ami jelentősen nehezíti a kirakást. </w:t>
      </w:r>
      <w:r w:rsidRPr="0020330A">
        <w:rPr>
          <w:i/>
        </w:rPr>
        <w:t xml:space="preserve">David </w:t>
      </w:r>
      <w:proofErr w:type="spellStart"/>
      <w:r w:rsidRPr="0020330A">
        <w:rPr>
          <w:i/>
        </w:rPr>
        <w:t>Klarner</w:t>
      </w:r>
      <w:proofErr w:type="spellEnd"/>
      <w:r w:rsidRPr="0020330A">
        <w:t xml:space="preserve"> amerikai matematikus kiemelten foglalkozott az „</w:t>
      </w:r>
      <w:r w:rsidRPr="0020330A">
        <w:rPr>
          <w:i/>
        </w:rPr>
        <w:t>Y</w:t>
      </w:r>
      <w:r w:rsidRPr="0020330A">
        <w:t>” elemek variációs lehetőségeivel, és azt találta, hogy kizárólag „</w:t>
      </w:r>
      <w:r w:rsidRPr="0020330A">
        <w:rPr>
          <w:i/>
        </w:rPr>
        <w:t>Y</w:t>
      </w:r>
      <w:r w:rsidRPr="0020330A">
        <w:t>” elemek használata lehetetlenné teszi, hogy az 5 egységoldalú kockát kisebb egységekre, téglatestekre osszuk fel, ezzel könnyítve a kirakást. Ezért a fentiekhez hasonló eseteket</w:t>
      </w:r>
      <w:r w:rsidRPr="0020330A">
        <w:rPr>
          <w:i/>
        </w:rPr>
        <w:t xml:space="preserve"> </w:t>
      </w:r>
      <w:proofErr w:type="spellStart"/>
      <w:r w:rsidRPr="0020330A">
        <w:rPr>
          <w:i/>
        </w:rPr>
        <w:t>Klarner</w:t>
      </w:r>
      <w:proofErr w:type="spellEnd"/>
      <w:r w:rsidRPr="0020330A">
        <w:t xml:space="preserve"> „</w:t>
      </w:r>
      <w:r w:rsidRPr="0020330A">
        <w:rPr>
          <w:i/>
        </w:rPr>
        <w:t>prím doboznak</w:t>
      </w:r>
      <w:r w:rsidRPr="0020330A">
        <w:t>” nevezte el. (Gál 2008)</w:t>
      </w:r>
    </w:p>
    <w:p w14:paraId="1CAD4709" w14:textId="77777777" w:rsidR="002E1DF1" w:rsidRPr="0020330A" w:rsidRDefault="002E1DF1" w:rsidP="00F3517B">
      <w:pPr>
        <w:spacing w:before="120"/>
      </w:pPr>
    </w:p>
    <w:tbl>
      <w:tblPr>
        <w:tblStyle w:val="Rcsostblzat"/>
        <w:tblW w:w="0" w:type="auto"/>
        <w:tblInd w:w="2376" w:type="dxa"/>
        <w:tblLook w:val="04A0" w:firstRow="1" w:lastRow="0" w:firstColumn="1" w:lastColumn="0" w:noHBand="0" w:noVBand="1"/>
      </w:tblPr>
      <w:tblGrid>
        <w:gridCol w:w="2410"/>
        <w:gridCol w:w="2552"/>
      </w:tblGrid>
      <w:tr w:rsidR="002E1DF1" w:rsidRPr="0020330A" w14:paraId="7934E10A" w14:textId="77777777" w:rsidTr="002A7344">
        <w:tc>
          <w:tcPr>
            <w:tcW w:w="2410" w:type="dxa"/>
            <w:vAlign w:val="center"/>
          </w:tcPr>
          <w:p w14:paraId="3E8ADBB8" w14:textId="77777777" w:rsidR="002E1DF1" w:rsidRPr="0020330A" w:rsidRDefault="002E1DF1" w:rsidP="00F3517B">
            <w:pPr>
              <w:spacing w:before="120"/>
              <w:jc w:val="center"/>
              <w:rPr>
                <w:i/>
              </w:rPr>
            </w:pPr>
            <w:r w:rsidRPr="0020330A">
              <w:rPr>
                <w:i/>
              </w:rPr>
              <w:t>A doboz mérete</w:t>
            </w:r>
          </w:p>
        </w:tc>
        <w:tc>
          <w:tcPr>
            <w:tcW w:w="2552" w:type="dxa"/>
            <w:vAlign w:val="center"/>
          </w:tcPr>
          <w:p w14:paraId="701BE534" w14:textId="77777777" w:rsidR="002E1DF1" w:rsidRPr="0020330A" w:rsidRDefault="002E1DF1" w:rsidP="00F3517B">
            <w:pPr>
              <w:spacing w:before="120"/>
              <w:jc w:val="center"/>
              <w:rPr>
                <w:i/>
              </w:rPr>
            </w:pPr>
            <w:r w:rsidRPr="0020330A">
              <w:rPr>
                <w:i/>
              </w:rPr>
              <w:t xml:space="preserve">Szükséges elemek </w:t>
            </w:r>
            <w:r w:rsidRPr="0020330A">
              <w:rPr>
                <w:i/>
              </w:rPr>
              <w:br/>
              <w:t>(</w:t>
            </w:r>
            <w:proofErr w:type="spellStart"/>
            <w:r w:rsidRPr="0020330A">
              <w:rPr>
                <w:i/>
              </w:rPr>
              <w:t>pentakockák</w:t>
            </w:r>
            <w:proofErr w:type="spellEnd"/>
            <w:r w:rsidRPr="0020330A">
              <w:rPr>
                <w:i/>
              </w:rPr>
              <w:t>) száma</w:t>
            </w:r>
          </w:p>
        </w:tc>
      </w:tr>
      <w:tr w:rsidR="002E1DF1" w:rsidRPr="0020330A" w14:paraId="36E38299" w14:textId="77777777" w:rsidTr="002A7344">
        <w:tc>
          <w:tcPr>
            <w:tcW w:w="2410" w:type="dxa"/>
          </w:tcPr>
          <w:p w14:paraId="7CAA4539" w14:textId="77777777" w:rsidR="002E1DF1" w:rsidRPr="0020330A" w:rsidRDefault="002E1DF1" w:rsidP="00F3517B">
            <w:pPr>
              <w:spacing w:before="120"/>
              <w:jc w:val="center"/>
            </w:pPr>
            <w:r w:rsidRPr="0020330A">
              <w:t>1x5x10</w:t>
            </w:r>
          </w:p>
        </w:tc>
        <w:tc>
          <w:tcPr>
            <w:tcW w:w="2552" w:type="dxa"/>
          </w:tcPr>
          <w:p w14:paraId="2B2EA102" w14:textId="77777777" w:rsidR="002E1DF1" w:rsidRPr="0020330A" w:rsidRDefault="002E1DF1" w:rsidP="00F3517B">
            <w:pPr>
              <w:spacing w:before="120"/>
              <w:jc w:val="center"/>
            </w:pPr>
            <w:r w:rsidRPr="0020330A">
              <w:t>10</w:t>
            </w:r>
          </w:p>
        </w:tc>
      </w:tr>
      <w:tr w:rsidR="002E1DF1" w:rsidRPr="0020330A" w14:paraId="31C1DC37" w14:textId="77777777" w:rsidTr="002A7344">
        <w:tc>
          <w:tcPr>
            <w:tcW w:w="2410" w:type="dxa"/>
          </w:tcPr>
          <w:p w14:paraId="5115FC40" w14:textId="77777777" w:rsidR="002E1DF1" w:rsidRPr="0020330A" w:rsidRDefault="002E1DF1" w:rsidP="00F3517B">
            <w:pPr>
              <w:spacing w:before="120"/>
              <w:jc w:val="center"/>
            </w:pPr>
            <w:r w:rsidRPr="0020330A">
              <w:t>2x5x6</w:t>
            </w:r>
          </w:p>
        </w:tc>
        <w:tc>
          <w:tcPr>
            <w:tcW w:w="2552" w:type="dxa"/>
          </w:tcPr>
          <w:p w14:paraId="537B06D4" w14:textId="77777777" w:rsidR="002E1DF1" w:rsidRPr="0020330A" w:rsidRDefault="002E1DF1" w:rsidP="00F3517B">
            <w:pPr>
              <w:spacing w:before="120"/>
              <w:jc w:val="center"/>
            </w:pPr>
            <w:r w:rsidRPr="0020330A">
              <w:t>12</w:t>
            </w:r>
          </w:p>
        </w:tc>
      </w:tr>
      <w:tr w:rsidR="002E1DF1" w:rsidRPr="0020330A" w14:paraId="779E8D97" w14:textId="77777777" w:rsidTr="002A7344">
        <w:tc>
          <w:tcPr>
            <w:tcW w:w="2410" w:type="dxa"/>
          </w:tcPr>
          <w:p w14:paraId="752A04B7" w14:textId="77777777" w:rsidR="002E1DF1" w:rsidRPr="0020330A" w:rsidRDefault="002E1DF1" w:rsidP="00F3517B">
            <w:pPr>
              <w:spacing w:before="120"/>
              <w:jc w:val="center"/>
            </w:pPr>
            <w:r w:rsidRPr="0020330A">
              <w:t>3x4x5</w:t>
            </w:r>
          </w:p>
        </w:tc>
        <w:tc>
          <w:tcPr>
            <w:tcW w:w="2552" w:type="dxa"/>
          </w:tcPr>
          <w:p w14:paraId="6803DF68" w14:textId="77777777" w:rsidR="002E1DF1" w:rsidRPr="0020330A" w:rsidRDefault="002E1DF1" w:rsidP="00F3517B">
            <w:pPr>
              <w:spacing w:before="120"/>
              <w:jc w:val="center"/>
            </w:pPr>
            <w:r w:rsidRPr="0020330A">
              <w:t>12</w:t>
            </w:r>
          </w:p>
        </w:tc>
      </w:tr>
      <w:tr w:rsidR="002E1DF1" w:rsidRPr="0020330A" w14:paraId="06353972" w14:textId="77777777" w:rsidTr="002A7344">
        <w:tc>
          <w:tcPr>
            <w:tcW w:w="2410" w:type="dxa"/>
          </w:tcPr>
          <w:p w14:paraId="18AAE0E1" w14:textId="77777777" w:rsidR="002E1DF1" w:rsidRPr="0020330A" w:rsidRDefault="002E1DF1" w:rsidP="00F3517B">
            <w:pPr>
              <w:spacing w:before="120"/>
              <w:jc w:val="center"/>
            </w:pPr>
            <w:r w:rsidRPr="0020330A">
              <w:t>2x4x10</w:t>
            </w:r>
          </w:p>
        </w:tc>
        <w:tc>
          <w:tcPr>
            <w:tcW w:w="2552" w:type="dxa"/>
          </w:tcPr>
          <w:p w14:paraId="6E81D780" w14:textId="77777777" w:rsidR="002E1DF1" w:rsidRPr="0020330A" w:rsidRDefault="002E1DF1" w:rsidP="00F3517B">
            <w:pPr>
              <w:spacing w:before="120"/>
              <w:jc w:val="center"/>
            </w:pPr>
            <w:r w:rsidRPr="0020330A">
              <w:t>16</w:t>
            </w:r>
          </w:p>
        </w:tc>
      </w:tr>
      <w:tr w:rsidR="002E1DF1" w:rsidRPr="0020330A" w14:paraId="570523E5" w14:textId="77777777" w:rsidTr="002A7344">
        <w:tc>
          <w:tcPr>
            <w:tcW w:w="2410" w:type="dxa"/>
          </w:tcPr>
          <w:p w14:paraId="42E98C47" w14:textId="77777777" w:rsidR="002E1DF1" w:rsidRPr="0020330A" w:rsidRDefault="002E1DF1" w:rsidP="00F3517B">
            <w:pPr>
              <w:spacing w:before="120"/>
              <w:jc w:val="center"/>
            </w:pPr>
            <w:r w:rsidRPr="0020330A">
              <w:t>2x5x8</w:t>
            </w:r>
          </w:p>
        </w:tc>
        <w:tc>
          <w:tcPr>
            <w:tcW w:w="2552" w:type="dxa"/>
          </w:tcPr>
          <w:p w14:paraId="14B74CAC" w14:textId="77777777" w:rsidR="002E1DF1" w:rsidRPr="0020330A" w:rsidRDefault="002E1DF1" w:rsidP="00F3517B">
            <w:pPr>
              <w:spacing w:before="120"/>
              <w:jc w:val="center"/>
            </w:pPr>
            <w:r w:rsidRPr="0020330A">
              <w:t>16</w:t>
            </w:r>
          </w:p>
        </w:tc>
      </w:tr>
      <w:tr w:rsidR="002E1DF1" w:rsidRPr="0020330A" w14:paraId="09A31F33" w14:textId="77777777" w:rsidTr="002A7344">
        <w:tc>
          <w:tcPr>
            <w:tcW w:w="2410" w:type="dxa"/>
          </w:tcPr>
          <w:p w14:paraId="7B3EF7FB" w14:textId="77777777" w:rsidR="002E1DF1" w:rsidRPr="0020330A" w:rsidRDefault="002E1DF1" w:rsidP="00F3517B">
            <w:pPr>
              <w:spacing w:before="120"/>
              <w:jc w:val="center"/>
            </w:pPr>
            <w:r w:rsidRPr="0020330A">
              <w:t>4x4x5</w:t>
            </w:r>
          </w:p>
        </w:tc>
        <w:tc>
          <w:tcPr>
            <w:tcW w:w="2552" w:type="dxa"/>
          </w:tcPr>
          <w:p w14:paraId="39BC58B0" w14:textId="77777777" w:rsidR="002E1DF1" w:rsidRPr="0020330A" w:rsidRDefault="002E1DF1" w:rsidP="00F3517B">
            <w:pPr>
              <w:spacing w:before="120"/>
              <w:jc w:val="center"/>
            </w:pPr>
            <w:r w:rsidRPr="0020330A">
              <w:t>16</w:t>
            </w:r>
          </w:p>
        </w:tc>
      </w:tr>
      <w:tr w:rsidR="002E1DF1" w:rsidRPr="0020330A" w14:paraId="2E57FA34" w14:textId="77777777" w:rsidTr="002A7344">
        <w:tc>
          <w:tcPr>
            <w:tcW w:w="2410" w:type="dxa"/>
          </w:tcPr>
          <w:p w14:paraId="51F09109" w14:textId="77777777" w:rsidR="002E1DF1" w:rsidRPr="0020330A" w:rsidRDefault="002E1DF1" w:rsidP="00F3517B">
            <w:pPr>
              <w:spacing w:before="120"/>
              <w:jc w:val="center"/>
            </w:pPr>
            <w:r w:rsidRPr="0020330A">
              <w:t>4x5x5</w:t>
            </w:r>
          </w:p>
        </w:tc>
        <w:tc>
          <w:tcPr>
            <w:tcW w:w="2552" w:type="dxa"/>
          </w:tcPr>
          <w:p w14:paraId="14F8F83D" w14:textId="77777777" w:rsidR="002E1DF1" w:rsidRPr="0020330A" w:rsidRDefault="002E1DF1" w:rsidP="00F3517B">
            <w:pPr>
              <w:spacing w:before="120"/>
              <w:jc w:val="center"/>
            </w:pPr>
            <w:r w:rsidRPr="0020330A">
              <w:t>20</w:t>
            </w:r>
          </w:p>
        </w:tc>
      </w:tr>
      <w:tr w:rsidR="002E1DF1" w:rsidRPr="0020330A" w14:paraId="697D6E60" w14:textId="77777777" w:rsidTr="002A7344">
        <w:tc>
          <w:tcPr>
            <w:tcW w:w="2410" w:type="dxa"/>
          </w:tcPr>
          <w:p w14:paraId="00265FA8" w14:textId="77777777" w:rsidR="002E1DF1" w:rsidRPr="0020330A" w:rsidRDefault="002E1DF1" w:rsidP="00F3517B">
            <w:pPr>
              <w:spacing w:before="120"/>
              <w:jc w:val="center"/>
            </w:pPr>
            <w:r w:rsidRPr="0020330A">
              <w:t>2x5x11</w:t>
            </w:r>
          </w:p>
        </w:tc>
        <w:tc>
          <w:tcPr>
            <w:tcW w:w="2552" w:type="dxa"/>
          </w:tcPr>
          <w:p w14:paraId="5B305D70" w14:textId="77777777" w:rsidR="002E1DF1" w:rsidRPr="0020330A" w:rsidRDefault="002E1DF1" w:rsidP="00F3517B">
            <w:pPr>
              <w:spacing w:before="120"/>
              <w:jc w:val="center"/>
            </w:pPr>
            <w:r w:rsidRPr="0020330A">
              <w:t>22</w:t>
            </w:r>
          </w:p>
        </w:tc>
      </w:tr>
      <w:tr w:rsidR="002E1DF1" w:rsidRPr="0020330A" w14:paraId="080A1FF4" w14:textId="77777777" w:rsidTr="002A7344">
        <w:tc>
          <w:tcPr>
            <w:tcW w:w="2410" w:type="dxa"/>
          </w:tcPr>
          <w:p w14:paraId="0C003531" w14:textId="77777777" w:rsidR="002E1DF1" w:rsidRPr="0020330A" w:rsidRDefault="002E1DF1" w:rsidP="00F3517B">
            <w:pPr>
              <w:spacing w:before="120"/>
              <w:jc w:val="center"/>
            </w:pPr>
            <w:r w:rsidRPr="0020330A">
              <w:t>2x4x15</w:t>
            </w:r>
          </w:p>
        </w:tc>
        <w:tc>
          <w:tcPr>
            <w:tcW w:w="2552" w:type="dxa"/>
          </w:tcPr>
          <w:p w14:paraId="7F0543E2" w14:textId="77777777" w:rsidR="002E1DF1" w:rsidRPr="0020330A" w:rsidRDefault="002E1DF1" w:rsidP="00F3517B">
            <w:pPr>
              <w:spacing w:before="120"/>
              <w:jc w:val="center"/>
            </w:pPr>
            <w:r w:rsidRPr="0020330A">
              <w:t>24</w:t>
            </w:r>
          </w:p>
        </w:tc>
      </w:tr>
    </w:tbl>
    <w:p w14:paraId="1508E42D" w14:textId="4F82AAE1" w:rsidR="004F70ED" w:rsidRPr="00FF4F77" w:rsidRDefault="001568B5" w:rsidP="00FF4F77">
      <w:pPr>
        <w:spacing w:before="120"/>
        <w:jc w:val="center"/>
        <w:rPr>
          <w:i/>
          <w:sz w:val="22"/>
          <w:szCs w:val="22"/>
        </w:rPr>
      </w:pPr>
      <w:r>
        <w:rPr>
          <w:b/>
          <w:i/>
          <w:sz w:val="22"/>
          <w:szCs w:val="22"/>
        </w:rPr>
        <w:t>3</w:t>
      </w:r>
      <w:r w:rsidR="0092155F" w:rsidRPr="0020330A">
        <w:rPr>
          <w:b/>
          <w:i/>
          <w:sz w:val="22"/>
          <w:szCs w:val="22"/>
        </w:rPr>
        <w:t>.2</w:t>
      </w:r>
      <w:r w:rsidR="00852E02">
        <w:rPr>
          <w:b/>
          <w:i/>
          <w:sz w:val="22"/>
          <w:szCs w:val="22"/>
        </w:rPr>
        <w:t>6</w:t>
      </w:r>
      <w:r w:rsidR="002E1DF1" w:rsidRPr="0020330A">
        <w:rPr>
          <w:b/>
          <w:i/>
          <w:sz w:val="22"/>
          <w:szCs w:val="22"/>
        </w:rPr>
        <w:t>. árba</w:t>
      </w:r>
      <w:r w:rsidR="002E1DF1" w:rsidRPr="0020330A">
        <w:rPr>
          <w:i/>
          <w:sz w:val="22"/>
          <w:szCs w:val="22"/>
        </w:rPr>
        <w:t xml:space="preserve"> Prím dobozok és szükséges elemek („Y” </w:t>
      </w:r>
      <w:proofErr w:type="spellStart"/>
      <w:r w:rsidR="002E1DF1" w:rsidRPr="0020330A">
        <w:rPr>
          <w:i/>
          <w:sz w:val="22"/>
          <w:szCs w:val="22"/>
        </w:rPr>
        <w:t>pentakockák</w:t>
      </w:r>
      <w:proofErr w:type="spellEnd"/>
      <w:r w:rsidR="002E1DF1" w:rsidRPr="0020330A">
        <w:rPr>
          <w:i/>
          <w:sz w:val="22"/>
          <w:szCs w:val="22"/>
        </w:rPr>
        <w:t>) száma</w:t>
      </w:r>
      <w:r w:rsidR="00316431" w:rsidRPr="0020330A">
        <w:rPr>
          <w:i/>
          <w:sz w:val="22"/>
          <w:szCs w:val="22"/>
        </w:rPr>
        <w:t xml:space="preserve">, </w:t>
      </w:r>
      <w:r w:rsidR="002E1DF1" w:rsidRPr="0020330A">
        <w:rPr>
          <w:i/>
          <w:sz w:val="22"/>
          <w:szCs w:val="22"/>
        </w:rPr>
        <w:t>Forrás: Gál 2008</w:t>
      </w:r>
    </w:p>
    <w:p w14:paraId="3FE6C01E" w14:textId="75067D7C" w:rsidR="002E1DF1" w:rsidRPr="0020330A" w:rsidRDefault="002E1DF1" w:rsidP="00F3517B">
      <w:pPr>
        <w:spacing w:before="120"/>
        <w:rPr>
          <w:i/>
        </w:rPr>
      </w:pPr>
      <w:proofErr w:type="spellStart"/>
      <w:r w:rsidRPr="0020330A">
        <w:rPr>
          <w:i/>
        </w:rPr>
        <w:lastRenderedPageBreak/>
        <w:t>Szóma</w:t>
      </w:r>
      <w:proofErr w:type="spellEnd"/>
      <w:r w:rsidRPr="0020330A">
        <w:rPr>
          <w:i/>
        </w:rPr>
        <w:t xml:space="preserve"> kocka</w:t>
      </w:r>
    </w:p>
    <w:p w14:paraId="1265119F" w14:textId="697D0A0D" w:rsidR="002E1DF1" w:rsidRPr="0020330A" w:rsidRDefault="002E1DF1" w:rsidP="00F3517B">
      <w:pPr>
        <w:spacing w:before="120"/>
        <w:jc w:val="both"/>
      </w:pPr>
      <w:r w:rsidRPr="0020330A">
        <w:t>A „</w:t>
      </w:r>
      <w:r w:rsidRPr="0020330A">
        <w:rPr>
          <w:i/>
        </w:rPr>
        <w:t xml:space="preserve">kínai </w:t>
      </w:r>
      <w:proofErr w:type="spellStart"/>
      <w:r w:rsidRPr="0020330A">
        <w:rPr>
          <w:i/>
        </w:rPr>
        <w:t>tangram</w:t>
      </w:r>
      <w:proofErr w:type="spellEnd"/>
      <w:r w:rsidRPr="0020330A">
        <w:t>” után a „</w:t>
      </w:r>
      <w:proofErr w:type="spellStart"/>
      <w:r w:rsidRPr="0020330A">
        <w:rPr>
          <w:i/>
        </w:rPr>
        <w:t>Szóma</w:t>
      </w:r>
      <w:proofErr w:type="spellEnd"/>
      <w:r w:rsidRPr="0020330A">
        <w:rPr>
          <w:i/>
        </w:rPr>
        <w:t xml:space="preserve"> kocka</w:t>
      </w:r>
      <w:r w:rsidRPr="0020330A">
        <w:t xml:space="preserve">” a legelterjedtebb logikai összerakó játék. Az 1930-as években </w:t>
      </w:r>
      <w:proofErr w:type="spellStart"/>
      <w:r w:rsidRPr="0020330A">
        <w:rPr>
          <w:i/>
        </w:rPr>
        <w:t>Piet</w:t>
      </w:r>
      <w:proofErr w:type="spellEnd"/>
      <w:r w:rsidRPr="0020330A">
        <w:rPr>
          <w:i/>
        </w:rPr>
        <w:t xml:space="preserve"> Dein</w:t>
      </w:r>
      <w:r w:rsidRPr="0020330A">
        <w:t xml:space="preserve"> dán költő, építész és játéktervező figyelmét</w:t>
      </w:r>
      <w:r w:rsidR="005159EE">
        <w:t xml:space="preserve"> </w:t>
      </w:r>
      <w:r w:rsidR="005159EE" w:rsidRPr="0020330A">
        <w:t>felkeltették</w:t>
      </w:r>
      <w:r w:rsidRPr="0020330A">
        <w:t xml:space="preserve"> egy kvantumelméletről szóló előadás közben</w:t>
      </w:r>
      <w:r w:rsidR="00CD0D78" w:rsidRPr="0020330A">
        <w:t xml:space="preserve"> a táblán lá</w:t>
      </w:r>
      <w:r w:rsidRPr="0020330A">
        <w:t>tható rajzok, mely</w:t>
      </w:r>
      <w:r w:rsidR="009142B6">
        <w:t>ek</w:t>
      </w:r>
      <w:r w:rsidRPr="0020330A">
        <w:t xml:space="preserve"> különböző módokon összekapcsolt kockákat ábrázolt</w:t>
      </w:r>
      <w:r w:rsidR="009142B6">
        <w:t>ak</w:t>
      </w:r>
      <w:r w:rsidRPr="0020330A">
        <w:t xml:space="preserve">. </w:t>
      </w:r>
      <w:r w:rsidR="005A7FC2">
        <w:rPr>
          <w:i/>
        </w:rPr>
        <w:t>D</w:t>
      </w:r>
      <w:r w:rsidRPr="0020330A">
        <w:rPr>
          <w:i/>
        </w:rPr>
        <w:t>ei</w:t>
      </w:r>
      <w:r w:rsidR="005A7FC2">
        <w:rPr>
          <w:i/>
        </w:rPr>
        <w:t>n</w:t>
      </w:r>
      <w:r w:rsidRPr="0020330A">
        <w:t xml:space="preserve"> lerajzolta magának az összes 3 és 4 kockából álló alakzatot, kivette a 4 kockából álló, egyszerű hasábot, és az alábbi elemeket kapta:</w:t>
      </w:r>
    </w:p>
    <w:p w14:paraId="4A61C89E" w14:textId="77777777" w:rsidR="002E1DF1" w:rsidRPr="0020330A" w:rsidRDefault="002E1DF1" w:rsidP="00F3517B">
      <w:pPr>
        <w:spacing w:before="120"/>
        <w:jc w:val="both"/>
      </w:pPr>
    </w:p>
    <w:p w14:paraId="245A36A8" w14:textId="77777777" w:rsidR="002E1DF1" w:rsidRPr="0020330A" w:rsidRDefault="002E1DF1" w:rsidP="00F3517B">
      <w:pPr>
        <w:spacing w:before="120"/>
        <w:jc w:val="center"/>
      </w:pPr>
      <w:r w:rsidRPr="0020330A">
        <w:rPr>
          <w:noProof/>
          <w:lang w:val="en-US"/>
        </w:rPr>
        <w:drawing>
          <wp:inline distT="0" distB="0" distL="0" distR="0" wp14:anchorId="6F8D7AC0" wp14:editId="304FBDD4">
            <wp:extent cx="2885440" cy="1279625"/>
            <wp:effectExtent l="0" t="0" r="0" b="3175"/>
            <wp:docPr id="10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937115" cy="1302542"/>
                    </a:xfrm>
                    <a:prstGeom prst="rect">
                      <a:avLst/>
                    </a:prstGeom>
                    <a:noFill/>
                    <a:ln>
                      <a:noFill/>
                    </a:ln>
                  </pic:spPr>
                </pic:pic>
              </a:graphicData>
            </a:graphic>
          </wp:inline>
        </w:drawing>
      </w:r>
    </w:p>
    <w:p w14:paraId="33EF9C08" w14:textId="74FB6316" w:rsidR="002E1DF1" w:rsidRPr="0020330A" w:rsidRDefault="001568B5" w:rsidP="00F3517B">
      <w:pPr>
        <w:spacing w:before="120"/>
        <w:jc w:val="center"/>
        <w:rPr>
          <w:i/>
          <w:sz w:val="22"/>
          <w:szCs w:val="22"/>
        </w:rPr>
      </w:pPr>
      <w:r>
        <w:rPr>
          <w:b/>
          <w:i/>
          <w:sz w:val="22"/>
          <w:szCs w:val="22"/>
        </w:rPr>
        <w:t>3</w:t>
      </w:r>
      <w:r w:rsidR="0092155F" w:rsidRPr="0020330A">
        <w:rPr>
          <w:b/>
          <w:i/>
          <w:sz w:val="22"/>
          <w:szCs w:val="22"/>
        </w:rPr>
        <w:t>.</w:t>
      </w:r>
      <w:r w:rsidR="002E1DF1" w:rsidRPr="0020330A">
        <w:rPr>
          <w:b/>
          <w:i/>
          <w:sz w:val="22"/>
          <w:szCs w:val="22"/>
        </w:rPr>
        <w:t>2</w:t>
      </w:r>
      <w:r w:rsidR="00ED7778">
        <w:rPr>
          <w:b/>
          <w:i/>
          <w:sz w:val="22"/>
          <w:szCs w:val="22"/>
        </w:rPr>
        <w:t>7</w:t>
      </w:r>
      <w:r w:rsidR="002E1DF1" w:rsidRPr="0020330A">
        <w:rPr>
          <w:b/>
          <w:i/>
          <w:sz w:val="22"/>
          <w:szCs w:val="22"/>
        </w:rPr>
        <w:t>. ábra</w:t>
      </w:r>
      <w:r w:rsidR="002E1DF1" w:rsidRPr="0020330A">
        <w:rPr>
          <w:i/>
          <w:sz w:val="22"/>
          <w:szCs w:val="22"/>
        </w:rPr>
        <w:t xml:space="preserve"> </w:t>
      </w:r>
      <w:proofErr w:type="spellStart"/>
      <w:r w:rsidR="002E1DF1" w:rsidRPr="0020330A">
        <w:rPr>
          <w:i/>
          <w:sz w:val="22"/>
          <w:szCs w:val="22"/>
        </w:rPr>
        <w:t>Szóma</w:t>
      </w:r>
      <w:proofErr w:type="spellEnd"/>
      <w:r w:rsidR="002E1DF1" w:rsidRPr="0020330A">
        <w:rPr>
          <w:i/>
          <w:sz w:val="22"/>
          <w:szCs w:val="22"/>
        </w:rPr>
        <w:t xml:space="preserve"> egységek</w:t>
      </w:r>
      <w:r w:rsidR="000A2303">
        <w:rPr>
          <w:i/>
          <w:sz w:val="22"/>
          <w:szCs w:val="22"/>
        </w:rPr>
        <w:t>, Forrás: Palócz 2018</w:t>
      </w:r>
    </w:p>
    <w:p w14:paraId="0A419FF3" w14:textId="77777777" w:rsidR="002E1DF1" w:rsidRPr="0020330A" w:rsidRDefault="002E1DF1" w:rsidP="00F3517B">
      <w:pPr>
        <w:spacing w:before="120"/>
        <w:jc w:val="both"/>
      </w:pPr>
    </w:p>
    <w:p w14:paraId="12A1D3DE" w14:textId="6F249E6C" w:rsidR="002E1DF1" w:rsidRPr="0020330A" w:rsidRDefault="002E1DF1" w:rsidP="00F3517B">
      <w:pPr>
        <w:spacing w:before="120"/>
        <w:jc w:val="both"/>
      </w:pPr>
      <w:r w:rsidRPr="0020330A">
        <w:t xml:space="preserve">Tehát 6 db 4 kockából álló, és 1 db 3 kockából álló nem egyszerű elemet kapott. Ez a 7 alakzat összesen 27 kis kockából áll, amiből következik, hogy alkalmas lehet egy 3 egységnyi nagyobb kocka kirakására. Rövid próbálkozás után sikerült kirakni a szabályos testet. Ez volt az első </w:t>
      </w:r>
      <w:r w:rsidR="00525585" w:rsidRPr="00525585">
        <w:rPr>
          <w:i/>
          <w:iCs/>
        </w:rPr>
        <w:t>„</w:t>
      </w:r>
      <w:proofErr w:type="spellStart"/>
      <w:r w:rsidRPr="00525585">
        <w:rPr>
          <w:i/>
          <w:iCs/>
        </w:rPr>
        <w:t>Szóma</w:t>
      </w:r>
      <w:proofErr w:type="spellEnd"/>
      <w:r w:rsidR="00525585" w:rsidRPr="00525585">
        <w:rPr>
          <w:i/>
          <w:iCs/>
        </w:rPr>
        <w:t>”</w:t>
      </w:r>
      <w:r w:rsidRPr="0020330A">
        <w:t xml:space="preserve"> kocka.</w:t>
      </w:r>
      <w:r w:rsidR="006534EC" w:rsidRPr="0020330A">
        <w:t xml:space="preserve"> (</w:t>
      </w:r>
      <w:r w:rsidR="001568B5">
        <w:t>3</w:t>
      </w:r>
      <w:r w:rsidR="006534EC" w:rsidRPr="0020330A">
        <w:t>.2</w:t>
      </w:r>
      <w:r w:rsidR="00ED7778">
        <w:t>8</w:t>
      </w:r>
      <w:r w:rsidR="006534EC" w:rsidRPr="0020330A">
        <w:t>. ábra)</w:t>
      </w:r>
    </w:p>
    <w:p w14:paraId="6549B407" w14:textId="77777777" w:rsidR="002E1DF1" w:rsidRPr="0020330A" w:rsidRDefault="002E1DF1" w:rsidP="00F3517B">
      <w:pPr>
        <w:spacing w:before="120"/>
        <w:jc w:val="both"/>
      </w:pPr>
    </w:p>
    <w:p w14:paraId="578C5C37" w14:textId="77777777" w:rsidR="002E1DF1" w:rsidRPr="0020330A" w:rsidRDefault="002E1DF1" w:rsidP="00F3517B">
      <w:pPr>
        <w:spacing w:before="120"/>
        <w:jc w:val="center"/>
      </w:pPr>
      <w:r w:rsidRPr="0020330A">
        <w:rPr>
          <w:noProof/>
          <w:lang w:val="en-US"/>
        </w:rPr>
        <w:drawing>
          <wp:inline distT="0" distB="0" distL="0" distR="0" wp14:anchorId="38E2DE7F" wp14:editId="04C8E574">
            <wp:extent cx="2520000" cy="2510666"/>
            <wp:effectExtent l="0" t="0" r="0" b="4445"/>
            <wp:docPr id="1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520000" cy="2510666"/>
                    </a:xfrm>
                    <a:prstGeom prst="rect">
                      <a:avLst/>
                    </a:prstGeom>
                    <a:noFill/>
                    <a:ln>
                      <a:noFill/>
                    </a:ln>
                  </pic:spPr>
                </pic:pic>
              </a:graphicData>
            </a:graphic>
          </wp:inline>
        </w:drawing>
      </w:r>
    </w:p>
    <w:p w14:paraId="3EBA847F" w14:textId="2D91F0B7" w:rsidR="002E1DF1" w:rsidRPr="0020330A" w:rsidRDefault="001568B5" w:rsidP="00F3517B">
      <w:pPr>
        <w:spacing w:before="120"/>
        <w:jc w:val="center"/>
        <w:rPr>
          <w:i/>
          <w:sz w:val="22"/>
          <w:szCs w:val="22"/>
        </w:rPr>
      </w:pPr>
      <w:r>
        <w:rPr>
          <w:b/>
          <w:i/>
          <w:sz w:val="22"/>
          <w:szCs w:val="22"/>
        </w:rPr>
        <w:t>3</w:t>
      </w:r>
      <w:r w:rsidR="0092155F" w:rsidRPr="0020330A">
        <w:rPr>
          <w:b/>
          <w:i/>
          <w:sz w:val="22"/>
          <w:szCs w:val="22"/>
        </w:rPr>
        <w:t>.2</w:t>
      </w:r>
      <w:r w:rsidR="00D768E0">
        <w:rPr>
          <w:b/>
          <w:i/>
          <w:sz w:val="22"/>
          <w:szCs w:val="22"/>
        </w:rPr>
        <w:t>8</w:t>
      </w:r>
      <w:r w:rsidR="002E1DF1" w:rsidRPr="0020330A">
        <w:rPr>
          <w:b/>
          <w:i/>
          <w:sz w:val="22"/>
          <w:szCs w:val="22"/>
        </w:rPr>
        <w:t>. ábra</w:t>
      </w:r>
      <w:r w:rsidR="002E1DF1" w:rsidRPr="0020330A">
        <w:rPr>
          <w:i/>
          <w:sz w:val="22"/>
          <w:szCs w:val="22"/>
        </w:rPr>
        <w:t xml:space="preserve"> </w:t>
      </w:r>
      <w:proofErr w:type="spellStart"/>
      <w:r w:rsidR="002E1DF1" w:rsidRPr="0020330A">
        <w:rPr>
          <w:i/>
          <w:sz w:val="22"/>
          <w:szCs w:val="22"/>
        </w:rPr>
        <w:t>Szóma</w:t>
      </w:r>
      <w:proofErr w:type="spellEnd"/>
      <w:r w:rsidR="002E1DF1" w:rsidRPr="0020330A">
        <w:rPr>
          <w:i/>
          <w:sz w:val="22"/>
          <w:szCs w:val="22"/>
        </w:rPr>
        <w:t xml:space="preserve"> kocka</w:t>
      </w:r>
      <w:r w:rsidR="000A2303">
        <w:rPr>
          <w:i/>
          <w:sz w:val="22"/>
          <w:szCs w:val="22"/>
        </w:rPr>
        <w:t>, Forrás: Palócz 2018</w:t>
      </w:r>
    </w:p>
    <w:p w14:paraId="1479BFCD" w14:textId="77777777" w:rsidR="002E1DF1" w:rsidRPr="0020330A" w:rsidRDefault="002E1DF1" w:rsidP="00F3517B">
      <w:pPr>
        <w:spacing w:before="120"/>
        <w:jc w:val="center"/>
      </w:pPr>
    </w:p>
    <w:p w14:paraId="1DBFCFC6" w14:textId="1A1DB761" w:rsidR="002E1DF1" w:rsidRPr="0020330A" w:rsidRDefault="002E1DF1" w:rsidP="00F3517B">
      <w:pPr>
        <w:spacing w:before="120"/>
        <w:jc w:val="both"/>
      </w:pPr>
      <w:r w:rsidRPr="0020330A">
        <w:t xml:space="preserve">A játék népszerűsége a ’60-as években ugrott meg, mikor tömegesen kezdték gyártani fából, műanyagból, üvegből, </w:t>
      </w:r>
      <w:proofErr w:type="gramStart"/>
      <w:r w:rsidRPr="0020330A">
        <w:t>betonból,</w:t>
      </w:r>
      <w:proofErr w:type="gramEnd"/>
      <w:r w:rsidRPr="0020330A">
        <w:t xml:space="preserve"> stb. Számítógépes modellezéssel megállapították, hogy a 3 egységnyi kocka kirakása a fenti elemekből több mint 400 módon lehet</w:t>
      </w:r>
      <w:r w:rsidR="00B144C6">
        <w:t>séges. Az alábbi 40 téralakzat</w:t>
      </w:r>
      <w:r w:rsidRPr="0020330A">
        <w:t xml:space="preserve"> között találunk épületet, robo</w:t>
      </w:r>
      <w:r w:rsidR="00007D9A">
        <w:t>tot, bútort, állatot, betű</w:t>
      </w:r>
      <w:r w:rsidR="00B85644" w:rsidRPr="0020330A">
        <w:t>t:</w:t>
      </w:r>
    </w:p>
    <w:p w14:paraId="6292B086" w14:textId="77777777" w:rsidR="002E1DF1" w:rsidRPr="0020330A" w:rsidRDefault="002E1DF1" w:rsidP="00F3517B">
      <w:pPr>
        <w:spacing w:before="120"/>
      </w:pPr>
    </w:p>
    <w:p w14:paraId="308AFD77" w14:textId="77777777" w:rsidR="002E1DF1" w:rsidRPr="0020330A" w:rsidRDefault="002E1DF1" w:rsidP="00F3517B">
      <w:pPr>
        <w:spacing w:before="120"/>
        <w:jc w:val="center"/>
      </w:pPr>
      <w:r w:rsidRPr="0020330A">
        <w:rPr>
          <w:noProof/>
          <w:lang w:val="en-US"/>
        </w:rPr>
        <w:lastRenderedPageBreak/>
        <w:drawing>
          <wp:inline distT="0" distB="0" distL="0" distR="0" wp14:anchorId="794D8958" wp14:editId="2E9AFAB8">
            <wp:extent cx="6116320" cy="3212273"/>
            <wp:effectExtent l="0" t="0" r="5080" b="0"/>
            <wp:docPr id="1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6116320" cy="3212273"/>
                    </a:xfrm>
                    <a:prstGeom prst="rect">
                      <a:avLst/>
                    </a:prstGeom>
                    <a:noFill/>
                    <a:ln>
                      <a:noFill/>
                    </a:ln>
                  </pic:spPr>
                </pic:pic>
              </a:graphicData>
            </a:graphic>
          </wp:inline>
        </w:drawing>
      </w:r>
    </w:p>
    <w:p w14:paraId="5F2A9093" w14:textId="08CCFA80" w:rsidR="002E1DF1" w:rsidRPr="0020330A" w:rsidRDefault="001568B5" w:rsidP="00F3517B">
      <w:pPr>
        <w:spacing w:before="120"/>
        <w:jc w:val="center"/>
        <w:rPr>
          <w:i/>
          <w:sz w:val="22"/>
          <w:szCs w:val="22"/>
        </w:rPr>
      </w:pPr>
      <w:r>
        <w:rPr>
          <w:b/>
          <w:i/>
          <w:sz w:val="22"/>
          <w:szCs w:val="22"/>
        </w:rPr>
        <w:t>3</w:t>
      </w:r>
      <w:r w:rsidR="0092155F" w:rsidRPr="0020330A">
        <w:rPr>
          <w:b/>
          <w:i/>
          <w:sz w:val="22"/>
          <w:szCs w:val="22"/>
        </w:rPr>
        <w:t>.2</w:t>
      </w:r>
      <w:r w:rsidR="00D768E0">
        <w:rPr>
          <w:b/>
          <w:i/>
          <w:sz w:val="22"/>
          <w:szCs w:val="22"/>
        </w:rPr>
        <w:t>9</w:t>
      </w:r>
      <w:r w:rsidR="002E1DF1" w:rsidRPr="0020330A">
        <w:rPr>
          <w:b/>
          <w:i/>
          <w:sz w:val="22"/>
          <w:szCs w:val="22"/>
        </w:rPr>
        <w:t>. ábra</w:t>
      </w:r>
      <w:r w:rsidR="002E1DF1" w:rsidRPr="0020330A">
        <w:rPr>
          <w:i/>
          <w:sz w:val="22"/>
          <w:szCs w:val="22"/>
        </w:rPr>
        <w:t xml:space="preserve"> </w:t>
      </w:r>
      <w:proofErr w:type="spellStart"/>
      <w:r w:rsidR="002E1DF1" w:rsidRPr="0020330A">
        <w:rPr>
          <w:i/>
          <w:sz w:val="22"/>
          <w:szCs w:val="22"/>
        </w:rPr>
        <w:t>Szóma</w:t>
      </w:r>
      <w:proofErr w:type="spellEnd"/>
      <w:r w:rsidR="002E1DF1" w:rsidRPr="0020330A">
        <w:rPr>
          <w:i/>
          <w:sz w:val="22"/>
          <w:szCs w:val="22"/>
        </w:rPr>
        <w:t xml:space="preserve"> egységek</w:t>
      </w:r>
      <w:r w:rsidR="007E1330">
        <w:rPr>
          <w:i/>
          <w:sz w:val="22"/>
          <w:szCs w:val="22"/>
        </w:rPr>
        <w:t>, Forrás: Palócz 2018</w:t>
      </w:r>
    </w:p>
    <w:p w14:paraId="7EF94924" w14:textId="77777777" w:rsidR="002E1DF1" w:rsidRPr="0020330A" w:rsidRDefault="002E1DF1" w:rsidP="00F3517B">
      <w:pPr>
        <w:spacing w:before="120"/>
        <w:rPr>
          <w:i/>
        </w:rPr>
      </w:pPr>
    </w:p>
    <w:p w14:paraId="19B8725E" w14:textId="4DFA3D83" w:rsidR="002E1DF1" w:rsidRPr="0020330A" w:rsidRDefault="002E1DF1" w:rsidP="00F3517B">
      <w:pPr>
        <w:spacing w:before="120"/>
        <w:rPr>
          <w:i/>
        </w:rPr>
      </w:pPr>
      <w:proofErr w:type="spellStart"/>
      <w:r w:rsidRPr="0020330A">
        <w:rPr>
          <w:i/>
        </w:rPr>
        <w:t>Coffin</w:t>
      </w:r>
      <w:proofErr w:type="spellEnd"/>
      <w:r w:rsidRPr="0020330A">
        <w:rPr>
          <w:i/>
        </w:rPr>
        <w:t xml:space="preserve"> </w:t>
      </w:r>
      <w:proofErr w:type="spellStart"/>
      <w:r w:rsidRPr="0020330A">
        <w:rPr>
          <w:i/>
        </w:rPr>
        <w:t>quintettjei</w:t>
      </w:r>
      <w:proofErr w:type="spellEnd"/>
    </w:p>
    <w:p w14:paraId="54083CEA" w14:textId="3AB2AE22" w:rsidR="002E1DF1" w:rsidRPr="0020330A" w:rsidRDefault="002E1DF1" w:rsidP="00F3517B">
      <w:pPr>
        <w:spacing w:before="120"/>
        <w:jc w:val="both"/>
      </w:pPr>
      <w:r w:rsidRPr="0020330A">
        <w:rPr>
          <w:i/>
        </w:rPr>
        <w:t xml:space="preserve">Steward </w:t>
      </w:r>
      <w:proofErr w:type="spellStart"/>
      <w:r w:rsidRPr="0020330A">
        <w:rPr>
          <w:i/>
        </w:rPr>
        <w:t>Coffin</w:t>
      </w:r>
      <w:proofErr w:type="spellEnd"/>
      <w:r w:rsidRPr="0020330A">
        <w:t xml:space="preserve"> amerikai matematikus neve már korábban is felmerült. Kifejezetten bonyolult feladványok kötődnek a nevéhez. A „</w:t>
      </w:r>
      <w:proofErr w:type="spellStart"/>
      <w:r w:rsidRPr="0020330A">
        <w:rPr>
          <w:i/>
        </w:rPr>
        <w:t>Quintettnek</w:t>
      </w:r>
      <w:proofErr w:type="spellEnd"/>
      <w:r w:rsidRPr="0020330A">
        <w:t>” elnevezett fejtörőjének el</w:t>
      </w:r>
      <w:r w:rsidR="00DC27AA">
        <w:t>e</w:t>
      </w:r>
      <w:r w:rsidRPr="0020330A">
        <w:t>mei „</w:t>
      </w:r>
      <w:proofErr w:type="spellStart"/>
      <w:r w:rsidRPr="0020330A">
        <w:rPr>
          <w:i/>
        </w:rPr>
        <w:t>pentakockák</w:t>
      </w:r>
      <w:proofErr w:type="spellEnd"/>
      <w:r w:rsidRPr="0020330A">
        <w:t>”, tehát 5 kis kocká</w:t>
      </w:r>
      <w:r w:rsidR="00DC27AA">
        <w:t>ból álló elemek. Olyan kirakható</w:t>
      </w:r>
      <w:r w:rsidRPr="0020330A">
        <w:t xml:space="preserve"> kockát keresett, melynek kirakására csak egyetlen megoldás létezik, és elemei lehető legkevesebb szimmetriával rendelkeznek. Az eredeti „</w:t>
      </w:r>
      <w:proofErr w:type="spellStart"/>
      <w:r w:rsidRPr="0020330A">
        <w:rPr>
          <w:i/>
        </w:rPr>
        <w:t>Quintett</w:t>
      </w:r>
      <w:proofErr w:type="spellEnd"/>
      <w:r w:rsidRPr="0020330A">
        <w:t>” elemkészlete 5 elemből áll (nevezzük őket „</w:t>
      </w:r>
      <w:r w:rsidRPr="0020330A">
        <w:rPr>
          <w:i/>
        </w:rPr>
        <w:t>A</w:t>
      </w:r>
      <w:r w:rsidRPr="0020330A">
        <w:t>”, „</w:t>
      </w:r>
      <w:r w:rsidRPr="0020330A">
        <w:rPr>
          <w:i/>
        </w:rPr>
        <w:t>B</w:t>
      </w:r>
      <w:r w:rsidRPr="0020330A">
        <w:t>”, „</w:t>
      </w:r>
      <w:r w:rsidRPr="0020330A">
        <w:rPr>
          <w:i/>
        </w:rPr>
        <w:t>C</w:t>
      </w:r>
      <w:r w:rsidRPr="0020330A">
        <w:t>”, „</w:t>
      </w:r>
      <w:r w:rsidRPr="0020330A">
        <w:rPr>
          <w:i/>
        </w:rPr>
        <w:t>D</w:t>
      </w:r>
      <w:r w:rsidRPr="0020330A">
        <w:t>”, „</w:t>
      </w:r>
      <w:r w:rsidRPr="0020330A">
        <w:rPr>
          <w:i/>
        </w:rPr>
        <w:t>E</w:t>
      </w:r>
      <w:r w:rsidRPr="0020330A">
        <w:t>” elemeknek), ahol mindegyik elem „</w:t>
      </w:r>
      <w:proofErr w:type="spellStart"/>
      <w:r w:rsidRPr="0020330A">
        <w:rPr>
          <w:i/>
        </w:rPr>
        <w:t>pentakocka</w:t>
      </w:r>
      <w:proofErr w:type="spellEnd"/>
      <w:r w:rsidRPr="0020330A">
        <w:t xml:space="preserve">”, tehát 5 kis kockából épül fel. Egyik elemnek sincs szimmetriája, </w:t>
      </w:r>
      <w:r w:rsidR="00855033" w:rsidRPr="0020330A">
        <w:t xml:space="preserve">és </w:t>
      </w:r>
      <w:r w:rsidRPr="0020330A">
        <w:t>belőlük csak egyféleképp ra</w:t>
      </w:r>
      <w:r w:rsidR="00D768E0">
        <w:t>kható ki 3-as kocka. (Gál 2008)</w:t>
      </w:r>
    </w:p>
    <w:p w14:paraId="7725A886" w14:textId="63240A38" w:rsidR="002E1DF1" w:rsidRPr="0020330A" w:rsidRDefault="002E1DF1" w:rsidP="00F3517B">
      <w:pPr>
        <w:spacing w:before="120"/>
        <w:jc w:val="both"/>
      </w:pPr>
      <w:r w:rsidRPr="0020330A">
        <w:t>Az eredeti „</w:t>
      </w:r>
      <w:proofErr w:type="spellStart"/>
      <w:r w:rsidRPr="0020330A">
        <w:rPr>
          <w:i/>
        </w:rPr>
        <w:t>Qunitettet</w:t>
      </w:r>
      <w:proofErr w:type="spellEnd"/>
      <w:r w:rsidRPr="0020330A">
        <w:t>” kiegészíthetjük három hasonló tulajdonságú, de egyik eredeti elemmel sem egybevágó „</w:t>
      </w:r>
      <w:proofErr w:type="spellStart"/>
      <w:r w:rsidRPr="0020330A">
        <w:rPr>
          <w:i/>
        </w:rPr>
        <w:t>pentakockával</w:t>
      </w:r>
      <w:proofErr w:type="spellEnd"/>
      <w:r w:rsidRPr="0020330A">
        <w:t>” („</w:t>
      </w:r>
      <w:r w:rsidRPr="0020330A">
        <w:rPr>
          <w:i/>
        </w:rPr>
        <w:t>F</w:t>
      </w:r>
      <w:r w:rsidRPr="0020330A">
        <w:t>”, „</w:t>
      </w:r>
      <w:r w:rsidRPr="0020330A">
        <w:rPr>
          <w:i/>
        </w:rPr>
        <w:t>G</w:t>
      </w:r>
      <w:r w:rsidRPr="0020330A">
        <w:t>”, „</w:t>
      </w:r>
      <w:r w:rsidRPr="0020330A">
        <w:rPr>
          <w:i/>
        </w:rPr>
        <w:t>P</w:t>
      </w:r>
      <w:r w:rsidRPr="0020330A">
        <w:t xml:space="preserve">” elemek). Az így kapott 8 elemszámú elemcsalád 5 elemét kiválasztva szintén </w:t>
      </w:r>
      <w:r w:rsidR="00AA04AD" w:rsidRPr="0020330A">
        <w:t xml:space="preserve">3-as kocka építhető, ám nem az </w:t>
      </w:r>
      <w:r w:rsidRPr="0020330A">
        <w:t>ö</w:t>
      </w:r>
      <w:r w:rsidR="00AA04AD" w:rsidRPr="0020330A">
        <w:t>s</w:t>
      </w:r>
      <w:r w:rsidRPr="0020330A">
        <w:t>szes variációból. A lehetséges variációk bet</w:t>
      </w:r>
      <w:r w:rsidR="00354621" w:rsidRPr="0020330A">
        <w:t>ű</w:t>
      </w:r>
      <w:r w:rsidRPr="0020330A">
        <w:t xml:space="preserve">kombinációit a </w:t>
      </w:r>
      <w:r w:rsidR="001861F1">
        <w:rPr>
          <w:i/>
        </w:rPr>
        <w:t>3</w:t>
      </w:r>
      <w:r w:rsidR="009C27BD" w:rsidRPr="006C03A2">
        <w:rPr>
          <w:i/>
        </w:rPr>
        <w:t>.</w:t>
      </w:r>
      <w:r w:rsidR="00AA75B5">
        <w:rPr>
          <w:i/>
        </w:rPr>
        <w:t>30</w:t>
      </w:r>
      <w:r w:rsidRPr="006C03A2">
        <w:rPr>
          <w:i/>
        </w:rPr>
        <w:t>.</w:t>
      </w:r>
      <w:r w:rsidR="006C03A2">
        <w:t xml:space="preserve"> ábra tartalmazza:</w:t>
      </w:r>
    </w:p>
    <w:p w14:paraId="7ABF2606" w14:textId="77777777" w:rsidR="002E1DF1" w:rsidRPr="0020330A" w:rsidRDefault="002E1DF1" w:rsidP="00F3517B">
      <w:pPr>
        <w:spacing w:before="120"/>
        <w:jc w:val="both"/>
      </w:pPr>
    </w:p>
    <w:tbl>
      <w:tblPr>
        <w:tblStyle w:val="Rcsostblzat"/>
        <w:tblW w:w="0" w:type="auto"/>
        <w:tblLayout w:type="fixed"/>
        <w:tblLook w:val="04A0" w:firstRow="1" w:lastRow="0" w:firstColumn="1" w:lastColumn="0" w:noHBand="0" w:noVBand="1"/>
      </w:tblPr>
      <w:tblGrid>
        <w:gridCol w:w="1085"/>
        <w:gridCol w:w="618"/>
        <w:gridCol w:w="543"/>
        <w:gridCol w:w="543"/>
        <w:gridCol w:w="543"/>
        <w:gridCol w:w="543"/>
        <w:gridCol w:w="543"/>
        <w:gridCol w:w="543"/>
        <w:gridCol w:w="543"/>
        <w:gridCol w:w="543"/>
        <w:gridCol w:w="543"/>
        <w:gridCol w:w="543"/>
        <w:gridCol w:w="543"/>
        <w:gridCol w:w="543"/>
        <w:gridCol w:w="543"/>
        <w:gridCol w:w="543"/>
        <w:gridCol w:w="543"/>
      </w:tblGrid>
      <w:tr w:rsidR="002E1DF1" w:rsidRPr="0020330A" w14:paraId="7BE9EC29" w14:textId="77777777" w:rsidTr="002A7344">
        <w:trPr>
          <w:cantSplit/>
          <w:trHeight w:val="1134"/>
        </w:trPr>
        <w:tc>
          <w:tcPr>
            <w:tcW w:w="1085" w:type="dxa"/>
            <w:vAlign w:val="center"/>
          </w:tcPr>
          <w:p w14:paraId="1222A300" w14:textId="77777777" w:rsidR="002E1DF1" w:rsidRPr="0020330A" w:rsidRDefault="002E1DF1" w:rsidP="00F3517B">
            <w:pPr>
              <w:spacing w:before="120"/>
              <w:jc w:val="center"/>
              <w:rPr>
                <w:i/>
              </w:rPr>
            </w:pPr>
            <w:r w:rsidRPr="0020330A">
              <w:rPr>
                <w:i/>
              </w:rPr>
              <w:t>Elemek</w:t>
            </w:r>
          </w:p>
        </w:tc>
        <w:tc>
          <w:tcPr>
            <w:tcW w:w="618" w:type="dxa"/>
            <w:textDirection w:val="tbRl"/>
            <w:vAlign w:val="center"/>
          </w:tcPr>
          <w:p w14:paraId="55D4035A" w14:textId="77777777" w:rsidR="002E1DF1" w:rsidRPr="0020330A" w:rsidRDefault="002E1DF1" w:rsidP="00F3517B">
            <w:pPr>
              <w:spacing w:before="120"/>
              <w:ind w:left="113" w:right="113"/>
              <w:jc w:val="center"/>
            </w:pPr>
            <w:r w:rsidRPr="0020330A">
              <w:t>ABCDE</w:t>
            </w:r>
          </w:p>
        </w:tc>
        <w:tc>
          <w:tcPr>
            <w:tcW w:w="543" w:type="dxa"/>
            <w:textDirection w:val="tbRl"/>
            <w:vAlign w:val="center"/>
          </w:tcPr>
          <w:p w14:paraId="4191710E" w14:textId="77777777" w:rsidR="002E1DF1" w:rsidRPr="0020330A" w:rsidRDefault="002E1DF1" w:rsidP="00F3517B">
            <w:pPr>
              <w:spacing w:before="120"/>
              <w:ind w:left="113" w:right="113"/>
              <w:jc w:val="center"/>
            </w:pPr>
            <w:r w:rsidRPr="0020330A">
              <w:t>ABCDP</w:t>
            </w:r>
          </w:p>
        </w:tc>
        <w:tc>
          <w:tcPr>
            <w:tcW w:w="543" w:type="dxa"/>
            <w:textDirection w:val="tbRl"/>
            <w:vAlign w:val="center"/>
          </w:tcPr>
          <w:p w14:paraId="03AB0C5E" w14:textId="77777777" w:rsidR="002E1DF1" w:rsidRPr="0020330A" w:rsidRDefault="002E1DF1" w:rsidP="00F3517B">
            <w:pPr>
              <w:spacing w:before="120"/>
              <w:ind w:left="113" w:right="113"/>
              <w:jc w:val="center"/>
            </w:pPr>
            <w:r w:rsidRPr="0020330A">
              <w:t>ABCGP</w:t>
            </w:r>
          </w:p>
        </w:tc>
        <w:tc>
          <w:tcPr>
            <w:tcW w:w="543" w:type="dxa"/>
            <w:textDirection w:val="tbRl"/>
            <w:vAlign w:val="center"/>
          </w:tcPr>
          <w:p w14:paraId="5406234D" w14:textId="77777777" w:rsidR="002E1DF1" w:rsidRPr="0020330A" w:rsidRDefault="002E1DF1" w:rsidP="00F3517B">
            <w:pPr>
              <w:spacing w:before="120"/>
              <w:ind w:left="113" w:right="113"/>
              <w:jc w:val="center"/>
            </w:pPr>
            <w:r w:rsidRPr="0020330A">
              <w:t>ABDGP</w:t>
            </w:r>
          </w:p>
        </w:tc>
        <w:tc>
          <w:tcPr>
            <w:tcW w:w="543" w:type="dxa"/>
            <w:textDirection w:val="tbRl"/>
            <w:vAlign w:val="center"/>
          </w:tcPr>
          <w:p w14:paraId="0A8520CF" w14:textId="77777777" w:rsidR="002E1DF1" w:rsidRPr="0020330A" w:rsidRDefault="002E1DF1" w:rsidP="00F3517B">
            <w:pPr>
              <w:spacing w:before="120"/>
              <w:ind w:left="113" w:right="113"/>
              <w:jc w:val="center"/>
            </w:pPr>
            <w:r w:rsidRPr="0020330A">
              <w:t>ABEGP</w:t>
            </w:r>
          </w:p>
        </w:tc>
        <w:tc>
          <w:tcPr>
            <w:tcW w:w="543" w:type="dxa"/>
            <w:textDirection w:val="tbRl"/>
            <w:vAlign w:val="center"/>
          </w:tcPr>
          <w:p w14:paraId="304864E4" w14:textId="77777777" w:rsidR="002E1DF1" w:rsidRPr="0020330A" w:rsidRDefault="002E1DF1" w:rsidP="00F3517B">
            <w:pPr>
              <w:spacing w:before="120"/>
              <w:ind w:left="113" w:right="113"/>
              <w:jc w:val="center"/>
            </w:pPr>
            <w:r w:rsidRPr="0020330A">
              <w:t>ACEFG</w:t>
            </w:r>
          </w:p>
        </w:tc>
        <w:tc>
          <w:tcPr>
            <w:tcW w:w="543" w:type="dxa"/>
            <w:textDirection w:val="tbRl"/>
            <w:vAlign w:val="center"/>
          </w:tcPr>
          <w:p w14:paraId="64534170" w14:textId="77777777" w:rsidR="002E1DF1" w:rsidRPr="0020330A" w:rsidRDefault="002E1DF1" w:rsidP="00F3517B">
            <w:pPr>
              <w:spacing w:before="120"/>
              <w:ind w:left="113" w:right="113"/>
              <w:jc w:val="center"/>
            </w:pPr>
            <w:r w:rsidRPr="0020330A">
              <w:t>ACEFP</w:t>
            </w:r>
          </w:p>
        </w:tc>
        <w:tc>
          <w:tcPr>
            <w:tcW w:w="543" w:type="dxa"/>
            <w:textDirection w:val="tbRl"/>
            <w:vAlign w:val="center"/>
          </w:tcPr>
          <w:p w14:paraId="690251E2" w14:textId="77777777" w:rsidR="002E1DF1" w:rsidRPr="0020330A" w:rsidRDefault="002E1DF1" w:rsidP="00F3517B">
            <w:pPr>
              <w:spacing w:before="120"/>
              <w:ind w:left="113" w:right="113"/>
              <w:jc w:val="center"/>
            </w:pPr>
            <w:r w:rsidRPr="0020330A">
              <w:t>ACFGP</w:t>
            </w:r>
          </w:p>
        </w:tc>
        <w:tc>
          <w:tcPr>
            <w:tcW w:w="543" w:type="dxa"/>
            <w:textDirection w:val="tbRl"/>
            <w:vAlign w:val="center"/>
          </w:tcPr>
          <w:p w14:paraId="190C3008" w14:textId="77777777" w:rsidR="002E1DF1" w:rsidRPr="0020330A" w:rsidRDefault="002E1DF1" w:rsidP="00F3517B">
            <w:pPr>
              <w:spacing w:before="120"/>
              <w:ind w:left="113" w:right="113"/>
              <w:jc w:val="center"/>
            </w:pPr>
            <w:r w:rsidRPr="0020330A">
              <w:t>ADEFP</w:t>
            </w:r>
          </w:p>
        </w:tc>
        <w:tc>
          <w:tcPr>
            <w:tcW w:w="543" w:type="dxa"/>
            <w:textDirection w:val="tbRl"/>
            <w:vAlign w:val="center"/>
          </w:tcPr>
          <w:p w14:paraId="039B7016" w14:textId="77777777" w:rsidR="002E1DF1" w:rsidRPr="0020330A" w:rsidRDefault="002E1DF1" w:rsidP="00F3517B">
            <w:pPr>
              <w:spacing w:before="120"/>
              <w:ind w:left="113" w:right="113"/>
              <w:jc w:val="center"/>
            </w:pPr>
            <w:r w:rsidRPr="0020330A">
              <w:t>BCDFG</w:t>
            </w:r>
          </w:p>
        </w:tc>
        <w:tc>
          <w:tcPr>
            <w:tcW w:w="543" w:type="dxa"/>
            <w:textDirection w:val="tbRl"/>
            <w:vAlign w:val="center"/>
          </w:tcPr>
          <w:p w14:paraId="7D27B2E9" w14:textId="77777777" w:rsidR="002E1DF1" w:rsidRPr="0020330A" w:rsidRDefault="002E1DF1" w:rsidP="00F3517B">
            <w:pPr>
              <w:spacing w:before="120"/>
              <w:ind w:left="113" w:right="113"/>
              <w:jc w:val="center"/>
            </w:pPr>
            <w:r w:rsidRPr="0020330A">
              <w:t>BSDFP</w:t>
            </w:r>
          </w:p>
        </w:tc>
        <w:tc>
          <w:tcPr>
            <w:tcW w:w="543" w:type="dxa"/>
            <w:textDirection w:val="tbRl"/>
            <w:vAlign w:val="center"/>
          </w:tcPr>
          <w:p w14:paraId="77079A50" w14:textId="77777777" w:rsidR="002E1DF1" w:rsidRPr="0020330A" w:rsidRDefault="002E1DF1" w:rsidP="00F3517B">
            <w:pPr>
              <w:spacing w:before="120"/>
              <w:ind w:left="113" w:right="113"/>
              <w:jc w:val="center"/>
            </w:pPr>
            <w:r w:rsidRPr="0020330A">
              <w:t>BCEFP</w:t>
            </w:r>
          </w:p>
        </w:tc>
        <w:tc>
          <w:tcPr>
            <w:tcW w:w="543" w:type="dxa"/>
            <w:textDirection w:val="tbRl"/>
            <w:vAlign w:val="center"/>
          </w:tcPr>
          <w:p w14:paraId="79B7F10F" w14:textId="77777777" w:rsidR="002E1DF1" w:rsidRPr="0020330A" w:rsidRDefault="002E1DF1" w:rsidP="00F3517B">
            <w:pPr>
              <w:spacing w:before="120"/>
              <w:ind w:left="113" w:right="113"/>
              <w:jc w:val="center"/>
            </w:pPr>
            <w:r w:rsidRPr="0020330A">
              <w:t>BCFGP</w:t>
            </w:r>
          </w:p>
        </w:tc>
        <w:tc>
          <w:tcPr>
            <w:tcW w:w="543" w:type="dxa"/>
            <w:textDirection w:val="tbRl"/>
            <w:vAlign w:val="center"/>
          </w:tcPr>
          <w:p w14:paraId="20A7D259" w14:textId="77777777" w:rsidR="002E1DF1" w:rsidRPr="0020330A" w:rsidRDefault="002E1DF1" w:rsidP="00F3517B">
            <w:pPr>
              <w:spacing w:before="120"/>
              <w:ind w:left="113" w:right="113"/>
              <w:jc w:val="center"/>
            </w:pPr>
            <w:r w:rsidRPr="0020330A">
              <w:t>BDEFP</w:t>
            </w:r>
          </w:p>
        </w:tc>
        <w:tc>
          <w:tcPr>
            <w:tcW w:w="543" w:type="dxa"/>
            <w:textDirection w:val="tbRl"/>
            <w:vAlign w:val="center"/>
          </w:tcPr>
          <w:p w14:paraId="613D6A96" w14:textId="77777777" w:rsidR="002E1DF1" w:rsidRPr="0020330A" w:rsidRDefault="002E1DF1" w:rsidP="00F3517B">
            <w:pPr>
              <w:spacing w:before="120"/>
              <w:ind w:left="113" w:right="113"/>
              <w:jc w:val="center"/>
            </w:pPr>
            <w:r w:rsidRPr="0020330A">
              <w:t>BDFGP</w:t>
            </w:r>
          </w:p>
        </w:tc>
        <w:tc>
          <w:tcPr>
            <w:tcW w:w="543" w:type="dxa"/>
            <w:textDirection w:val="tbRl"/>
            <w:vAlign w:val="center"/>
          </w:tcPr>
          <w:p w14:paraId="0C2ED68F" w14:textId="77777777" w:rsidR="002E1DF1" w:rsidRPr="0020330A" w:rsidRDefault="002E1DF1" w:rsidP="00F3517B">
            <w:pPr>
              <w:spacing w:before="120"/>
              <w:ind w:left="113" w:right="113"/>
              <w:jc w:val="center"/>
            </w:pPr>
            <w:r w:rsidRPr="0020330A">
              <w:t>BEFGP</w:t>
            </w:r>
          </w:p>
        </w:tc>
      </w:tr>
      <w:tr w:rsidR="002E1DF1" w:rsidRPr="0020330A" w14:paraId="2A1137AD" w14:textId="77777777" w:rsidTr="002A7344">
        <w:tc>
          <w:tcPr>
            <w:tcW w:w="1085" w:type="dxa"/>
            <w:vAlign w:val="center"/>
          </w:tcPr>
          <w:p w14:paraId="5815D448" w14:textId="77777777" w:rsidR="002E1DF1" w:rsidRPr="0020330A" w:rsidRDefault="002E1DF1" w:rsidP="00F3517B">
            <w:pPr>
              <w:spacing w:before="120"/>
              <w:jc w:val="center"/>
              <w:rPr>
                <w:i/>
              </w:rPr>
            </w:pPr>
            <w:proofErr w:type="spellStart"/>
            <w:r w:rsidRPr="0020330A">
              <w:rPr>
                <w:i/>
              </w:rPr>
              <w:t>Megol-dások</w:t>
            </w:r>
            <w:proofErr w:type="spellEnd"/>
          </w:p>
        </w:tc>
        <w:tc>
          <w:tcPr>
            <w:tcW w:w="618" w:type="dxa"/>
            <w:vAlign w:val="center"/>
          </w:tcPr>
          <w:p w14:paraId="587DC3DE" w14:textId="77777777" w:rsidR="002E1DF1" w:rsidRPr="0020330A" w:rsidRDefault="002E1DF1" w:rsidP="00F3517B">
            <w:pPr>
              <w:spacing w:before="120"/>
              <w:jc w:val="center"/>
            </w:pPr>
            <w:r w:rsidRPr="0020330A">
              <w:t>1</w:t>
            </w:r>
          </w:p>
        </w:tc>
        <w:tc>
          <w:tcPr>
            <w:tcW w:w="543" w:type="dxa"/>
            <w:vAlign w:val="center"/>
          </w:tcPr>
          <w:p w14:paraId="6BD00332" w14:textId="77777777" w:rsidR="002E1DF1" w:rsidRPr="0020330A" w:rsidRDefault="002E1DF1" w:rsidP="00F3517B">
            <w:pPr>
              <w:spacing w:before="120"/>
              <w:jc w:val="center"/>
            </w:pPr>
            <w:r w:rsidRPr="0020330A">
              <w:t>2</w:t>
            </w:r>
          </w:p>
        </w:tc>
        <w:tc>
          <w:tcPr>
            <w:tcW w:w="543" w:type="dxa"/>
            <w:vAlign w:val="center"/>
          </w:tcPr>
          <w:p w14:paraId="2617966B" w14:textId="77777777" w:rsidR="002E1DF1" w:rsidRPr="0020330A" w:rsidRDefault="002E1DF1" w:rsidP="00F3517B">
            <w:pPr>
              <w:spacing w:before="120"/>
              <w:jc w:val="center"/>
            </w:pPr>
            <w:r w:rsidRPr="0020330A">
              <w:t>2</w:t>
            </w:r>
          </w:p>
        </w:tc>
        <w:tc>
          <w:tcPr>
            <w:tcW w:w="543" w:type="dxa"/>
            <w:vAlign w:val="center"/>
          </w:tcPr>
          <w:p w14:paraId="71F24715" w14:textId="77777777" w:rsidR="002E1DF1" w:rsidRPr="0020330A" w:rsidRDefault="002E1DF1" w:rsidP="00F3517B">
            <w:pPr>
              <w:spacing w:before="120"/>
              <w:jc w:val="center"/>
            </w:pPr>
            <w:r w:rsidRPr="0020330A">
              <w:t>1</w:t>
            </w:r>
          </w:p>
        </w:tc>
        <w:tc>
          <w:tcPr>
            <w:tcW w:w="543" w:type="dxa"/>
            <w:vAlign w:val="center"/>
          </w:tcPr>
          <w:p w14:paraId="769DE404" w14:textId="77777777" w:rsidR="002E1DF1" w:rsidRPr="0020330A" w:rsidRDefault="002E1DF1" w:rsidP="00F3517B">
            <w:pPr>
              <w:spacing w:before="120"/>
              <w:jc w:val="center"/>
            </w:pPr>
            <w:r w:rsidRPr="0020330A">
              <w:t>1</w:t>
            </w:r>
          </w:p>
        </w:tc>
        <w:tc>
          <w:tcPr>
            <w:tcW w:w="543" w:type="dxa"/>
            <w:vAlign w:val="center"/>
          </w:tcPr>
          <w:p w14:paraId="2241632B" w14:textId="77777777" w:rsidR="002E1DF1" w:rsidRPr="0020330A" w:rsidRDefault="002E1DF1" w:rsidP="00F3517B">
            <w:pPr>
              <w:spacing w:before="120"/>
              <w:jc w:val="center"/>
            </w:pPr>
            <w:r w:rsidRPr="0020330A">
              <w:t>1</w:t>
            </w:r>
          </w:p>
        </w:tc>
        <w:tc>
          <w:tcPr>
            <w:tcW w:w="543" w:type="dxa"/>
            <w:vAlign w:val="center"/>
          </w:tcPr>
          <w:p w14:paraId="418629E2" w14:textId="77777777" w:rsidR="002E1DF1" w:rsidRPr="0020330A" w:rsidRDefault="002E1DF1" w:rsidP="00F3517B">
            <w:pPr>
              <w:spacing w:before="120"/>
              <w:jc w:val="center"/>
            </w:pPr>
            <w:r w:rsidRPr="0020330A">
              <w:t>1</w:t>
            </w:r>
          </w:p>
        </w:tc>
        <w:tc>
          <w:tcPr>
            <w:tcW w:w="543" w:type="dxa"/>
            <w:vAlign w:val="center"/>
          </w:tcPr>
          <w:p w14:paraId="5301A4F5" w14:textId="77777777" w:rsidR="002E1DF1" w:rsidRPr="0020330A" w:rsidRDefault="002E1DF1" w:rsidP="00F3517B">
            <w:pPr>
              <w:spacing w:before="120"/>
              <w:jc w:val="center"/>
            </w:pPr>
            <w:r w:rsidRPr="0020330A">
              <w:t>2</w:t>
            </w:r>
          </w:p>
        </w:tc>
        <w:tc>
          <w:tcPr>
            <w:tcW w:w="543" w:type="dxa"/>
            <w:vAlign w:val="center"/>
          </w:tcPr>
          <w:p w14:paraId="01222D64" w14:textId="77777777" w:rsidR="002E1DF1" w:rsidRPr="0020330A" w:rsidRDefault="002E1DF1" w:rsidP="00F3517B">
            <w:pPr>
              <w:spacing w:before="120"/>
              <w:jc w:val="center"/>
            </w:pPr>
            <w:r w:rsidRPr="0020330A">
              <w:t>1</w:t>
            </w:r>
          </w:p>
        </w:tc>
        <w:tc>
          <w:tcPr>
            <w:tcW w:w="543" w:type="dxa"/>
            <w:vAlign w:val="center"/>
          </w:tcPr>
          <w:p w14:paraId="1733F566" w14:textId="77777777" w:rsidR="002E1DF1" w:rsidRPr="0020330A" w:rsidRDefault="002E1DF1" w:rsidP="00F3517B">
            <w:pPr>
              <w:spacing w:before="120"/>
              <w:jc w:val="center"/>
            </w:pPr>
            <w:r w:rsidRPr="0020330A">
              <w:t>1</w:t>
            </w:r>
          </w:p>
        </w:tc>
        <w:tc>
          <w:tcPr>
            <w:tcW w:w="543" w:type="dxa"/>
            <w:vAlign w:val="center"/>
          </w:tcPr>
          <w:p w14:paraId="3F5A1A01" w14:textId="77777777" w:rsidR="002E1DF1" w:rsidRPr="0020330A" w:rsidRDefault="002E1DF1" w:rsidP="00F3517B">
            <w:pPr>
              <w:spacing w:before="120"/>
              <w:jc w:val="center"/>
            </w:pPr>
            <w:r w:rsidRPr="0020330A">
              <w:t>1</w:t>
            </w:r>
          </w:p>
        </w:tc>
        <w:tc>
          <w:tcPr>
            <w:tcW w:w="543" w:type="dxa"/>
            <w:vAlign w:val="center"/>
          </w:tcPr>
          <w:p w14:paraId="7EA4766F" w14:textId="77777777" w:rsidR="002E1DF1" w:rsidRPr="0020330A" w:rsidRDefault="002E1DF1" w:rsidP="00F3517B">
            <w:pPr>
              <w:spacing w:before="120"/>
              <w:jc w:val="center"/>
            </w:pPr>
            <w:r w:rsidRPr="0020330A">
              <w:t>2</w:t>
            </w:r>
          </w:p>
        </w:tc>
        <w:tc>
          <w:tcPr>
            <w:tcW w:w="543" w:type="dxa"/>
            <w:vAlign w:val="center"/>
          </w:tcPr>
          <w:p w14:paraId="06606F39" w14:textId="77777777" w:rsidR="002E1DF1" w:rsidRPr="0020330A" w:rsidRDefault="002E1DF1" w:rsidP="00F3517B">
            <w:pPr>
              <w:spacing w:before="120"/>
              <w:jc w:val="center"/>
            </w:pPr>
            <w:r w:rsidRPr="0020330A">
              <w:t>3</w:t>
            </w:r>
          </w:p>
        </w:tc>
        <w:tc>
          <w:tcPr>
            <w:tcW w:w="543" w:type="dxa"/>
            <w:vAlign w:val="center"/>
          </w:tcPr>
          <w:p w14:paraId="3C978A97" w14:textId="77777777" w:rsidR="002E1DF1" w:rsidRPr="0020330A" w:rsidRDefault="002E1DF1" w:rsidP="00F3517B">
            <w:pPr>
              <w:spacing w:before="120"/>
              <w:jc w:val="center"/>
            </w:pPr>
            <w:r w:rsidRPr="0020330A">
              <w:t>1</w:t>
            </w:r>
          </w:p>
        </w:tc>
        <w:tc>
          <w:tcPr>
            <w:tcW w:w="543" w:type="dxa"/>
            <w:vAlign w:val="center"/>
          </w:tcPr>
          <w:p w14:paraId="1CAC9521" w14:textId="77777777" w:rsidR="002E1DF1" w:rsidRPr="0020330A" w:rsidRDefault="002E1DF1" w:rsidP="00F3517B">
            <w:pPr>
              <w:spacing w:before="120"/>
              <w:jc w:val="center"/>
            </w:pPr>
            <w:r w:rsidRPr="0020330A">
              <w:t>4</w:t>
            </w:r>
          </w:p>
        </w:tc>
        <w:tc>
          <w:tcPr>
            <w:tcW w:w="543" w:type="dxa"/>
            <w:vAlign w:val="center"/>
          </w:tcPr>
          <w:p w14:paraId="23E1D766" w14:textId="77777777" w:rsidR="002E1DF1" w:rsidRPr="0020330A" w:rsidRDefault="002E1DF1" w:rsidP="00F3517B">
            <w:pPr>
              <w:spacing w:before="120"/>
              <w:jc w:val="center"/>
            </w:pPr>
            <w:r w:rsidRPr="0020330A">
              <w:t>1</w:t>
            </w:r>
          </w:p>
        </w:tc>
      </w:tr>
    </w:tbl>
    <w:p w14:paraId="7191B698" w14:textId="03148C96" w:rsidR="002E1DF1" w:rsidRPr="0020330A" w:rsidRDefault="001861F1" w:rsidP="00F3517B">
      <w:pPr>
        <w:spacing w:before="120"/>
        <w:jc w:val="center"/>
        <w:rPr>
          <w:i/>
          <w:sz w:val="22"/>
          <w:szCs w:val="22"/>
        </w:rPr>
      </w:pPr>
      <w:r>
        <w:rPr>
          <w:b/>
          <w:i/>
          <w:sz w:val="22"/>
          <w:szCs w:val="22"/>
        </w:rPr>
        <w:t>3</w:t>
      </w:r>
      <w:r w:rsidR="0092155F" w:rsidRPr="0020330A">
        <w:rPr>
          <w:b/>
          <w:i/>
          <w:sz w:val="22"/>
          <w:szCs w:val="22"/>
        </w:rPr>
        <w:t>.</w:t>
      </w:r>
      <w:r w:rsidR="00AA75B5">
        <w:rPr>
          <w:b/>
          <w:i/>
          <w:sz w:val="22"/>
          <w:szCs w:val="22"/>
        </w:rPr>
        <w:t>30</w:t>
      </w:r>
      <w:r w:rsidR="002E1DF1" w:rsidRPr="0020330A">
        <w:rPr>
          <w:b/>
          <w:i/>
          <w:sz w:val="22"/>
          <w:szCs w:val="22"/>
        </w:rPr>
        <w:t>. ábra</w:t>
      </w:r>
      <w:r w:rsidR="002E1DF1" w:rsidRPr="0020330A">
        <w:rPr>
          <w:i/>
          <w:sz w:val="22"/>
          <w:szCs w:val="22"/>
        </w:rPr>
        <w:t xml:space="preserve"> A 8 elemes „</w:t>
      </w:r>
      <w:proofErr w:type="spellStart"/>
      <w:r w:rsidR="002E1DF1" w:rsidRPr="0020330A">
        <w:rPr>
          <w:i/>
          <w:sz w:val="22"/>
          <w:szCs w:val="22"/>
        </w:rPr>
        <w:t>Quintett</w:t>
      </w:r>
      <w:proofErr w:type="spellEnd"/>
      <w:r w:rsidR="002E1DF1" w:rsidRPr="0020330A">
        <w:rPr>
          <w:i/>
          <w:sz w:val="22"/>
          <w:szCs w:val="22"/>
        </w:rPr>
        <w:t xml:space="preserve">” („A”, „B”, „C”, „D”, „E”, „F”, „G”, „P”) megoldásai </w:t>
      </w:r>
      <w:r w:rsidR="00FD79C7">
        <w:rPr>
          <w:i/>
          <w:sz w:val="22"/>
          <w:szCs w:val="22"/>
        </w:rPr>
        <w:br/>
      </w:r>
      <w:r w:rsidR="002E1DF1" w:rsidRPr="0020330A">
        <w:rPr>
          <w:i/>
          <w:sz w:val="22"/>
          <w:szCs w:val="22"/>
        </w:rPr>
        <w:t>Forrás: Gál 2008</w:t>
      </w:r>
    </w:p>
    <w:p w14:paraId="5CD465B3" w14:textId="77777777" w:rsidR="002E1DF1" w:rsidRPr="0020330A" w:rsidRDefault="002E1DF1" w:rsidP="00F3517B">
      <w:pPr>
        <w:spacing w:before="120" w:after="12"/>
        <w:ind w:right="-7"/>
        <w:rPr>
          <w:b/>
          <w:i/>
          <w:sz w:val="28"/>
          <w:szCs w:val="28"/>
        </w:rPr>
      </w:pPr>
    </w:p>
    <w:p w14:paraId="13DFC395" w14:textId="4EDD1C99" w:rsidR="00FD23A8" w:rsidRPr="0020330A" w:rsidRDefault="009C0476" w:rsidP="00F3517B">
      <w:pPr>
        <w:spacing w:before="120"/>
        <w:rPr>
          <w:b/>
          <w:i/>
        </w:rPr>
      </w:pPr>
      <w:r>
        <w:rPr>
          <w:b/>
          <w:i/>
        </w:rPr>
        <w:t>3</w:t>
      </w:r>
      <w:r w:rsidR="00FD23A8" w:rsidRPr="0020330A">
        <w:rPr>
          <w:b/>
          <w:i/>
        </w:rPr>
        <w:t>.</w:t>
      </w:r>
      <w:r w:rsidR="00422377" w:rsidRPr="0020330A">
        <w:rPr>
          <w:b/>
          <w:i/>
        </w:rPr>
        <w:t>3</w:t>
      </w:r>
      <w:r w:rsidR="00FD23A8" w:rsidRPr="0020330A">
        <w:rPr>
          <w:b/>
          <w:i/>
        </w:rPr>
        <w:t>.</w:t>
      </w:r>
      <w:r>
        <w:rPr>
          <w:b/>
          <w:i/>
        </w:rPr>
        <w:t>3</w:t>
      </w:r>
      <w:r w:rsidR="00FD23A8" w:rsidRPr="0020330A">
        <w:rPr>
          <w:b/>
          <w:i/>
        </w:rPr>
        <w:t>. Tetraéderek</w:t>
      </w:r>
    </w:p>
    <w:p w14:paraId="0A5ED5D7" w14:textId="19B927C7" w:rsidR="00FD23A8" w:rsidRPr="0020330A" w:rsidRDefault="00FD23A8" w:rsidP="00F3517B">
      <w:pPr>
        <w:spacing w:before="120"/>
        <w:jc w:val="both"/>
        <w:rPr>
          <w:color w:val="222222"/>
          <w:shd w:val="clear" w:color="auto" w:fill="FFFFFF"/>
        </w:rPr>
      </w:pPr>
      <w:r w:rsidRPr="0020330A">
        <w:t>Bár a sík kitöltésére a szabályos alakzatok közül a szabályos háromszög kiválóan alkalmas, a 3 dimenziós teret vizsgálva már komoly kihívásokkal találjuk magunkat szembe. A „</w:t>
      </w:r>
      <w:r w:rsidRPr="0020330A">
        <w:rPr>
          <w:i/>
        </w:rPr>
        <w:t>tetraéder</w:t>
      </w:r>
      <w:r w:rsidRPr="0020330A">
        <w:t xml:space="preserve">” (mely </w:t>
      </w:r>
      <w:r w:rsidRPr="0020330A">
        <w:lastRenderedPageBreak/>
        <w:t>a legegyszerűbb „</w:t>
      </w:r>
      <w:proofErr w:type="spellStart"/>
      <w:r w:rsidRPr="0020330A">
        <w:rPr>
          <w:i/>
        </w:rPr>
        <w:t>antiprizma</w:t>
      </w:r>
      <w:proofErr w:type="spellEnd"/>
      <w:r w:rsidRPr="0020330A">
        <w:t>”) ugyanis az egyetlen olyan mértani test, melynek minden csúcsa egyenlő távolságra van a többi csúcstól, és abban is</w:t>
      </w:r>
      <w:r w:rsidR="00083692" w:rsidRPr="0020330A">
        <w:t xml:space="preserve"> unikális</w:t>
      </w:r>
      <w:r w:rsidRPr="0020330A">
        <w:t>, hogy nincsenek párhuz</w:t>
      </w:r>
      <w:r w:rsidR="00A475DE" w:rsidRPr="0020330A">
        <w:t>a</w:t>
      </w:r>
      <w:r w:rsidRPr="0020330A">
        <w:t xml:space="preserve">mos oldalai. </w:t>
      </w:r>
      <w:r w:rsidR="0021396D" w:rsidRPr="0020330A">
        <w:br/>
      </w:r>
      <w:r w:rsidRPr="0020330A">
        <w:t xml:space="preserve">Ez utóbbi tulajdonságuk gömbhöz hasonlatossá teszi a </w:t>
      </w:r>
      <w:r w:rsidRPr="0020330A">
        <w:rPr>
          <w:i/>
        </w:rPr>
        <w:t>tetraédert</w:t>
      </w:r>
      <w:r w:rsidRPr="0020330A">
        <w:t xml:space="preserve">, tehát lehetetlenné teszi a tér hézag nélküli kitöltését. </w:t>
      </w:r>
      <w:r w:rsidRPr="0020330A">
        <w:rPr>
          <w:color w:val="222222"/>
          <w:shd w:val="clear" w:color="auto" w:fill="FFFFFF"/>
        </w:rPr>
        <w:t xml:space="preserve">Szabályos </w:t>
      </w:r>
      <w:r w:rsidRPr="0020330A">
        <w:rPr>
          <w:i/>
          <w:color w:val="222222"/>
          <w:shd w:val="clear" w:color="auto" w:fill="FFFFFF"/>
        </w:rPr>
        <w:t>tetraéderrel</w:t>
      </w:r>
      <w:r w:rsidRPr="0020330A">
        <w:rPr>
          <w:color w:val="222222"/>
          <w:shd w:val="clear" w:color="auto" w:fill="FFFFFF"/>
        </w:rPr>
        <w:t xml:space="preserve"> és szabályos </w:t>
      </w:r>
      <w:r w:rsidRPr="0020330A">
        <w:rPr>
          <w:i/>
          <w:color w:val="222222"/>
          <w:shd w:val="clear" w:color="auto" w:fill="FFFFFF"/>
        </w:rPr>
        <w:t>oktaéderrel</w:t>
      </w:r>
      <w:r w:rsidRPr="0020330A">
        <w:rPr>
          <w:color w:val="222222"/>
          <w:shd w:val="clear" w:color="auto" w:fill="FFFFFF"/>
        </w:rPr>
        <w:t xml:space="preserve"> együtt viszont kitölthető a tér, amire a két test közül egyedül egyik sem alkalmas. Két </w:t>
      </w:r>
      <w:r w:rsidRPr="0020330A">
        <w:rPr>
          <w:i/>
          <w:color w:val="222222"/>
          <w:shd w:val="clear" w:color="auto" w:fill="FFFFFF"/>
        </w:rPr>
        <w:t>tetraéder</w:t>
      </w:r>
      <w:r w:rsidRPr="0020330A">
        <w:rPr>
          <w:color w:val="222222"/>
          <w:shd w:val="clear" w:color="auto" w:fill="FFFFFF"/>
        </w:rPr>
        <w:t xml:space="preserve"> és egy </w:t>
      </w:r>
      <w:r w:rsidRPr="0020330A">
        <w:rPr>
          <w:i/>
          <w:color w:val="222222"/>
          <w:shd w:val="clear" w:color="auto" w:fill="FFFFFF"/>
        </w:rPr>
        <w:t>oktaéder</w:t>
      </w:r>
      <w:r w:rsidRPr="0020330A">
        <w:rPr>
          <w:color w:val="222222"/>
          <w:shd w:val="clear" w:color="auto" w:fill="FFFFFF"/>
        </w:rPr>
        <w:t xml:space="preserve"> egyesítése „</w:t>
      </w:r>
      <w:r w:rsidRPr="0020330A">
        <w:rPr>
          <w:i/>
          <w:color w:val="222222"/>
          <w:shd w:val="clear" w:color="auto" w:fill="FFFFFF"/>
        </w:rPr>
        <w:t>romboédert</w:t>
      </w:r>
      <w:r w:rsidRPr="0020330A">
        <w:rPr>
          <w:color w:val="222222"/>
          <w:shd w:val="clear" w:color="auto" w:fill="FFFFFF"/>
        </w:rPr>
        <w:t>” ad, ami egy kristályrács elemi cellája.</w:t>
      </w:r>
    </w:p>
    <w:p w14:paraId="733E611C" w14:textId="77777777" w:rsidR="00FD23A8" w:rsidRPr="0020330A" w:rsidRDefault="00FD23A8" w:rsidP="00F3517B">
      <w:pPr>
        <w:spacing w:before="120"/>
        <w:jc w:val="both"/>
        <w:rPr>
          <w:color w:val="222222"/>
          <w:shd w:val="clear" w:color="auto" w:fill="FFFFFF"/>
        </w:rPr>
      </w:pPr>
    </w:p>
    <w:p w14:paraId="3B205E5E" w14:textId="77777777" w:rsidR="00FD23A8" w:rsidRPr="0020330A" w:rsidRDefault="00FD23A8" w:rsidP="00F3517B">
      <w:pPr>
        <w:spacing w:before="120"/>
        <w:jc w:val="center"/>
        <w:rPr>
          <w:b/>
          <w:i/>
        </w:rPr>
      </w:pPr>
      <w:r w:rsidRPr="0020330A">
        <w:rPr>
          <w:b/>
          <w:i/>
          <w:noProof/>
          <w:lang w:val="en-US"/>
        </w:rPr>
        <w:drawing>
          <wp:inline distT="0" distB="0" distL="0" distR="0" wp14:anchorId="4AEEA3AB" wp14:editId="76AB74DA">
            <wp:extent cx="2520000" cy="1890079"/>
            <wp:effectExtent l="0" t="0" r="0" b="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email">
                      <a:grayscl/>
                      <a:extLst>
                        <a:ext uri="{28A0092B-C50C-407E-A947-70E740481C1C}">
                          <a14:useLocalDpi xmlns:a14="http://schemas.microsoft.com/office/drawing/2010/main"/>
                        </a:ext>
                      </a:extLst>
                    </a:blip>
                    <a:srcRect/>
                    <a:stretch>
                      <a:fillRect/>
                    </a:stretch>
                  </pic:blipFill>
                  <pic:spPr bwMode="auto">
                    <a:xfrm>
                      <a:off x="0" y="0"/>
                      <a:ext cx="2520000" cy="1890079"/>
                    </a:xfrm>
                    <a:prstGeom prst="rect">
                      <a:avLst/>
                    </a:prstGeom>
                    <a:noFill/>
                    <a:ln>
                      <a:noFill/>
                    </a:ln>
                  </pic:spPr>
                </pic:pic>
              </a:graphicData>
            </a:graphic>
          </wp:inline>
        </w:drawing>
      </w:r>
    </w:p>
    <w:p w14:paraId="63D104E7" w14:textId="37A15DBD" w:rsidR="00FD23A8" w:rsidRPr="0020330A" w:rsidRDefault="001861F1" w:rsidP="00F3517B">
      <w:pPr>
        <w:spacing w:before="120"/>
        <w:jc w:val="center"/>
        <w:rPr>
          <w:b/>
          <w:i/>
        </w:rPr>
      </w:pPr>
      <w:r>
        <w:rPr>
          <w:b/>
          <w:i/>
          <w:sz w:val="22"/>
          <w:szCs w:val="22"/>
        </w:rPr>
        <w:t>3</w:t>
      </w:r>
      <w:r w:rsidR="0092155F" w:rsidRPr="00187F45">
        <w:rPr>
          <w:b/>
          <w:i/>
          <w:sz w:val="22"/>
          <w:szCs w:val="22"/>
        </w:rPr>
        <w:t>.</w:t>
      </w:r>
      <w:r w:rsidR="00AA75B5" w:rsidRPr="00187F45">
        <w:rPr>
          <w:b/>
          <w:i/>
          <w:sz w:val="22"/>
          <w:szCs w:val="22"/>
        </w:rPr>
        <w:t>31</w:t>
      </w:r>
      <w:r w:rsidR="00FD23A8" w:rsidRPr="00187F45">
        <w:rPr>
          <w:b/>
          <w:i/>
          <w:sz w:val="22"/>
          <w:szCs w:val="22"/>
        </w:rPr>
        <w:t>. ábra:</w:t>
      </w:r>
      <w:r w:rsidR="00FD23A8" w:rsidRPr="00187F45">
        <w:rPr>
          <w:i/>
          <w:sz w:val="22"/>
          <w:szCs w:val="22"/>
        </w:rPr>
        <w:t xml:space="preserve"> Szabályos csonkatetraéder-elemek</w:t>
      </w:r>
      <w:r w:rsidR="00FF3590" w:rsidRPr="00187F45">
        <w:rPr>
          <w:i/>
          <w:sz w:val="22"/>
          <w:szCs w:val="22"/>
        </w:rPr>
        <w:t>,</w:t>
      </w:r>
      <w:r w:rsidR="00FF3590">
        <w:rPr>
          <w:sz w:val="22"/>
          <w:szCs w:val="22"/>
        </w:rPr>
        <w:t xml:space="preserve"> </w:t>
      </w:r>
      <w:r w:rsidR="00FF3590">
        <w:rPr>
          <w:i/>
          <w:sz w:val="22"/>
          <w:szCs w:val="22"/>
        </w:rPr>
        <w:t>Forrás: Palócz 2018</w:t>
      </w:r>
    </w:p>
    <w:p w14:paraId="64B5FA11" w14:textId="77777777" w:rsidR="00FD23A8" w:rsidRPr="0020330A" w:rsidRDefault="00FD23A8" w:rsidP="00F3517B">
      <w:pPr>
        <w:spacing w:before="120"/>
        <w:jc w:val="both"/>
        <w:rPr>
          <w:color w:val="222222"/>
          <w:shd w:val="clear" w:color="auto" w:fill="FFFFFF"/>
        </w:rPr>
      </w:pPr>
    </w:p>
    <w:p w14:paraId="2DFFE350" w14:textId="5F0AF2CE" w:rsidR="00FD23A8" w:rsidRPr="0020330A" w:rsidRDefault="00FD23A8" w:rsidP="00F3517B">
      <w:pPr>
        <w:spacing w:before="120"/>
        <w:jc w:val="both"/>
      </w:pPr>
      <w:r w:rsidRPr="0020330A">
        <w:t>Adott viszont egy másik tulajdonság, mely hasznos lehet térrendszer építésekor: 3 él felezőpontjai egy szabályos háromszög csú</w:t>
      </w:r>
      <w:r w:rsidR="00B95BA0" w:rsidRPr="0020330A">
        <w:t>cs</w:t>
      </w:r>
      <w:r w:rsidRPr="0020330A">
        <w:t>ait alkotják, mely területe a tetraéder oldal</w:t>
      </w:r>
      <w:r w:rsidR="004E6F66" w:rsidRPr="0020330A">
        <w:t>ai</w:t>
      </w:r>
      <w:r w:rsidRPr="0020330A">
        <w:t xml:space="preserve"> területének (mely </w:t>
      </w:r>
      <w:r w:rsidR="004E6F66" w:rsidRPr="0020330A">
        <w:br/>
      </w:r>
      <w:r w:rsidRPr="0020330A">
        <w:t xml:space="preserve">a tetraéder felszínének negyede) a negyede (tehát a tetraéder felszínének </w:t>
      </w:r>
      <w:proofErr w:type="spellStart"/>
      <w:r w:rsidRPr="0020330A">
        <w:t>nyolcada</w:t>
      </w:r>
      <w:proofErr w:type="spellEnd"/>
      <w:r w:rsidRPr="0020330A">
        <w:t>); 4 él felezőpontjai ugyanakkor egy szabályos négyzet csúcsait alkotják, ahol a négyzet éleinek hossza megegyezik az élek hosszának felével (éppúgy, mint a szabályos háromszögek esetében). A négyzet által meghatározott metszősík két egybevágó részre (</w:t>
      </w:r>
      <w:r w:rsidRPr="0020330A">
        <w:rPr>
          <w:i/>
        </w:rPr>
        <w:t>csonkatetraéderre</w:t>
      </w:r>
      <w:r w:rsidRPr="0020330A">
        <w:t xml:space="preserve">) osztja a tetraédert. </w:t>
      </w:r>
      <w:r w:rsidR="004E6F66" w:rsidRPr="0020330A">
        <w:br/>
      </w:r>
      <w:r w:rsidRPr="0020330A">
        <w:t>(</w:t>
      </w:r>
      <w:r w:rsidR="001861F1">
        <w:t>3</w:t>
      </w:r>
      <w:r w:rsidR="00743F12" w:rsidRPr="0020330A">
        <w:t>.</w:t>
      </w:r>
      <w:r w:rsidR="003E799D">
        <w:t>31</w:t>
      </w:r>
      <w:r w:rsidR="000C134E">
        <w:t>. ábra) Az így kapott csonka</w:t>
      </w:r>
      <w:r w:rsidRPr="0020330A">
        <w:t xml:space="preserve">tetraéder két lapja szabályos háromszög, két lapja trapéz (ahol 3 oldal hossza egyenlő, alapja pedig az oldalak hosszának kétszerese, így könnyen belátható, hogy három szabályos háromszöggel lefedhető), egy lapja pedig a már említett négyzet. </w:t>
      </w:r>
    </w:p>
    <w:p w14:paraId="4CC03D1E" w14:textId="45F57852" w:rsidR="00FD23A8" w:rsidRPr="0020330A" w:rsidRDefault="00FD23A8" w:rsidP="00F3517B">
      <w:pPr>
        <w:spacing w:before="120"/>
        <w:jc w:val="both"/>
      </w:pPr>
      <w:r w:rsidRPr="0020330A">
        <w:t xml:space="preserve">Oliver </w:t>
      </w:r>
      <w:proofErr w:type="spellStart"/>
      <w:r w:rsidRPr="0020330A">
        <w:t>Tessmann</w:t>
      </w:r>
      <w:proofErr w:type="spellEnd"/>
      <w:r w:rsidRPr="0020330A">
        <w:t xml:space="preserve"> építész kutatásában a fenti csonkatetraéder-elemekkel építkezik, azok tulajdonságait, alakíthatóságát vizsgálja. Az elemek alaki kötéssel kapcsolódnak egymáshoz, kötőanyag használata nélkül is </w:t>
      </w:r>
      <w:proofErr w:type="spellStart"/>
      <w:r w:rsidRPr="0020330A">
        <w:t>állékony</w:t>
      </w:r>
      <w:proofErr w:type="spellEnd"/>
      <w:r w:rsidRPr="0020330A">
        <w:t xml:space="preserve"> rendszert alkotva. (</w:t>
      </w:r>
      <w:r w:rsidR="001861F1">
        <w:t>3</w:t>
      </w:r>
      <w:r w:rsidR="00B21550" w:rsidRPr="0020330A">
        <w:t>.3</w:t>
      </w:r>
      <w:r w:rsidR="000E763F">
        <w:t>2</w:t>
      </w:r>
      <w:r w:rsidRPr="0020330A">
        <w:t>. ábra), (</w:t>
      </w:r>
      <w:proofErr w:type="spellStart"/>
      <w:r w:rsidRPr="0020330A">
        <w:t>Tessmann</w:t>
      </w:r>
      <w:proofErr w:type="spellEnd"/>
      <w:r w:rsidRPr="0020330A">
        <w:t xml:space="preserve"> 2012)</w:t>
      </w:r>
    </w:p>
    <w:p w14:paraId="05F58590" w14:textId="77777777" w:rsidR="00FD23A8" w:rsidRPr="0020330A" w:rsidRDefault="00FD23A8" w:rsidP="00F3517B">
      <w:pPr>
        <w:spacing w:before="120"/>
        <w:rPr>
          <w:b/>
          <w:i/>
        </w:rPr>
      </w:pPr>
    </w:p>
    <w:p w14:paraId="37119ABD" w14:textId="77777777" w:rsidR="00FD23A8" w:rsidRPr="0020330A" w:rsidRDefault="00FD23A8" w:rsidP="00F3517B">
      <w:pPr>
        <w:spacing w:before="120"/>
        <w:jc w:val="center"/>
        <w:rPr>
          <w:b/>
          <w:i/>
        </w:rPr>
      </w:pPr>
      <w:r w:rsidRPr="0020330A">
        <w:rPr>
          <w:b/>
          <w:i/>
          <w:noProof/>
          <w:lang w:val="en-US"/>
        </w:rPr>
        <w:drawing>
          <wp:inline distT="0" distB="0" distL="0" distR="0" wp14:anchorId="50C508CB" wp14:editId="31EF4138">
            <wp:extent cx="3600000" cy="1930260"/>
            <wp:effectExtent l="0" t="0" r="6985" b="635"/>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3600000" cy="1930260"/>
                    </a:xfrm>
                    <a:prstGeom prst="rect">
                      <a:avLst/>
                    </a:prstGeom>
                    <a:noFill/>
                    <a:ln>
                      <a:noFill/>
                    </a:ln>
                  </pic:spPr>
                </pic:pic>
              </a:graphicData>
            </a:graphic>
          </wp:inline>
        </w:drawing>
      </w:r>
    </w:p>
    <w:p w14:paraId="2FE458BF" w14:textId="5A675B81" w:rsidR="00FF3590" w:rsidRDefault="001861F1" w:rsidP="00D5797F">
      <w:pPr>
        <w:spacing w:before="120"/>
        <w:jc w:val="center"/>
        <w:rPr>
          <w:b/>
          <w:i/>
        </w:rPr>
      </w:pPr>
      <w:r>
        <w:rPr>
          <w:b/>
          <w:i/>
          <w:sz w:val="22"/>
          <w:szCs w:val="22"/>
        </w:rPr>
        <w:t>3</w:t>
      </w:r>
      <w:r w:rsidR="0092155F" w:rsidRPr="0020330A">
        <w:rPr>
          <w:b/>
          <w:i/>
          <w:sz w:val="22"/>
          <w:szCs w:val="22"/>
        </w:rPr>
        <w:t>.3</w:t>
      </w:r>
      <w:r w:rsidR="000E763F">
        <w:rPr>
          <w:b/>
          <w:i/>
          <w:sz w:val="22"/>
          <w:szCs w:val="22"/>
        </w:rPr>
        <w:t>2</w:t>
      </w:r>
      <w:r w:rsidR="00FD23A8" w:rsidRPr="0020330A">
        <w:rPr>
          <w:b/>
          <w:i/>
          <w:sz w:val="22"/>
          <w:szCs w:val="22"/>
        </w:rPr>
        <w:t>. ábra:</w:t>
      </w:r>
      <w:r w:rsidR="00FD23A8" w:rsidRPr="0020330A">
        <w:rPr>
          <w:i/>
          <w:sz w:val="22"/>
          <w:szCs w:val="22"/>
        </w:rPr>
        <w:t xml:space="preserve"> Csonkolt tetraéder elemekb</w:t>
      </w:r>
      <w:r w:rsidR="00FE5E54">
        <w:rPr>
          <w:i/>
          <w:sz w:val="22"/>
          <w:szCs w:val="22"/>
        </w:rPr>
        <w:t>ő</w:t>
      </w:r>
      <w:r w:rsidR="00FD23A8" w:rsidRPr="0020330A">
        <w:rPr>
          <w:i/>
          <w:sz w:val="22"/>
          <w:szCs w:val="22"/>
        </w:rPr>
        <w:t>l épült topológiai rendszerek</w:t>
      </w:r>
      <w:r w:rsidR="00FD23A8" w:rsidRPr="0020330A">
        <w:rPr>
          <w:i/>
          <w:sz w:val="22"/>
          <w:szCs w:val="22"/>
        </w:rPr>
        <w:br/>
        <w:t xml:space="preserve">Forrás: </w:t>
      </w:r>
      <w:hyperlink r:id="rId154" w:history="1">
        <w:r w:rsidR="00FD23A8" w:rsidRPr="0020330A">
          <w:rPr>
            <w:rStyle w:val="Hiperhivatkozs"/>
            <w:i/>
            <w:color w:val="auto"/>
            <w:sz w:val="22"/>
            <w:szCs w:val="22"/>
            <w:u w:val="none"/>
          </w:rPr>
          <w:t>https://olivertessmann.files.wordpress.com/2013/04/pm_03a.png</w:t>
        </w:r>
      </w:hyperlink>
      <w:r w:rsidR="00FD23A8" w:rsidRPr="0020330A">
        <w:rPr>
          <w:i/>
          <w:sz w:val="22"/>
          <w:szCs w:val="22"/>
        </w:rPr>
        <w:t>, 2017.09.17.</w:t>
      </w:r>
    </w:p>
    <w:p w14:paraId="65212CD1" w14:textId="5335502F" w:rsidR="00FD23A8" w:rsidRPr="0020330A" w:rsidRDefault="001861F1" w:rsidP="00F3517B">
      <w:pPr>
        <w:spacing w:before="120"/>
        <w:rPr>
          <w:b/>
          <w:i/>
        </w:rPr>
      </w:pPr>
      <w:r>
        <w:rPr>
          <w:b/>
          <w:i/>
        </w:rPr>
        <w:lastRenderedPageBreak/>
        <w:t>3</w:t>
      </w:r>
      <w:r w:rsidR="00FD23A8" w:rsidRPr="0020330A">
        <w:rPr>
          <w:b/>
          <w:i/>
        </w:rPr>
        <w:t>.</w:t>
      </w:r>
      <w:r w:rsidR="001704B6" w:rsidRPr="0020330A">
        <w:rPr>
          <w:b/>
          <w:i/>
        </w:rPr>
        <w:t>3</w:t>
      </w:r>
      <w:r w:rsidR="00FD23A8" w:rsidRPr="0020330A">
        <w:rPr>
          <w:b/>
          <w:i/>
        </w:rPr>
        <w:t>.</w:t>
      </w:r>
      <w:r w:rsidR="009C0476">
        <w:rPr>
          <w:b/>
          <w:i/>
        </w:rPr>
        <w:t>4</w:t>
      </w:r>
      <w:r w:rsidR="00FD23A8" w:rsidRPr="0020330A">
        <w:rPr>
          <w:b/>
          <w:i/>
        </w:rPr>
        <w:t>. Hasábok</w:t>
      </w:r>
    </w:p>
    <w:p w14:paraId="44C13135" w14:textId="77777777" w:rsidR="00FD23A8" w:rsidRPr="0020330A" w:rsidRDefault="00FD23A8" w:rsidP="00F3517B">
      <w:pPr>
        <w:spacing w:before="120"/>
        <w:jc w:val="both"/>
      </w:pPr>
      <w:r w:rsidRPr="0020330A">
        <w:t>A sík kitöltésénél vizsgált módszer a tér kitöltésénél is alkalmazható: a síkidomokat „</w:t>
      </w:r>
      <w:r w:rsidRPr="0020330A">
        <w:rPr>
          <w:i/>
        </w:rPr>
        <w:t>térbe húzva</w:t>
      </w:r>
      <w:r w:rsidRPr="0020330A">
        <w:t>” hasábokat kapunk. Ezek a téridomok lehetnek „</w:t>
      </w:r>
      <w:r w:rsidRPr="0020330A">
        <w:rPr>
          <w:i/>
        </w:rPr>
        <w:t>álló</w:t>
      </w:r>
      <w:r w:rsidRPr="0020330A">
        <w:t>” testek, vagyis „</w:t>
      </w:r>
      <w:r w:rsidRPr="0020330A">
        <w:rPr>
          <w:i/>
        </w:rPr>
        <w:t>hasábok</w:t>
      </w:r>
      <w:r w:rsidRPr="0020330A">
        <w:t>”, illetve azok torzításai („</w:t>
      </w:r>
      <w:r w:rsidRPr="0020330A">
        <w:rPr>
          <w:i/>
        </w:rPr>
        <w:t>ferde hasábok</w:t>
      </w:r>
      <w:r w:rsidRPr="0020330A">
        <w:t xml:space="preserve">”). Alapesetben a hasábok szemközti oldalai párhuzamosak és egybevágók. Amennyiben az alaplapok alkalmasak sík hézagmentes lefedésére, úgy a belőlük alkotott hasábok is alkalmasak lesznek a tér kitöltésére (lásd: téglalap, illetve a téglalap alapú hasáb). </w:t>
      </w:r>
    </w:p>
    <w:p w14:paraId="7428744C" w14:textId="77777777" w:rsidR="00E82998" w:rsidRDefault="00E82998" w:rsidP="00F3517B">
      <w:pPr>
        <w:spacing w:before="120"/>
        <w:jc w:val="both"/>
      </w:pPr>
    </w:p>
    <w:p w14:paraId="355C3402" w14:textId="45DC98FF" w:rsidR="00AC7BD7" w:rsidRPr="0020330A" w:rsidRDefault="00AC7BD7" w:rsidP="00F3517B">
      <w:pPr>
        <w:spacing w:before="120"/>
        <w:jc w:val="both"/>
      </w:pPr>
      <w:r w:rsidRPr="0020330A">
        <w:t xml:space="preserve">A téglalap alapú hasábokat vizsgálva az </w:t>
      </w:r>
      <w:r w:rsidR="00670350" w:rsidRPr="0020330A">
        <w:t>a</w:t>
      </w:r>
      <w:r w:rsidRPr="0020330A">
        <w:t>lábbi azonosság érvényes:</w:t>
      </w:r>
    </w:p>
    <w:p w14:paraId="2D43FFED" w14:textId="77777777" w:rsidR="00AC7BD7" w:rsidRPr="0020330A" w:rsidRDefault="00AC7BD7" w:rsidP="00F3517B">
      <w:pPr>
        <w:spacing w:before="120"/>
        <w:jc w:val="both"/>
      </w:pPr>
    </w:p>
    <w:p w14:paraId="24BE00B7" w14:textId="77777777" w:rsidR="00AC7BD7" w:rsidRPr="0020330A" w:rsidRDefault="00AC7BD7" w:rsidP="00F3517B">
      <w:pPr>
        <w:spacing w:before="120"/>
        <w:jc w:val="center"/>
        <w:rPr>
          <w:i/>
        </w:rPr>
      </w:pPr>
      <w:r w:rsidRPr="0020330A">
        <w:rPr>
          <w:i/>
        </w:rPr>
        <w:t>(</w:t>
      </w:r>
      <w:proofErr w:type="spellStart"/>
      <w:r w:rsidRPr="0020330A">
        <w:rPr>
          <w:i/>
        </w:rPr>
        <w:t>a+b</w:t>
      </w:r>
      <w:proofErr w:type="spellEnd"/>
      <w:r w:rsidRPr="0020330A">
        <w:rPr>
          <w:i/>
        </w:rPr>
        <w:t>)</w:t>
      </w:r>
      <w:r w:rsidRPr="0020330A">
        <w:rPr>
          <w:i/>
          <w:vertAlign w:val="superscript"/>
        </w:rPr>
        <w:t>3</w:t>
      </w:r>
      <w:r w:rsidRPr="0020330A">
        <w:rPr>
          <w:i/>
        </w:rPr>
        <w:t xml:space="preserve"> = a</w:t>
      </w:r>
      <w:r w:rsidRPr="0020330A">
        <w:rPr>
          <w:i/>
          <w:vertAlign w:val="superscript"/>
        </w:rPr>
        <w:t>3</w:t>
      </w:r>
      <w:r w:rsidRPr="0020330A">
        <w:rPr>
          <w:i/>
        </w:rPr>
        <w:t xml:space="preserve"> + 3a</w:t>
      </w:r>
      <w:r w:rsidRPr="0020330A">
        <w:rPr>
          <w:i/>
          <w:vertAlign w:val="superscript"/>
        </w:rPr>
        <w:t>2</w:t>
      </w:r>
      <w:r w:rsidRPr="0020330A">
        <w:rPr>
          <w:i/>
        </w:rPr>
        <w:t>b + 3ab</w:t>
      </w:r>
      <w:r w:rsidRPr="0020330A">
        <w:rPr>
          <w:i/>
          <w:vertAlign w:val="superscript"/>
        </w:rPr>
        <w:t>2</w:t>
      </w:r>
      <w:r w:rsidRPr="0020330A">
        <w:rPr>
          <w:i/>
        </w:rPr>
        <w:t xml:space="preserve"> + b</w:t>
      </w:r>
      <w:r w:rsidRPr="0020330A">
        <w:rPr>
          <w:i/>
          <w:vertAlign w:val="superscript"/>
        </w:rPr>
        <w:t>3</w:t>
      </w:r>
      <w:r w:rsidRPr="0020330A">
        <w:rPr>
          <w:i/>
        </w:rPr>
        <w:t>.</w:t>
      </w:r>
    </w:p>
    <w:p w14:paraId="282E2940" w14:textId="77777777" w:rsidR="00AC7BD7" w:rsidRPr="0020330A" w:rsidRDefault="00AC7BD7" w:rsidP="00F3517B">
      <w:pPr>
        <w:spacing w:before="120"/>
        <w:jc w:val="both"/>
      </w:pPr>
    </w:p>
    <w:p w14:paraId="0DF13BA5" w14:textId="77777777" w:rsidR="00AC7BD7" w:rsidRPr="0020330A" w:rsidRDefault="00AC7BD7" w:rsidP="00F3517B">
      <w:pPr>
        <w:spacing w:before="120"/>
        <w:jc w:val="both"/>
      </w:pPr>
      <w:r w:rsidRPr="0020330A">
        <w:t xml:space="preserve">A fenti egyenlőséget a </w:t>
      </w:r>
      <w:r w:rsidRPr="0020330A">
        <w:rPr>
          <w:i/>
        </w:rPr>
        <w:t>„hasábok nyelvére”</w:t>
      </w:r>
      <w:r w:rsidRPr="0020330A">
        <w:t xml:space="preserve"> fordítva megállapítható, hogy egy </w:t>
      </w:r>
      <w:r w:rsidRPr="0020330A">
        <w:rPr>
          <w:i/>
        </w:rPr>
        <w:t>„</w:t>
      </w:r>
      <w:proofErr w:type="spellStart"/>
      <w:r w:rsidRPr="0020330A">
        <w:rPr>
          <w:i/>
        </w:rPr>
        <w:t>a+b</w:t>
      </w:r>
      <w:proofErr w:type="spellEnd"/>
      <w:r w:rsidRPr="0020330A">
        <w:rPr>
          <w:i/>
        </w:rPr>
        <w:t>”</w:t>
      </w:r>
      <w:r w:rsidRPr="0020330A">
        <w:t xml:space="preserve"> oldalú kocka térfogata megegyezik egy </w:t>
      </w:r>
      <w:r w:rsidRPr="0020330A">
        <w:rPr>
          <w:i/>
        </w:rPr>
        <w:t>„a”</w:t>
      </w:r>
      <w:r w:rsidRPr="0020330A">
        <w:t xml:space="preserve"> és egy </w:t>
      </w:r>
      <w:r w:rsidRPr="0020330A">
        <w:rPr>
          <w:i/>
        </w:rPr>
        <w:t>„b”</w:t>
      </w:r>
      <w:r w:rsidRPr="0020330A">
        <w:t xml:space="preserve"> oldalú kocka, valamint 3 darab </w:t>
      </w:r>
      <w:r w:rsidRPr="0020330A">
        <w:rPr>
          <w:i/>
        </w:rPr>
        <w:t>„a x a”</w:t>
      </w:r>
      <w:r w:rsidRPr="0020330A">
        <w:t xml:space="preserve"> alapú </w:t>
      </w:r>
      <w:r w:rsidRPr="0020330A">
        <w:rPr>
          <w:i/>
        </w:rPr>
        <w:t>„b”</w:t>
      </w:r>
      <w:r w:rsidRPr="0020330A">
        <w:t xml:space="preserve"> magasságú, és 3 darab </w:t>
      </w:r>
      <w:r w:rsidRPr="0020330A">
        <w:rPr>
          <w:i/>
        </w:rPr>
        <w:t>„b x b”</w:t>
      </w:r>
      <w:r w:rsidRPr="0020330A">
        <w:t xml:space="preserve"> alapú </w:t>
      </w:r>
      <w:r w:rsidRPr="0020330A">
        <w:rPr>
          <w:i/>
        </w:rPr>
        <w:t xml:space="preserve">„a” </w:t>
      </w:r>
      <w:r w:rsidRPr="0020330A">
        <w:t>magasságú hasáb térfogatának összegével. (Gál 2008)</w:t>
      </w:r>
    </w:p>
    <w:p w14:paraId="7A89CFAD" w14:textId="4A2E4665" w:rsidR="00AC7BD7" w:rsidRPr="0020330A" w:rsidRDefault="00AC7BD7" w:rsidP="00F3517B">
      <w:pPr>
        <w:spacing w:before="120"/>
        <w:jc w:val="both"/>
      </w:pPr>
      <w:r w:rsidRPr="0020330A">
        <w:t xml:space="preserve">Ez a </w:t>
      </w:r>
      <w:r w:rsidRPr="0020330A">
        <w:rPr>
          <w:i/>
        </w:rPr>
        <w:t xml:space="preserve">„kis kockák” </w:t>
      </w:r>
      <w:r w:rsidRPr="0020330A">
        <w:t>gyakorlatára is átültethető, tehát ha a testeket felosztjuk egységnyi oldalú kis kockákra, akkor ugyanannyi kis kockából rakható ki a nagy alakzat, mint a kisebb alakzatokhoz szükséges összes elem összes kockaszámának végösszege.</w:t>
      </w:r>
      <w:r w:rsidR="00D5797F">
        <w:t xml:space="preserve"> </w:t>
      </w:r>
    </w:p>
    <w:p w14:paraId="13F11C88" w14:textId="77777777" w:rsidR="00AC7BD7" w:rsidRPr="0020330A" w:rsidRDefault="00AC7BD7" w:rsidP="00F3517B">
      <w:pPr>
        <w:spacing w:before="120"/>
        <w:jc w:val="both"/>
      </w:pPr>
    </w:p>
    <w:p w14:paraId="23E04A7A" w14:textId="77777777" w:rsidR="00AC7BD7" w:rsidRPr="0020330A" w:rsidRDefault="00AC7BD7" w:rsidP="00F3517B">
      <w:pPr>
        <w:spacing w:before="120"/>
        <w:rPr>
          <w:i/>
        </w:rPr>
      </w:pPr>
      <w:r w:rsidRPr="0020330A">
        <w:rPr>
          <w:i/>
        </w:rPr>
        <w:t xml:space="preserve">Félkockák </w:t>
      </w:r>
    </w:p>
    <w:p w14:paraId="6E95DF38" w14:textId="43B0B0F2" w:rsidR="00AC7BD7" w:rsidRPr="0020330A" w:rsidRDefault="00AC7BD7" w:rsidP="00F3517B">
      <w:pPr>
        <w:spacing w:before="120"/>
        <w:jc w:val="both"/>
        <w:rPr>
          <w:color w:val="444444"/>
          <w:shd w:val="clear" w:color="auto" w:fill="FFFFFF"/>
        </w:rPr>
      </w:pPr>
      <w:r w:rsidRPr="0020330A">
        <w:rPr>
          <w:color w:val="444444"/>
          <w:shd w:val="clear" w:color="auto" w:fill="FFFFFF"/>
        </w:rPr>
        <w:t xml:space="preserve">A következő játék is </w:t>
      </w:r>
      <w:r w:rsidRPr="0020330A">
        <w:rPr>
          <w:i/>
          <w:color w:val="444444"/>
          <w:shd w:val="clear" w:color="auto" w:fill="FFFFFF"/>
        </w:rPr>
        <w:t xml:space="preserve">Stewart </w:t>
      </w:r>
      <w:proofErr w:type="spellStart"/>
      <w:r w:rsidRPr="0020330A">
        <w:rPr>
          <w:i/>
          <w:color w:val="444444"/>
          <w:shd w:val="clear" w:color="auto" w:fill="FFFFFF"/>
        </w:rPr>
        <w:t>Coffin</w:t>
      </w:r>
      <w:proofErr w:type="spellEnd"/>
      <w:r w:rsidRPr="0020330A">
        <w:rPr>
          <w:color w:val="444444"/>
          <w:shd w:val="clear" w:color="auto" w:fill="FFFFFF"/>
        </w:rPr>
        <w:t xml:space="preserve"> nevéhez fűződik: </w:t>
      </w:r>
      <w:proofErr w:type="spellStart"/>
      <w:r w:rsidRPr="0020330A">
        <w:rPr>
          <w:color w:val="444444"/>
          <w:shd w:val="clear" w:color="auto" w:fill="FFFFFF"/>
        </w:rPr>
        <w:t>Coffin</w:t>
      </w:r>
      <w:proofErr w:type="spellEnd"/>
      <w:r w:rsidRPr="0020330A">
        <w:rPr>
          <w:color w:val="444444"/>
          <w:shd w:val="clear" w:color="auto" w:fill="FFFFFF"/>
        </w:rPr>
        <w:t xml:space="preserve"> félkockákat javasolt kiinduló alakzatnak. Már két félkockát is viszonylag sok módon lehet összeerősíteni, ha annyi feltételt szabunk, hogy minimum a félkocka rövidebb oldala által meghatározott négyzet nagyságban kell találkozni a két félkockának – másik definíció: a félkockát felosztjuk 4 kis kockára, melynél az oldal hosszúsága az eredeti kocka oldalának a fele, és kikötjük, hogy a két elem legalább egy kis kockaoldal m</w:t>
      </w:r>
      <w:r w:rsidR="008D4356" w:rsidRPr="0020330A">
        <w:rPr>
          <w:color w:val="444444"/>
          <w:shd w:val="clear" w:color="auto" w:fill="FFFFFF"/>
        </w:rPr>
        <w:t>e</w:t>
      </w:r>
      <w:r w:rsidRPr="0020330A">
        <w:rPr>
          <w:color w:val="444444"/>
          <w:shd w:val="clear" w:color="auto" w:fill="FFFFFF"/>
        </w:rPr>
        <w:t xml:space="preserve">ntén találkozzon. Ezzel a módszerrel összesen 10 különböző elem rakható ki. Az elemeket az angol ábécé első 10 betűjével nevezte el </w:t>
      </w:r>
      <w:r w:rsidR="00D5797F" w:rsidRPr="00D5797F">
        <w:t>(Gál 2008),</w:t>
      </w:r>
      <w:r w:rsidR="00D5797F">
        <w:rPr>
          <w:i/>
          <w:iCs/>
          <w:sz w:val="22"/>
          <w:szCs w:val="22"/>
        </w:rPr>
        <w:t xml:space="preserve"> </w:t>
      </w:r>
      <w:r w:rsidRPr="0020330A">
        <w:rPr>
          <w:color w:val="444444"/>
          <w:shd w:val="clear" w:color="auto" w:fill="FFFFFF"/>
        </w:rPr>
        <w:t>(</w:t>
      </w:r>
      <w:r w:rsidR="002F6A2E">
        <w:rPr>
          <w:color w:val="444444"/>
          <w:shd w:val="clear" w:color="auto" w:fill="FFFFFF"/>
        </w:rPr>
        <w:t>3</w:t>
      </w:r>
      <w:r w:rsidR="000455F5" w:rsidRPr="0020330A">
        <w:rPr>
          <w:color w:val="444444"/>
          <w:shd w:val="clear" w:color="auto" w:fill="FFFFFF"/>
        </w:rPr>
        <w:t>.3</w:t>
      </w:r>
      <w:r w:rsidR="000E763F">
        <w:rPr>
          <w:color w:val="444444"/>
          <w:shd w:val="clear" w:color="auto" w:fill="FFFFFF"/>
        </w:rPr>
        <w:t>3</w:t>
      </w:r>
      <w:r w:rsidRPr="0020330A">
        <w:rPr>
          <w:color w:val="444444"/>
          <w:shd w:val="clear" w:color="auto" w:fill="FFFFFF"/>
        </w:rPr>
        <w:t>. ábra): </w:t>
      </w:r>
    </w:p>
    <w:p w14:paraId="06A14A54" w14:textId="77777777" w:rsidR="00AC7BD7" w:rsidRPr="0020330A" w:rsidRDefault="00AC7BD7" w:rsidP="00F3517B">
      <w:pPr>
        <w:spacing w:before="120"/>
        <w:rPr>
          <w:b/>
          <w:i/>
        </w:rPr>
      </w:pPr>
    </w:p>
    <w:p w14:paraId="74AD2A0A" w14:textId="77777777" w:rsidR="00AC7BD7" w:rsidRPr="0020330A" w:rsidRDefault="00AC7BD7" w:rsidP="00F3517B">
      <w:pPr>
        <w:spacing w:before="120"/>
        <w:jc w:val="center"/>
        <w:rPr>
          <w:b/>
          <w:i/>
        </w:rPr>
      </w:pPr>
      <w:r w:rsidRPr="0020330A">
        <w:rPr>
          <w:b/>
          <w:i/>
          <w:noProof/>
          <w:lang w:val="en-US"/>
        </w:rPr>
        <w:drawing>
          <wp:inline distT="0" distB="0" distL="0" distR="0" wp14:anchorId="407F0890" wp14:editId="64785686">
            <wp:extent cx="3600000" cy="2236057"/>
            <wp:effectExtent l="0" t="0" r="6985" b="0"/>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600000" cy="2236057"/>
                    </a:xfrm>
                    <a:prstGeom prst="rect">
                      <a:avLst/>
                    </a:prstGeom>
                    <a:noFill/>
                    <a:ln>
                      <a:noFill/>
                    </a:ln>
                  </pic:spPr>
                </pic:pic>
              </a:graphicData>
            </a:graphic>
          </wp:inline>
        </w:drawing>
      </w:r>
    </w:p>
    <w:p w14:paraId="3232C44F" w14:textId="2F979497" w:rsidR="00AC7BD7" w:rsidRPr="0020330A" w:rsidRDefault="002F6A2E" w:rsidP="00F3517B">
      <w:pPr>
        <w:spacing w:before="120"/>
        <w:jc w:val="center"/>
        <w:rPr>
          <w:b/>
          <w:i/>
        </w:rPr>
      </w:pPr>
      <w:r>
        <w:rPr>
          <w:b/>
          <w:i/>
          <w:sz w:val="22"/>
          <w:szCs w:val="22"/>
        </w:rPr>
        <w:t>3</w:t>
      </w:r>
      <w:r w:rsidR="00955968" w:rsidRPr="0020330A">
        <w:rPr>
          <w:b/>
          <w:i/>
          <w:sz w:val="22"/>
          <w:szCs w:val="22"/>
        </w:rPr>
        <w:t>.3</w:t>
      </w:r>
      <w:r w:rsidR="000E763F">
        <w:rPr>
          <w:b/>
          <w:i/>
          <w:sz w:val="22"/>
          <w:szCs w:val="22"/>
        </w:rPr>
        <w:t>3</w:t>
      </w:r>
      <w:r w:rsidR="00AC7BD7" w:rsidRPr="0020330A">
        <w:rPr>
          <w:b/>
          <w:i/>
          <w:sz w:val="22"/>
          <w:szCs w:val="22"/>
        </w:rPr>
        <w:t>. ábra:</w:t>
      </w:r>
      <w:r w:rsidR="00AC7BD7" w:rsidRPr="0020330A">
        <w:rPr>
          <w:i/>
          <w:sz w:val="22"/>
          <w:szCs w:val="22"/>
        </w:rPr>
        <w:t xml:space="preserve"> 2 félkocka 10-féle kombinációja</w:t>
      </w:r>
      <w:r w:rsidR="00AC7BD7" w:rsidRPr="0020330A">
        <w:rPr>
          <w:i/>
          <w:sz w:val="22"/>
          <w:szCs w:val="22"/>
        </w:rPr>
        <w:br/>
        <w:t xml:space="preserve">Forrás: </w:t>
      </w:r>
      <w:hyperlink r:id="rId156" w:history="1">
        <w:r w:rsidR="00AC7BD7" w:rsidRPr="0020330A">
          <w:rPr>
            <w:rStyle w:val="Hiperhivatkozs"/>
            <w:i/>
            <w:color w:val="auto"/>
            <w:sz w:val="22"/>
            <w:szCs w:val="22"/>
            <w:u w:val="none"/>
          </w:rPr>
          <w:t>http://m.blog.hu/or/ordoglakat/image/Felkockak/Elemek.png</w:t>
        </w:r>
      </w:hyperlink>
      <w:r w:rsidR="00AC7BD7" w:rsidRPr="0020330A">
        <w:rPr>
          <w:i/>
          <w:sz w:val="22"/>
          <w:szCs w:val="22"/>
        </w:rPr>
        <w:t>, 2017.10.02.</w:t>
      </w:r>
    </w:p>
    <w:p w14:paraId="60A1DC25" w14:textId="77777777" w:rsidR="00AC7BD7" w:rsidRPr="0020330A" w:rsidRDefault="00AC7BD7" w:rsidP="00F3517B">
      <w:pPr>
        <w:spacing w:before="120"/>
        <w:rPr>
          <w:color w:val="444444"/>
          <w:sz w:val="20"/>
          <w:szCs w:val="20"/>
          <w:shd w:val="clear" w:color="auto" w:fill="FFFFFF"/>
        </w:rPr>
      </w:pPr>
    </w:p>
    <w:p w14:paraId="3C87624A" w14:textId="6C68701A" w:rsidR="00AC7BD7" w:rsidRPr="007311F9" w:rsidRDefault="00AC7BD7" w:rsidP="00F3517B">
      <w:pPr>
        <w:spacing w:before="120"/>
        <w:jc w:val="both"/>
      </w:pPr>
      <w:r w:rsidRPr="007311F9">
        <w:rPr>
          <w:shd w:val="clear" w:color="auto" w:fill="FFFFFF"/>
        </w:rPr>
        <w:lastRenderedPageBreak/>
        <w:t xml:space="preserve">Mint azt a második definíció mutatja, ezt a játékot is tekinthetjük kockák összeerősítésével felépülőnek, ahol minden elem 2 darab </w:t>
      </w:r>
      <w:r w:rsidRPr="007311F9">
        <w:rPr>
          <w:i/>
          <w:shd w:val="clear" w:color="auto" w:fill="FFFFFF"/>
        </w:rPr>
        <w:t>1×2×2</w:t>
      </w:r>
      <w:r w:rsidRPr="007311F9">
        <w:rPr>
          <w:shd w:val="clear" w:color="auto" w:fill="FFFFFF"/>
        </w:rPr>
        <w:t xml:space="preserve"> kockából álló hasáb összeerősítésével keletkezik (lásd a </w:t>
      </w:r>
      <w:r w:rsidRPr="007311F9">
        <w:rPr>
          <w:i/>
          <w:shd w:val="clear" w:color="auto" w:fill="FFFFFF"/>
        </w:rPr>
        <w:t>„G”</w:t>
      </w:r>
      <w:r w:rsidRPr="007311F9">
        <w:rPr>
          <w:shd w:val="clear" w:color="auto" w:fill="FFFFFF"/>
        </w:rPr>
        <w:t xml:space="preserve"> és a </w:t>
      </w:r>
      <w:r w:rsidRPr="007311F9">
        <w:rPr>
          <w:i/>
          <w:shd w:val="clear" w:color="auto" w:fill="FFFFFF"/>
        </w:rPr>
        <w:t>„H”</w:t>
      </w:r>
      <w:r w:rsidRPr="007311F9">
        <w:rPr>
          <w:shd w:val="clear" w:color="auto" w:fill="FFFFFF"/>
        </w:rPr>
        <w:t xml:space="preserve"> elem összeállítását a </w:t>
      </w:r>
      <w:r w:rsidR="002F6A2E">
        <w:rPr>
          <w:shd w:val="clear" w:color="auto" w:fill="FFFFFF"/>
        </w:rPr>
        <w:t>3</w:t>
      </w:r>
      <w:r w:rsidR="00481019" w:rsidRPr="007311F9">
        <w:rPr>
          <w:shd w:val="clear" w:color="auto" w:fill="FFFFFF"/>
        </w:rPr>
        <w:t>.3</w:t>
      </w:r>
      <w:r w:rsidR="000E763F" w:rsidRPr="007311F9">
        <w:rPr>
          <w:shd w:val="clear" w:color="auto" w:fill="FFFFFF"/>
        </w:rPr>
        <w:t>4</w:t>
      </w:r>
      <w:r w:rsidRPr="007311F9">
        <w:rPr>
          <w:shd w:val="clear" w:color="auto" w:fill="FFFFFF"/>
        </w:rPr>
        <w:t xml:space="preserve">. </w:t>
      </w:r>
      <w:r w:rsidR="00481019" w:rsidRPr="007311F9">
        <w:rPr>
          <w:shd w:val="clear" w:color="auto" w:fill="FFFFFF"/>
        </w:rPr>
        <w:t>ábrán</w:t>
      </w:r>
      <w:r w:rsidRPr="007311F9">
        <w:rPr>
          <w:shd w:val="clear" w:color="auto" w:fill="FFFFFF"/>
        </w:rPr>
        <w:t>):</w:t>
      </w:r>
    </w:p>
    <w:p w14:paraId="30D28B79" w14:textId="77777777" w:rsidR="00AC7BD7" w:rsidRPr="0020330A" w:rsidRDefault="00AC7BD7" w:rsidP="00F3517B">
      <w:pPr>
        <w:spacing w:before="120"/>
        <w:jc w:val="both"/>
        <w:rPr>
          <w:b/>
          <w:i/>
        </w:rPr>
      </w:pPr>
    </w:p>
    <w:p w14:paraId="183D6B97" w14:textId="77777777" w:rsidR="00AC7BD7" w:rsidRPr="0020330A" w:rsidRDefault="00AC7BD7" w:rsidP="00F3517B">
      <w:pPr>
        <w:spacing w:before="120"/>
        <w:jc w:val="center"/>
        <w:rPr>
          <w:b/>
          <w:i/>
        </w:rPr>
      </w:pPr>
      <w:r w:rsidRPr="0020330A">
        <w:rPr>
          <w:b/>
          <w:i/>
          <w:noProof/>
          <w:lang w:val="en-US"/>
        </w:rPr>
        <w:drawing>
          <wp:inline distT="0" distB="0" distL="0" distR="0" wp14:anchorId="779C4731" wp14:editId="41640DF3">
            <wp:extent cx="1728000" cy="1139038"/>
            <wp:effectExtent l="0" t="0" r="0" b="4445"/>
            <wp:docPr id="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728000" cy="1139038"/>
                    </a:xfrm>
                    <a:prstGeom prst="rect">
                      <a:avLst/>
                    </a:prstGeom>
                    <a:noFill/>
                    <a:ln>
                      <a:noFill/>
                    </a:ln>
                  </pic:spPr>
                </pic:pic>
              </a:graphicData>
            </a:graphic>
          </wp:inline>
        </w:drawing>
      </w:r>
    </w:p>
    <w:p w14:paraId="0755300A" w14:textId="399B02C7" w:rsidR="00AC7BD7" w:rsidRPr="0020330A" w:rsidRDefault="002F6A2E" w:rsidP="00F3517B">
      <w:pPr>
        <w:spacing w:before="120"/>
        <w:jc w:val="center"/>
        <w:rPr>
          <w:b/>
          <w:i/>
        </w:rPr>
      </w:pPr>
      <w:r>
        <w:rPr>
          <w:b/>
          <w:i/>
          <w:sz w:val="22"/>
          <w:szCs w:val="22"/>
        </w:rPr>
        <w:t>3</w:t>
      </w:r>
      <w:r w:rsidR="00955968" w:rsidRPr="0020330A">
        <w:rPr>
          <w:b/>
          <w:i/>
          <w:sz w:val="22"/>
          <w:szCs w:val="22"/>
        </w:rPr>
        <w:t>.3</w:t>
      </w:r>
      <w:r w:rsidR="000E763F">
        <w:rPr>
          <w:b/>
          <w:i/>
          <w:sz w:val="22"/>
          <w:szCs w:val="22"/>
        </w:rPr>
        <w:t>4</w:t>
      </w:r>
      <w:r w:rsidR="00AC7BD7" w:rsidRPr="0020330A">
        <w:rPr>
          <w:b/>
          <w:i/>
          <w:sz w:val="22"/>
          <w:szCs w:val="22"/>
        </w:rPr>
        <w:t>. ábra:</w:t>
      </w:r>
      <w:r w:rsidR="00AC7BD7" w:rsidRPr="0020330A">
        <w:rPr>
          <w:i/>
          <w:sz w:val="22"/>
          <w:szCs w:val="22"/>
        </w:rPr>
        <w:t xml:space="preserve"> G és H elem összeállítása 1/2 oldalhosszúságú kockákból felépítve</w:t>
      </w:r>
      <w:r w:rsidR="00AC7BD7" w:rsidRPr="0020330A">
        <w:rPr>
          <w:i/>
          <w:sz w:val="22"/>
          <w:szCs w:val="22"/>
        </w:rPr>
        <w:br/>
        <w:t xml:space="preserve">Forrás: </w:t>
      </w:r>
      <w:hyperlink r:id="rId158" w:history="1">
        <w:r w:rsidR="00AC7BD7" w:rsidRPr="0020330A">
          <w:rPr>
            <w:rStyle w:val="Hiperhivatkozs"/>
            <w:i/>
            <w:color w:val="auto"/>
            <w:sz w:val="22"/>
            <w:szCs w:val="22"/>
            <w:u w:val="none"/>
          </w:rPr>
          <w:t>http://cdn.blog.hu/or/ordoglakat/image/Felkockak/GH_Elemek.png</w:t>
        </w:r>
      </w:hyperlink>
      <w:r w:rsidR="00AC7BD7" w:rsidRPr="0020330A">
        <w:rPr>
          <w:i/>
          <w:sz w:val="22"/>
          <w:szCs w:val="22"/>
        </w:rPr>
        <w:t>, 2017.10.02.</w:t>
      </w:r>
    </w:p>
    <w:p w14:paraId="6A209B3D" w14:textId="77777777" w:rsidR="00AC7BD7" w:rsidRPr="0020330A" w:rsidRDefault="00AC7BD7" w:rsidP="00F3517B">
      <w:pPr>
        <w:spacing w:before="120"/>
        <w:jc w:val="both"/>
        <w:rPr>
          <w:b/>
          <w:i/>
        </w:rPr>
      </w:pPr>
    </w:p>
    <w:p w14:paraId="7FF0686B" w14:textId="567B3686" w:rsidR="00AC7BD7" w:rsidRPr="007311F9" w:rsidRDefault="00AC7BD7" w:rsidP="00F3517B">
      <w:pPr>
        <w:spacing w:before="120"/>
        <w:jc w:val="both"/>
      </w:pPr>
      <w:r w:rsidRPr="007311F9">
        <w:rPr>
          <w:shd w:val="clear" w:color="auto" w:fill="FFFFFF"/>
        </w:rPr>
        <w:t xml:space="preserve">A 10 elem összesen 80 kis kockából áll. Milyen téglatesteket lehet kirakni tehát a 10 elemből? </w:t>
      </w:r>
      <w:r w:rsidRPr="007311F9">
        <w:rPr>
          <w:shd w:val="clear" w:color="auto" w:fill="FFFFFF"/>
        </w:rPr>
        <w:br/>
        <w:t xml:space="preserve">A sok lehetőség közül egyedül a </w:t>
      </w:r>
      <w:r w:rsidRPr="007311F9">
        <w:rPr>
          <w:i/>
          <w:shd w:val="clear" w:color="auto" w:fill="FFFFFF"/>
        </w:rPr>
        <w:t>4×4×5</w:t>
      </w:r>
      <w:r w:rsidRPr="007311F9">
        <w:rPr>
          <w:shd w:val="clear" w:color="auto" w:fill="FFFFFF"/>
        </w:rPr>
        <w:t>-ös megoldható. (</w:t>
      </w:r>
      <w:r w:rsidR="000455F5" w:rsidRPr="007311F9">
        <w:rPr>
          <w:shd w:val="clear" w:color="auto" w:fill="FFFFFF"/>
        </w:rPr>
        <w:t>5.</w:t>
      </w:r>
      <w:r w:rsidRPr="007311F9">
        <w:rPr>
          <w:shd w:val="clear" w:color="auto" w:fill="FFFFFF"/>
        </w:rPr>
        <w:t>3</w:t>
      </w:r>
      <w:r w:rsidR="00123172">
        <w:rPr>
          <w:shd w:val="clear" w:color="auto" w:fill="FFFFFF"/>
        </w:rPr>
        <w:t>5</w:t>
      </w:r>
      <w:r w:rsidRPr="007311F9">
        <w:rPr>
          <w:shd w:val="clear" w:color="auto" w:fill="FFFFFF"/>
        </w:rPr>
        <w:t xml:space="preserve">. ábra) </w:t>
      </w:r>
      <w:r w:rsidRPr="007311F9">
        <w:t>Ennek a hasábnak mindössze 50 megoldása van, ami kevésnek számít ennyi elemnél és ilyen méretű kirakandó alakzatnál. Nagyon nehéz megtalálni ezek közül akár egyet is.</w:t>
      </w:r>
    </w:p>
    <w:p w14:paraId="44E2DB57" w14:textId="77777777" w:rsidR="00AC7BD7" w:rsidRPr="0020330A" w:rsidRDefault="00AC7BD7" w:rsidP="00F3517B">
      <w:pPr>
        <w:spacing w:before="120"/>
        <w:jc w:val="both"/>
        <w:rPr>
          <w:color w:val="444444"/>
        </w:rPr>
      </w:pPr>
    </w:p>
    <w:p w14:paraId="4E0565DB" w14:textId="77777777" w:rsidR="00AC7BD7" w:rsidRPr="0020330A" w:rsidRDefault="00AC7BD7" w:rsidP="00F3517B">
      <w:pPr>
        <w:spacing w:before="120"/>
        <w:jc w:val="center"/>
        <w:rPr>
          <w:b/>
          <w:i/>
        </w:rPr>
      </w:pPr>
      <w:r w:rsidRPr="0020330A">
        <w:rPr>
          <w:b/>
          <w:i/>
          <w:noProof/>
          <w:lang w:val="en-US"/>
        </w:rPr>
        <w:drawing>
          <wp:inline distT="0" distB="0" distL="0" distR="0" wp14:anchorId="3677F387" wp14:editId="32C64A20">
            <wp:extent cx="2520000" cy="2520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kocka_hasab_OK.jpg"/>
                    <pic:cNvPicPr/>
                  </pic:nvPicPr>
                  <pic:blipFill>
                    <a:blip r:embed="rId159" cstate="email">
                      <a:extLst>
                        <a:ext uri="{28A0092B-C50C-407E-A947-70E740481C1C}">
                          <a14:useLocalDpi xmlns:a14="http://schemas.microsoft.com/office/drawing/2010/main"/>
                        </a:ext>
                      </a:extLst>
                    </a:blip>
                    <a:stretch>
                      <a:fillRect/>
                    </a:stretch>
                  </pic:blipFill>
                  <pic:spPr>
                    <a:xfrm>
                      <a:off x="0" y="0"/>
                      <a:ext cx="2520000" cy="2520000"/>
                    </a:xfrm>
                    <a:prstGeom prst="rect">
                      <a:avLst/>
                    </a:prstGeom>
                  </pic:spPr>
                </pic:pic>
              </a:graphicData>
            </a:graphic>
          </wp:inline>
        </w:drawing>
      </w:r>
    </w:p>
    <w:p w14:paraId="402166D0" w14:textId="748EA2F5" w:rsidR="00AC7BD7" w:rsidRPr="007159AE" w:rsidRDefault="002F6A2E" w:rsidP="00F3517B">
      <w:pPr>
        <w:spacing w:before="120"/>
        <w:jc w:val="center"/>
        <w:rPr>
          <w:b/>
          <w:i/>
        </w:rPr>
      </w:pPr>
      <w:r>
        <w:rPr>
          <w:b/>
          <w:i/>
          <w:sz w:val="22"/>
          <w:szCs w:val="22"/>
        </w:rPr>
        <w:t>3</w:t>
      </w:r>
      <w:r w:rsidR="005C5384" w:rsidRPr="007159AE">
        <w:rPr>
          <w:b/>
          <w:i/>
          <w:sz w:val="22"/>
          <w:szCs w:val="22"/>
        </w:rPr>
        <w:t>.3</w:t>
      </w:r>
      <w:r w:rsidR="00123172">
        <w:rPr>
          <w:b/>
          <w:i/>
          <w:sz w:val="22"/>
          <w:szCs w:val="22"/>
        </w:rPr>
        <w:t>5</w:t>
      </w:r>
      <w:r w:rsidR="00AC7BD7" w:rsidRPr="007159AE">
        <w:rPr>
          <w:b/>
          <w:i/>
          <w:sz w:val="22"/>
          <w:szCs w:val="22"/>
        </w:rPr>
        <w:t>. ábra:</w:t>
      </w:r>
      <w:r w:rsidR="00AC7BD7" w:rsidRPr="007159AE">
        <w:rPr>
          <w:i/>
          <w:sz w:val="22"/>
          <w:szCs w:val="22"/>
        </w:rPr>
        <w:t xml:space="preserve"> </w:t>
      </w:r>
      <w:r w:rsidR="00767754" w:rsidRPr="007159AE">
        <w:rPr>
          <w:i/>
          <w:sz w:val="22"/>
          <w:szCs w:val="22"/>
        </w:rPr>
        <w:t xml:space="preserve">Félkockákból felépített </w:t>
      </w:r>
      <w:r w:rsidR="00767754" w:rsidRPr="007159AE">
        <w:rPr>
          <w:i/>
          <w:color w:val="444444"/>
          <w:shd w:val="clear" w:color="auto" w:fill="FFFFFF"/>
        </w:rPr>
        <w:t>4×4×5-ös hasáb</w:t>
      </w:r>
      <w:r w:rsidR="00AC7BD7" w:rsidRPr="007159AE">
        <w:rPr>
          <w:i/>
          <w:sz w:val="22"/>
          <w:szCs w:val="22"/>
        </w:rPr>
        <w:br/>
        <w:t xml:space="preserve">Forrás: </w:t>
      </w:r>
      <w:hyperlink r:id="rId160" w:history="1">
        <w:r w:rsidR="00AC7BD7" w:rsidRPr="007159AE">
          <w:rPr>
            <w:rStyle w:val="Hiperhivatkozs"/>
            <w:i/>
            <w:color w:val="auto"/>
            <w:sz w:val="22"/>
            <w:szCs w:val="22"/>
            <w:u w:val="none"/>
          </w:rPr>
          <w:t>http://m.blog.hu/or/ordoglakat/image/Felkockak/Elemek.png</w:t>
        </w:r>
      </w:hyperlink>
      <w:r w:rsidR="00AC7BD7" w:rsidRPr="007159AE">
        <w:rPr>
          <w:i/>
          <w:sz w:val="22"/>
          <w:szCs w:val="22"/>
        </w:rPr>
        <w:t>, 2017.10.02.</w:t>
      </w:r>
    </w:p>
    <w:p w14:paraId="5C7214C0" w14:textId="77777777" w:rsidR="00AC7BD7" w:rsidRPr="0020330A" w:rsidRDefault="00AC7BD7" w:rsidP="00F3517B">
      <w:pPr>
        <w:spacing w:before="120"/>
        <w:jc w:val="both"/>
      </w:pPr>
    </w:p>
    <w:p w14:paraId="1F92E5C4" w14:textId="77777777" w:rsidR="00AC7BD7" w:rsidRPr="0020330A" w:rsidRDefault="00AC7BD7" w:rsidP="00F3517B">
      <w:pPr>
        <w:spacing w:before="120"/>
      </w:pPr>
      <w:r w:rsidRPr="0020330A">
        <w:t>A korábban taglaltak értelmében a „</w:t>
      </w:r>
      <w:r w:rsidRPr="0020330A">
        <w:rPr>
          <w:i/>
        </w:rPr>
        <w:t>félkocka</w:t>
      </w:r>
      <w:r w:rsidRPr="0020330A">
        <w:t>” elemek variációs lehetőségeinek szorzata:</w:t>
      </w:r>
    </w:p>
    <w:p w14:paraId="618545C6" w14:textId="77777777" w:rsidR="00AC7BD7" w:rsidRPr="0020330A" w:rsidRDefault="00AC7BD7" w:rsidP="00F3517B">
      <w:pPr>
        <w:spacing w:before="120"/>
      </w:pPr>
    </w:p>
    <w:p w14:paraId="50D2B843" w14:textId="77777777" w:rsidR="00AC7BD7" w:rsidRPr="0020330A" w:rsidRDefault="00AC7BD7" w:rsidP="00F3517B">
      <w:pPr>
        <w:spacing w:before="120"/>
        <w:jc w:val="center"/>
        <w:rPr>
          <w:i/>
        </w:rPr>
      </w:pPr>
      <w:r w:rsidRPr="0020330A">
        <w:rPr>
          <w:i/>
        </w:rPr>
        <w:t>4x4x4x4x6x6x4x6x2x2 = 884 736.</w:t>
      </w:r>
    </w:p>
    <w:p w14:paraId="3EF3BB6E" w14:textId="77777777" w:rsidR="00AC7BD7" w:rsidRPr="0020330A" w:rsidRDefault="00AC7BD7" w:rsidP="00F3517B">
      <w:pPr>
        <w:spacing w:before="120"/>
      </w:pPr>
    </w:p>
    <w:p w14:paraId="32B32016" w14:textId="01117EBD" w:rsidR="00AC7BD7" w:rsidRPr="0020330A" w:rsidRDefault="00AC7BD7" w:rsidP="00F3517B">
      <w:pPr>
        <w:spacing w:before="120"/>
        <w:jc w:val="both"/>
      </w:pPr>
      <w:r w:rsidRPr="0020330A">
        <w:t>Ez a szorzat az előző játékok</w:t>
      </w:r>
      <w:r w:rsidR="003B2FB8" w:rsidRPr="0020330A">
        <w:t xml:space="preserve"> bonyolult</w:t>
      </w:r>
      <w:r w:rsidR="00566A8D">
        <w:t>s</w:t>
      </w:r>
      <w:r w:rsidR="003B2FB8" w:rsidRPr="0020330A">
        <w:t>ágának szorzatá</w:t>
      </w:r>
      <w:r w:rsidR="00EE03FE" w:rsidRPr="0020330A">
        <w:t>h</w:t>
      </w:r>
      <w:r w:rsidR="003B2FB8" w:rsidRPr="0020330A">
        <w:t>oz</w:t>
      </w:r>
      <w:r w:rsidRPr="0020330A">
        <w:t xml:space="preserve"> viszonyítva közepesen alacs</w:t>
      </w:r>
      <w:r w:rsidR="00257049" w:rsidRPr="0020330A">
        <w:t xml:space="preserve">ony. Bonyolultsági értéke: </w:t>
      </w:r>
      <w:r w:rsidR="00257049" w:rsidRPr="0020330A">
        <w:rPr>
          <w:i/>
        </w:rPr>
        <w:t>6.9</w:t>
      </w:r>
      <w:r w:rsidR="00257049" w:rsidRPr="0020330A">
        <w:t>.</w:t>
      </w:r>
    </w:p>
    <w:p w14:paraId="40BBA218" w14:textId="77777777" w:rsidR="00125255" w:rsidRDefault="00125255" w:rsidP="00F3517B">
      <w:pPr>
        <w:pStyle w:val="NormlWeb"/>
        <w:shd w:val="clear" w:color="auto" w:fill="FFFFFF"/>
        <w:spacing w:before="120" w:beforeAutospacing="0" w:after="225" w:afterAutospacing="0"/>
        <w:jc w:val="both"/>
        <w:rPr>
          <w:rFonts w:ascii="Times New Roman" w:hAnsi="Times New Roman"/>
          <w:sz w:val="24"/>
          <w:szCs w:val="24"/>
        </w:rPr>
      </w:pPr>
    </w:p>
    <w:p w14:paraId="07B9E79E" w14:textId="4ABFD55D" w:rsidR="000158F9" w:rsidRDefault="00C6479F" w:rsidP="00F3517B">
      <w:pPr>
        <w:pStyle w:val="NormlWeb"/>
        <w:shd w:val="clear" w:color="auto" w:fill="FFFFFF"/>
        <w:spacing w:before="120" w:beforeAutospacing="0" w:after="225" w:afterAutospacing="0"/>
        <w:jc w:val="both"/>
        <w:rPr>
          <w:rFonts w:ascii="Times New Roman" w:hAnsi="Times New Roman"/>
          <w:sz w:val="24"/>
          <w:szCs w:val="24"/>
        </w:rPr>
      </w:pPr>
      <w:r w:rsidRPr="007311F9">
        <w:rPr>
          <w:rFonts w:ascii="Times New Roman" w:hAnsi="Times New Roman"/>
          <w:sz w:val="24"/>
          <w:szCs w:val="24"/>
        </w:rPr>
        <w:lastRenderedPageBreak/>
        <w:t xml:space="preserve">Amennyiben a fenti 10 elemből kettőt elhagyunk, pontosan 64 kis kockát kapunk, ami éppen egy 4×4×4-es kocka megépítéséhez szükséges. Tehát 8 különböző elemből elméletben kirakható a 2-es élhosszúságú (eredeti kocka élhosszából kiindulva) kocka. Már csak azt kell megvizsgálnunk, hogy mely elemek elhagyhatók, és melyek elhagyásával képtelenség megoldani a feladványt. Ha az elemek formájának bonyolultságát értékként kezeljük, az lenne a cél, hogy a két legszabályosabb elemet, tehát az </w:t>
      </w:r>
      <w:r w:rsidRPr="007311F9">
        <w:rPr>
          <w:rFonts w:ascii="Times New Roman" w:hAnsi="Times New Roman"/>
          <w:i/>
          <w:sz w:val="24"/>
          <w:szCs w:val="24"/>
        </w:rPr>
        <w:t>„I”</w:t>
      </w:r>
      <w:r w:rsidRPr="007311F9">
        <w:rPr>
          <w:rFonts w:ascii="Times New Roman" w:hAnsi="Times New Roman"/>
          <w:sz w:val="24"/>
          <w:szCs w:val="24"/>
        </w:rPr>
        <w:t xml:space="preserve"> és a </w:t>
      </w:r>
      <w:r w:rsidRPr="007311F9">
        <w:rPr>
          <w:rFonts w:ascii="Times New Roman" w:hAnsi="Times New Roman"/>
          <w:i/>
          <w:sz w:val="24"/>
          <w:szCs w:val="24"/>
        </w:rPr>
        <w:t>„J”</w:t>
      </w:r>
      <w:r w:rsidRPr="007311F9">
        <w:rPr>
          <w:rFonts w:ascii="Times New Roman" w:hAnsi="Times New Roman"/>
          <w:sz w:val="24"/>
          <w:szCs w:val="24"/>
        </w:rPr>
        <w:t xml:space="preserve"> elemeket, a két téglatestet hagyjuk el. Így viszont nem lesz kirakható </w:t>
      </w:r>
      <w:r w:rsidR="00E82998">
        <w:rPr>
          <w:rFonts w:ascii="Times New Roman" w:hAnsi="Times New Roman"/>
          <w:sz w:val="24"/>
          <w:szCs w:val="24"/>
        </w:rPr>
        <w:br/>
      </w:r>
      <w:r w:rsidRPr="007311F9">
        <w:rPr>
          <w:rFonts w:ascii="Times New Roman" w:hAnsi="Times New Roman"/>
          <w:sz w:val="24"/>
          <w:szCs w:val="24"/>
        </w:rPr>
        <w:t xml:space="preserve">a kocka. A lehetőségeket megvizsgálva megállapítható, hogy 10 elemből 2-t elhagyni 45-féleképpen lehetséges, ebből 17-nek van megoldása. Nehéz feladványokat abban az esetben kapunk, ha a </w:t>
      </w:r>
      <w:r w:rsidRPr="007311F9">
        <w:rPr>
          <w:rFonts w:ascii="Times New Roman" w:hAnsi="Times New Roman"/>
          <w:i/>
          <w:sz w:val="24"/>
          <w:szCs w:val="24"/>
        </w:rPr>
        <w:t>„C”</w:t>
      </w:r>
      <w:r w:rsidRPr="007311F9">
        <w:rPr>
          <w:rFonts w:ascii="Times New Roman" w:hAnsi="Times New Roman"/>
          <w:sz w:val="24"/>
          <w:szCs w:val="24"/>
        </w:rPr>
        <w:t xml:space="preserve"> és a </w:t>
      </w:r>
      <w:r w:rsidRPr="007311F9">
        <w:rPr>
          <w:rFonts w:ascii="Times New Roman" w:hAnsi="Times New Roman"/>
          <w:i/>
          <w:sz w:val="24"/>
          <w:szCs w:val="24"/>
        </w:rPr>
        <w:t>„H”</w:t>
      </w:r>
      <w:r w:rsidRPr="007311F9">
        <w:rPr>
          <w:rFonts w:ascii="Times New Roman" w:hAnsi="Times New Roman"/>
          <w:sz w:val="24"/>
          <w:szCs w:val="24"/>
        </w:rPr>
        <w:t xml:space="preserve"> elemeket hagyjuk el.</w:t>
      </w:r>
    </w:p>
    <w:p w14:paraId="3C691E90" w14:textId="77777777" w:rsidR="00E82998" w:rsidRPr="000158F9" w:rsidRDefault="00E82998" w:rsidP="00F3517B">
      <w:pPr>
        <w:pStyle w:val="NormlWeb"/>
        <w:shd w:val="clear" w:color="auto" w:fill="FFFFFF"/>
        <w:spacing w:before="120" w:beforeAutospacing="0" w:after="225" w:afterAutospacing="0"/>
        <w:jc w:val="both"/>
        <w:rPr>
          <w:rFonts w:ascii="Times New Roman" w:hAnsi="Times New Roman"/>
          <w:sz w:val="24"/>
          <w:szCs w:val="24"/>
        </w:rPr>
      </w:pPr>
    </w:p>
    <w:p w14:paraId="29027DB5" w14:textId="77777777" w:rsidR="00A753A1" w:rsidRDefault="00A753A1" w:rsidP="00A753A1">
      <w:pPr>
        <w:spacing w:before="120"/>
        <w:jc w:val="center"/>
      </w:pPr>
      <w:r>
        <w:rPr>
          <w:noProof/>
          <w:lang w:val="en-US"/>
        </w:rPr>
        <w:drawing>
          <wp:inline distT="0" distB="0" distL="0" distR="0" wp14:anchorId="2E8F6FEF" wp14:editId="4FC5F1D3">
            <wp:extent cx="3600000" cy="2400050"/>
            <wp:effectExtent l="0" t="0" r="6985"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3600000" cy="2400050"/>
                    </a:xfrm>
                    <a:prstGeom prst="rect">
                      <a:avLst/>
                    </a:prstGeom>
                    <a:noFill/>
                    <a:ln>
                      <a:noFill/>
                    </a:ln>
                  </pic:spPr>
                </pic:pic>
              </a:graphicData>
            </a:graphic>
          </wp:inline>
        </w:drawing>
      </w:r>
    </w:p>
    <w:p w14:paraId="5F9D3F3A" w14:textId="0AE5C706" w:rsidR="00A753A1" w:rsidRPr="007159AE" w:rsidRDefault="002F6A2E" w:rsidP="00A753A1">
      <w:pPr>
        <w:spacing w:before="120"/>
        <w:jc w:val="center"/>
        <w:rPr>
          <w:b/>
          <w:i/>
        </w:rPr>
      </w:pPr>
      <w:r>
        <w:rPr>
          <w:b/>
          <w:i/>
          <w:sz w:val="22"/>
          <w:szCs w:val="22"/>
        </w:rPr>
        <w:t>3</w:t>
      </w:r>
      <w:r w:rsidR="00A753A1" w:rsidRPr="007159AE">
        <w:rPr>
          <w:b/>
          <w:i/>
          <w:sz w:val="22"/>
          <w:szCs w:val="22"/>
        </w:rPr>
        <w:t>.3</w:t>
      </w:r>
      <w:r w:rsidR="00A753A1">
        <w:rPr>
          <w:b/>
          <w:i/>
          <w:sz w:val="22"/>
          <w:szCs w:val="22"/>
        </w:rPr>
        <w:t>6</w:t>
      </w:r>
      <w:r w:rsidR="00A753A1" w:rsidRPr="007159AE">
        <w:rPr>
          <w:b/>
          <w:i/>
          <w:sz w:val="22"/>
          <w:szCs w:val="22"/>
        </w:rPr>
        <w:t>. ábra:</w:t>
      </w:r>
      <w:r w:rsidR="00A753A1" w:rsidRPr="007159AE">
        <w:rPr>
          <w:i/>
          <w:sz w:val="22"/>
          <w:szCs w:val="22"/>
        </w:rPr>
        <w:t xml:space="preserve"> </w:t>
      </w:r>
      <w:r w:rsidR="00A753A1">
        <w:rPr>
          <w:i/>
          <w:sz w:val="22"/>
          <w:szCs w:val="22"/>
        </w:rPr>
        <w:t xml:space="preserve">3D nyomtatással gyártott méhsejt-szerkezet építészeti alkalmazása, </w:t>
      </w:r>
      <w:r w:rsidR="00A753A1" w:rsidRPr="007159AE">
        <w:rPr>
          <w:i/>
          <w:sz w:val="22"/>
          <w:szCs w:val="22"/>
        </w:rPr>
        <w:t xml:space="preserve">Forrás: </w:t>
      </w:r>
      <w:hyperlink r:id="rId162" w:history="1">
        <w:r w:rsidR="00A753A1" w:rsidRPr="00221B5B">
          <w:rPr>
            <w:rStyle w:val="Hiperhivatkozs"/>
            <w:i/>
            <w:color w:val="auto"/>
            <w:u w:val="none"/>
          </w:rPr>
          <w:t>https://worldarchitecture.org/articles/cvmcn/framlab_designed_honeycombshaped_homed_to_give_shelter_to_new_yorkis_homeless.html</w:t>
        </w:r>
      </w:hyperlink>
      <w:r w:rsidR="00A753A1" w:rsidRPr="00221B5B">
        <w:rPr>
          <w:i/>
        </w:rPr>
        <w:t xml:space="preserve">, </w:t>
      </w:r>
      <w:r w:rsidR="00A753A1" w:rsidRPr="00221B5B">
        <w:rPr>
          <w:i/>
          <w:sz w:val="22"/>
          <w:szCs w:val="22"/>
        </w:rPr>
        <w:t>2017.10.08.</w:t>
      </w:r>
    </w:p>
    <w:p w14:paraId="03A1C26F" w14:textId="77777777" w:rsidR="003C4D05" w:rsidRDefault="003C4D05" w:rsidP="00C6479F">
      <w:pPr>
        <w:spacing w:before="120"/>
        <w:jc w:val="both"/>
      </w:pPr>
    </w:p>
    <w:p w14:paraId="40EF7184" w14:textId="77777777" w:rsidR="003C4D05" w:rsidRPr="0020330A" w:rsidRDefault="003C4D05" w:rsidP="003C4D05">
      <w:pPr>
        <w:spacing w:before="120"/>
        <w:jc w:val="center"/>
      </w:pPr>
      <w:r w:rsidRPr="0020330A">
        <w:rPr>
          <w:noProof/>
          <w:lang w:val="en-US"/>
        </w:rPr>
        <w:drawing>
          <wp:inline distT="0" distB="0" distL="0" distR="0" wp14:anchorId="5F9D7050" wp14:editId="35EA96A3">
            <wp:extent cx="3600000" cy="2391400"/>
            <wp:effectExtent l="0" t="0" r="6985" b="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3600000" cy="2391400"/>
                    </a:xfrm>
                    <a:prstGeom prst="rect">
                      <a:avLst/>
                    </a:prstGeom>
                    <a:noFill/>
                    <a:ln>
                      <a:noFill/>
                    </a:ln>
                  </pic:spPr>
                </pic:pic>
              </a:graphicData>
            </a:graphic>
          </wp:inline>
        </w:drawing>
      </w:r>
    </w:p>
    <w:p w14:paraId="3CE2B097" w14:textId="20CD1F70" w:rsidR="003C4D05" w:rsidRDefault="002F6A2E" w:rsidP="003C4D05">
      <w:pPr>
        <w:spacing w:before="120"/>
        <w:jc w:val="center"/>
        <w:rPr>
          <w:i/>
          <w:sz w:val="22"/>
          <w:szCs w:val="22"/>
        </w:rPr>
      </w:pPr>
      <w:r>
        <w:rPr>
          <w:b/>
          <w:i/>
          <w:sz w:val="22"/>
          <w:szCs w:val="22"/>
        </w:rPr>
        <w:t>3</w:t>
      </w:r>
      <w:r w:rsidR="003C4D05" w:rsidRPr="0020330A">
        <w:rPr>
          <w:b/>
          <w:i/>
          <w:sz w:val="22"/>
          <w:szCs w:val="22"/>
        </w:rPr>
        <w:t>.3</w:t>
      </w:r>
      <w:r w:rsidR="003C4D05">
        <w:rPr>
          <w:b/>
          <w:i/>
          <w:sz w:val="22"/>
          <w:szCs w:val="22"/>
        </w:rPr>
        <w:t>7</w:t>
      </w:r>
      <w:r w:rsidR="003C4D05" w:rsidRPr="0020330A">
        <w:rPr>
          <w:b/>
          <w:i/>
          <w:sz w:val="22"/>
          <w:szCs w:val="22"/>
        </w:rPr>
        <w:t>. ábra:</w:t>
      </w:r>
      <w:r w:rsidR="003C4D05" w:rsidRPr="0020330A">
        <w:rPr>
          <w:i/>
          <w:sz w:val="22"/>
          <w:szCs w:val="22"/>
        </w:rPr>
        <w:t xml:space="preserve"> Lakos Dániel (Tervhivatal): </w:t>
      </w:r>
      <w:proofErr w:type="spellStart"/>
      <w:r w:rsidR="003C4D05" w:rsidRPr="0020330A">
        <w:rPr>
          <w:i/>
          <w:sz w:val="22"/>
          <w:szCs w:val="22"/>
        </w:rPr>
        <w:t>Logifaces</w:t>
      </w:r>
      <w:proofErr w:type="spellEnd"/>
      <w:r w:rsidR="003C4D05" w:rsidRPr="0020330A">
        <w:rPr>
          <w:i/>
          <w:sz w:val="22"/>
          <w:szCs w:val="22"/>
        </w:rPr>
        <w:t xml:space="preserve"> puzzle</w:t>
      </w:r>
      <w:r w:rsidR="003C4D05" w:rsidRPr="0020330A">
        <w:rPr>
          <w:i/>
          <w:sz w:val="22"/>
          <w:szCs w:val="22"/>
        </w:rPr>
        <w:br/>
        <w:t>Forrás: https://i.pinimg.com/originals/42/02/83/420283536239ecd34e261893833baa59.jpg, 2017.09.17.</w:t>
      </w:r>
    </w:p>
    <w:p w14:paraId="390DD5B3" w14:textId="77777777" w:rsidR="00C6479F" w:rsidRPr="00C41108" w:rsidRDefault="00C6479F" w:rsidP="00A753A1">
      <w:pPr>
        <w:spacing w:before="120"/>
        <w:rPr>
          <w:i/>
          <w:sz w:val="22"/>
          <w:szCs w:val="22"/>
        </w:rPr>
      </w:pPr>
    </w:p>
    <w:p w14:paraId="6123B65B" w14:textId="77777777" w:rsidR="000817A6" w:rsidRDefault="000817A6" w:rsidP="0064554F">
      <w:pPr>
        <w:spacing w:before="120"/>
        <w:jc w:val="both"/>
      </w:pPr>
    </w:p>
    <w:p w14:paraId="5B961E07" w14:textId="46A2D577" w:rsidR="0064554F" w:rsidRDefault="0064554F" w:rsidP="0064554F">
      <w:pPr>
        <w:spacing w:before="120"/>
        <w:jc w:val="both"/>
      </w:pPr>
      <w:r w:rsidRPr="000158F9">
        <w:lastRenderedPageBreak/>
        <w:t xml:space="preserve">A szabályos hatszög alapú hasábok alkotta térrácsot </w:t>
      </w:r>
      <w:r w:rsidRPr="000158F9">
        <w:rPr>
          <w:i/>
        </w:rPr>
        <w:t>„méhsejt-szerkezetnek”</w:t>
      </w:r>
      <w:r w:rsidRPr="000158F9">
        <w:t xml:space="preserve"> nevezzük. Alakja hasonló a hengerhez, de síkokkal határolt, így a görbe íves felületével szemben alkalmas a tér kitöltésére. Az </w:t>
      </w:r>
      <w:r w:rsidRPr="000158F9">
        <w:rPr>
          <w:i/>
        </w:rPr>
        <w:t>5.3</w:t>
      </w:r>
      <w:r>
        <w:rPr>
          <w:i/>
        </w:rPr>
        <w:t>6</w:t>
      </w:r>
      <w:r w:rsidRPr="000158F9">
        <w:rPr>
          <w:i/>
        </w:rPr>
        <w:t xml:space="preserve">. </w:t>
      </w:r>
      <w:r w:rsidRPr="000158F9">
        <w:t>ábrán 3D nyomtatással gyártott, fektetett hatszög alapú hasábok rendszere tölti ki egy tűzfal függőleges síkját.</w:t>
      </w:r>
      <w:r>
        <w:t xml:space="preserve"> </w:t>
      </w:r>
      <w:r w:rsidRPr="0020330A">
        <w:t xml:space="preserve">A </w:t>
      </w:r>
      <w:r w:rsidR="002F6A2E">
        <w:rPr>
          <w:i/>
        </w:rPr>
        <w:t>3</w:t>
      </w:r>
      <w:r w:rsidRPr="00224859">
        <w:rPr>
          <w:i/>
        </w:rPr>
        <w:t>.3</w:t>
      </w:r>
      <w:r>
        <w:rPr>
          <w:i/>
        </w:rPr>
        <w:t>7</w:t>
      </w:r>
      <w:r w:rsidRPr="00224859">
        <w:rPr>
          <w:i/>
        </w:rPr>
        <w:t xml:space="preserve">. </w:t>
      </w:r>
      <w:r w:rsidRPr="0020330A">
        <w:t>ábrán csonkolt háromszög alapú hasábelemekből tervezett puzzle látható</w:t>
      </w:r>
      <w:r>
        <w:t xml:space="preserve">, melyből különböző minőségű </w:t>
      </w:r>
      <w:r w:rsidRPr="00224859">
        <w:rPr>
          <w:i/>
        </w:rPr>
        <w:t>„</w:t>
      </w:r>
      <w:proofErr w:type="spellStart"/>
      <w:r w:rsidRPr="00224859">
        <w:rPr>
          <w:i/>
        </w:rPr>
        <w:t>paramterikus</w:t>
      </w:r>
      <w:proofErr w:type="spellEnd"/>
      <w:r w:rsidRPr="00224859">
        <w:rPr>
          <w:i/>
        </w:rPr>
        <w:t>”</w:t>
      </w:r>
      <w:r>
        <w:t xml:space="preserve"> felszín alakítható ki, ez pedig építészeti projekt alapjául is szolgálhat.</w:t>
      </w:r>
    </w:p>
    <w:p w14:paraId="38FCC21B" w14:textId="2707A118" w:rsidR="00C6479F" w:rsidRDefault="00C6479F" w:rsidP="00C6479F">
      <w:pPr>
        <w:spacing w:before="120"/>
        <w:rPr>
          <w:shd w:val="clear" w:color="auto" w:fill="FFFFFF"/>
        </w:rPr>
      </w:pPr>
      <w:r>
        <w:t xml:space="preserve">Téglalap alapú hasábok is feloszthatók ferde vágósíkok mentén. Az így kapott téri elemek formája közel áll a ház archetípusának karakteréhez, különböző irányú, szabálytalan kiosztásával pedig izgalmas térkompozíciót kapunk </w:t>
      </w:r>
      <w:r w:rsidRPr="007311F9">
        <w:rPr>
          <w:shd w:val="clear" w:color="auto" w:fill="FFFFFF"/>
        </w:rPr>
        <w:t>(</w:t>
      </w:r>
      <w:r w:rsidR="002F6A2E">
        <w:rPr>
          <w:shd w:val="clear" w:color="auto" w:fill="FFFFFF"/>
        </w:rPr>
        <w:t>3</w:t>
      </w:r>
      <w:r w:rsidRPr="007311F9">
        <w:rPr>
          <w:shd w:val="clear" w:color="auto" w:fill="FFFFFF"/>
        </w:rPr>
        <w:t>.3</w:t>
      </w:r>
      <w:r>
        <w:rPr>
          <w:shd w:val="clear" w:color="auto" w:fill="FFFFFF"/>
        </w:rPr>
        <w:t>8</w:t>
      </w:r>
      <w:r w:rsidRPr="007311F9">
        <w:rPr>
          <w:shd w:val="clear" w:color="auto" w:fill="FFFFFF"/>
        </w:rPr>
        <w:t>. ábra)</w:t>
      </w:r>
      <w:r>
        <w:rPr>
          <w:shd w:val="clear" w:color="auto" w:fill="FFFFFF"/>
        </w:rPr>
        <w:t>.</w:t>
      </w:r>
    </w:p>
    <w:p w14:paraId="27C6429F" w14:textId="77777777" w:rsidR="00E82998" w:rsidRPr="00F023F0" w:rsidRDefault="00E82998" w:rsidP="00C6479F">
      <w:pPr>
        <w:spacing w:before="120"/>
      </w:pPr>
    </w:p>
    <w:p w14:paraId="7AEB5905" w14:textId="77777777" w:rsidR="003C4D05" w:rsidRPr="0020330A" w:rsidRDefault="003C4D05" w:rsidP="003C4D05">
      <w:pPr>
        <w:widowControl w:val="0"/>
        <w:autoSpaceDE w:val="0"/>
        <w:autoSpaceDN w:val="0"/>
        <w:adjustRightInd w:val="0"/>
        <w:spacing w:before="120" w:after="120"/>
        <w:jc w:val="center"/>
      </w:pPr>
      <w:r>
        <w:rPr>
          <w:noProof/>
          <w:lang w:val="en-US"/>
        </w:rPr>
        <w:drawing>
          <wp:inline distT="0" distB="0" distL="0" distR="0" wp14:anchorId="2121B3FC" wp14:editId="25029D1F">
            <wp:extent cx="3600000" cy="2042135"/>
            <wp:effectExtent l="0" t="0" r="6985" b="0"/>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600000" cy="2042135"/>
                    </a:xfrm>
                    <a:prstGeom prst="rect">
                      <a:avLst/>
                    </a:prstGeom>
                    <a:noFill/>
                    <a:ln>
                      <a:noFill/>
                    </a:ln>
                  </pic:spPr>
                </pic:pic>
              </a:graphicData>
            </a:graphic>
          </wp:inline>
        </w:drawing>
      </w:r>
    </w:p>
    <w:p w14:paraId="31C3019D" w14:textId="1D4EBCEF" w:rsidR="003C4D05" w:rsidRDefault="002F6A2E" w:rsidP="003C4D05">
      <w:pPr>
        <w:widowControl w:val="0"/>
        <w:autoSpaceDE w:val="0"/>
        <w:autoSpaceDN w:val="0"/>
        <w:adjustRightInd w:val="0"/>
        <w:spacing w:before="120" w:after="120"/>
        <w:jc w:val="center"/>
        <w:rPr>
          <w:i/>
          <w:sz w:val="22"/>
          <w:szCs w:val="22"/>
        </w:rPr>
      </w:pPr>
      <w:r>
        <w:rPr>
          <w:b/>
          <w:i/>
          <w:sz w:val="22"/>
          <w:szCs w:val="22"/>
        </w:rPr>
        <w:t>3</w:t>
      </w:r>
      <w:r w:rsidR="003C4D05">
        <w:rPr>
          <w:b/>
          <w:i/>
          <w:sz w:val="22"/>
          <w:szCs w:val="22"/>
        </w:rPr>
        <w:t>.38</w:t>
      </w:r>
      <w:r w:rsidR="003C4D05" w:rsidRPr="00CD1293">
        <w:rPr>
          <w:b/>
          <w:i/>
          <w:sz w:val="22"/>
          <w:szCs w:val="22"/>
        </w:rPr>
        <w:t xml:space="preserve">. ábra </w:t>
      </w:r>
      <w:r w:rsidR="003C4D05">
        <w:rPr>
          <w:i/>
          <w:sz w:val="22"/>
          <w:szCs w:val="22"/>
        </w:rPr>
        <w:t>Ferde vágósík mentén osztott m</w:t>
      </w:r>
      <w:r w:rsidR="003C4D05" w:rsidRPr="00CD1293">
        <w:rPr>
          <w:i/>
          <w:sz w:val="22"/>
          <w:szCs w:val="22"/>
        </w:rPr>
        <w:t xml:space="preserve">oduláris </w:t>
      </w:r>
      <w:r w:rsidR="003C4D05">
        <w:rPr>
          <w:i/>
          <w:sz w:val="22"/>
          <w:szCs w:val="22"/>
        </w:rPr>
        <w:t xml:space="preserve">rendszer: </w:t>
      </w:r>
      <w:proofErr w:type="spellStart"/>
      <w:r w:rsidR="003C4D05">
        <w:rPr>
          <w:i/>
          <w:sz w:val="22"/>
          <w:szCs w:val="22"/>
        </w:rPr>
        <w:t>Antony</w:t>
      </w:r>
      <w:proofErr w:type="spellEnd"/>
      <w:r w:rsidR="003C4D05">
        <w:rPr>
          <w:i/>
          <w:sz w:val="22"/>
          <w:szCs w:val="22"/>
        </w:rPr>
        <w:t xml:space="preserve"> Gibbon </w:t>
      </w:r>
      <w:proofErr w:type="spellStart"/>
      <w:r w:rsidR="003C4D05">
        <w:rPr>
          <w:i/>
          <w:sz w:val="22"/>
          <w:szCs w:val="22"/>
        </w:rPr>
        <w:t>Designs</w:t>
      </w:r>
      <w:proofErr w:type="spellEnd"/>
      <w:r w:rsidR="003C4D05">
        <w:rPr>
          <w:i/>
          <w:sz w:val="22"/>
          <w:szCs w:val="22"/>
        </w:rPr>
        <w:t xml:space="preserve"> (2017) </w:t>
      </w:r>
      <w:proofErr w:type="spellStart"/>
      <w:r w:rsidR="003C4D05">
        <w:rPr>
          <w:i/>
          <w:sz w:val="22"/>
          <w:szCs w:val="22"/>
        </w:rPr>
        <w:t>Moduu</w:t>
      </w:r>
      <w:proofErr w:type="spellEnd"/>
      <w:r w:rsidR="003C4D05">
        <w:rPr>
          <w:i/>
          <w:sz w:val="22"/>
          <w:szCs w:val="22"/>
        </w:rPr>
        <w:t xml:space="preserve"> House</w:t>
      </w:r>
      <w:r w:rsidR="003C4D05">
        <w:rPr>
          <w:i/>
          <w:sz w:val="22"/>
          <w:szCs w:val="22"/>
        </w:rPr>
        <w:br/>
        <w:t xml:space="preserve">Forrás: </w:t>
      </w:r>
      <w:hyperlink r:id="rId165" w:history="1">
        <w:r w:rsidR="003C4D05" w:rsidRPr="00C143C0">
          <w:rPr>
            <w:rStyle w:val="Hiperhivatkozs"/>
            <w:i/>
            <w:color w:val="auto"/>
            <w:sz w:val="22"/>
            <w:szCs w:val="22"/>
            <w:u w:val="none"/>
          </w:rPr>
          <w:t>https://inhabitat.com/this-charred-wood-cabin-can-be-rearranged-in-an-infinite-number-of-ways/</w:t>
        </w:r>
      </w:hyperlink>
      <w:r w:rsidR="003C4D05" w:rsidRPr="00C143C0">
        <w:rPr>
          <w:i/>
          <w:sz w:val="22"/>
          <w:szCs w:val="22"/>
        </w:rPr>
        <w:t>,</w:t>
      </w:r>
      <w:r w:rsidR="003C4D05">
        <w:rPr>
          <w:i/>
          <w:sz w:val="22"/>
          <w:szCs w:val="22"/>
        </w:rPr>
        <w:t xml:space="preserve"> 2017.10.08.</w:t>
      </w:r>
    </w:p>
    <w:p w14:paraId="7BF68C19" w14:textId="77777777" w:rsidR="00E82998" w:rsidRPr="00CD1293" w:rsidRDefault="00E82998" w:rsidP="00C6479F">
      <w:pPr>
        <w:widowControl w:val="0"/>
        <w:autoSpaceDE w:val="0"/>
        <w:autoSpaceDN w:val="0"/>
        <w:adjustRightInd w:val="0"/>
        <w:spacing w:before="120" w:after="120"/>
        <w:rPr>
          <w:i/>
          <w:sz w:val="22"/>
          <w:szCs w:val="22"/>
        </w:rPr>
      </w:pPr>
    </w:p>
    <w:p w14:paraId="0A91C46C" w14:textId="1AB3C032" w:rsidR="00CF2769" w:rsidRPr="00E14CD8" w:rsidRDefault="002F6A2E" w:rsidP="00F3517B">
      <w:pPr>
        <w:spacing w:before="120"/>
        <w:rPr>
          <w:b/>
          <w:i/>
          <w:color w:val="000000" w:themeColor="text1"/>
        </w:rPr>
      </w:pPr>
      <w:r w:rsidRPr="00E14CD8">
        <w:rPr>
          <w:b/>
          <w:i/>
          <w:color w:val="000000" w:themeColor="text1"/>
        </w:rPr>
        <w:t>3</w:t>
      </w:r>
      <w:r w:rsidR="00CD1293" w:rsidRPr="00E14CD8">
        <w:rPr>
          <w:b/>
          <w:i/>
          <w:color w:val="000000" w:themeColor="text1"/>
        </w:rPr>
        <w:t>.4</w:t>
      </w:r>
      <w:r w:rsidR="00231A42" w:rsidRPr="00E14CD8">
        <w:rPr>
          <w:b/>
          <w:i/>
          <w:color w:val="000000" w:themeColor="text1"/>
        </w:rPr>
        <w:t>.</w:t>
      </w:r>
      <w:r w:rsidR="00CF2769" w:rsidRPr="00E14CD8">
        <w:rPr>
          <w:b/>
          <w:i/>
          <w:color w:val="000000" w:themeColor="text1"/>
        </w:rPr>
        <w:t xml:space="preserve"> Moduláris</w:t>
      </w:r>
      <w:r w:rsidR="00A677F4" w:rsidRPr="00E14CD8">
        <w:rPr>
          <w:b/>
          <w:i/>
          <w:color w:val="000000" w:themeColor="text1"/>
        </w:rPr>
        <w:t xml:space="preserve"> építészeti</w:t>
      </w:r>
      <w:r w:rsidR="00CF2769" w:rsidRPr="00E14CD8">
        <w:rPr>
          <w:b/>
          <w:i/>
          <w:color w:val="000000" w:themeColor="text1"/>
        </w:rPr>
        <w:t xml:space="preserve"> </w:t>
      </w:r>
      <w:r w:rsidR="00691EC0" w:rsidRPr="00E14CD8">
        <w:rPr>
          <w:b/>
          <w:i/>
          <w:color w:val="000000" w:themeColor="text1"/>
        </w:rPr>
        <w:t>tér</w:t>
      </w:r>
      <w:r w:rsidR="00CF2769" w:rsidRPr="00E14CD8">
        <w:rPr>
          <w:b/>
          <w:i/>
          <w:color w:val="000000" w:themeColor="text1"/>
        </w:rPr>
        <w:t>rendszer</w:t>
      </w:r>
      <w:r w:rsidR="007A2E90" w:rsidRPr="00E14CD8">
        <w:rPr>
          <w:b/>
          <w:i/>
          <w:color w:val="000000" w:themeColor="text1"/>
        </w:rPr>
        <w:t>ek</w:t>
      </w:r>
      <w:r w:rsidR="00CF2769" w:rsidRPr="00E14CD8">
        <w:rPr>
          <w:b/>
          <w:i/>
          <w:color w:val="000000" w:themeColor="text1"/>
        </w:rPr>
        <w:t xml:space="preserve"> </w:t>
      </w:r>
      <w:r w:rsidR="001B69BF" w:rsidRPr="00E14CD8">
        <w:rPr>
          <w:b/>
          <w:i/>
          <w:color w:val="000000" w:themeColor="text1"/>
        </w:rPr>
        <w:t>vizsgálata</w:t>
      </w:r>
    </w:p>
    <w:p w14:paraId="525C96A8" w14:textId="5C0D78F9" w:rsidR="00231A42" w:rsidRPr="00E14CD8" w:rsidRDefault="002F6A2E" w:rsidP="00231A42">
      <w:pPr>
        <w:widowControl w:val="0"/>
        <w:autoSpaceDE w:val="0"/>
        <w:autoSpaceDN w:val="0"/>
        <w:adjustRightInd w:val="0"/>
        <w:spacing w:before="120"/>
        <w:jc w:val="both"/>
        <w:rPr>
          <w:b/>
          <w:i/>
          <w:color w:val="000000" w:themeColor="text1"/>
        </w:rPr>
      </w:pPr>
      <w:r w:rsidRPr="00E14CD8">
        <w:rPr>
          <w:b/>
          <w:i/>
          <w:color w:val="000000" w:themeColor="text1"/>
        </w:rPr>
        <w:t>3</w:t>
      </w:r>
      <w:r w:rsidR="00231A42" w:rsidRPr="00E14CD8">
        <w:rPr>
          <w:b/>
          <w:i/>
          <w:color w:val="000000" w:themeColor="text1"/>
        </w:rPr>
        <w:t>.</w:t>
      </w:r>
      <w:r w:rsidR="00CD1293" w:rsidRPr="00E14CD8">
        <w:rPr>
          <w:b/>
          <w:i/>
          <w:color w:val="000000" w:themeColor="text1"/>
        </w:rPr>
        <w:t>4.</w:t>
      </w:r>
      <w:r w:rsidR="00231A42" w:rsidRPr="00E14CD8">
        <w:rPr>
          <w:b/>
          <w:i/>
          <w:color w:val="000000" w:themeColor="text1"/>
        </w:rPr>
        <w:t xml:space="preserve">1. </w:t>
      </w:r>
      <w:r w:rsidR="00492FFA" w:rsidRPr="00E14CD8">
        <w:rPr>
          <w:b/>
          <w:i/>
          <w:color w:val="000000" w:themeColor="text1"/>
        </w:rPr>
        <w:t>A moduláris térrendszer tervezésének alapelvei</w:t>
      </w:r>
    </w:p>
    <w:p w14:paraId="235698C8" w14:textId="5543494B" w:rsidR="00494476" w:rsidRPr="00494476" w:rsidRDefault="00494476" w:rsidP="00231A42">
      <w:pPr>
        <w:widowControl w:val="0"/>
        <w:autoSpaceDE w:val="0"/>
        <w:autoSpaceDN w:val="0"/>
        <w:adjustRightInd w:val="0"/>
        <w:spacing w:before="120"/>
        <w:jc w:val="both"/>
        <w:rPr>
          <w:iCs/>
          <w:color w:val="070909"/>
        </w:rPr>
      </w:pPr>
      <w:r w:rsidRPr="00494476">
        <w:rPr>
          <w:iCs/>
          <w:color w:val="070909"/>
        </w:rPr>
        <w:t>Bár építészeti tervezés</w:t>
      </w:r>
      <w:r>
        <w:rPr>
          <w:iCs/>
          <w:color w:val="070909"/>
        </w:rPr>
        <w:t xml:space="preserve"> keretei között mozgunk, a projekt jellege (ti.: előregyártott, moduláris egységekből építkező rugalmas rendszer) folytán több ponton párhuzamba állítható a klasszikus formatervezés alapelveivel.</w:t>
      </w:r>
      <w:r w:rsidR="00BE5E35">
        <w:rPr>
          <w:iCs/>
          <w:color w:val="070909"/>
        </w:rPr>
        <w:t xml:space="preserve"> A tér kit</w:t>
      </w:r>
      <w:r w:rsidR="00914A56">
        <w:rPr>
          <w:iCs/>
          <w:color w:val="070909"/>
        </w:rPr>
        <w:t xml:space="preserve">öltésére alkalmas testek és </w:t>
      </w:r>
      <w:r w:rsidR="006C6D4C">
        <w:rPr>
          <w:iCs/>
          <w:color w:val="070909"/>
        </w:rPr>
        <w:t>test</w:t>
      </w:r>
      <w:r w:rsidR="00BE5E35">
        <w:rPr>
          <w:iCs/>
          <w:color w:val="070909"/>
        </w:rPr>
        <w:t xml:space="preserve">csoportok vizsgálata után idézzük fel a jó dizájn alapelveit </w:t>
      </w:r>
      <w:proofErr w:type="spellStart"/>
      <w:r w:rsidR="00BE5E35" w:rsidRPr="00082BD3">
        <w:rPr>
          <w:i/>
          <w:iCs/>
          <w:color w:val="070909"/>
        </w:rPr>
        <w:t>Dieter</w:t>
      </w:r>
      <w:proofErr w:type="spellEnd"/>
      <w:r w:rsidR="00BE5E35" w:rsidRPr="00082BD3">
        <w:rPr>
          <w:i/>
          <w:iCs/>
          <w:color w:val="070909"/>
        </w:rPr>
        <w:t xml:space="preserve"> Rams</w:t>
      </w:r>
      <w:r w:rsidR="00BE5E35">
        <w:rPr>
          <w:iCs/>
          <w:color w:val="070909"/>
        </w:rPr>
        <w:t xml:space="preserve"> megfogalmazásában:</w:t>
      </w:r>
    </w:p>
    <w:p w14:paraId="3C69A015" w14:textId="77777777" w:rsidR="00E82998" w:rsidRDefault="00E82998" w:rsidP="00231A42">
      <w:pPr>
        <w:widowControl w:val="0"/>
        <w:autoSpaceDE w:val="0"/>
        <w:autoSpaceDN w:val="0"/>
        <w:adjustRightInd w:val="0"/>
        <w:spacing w:before="120"/>
        <w:jc w:val="both"/>
        <w:rPr>
          <w:i/>
          <w:iCs/>
          <w:color w:val="070909"/>
        </w:rPr>
      </w:pPr>
    </w:p>
    <w:p w14:paraId="7AE1F663" w14:textId="2E4BE69B" w:rsidR="00231A42" w:rsidRPr="005B6D4E" w:rsidRDefault="005B6D4E" w:rsidP="00231A42">
      <w:pPr>
        <w:widowControl w:val="0"/>
        <w:autoSpaceDE w:val="0"/>
        <w:autoSpaceDN w:val="0"/>
        <w:adjustRightInd w:val="0"/>
        <w:spacing w:before="120"/>
        <w:jc w:val="both"/>
        <w:rPr>
          <w:i/>
          <w:iCs/>
          <w:color w:val="070909"/>
        </w:rPr>
      </w:pPr>
      <w:proofErr w:type="spellStart"/>
      <w:r>
        <w:rPr>
          <w:i/>
          <w:iCs/>
          <w:color w:val="070909"/>
        </w:rPr>
        <w:t>Dieter</w:t>
      </w:r>
      <w:proofErr w:type="spellEnd"/>
      <w:r>
        <w:rPr>
          <w:i/>
          <w:iCs/>
          <w:color w:val="070909"/>
        </w:rPr>
        <w:t xml:space="preserve"> Rams –</w:t>
      </w:r>
      <w:r w:rsidR="00231A42" w:rsidRPr="00231A42">
        <w:rPr>
          <w:i/>
          <w:iCs/>
          <w:color w:val="070909"/>
        </w:rPr>
        <w:t xml:space="preserve"> A jó d</w:t>
      </w:r>
      <w:r w:rsidR="00BE5E35">
        <w:rPr>
          <w:i/>
          <w:iCs/>
          <w:color w:val="070909"/>
        </w:rPr>
        <w:t>izáj</w:t>
      </w:r>
      <w:r w:rsidR="00231A42" w:rsidRPr="00231A42">
        <w:rPr>
          <w:i/>
          <w:iCs/>
          <w:color w:val="070909"/>
        </w:rPr>
        <w:t>n tíz elve</w:t>
      </w:r>
      <w:r w:rsidR="00231A42" w:rsidRPr="008C11A8">
        <w:rPr>
          <w:iCs/>
          <w:color w:val="070909"/>
        </w:rPr>
        <w:t xml:space="preserve"> (</w:t>
      </w:r>
      <w:r w:rsidR="007539F4">
        <w:rPr>
          <w:iCs/>
          <w:color w:val="070909"/>
        </w:rPr>
        <w:t>de Jang</w:t>
      </w:r>
      <w:r w:rsidR="00231A42">
        <w:rPr>
          <w:iCs/>
          <w:color w:val="070909"/>
        </w:rPr>
        <w:t xml:space="preserve"> 2017)</w:t>
      </w:r>
      <w:r w:rsidR="008526E6">
        <w:rPr>
          <w:iCs/>
          <w:color w:val="070909"/>
        </w:rPr>
        <w:t>:</w:t>
      </w:r>
    </w:p>
    <w:p w14:paraId="49B63F1B" w14:textId="2340E8EB" w:rsidR="00231A42" w:rsidRPr="007F1F8B" w:rsidRDefault="009449CB" w:rsidP="004C55F7">
      <w:pPr>
        <w:pStyle w:val="Listaszerbekezds"/>
        <w:widowControl w:val="0"/>
        <w:numPr>
          <w:ilvl w:val="0"/>
          <w:numId w:val="30"/>
        </w:numPr>
        <w:autoSpaceDE w:val="0"/>
        <w:autoSpaceDN w:val="0"/>
        <w:adjustRightInd w:val="0"/>
        <w:spacing w:before="120"/>
        <w:ind w:left="567"/>
        <w:jc w:val="both"/>
        <w:rPr>
          <w:iCs/>
          <w:color w:val="070909"/>
        </w:rPr>
      </w:pPr>
      <w:r>
        <w:rPr>
          <w:iCs/>
          <w:color w:val="070909"/>
        </w:rPr>
        <w:t>A jó dizájn újító szemléletű.</w:t>
      </w:r>
    </w:p>
    <w:p w14:paraId="6F9FD47C" w14:textId="77777777" w:rsidR="00231A42" w:rsidRPr="007F1F8B" w:rsidRDefault="00231A42" w:rsidP="004C55F7">
      <w:pPr>
        <w:pStyle w:val="Listaszerbekezds"/>
        <w:widowControl w:val="0"/>
        <w:numPr>
          <w:ilvl w:val="0"/>
          <w:numId w:val="30"/>
        </w:numPr>
        <w:autoSpaceDE w:val="0"/>
        <w:autoSpaceDN w:val="0"/>
        <w:adjustRightInd w:val="0"/>
        <w:spacing w:before="120"/>
        <w:ind w:left="567"/>
        <w:jc w:val="both"/>
        <w:rPr>
          <w:iCs/>
          <w:color w:val="070909"/>
        </w:rPr>
      </w:pPr>
      <w:r w:rsidRPr="007F1F8B">
        <w:rPr>
          <w:iCs/>
          <w:color w:val="070909"/>
        </w:rPr>
        <w:t>A jó dizájn hasznossá teszi a terméket.</w:t>
      </w:r>
    </w:p>
    <w:p w14:paraId="61A7858B" w14:textId="4C24A2C2" w:rsidR="00231A42" w:rsidRPr="007F1F8B" w:rsidRDefault="00231A42" w:rsidP="004C55F7">
      <w:pPr>
        <w:pStyle w:val="Listaszerbekezds"/>
        <w:widowControl w:val="0"/>
        <w:numPr>
          <w:ilvl w:val="0"/>
          <w:numId w:val="30"/>
        </w:numPr>
        <w:autoSpaceDE w:val="0"/>
        <w:autoSpaceDN w:val="0"/>
        <w:adjustRightInd w:val="0"/>
        <w:spacing w:before="120"/>
        <w:ind w:left="567"/>
        <w:jc w:val="both"/>
        <w:rPr>
          <w:iCs/>
          <w:color w:val="070909"/>
        </w:rPr>
      </w:pPr>
      <w:r w:rsidRPr="007F1F8B">
        <w:rPr>
          <w:iCs/>
          <w:color w:val="070909"/>
        </w:rPr>
        <w:t xml:space="preserve">A jó </w:t>
      </w:r>
      <w:r w:rsidR="009449CB">
        <w:rPr>
          <w:iCs/>
          <w:color w:val="070909"/>
        </w:rPr>
        <w:t>dizájn esztétikai értékkel bír.</w:t>
      </w:r>
    </w:p>
    <w:p w14:paraId="72BAFFEF" w14:textId="6656D079" w:rsidR="00231A42" w:rsidRPr="007F1F8B" w:rsidRDefault="00231A42" w:rsidP="004C55F7">
      <w:pPr>
        <w:pStyle w:val="Listaszerbekezds"/>
        <w:widowControl w:val="0"/>
        <w:numPr>
          <w:ilvl w:val="0"/>
          <w:numId w:val="30"/>
        </w:numPr>
        <w:autoSpaceDE w:val="0"/>
        <w:autoSpaceDN w:val="0"/>
        <w:adjustRightInd w:val="0"/>
        <w:spacing w:before="120"/>
        <w:ind w:left="567"/>
        <w:jc w:val="both"/>
        <w:rPr>
          <w:iCs/>
          <w:color w:val="070909"/>
        </w:rPr>
      </w:pPr>
      <w:r w:rsidRPr="007F1F8B">
        <w:rPr>
          <w:iCs/>
          <w:color w:val="070909"/>
        </w:rPr>
        <w:t xml:space="preserve">A jó dizájn értelmezi a tárgyat, </w:t>
      </w:r>
      <w:r w:rsidR="009449CB">
        <w:rPr>
          <w:iCs/>
          <w:color w:val="070909"/>
        </w:rPr>
        <w:t>így a tárgy értelmezi önmagát.</w:t>
      </w:r>
    </w:p>
    <w:p w14:paraId="0AF956E2" w14:textId="33648062" w:rsidR="00231A42" w:rsidRPr="007F1F8B" w:rsidRDefault="009449CB" w:rsidP="004C55F7">
      <w:pPr>
        <w:pStyle w:val="Listaszerbekezds"/>
        <w:widowControl w:val="0"/>
        <w:numPr>
          <w:ilvl w:val="0"/>
          <w:numId w:val="30"/>
        </w:numPr>
        <w:autoSpaceDE w:val="0"/>
        <w:autoSpaceDN w:val="0"/>
        <w:adjustRightInd w:val="0"/>
        <w:spacing w:before="120"/>
        <w:ind w:left="567"/>
        <w:jc w:val="both"/>
        <w:rPr>
          <w:iCs/>
          <w:color w:val="070909"/>
        </w:rPr>
      </w:pPr>
      <w:r>
        <w:rPr>
          <w:iCs/>
          <w:color w:val="070909"/>
        </w:rPr>
        <w:t>A jó dizájn szerény.</w:t>
      </w:r>
    </w:p>
    <w:p w14:paraId="1A86D4AD" w14:textId="137EAC86" w:rsidR="00231A42" w:rsidRPr="007F1F8B" w:rsidRDefault="009449CB" w:rsidP="004C55F7">
      <w:pPr>
        <w:pStyle w:val="Listaszerbekezds"/>
        <w:widowControl w:val="0"/>
        <w:numPr>
          <w:ilvl w:val="0"/>
          <w:numId w:val="30"/>
        </w:numPr>
        <w:autoSpaceDE w:val="0"/>
        <w:autoSpaceDN w:val="0"/>
        <w:adjustRightInd w:val="0"/>
        <w:spacing w:before="120"/>
        <w:ind w:left="567"/>
        <w:jc w:val="both"/>
        <w:rPr>
          <w:iCs/>
          <w:color w:val="070909"/>
        </w:rPr>
      </w:pPr>
      <w:r>
        <w:rPr>
          <w:iCs/>
          <w:color w:val="070909"/>
        </w:rPr>
        <w:t>A jó dizájn őszinte.</w:t>
      </w:r>
    </w:p>
    <w:p w14:paraId="4199A9A5" w14:textId="7C58B5F9" w:rsidR="00231A42" w:rsidRPr="007F1F8B" w:rsidRDefault="00231A42" w:rsidP="004C55F7">
      <w:pPr>
        <w:pStyle w:val="Listaszerbekezds"/>
        <w:widowControl w:val="0"/>
        <w:numPr>
          <w:ilvl w:val="0"/>
          <w:numId w:val="30"/>
        </w:numPr>
        <w:autoSpaceDE w:val="0"/>
        <w:autoSpaceDN w:val="0"/>
        <w:adjustRightInd w:val="0"/>
        <w:spacing w:before="120"/>
        <w:ind w:left="567"/>
        <w:jc w:val="both"/>
        <w:rPr>
          <w:bCs/>
          <w:iCs/>
          <w:color w:val="070909"/>
        </w:rPr>
      </w:pPr>
      <w:r w:rsidRPr="007F1F8B">
        <w:rPr>
          <w:bCs/>
          <w:iCs/>
          <w:color w:val="070909"/>
        </w:rPr>
        <w:t xml:space="preserve">A jó </w:t>
      </w:r>
      <w:r w:rsidRPr="007F1F8B">
        <w:rPr>
          <w:iCs/>
          <w:color w:val="070909"/>
        </w:rPr>
        <w:t>dizájn</w:t>
      </w:r>
      <w:r w:rsidR="009449CB">
        <w:rPr>
          <w:bCs/>
          <w:iCs/>
          <w:color w:val="070909"/>
        </w:rPr>
        <w:t xml:space="preserve"> tartósságra törekszik.</w:t>
      </w:r>
    </w:p>
    <w:p w14:paraId="3F0DECA4" w14:textId="1F9146C3" w:rsidR="00231A42" w:rsidRPr="007F1F8B" w:rsidRDefault="00231A42" w:rsidP="004C55F7">
      <w:pPr>
        <w:pStyle w:val="Listaszerbekezds"/>
        <w:widowControl w:val="0"/>
        <w:numPr>
          <w:ilvl w:val="0"/>
          <w:numId w:val="30"/>
        </w:numPr>
        <w:autoSpaceDE w:val="0"/>
        <w:autoSpaceDN w:val="0"/>
        <w:adjustRightInd w:val="0"/>
        <w:spacing w:before="120"/>
        <w:ind w:left="567"/>
        <w:jc w:val="both"/>
        <w:rPr>
          <w:iCs/>
          <w:color w:val="070909"/>
        </w:rPr>
      </w:pPr>
      <w:r w:rsidRPr="007F1F8B">
        <w:rPr>
          <w:iCs/>
          <w:color w:val="070909"/>
        </w:rPr>
        <w:t>A jó dizájn a le</w:t>
      </w:r>
      <w:r w:rsidR="009449CB">
        <w:rPr>
          <w:iCs/>
          <w:color w:val="070909"/>
        </w:rPr>
        <w:t>gutolsó részletig következetes.</w:t>
      </w:r>
    </w:p>
    <w:p w14:paraId="143C3748" w14:textId="7A3B7781" w:rsidR="00231A42" w:rsidRPr="007F1F8B" w:rsidRDefault="009449CB" w:rsidP="004C55F7">
      <w:pPr>
        <w:pStyle w:val="Listaszerbekezds"/>
        <w:widowControl w:val="0"/>
        <w:numPr>
          <w:ilvl w:val="0"/>
          <w:numId w:val="30"/>
        </w:numPr>
        <w:autoSpaceDE w:val="0"/>
        <w:autoSpaceDN w:val="0"/>
        <w:adjustRightInd w:val="0"/>
        <w:spacing w:before="120"/>
        <w:ind w:left="567"/>
        <w:jc w:val="both"/>
        <w:rPr>
          <w:iCs/>
          <w:color w:val="070909"/>
        </w:rPr>
      </w:pPr>
      <w:r>
        <w:rPr>
          <w:iCs/>
          <w:color w:val="070909"/>
        </w:rPr>
        <w:t>A jó dizájn környezettudatos.</w:t>
      </w:r>
    </w:p>
    <w:p w14:paraId="6521879E" w14:textId="77777777" w:rsidR="00231A42" w:rsidRPr="007F1F8B" w:rsidRDefault="00231A42" w:rsidP="004C55F7">
      <w:pPr>
        <w:pStyle w:val="Listaszerbekezds"/>
        <w:widowControl w:val="0"/>
        <w:numPr>
          <w:ilvl w:val="0"/>
          <w:numId w:val="30"/>
        </w:numPr>
        <w:autoSpaceDE w:val="0"/>
        <w:autoSpaceDN w:val="0"/>
        <w:adjustRightInd w:val="0"/>
        <w:spacing w:before="120"/>
        <w:ind w:left="567"/>
        <w:jc w:val="both"/>
        <w:rPr>
          <w:iCs/>
          <w:color w:val="070909"/>
        </w:rPr>
      </w:pPr>
      <w:r w:rsidRPr="007F1F8B">
        <w:rPr>
          <w:iCs/>
          <w:color w:val="070909"/>
        </w:rPr>
        <w:t>A jó dizájn a lehető legkevesebb: a kevesebb mindig több!</w:t>
      </w:r>
    </w:p>
    <w:p w14:paraId="6960F264" w14:textId="77777777" w:rsidR="00BE3E0C" w:rsidRPr="008C11A8" w:rsidRDefault="00BE3E0C" w:rsidP="0025202C">
      <w:pPr>
        <w:widowControl w:val="0"/>
        <w:autoSpaceDE w:val="0"/>
        <w:autoSpaceDN w:val="0"/>
        <w:adjustRightInd w:val="0"/>
        <w:spacing w:before="120"/>
        <w:jc w:val="both"/>
        <w:rPr>
          <w:color w:val="070909"/>
        </w:rPr>
      </w:pPr>
    </w:p>
    <w:p w14:paraId="3C8B4E17" w14:textId="77777777" w:rsidR="008877C9" w:rsidRDefault="008877C9" w:rsidP="008877C9">
      <w:pPr>
        <w:widowControl w:val="0"/>
        <w:autoSpaceDE w:val="0"/>
        <w:autoSpaceDN w:val="0"/>
        <w:adjustRightInd w:val="0"/>
        <w:spacing w:before="120"/>
        <w:jc w:val="center"/>
        <w:rPr>
          <w:color w:val="070909"/>
        </w:rPr>
      </w:pPr>
      <w:r>
        <w:rPr>
          <w:noProof/>
          <w:color w:val="070909"/>
          <w:lang w:val="en-US"/>
        </w:rPr>
        <w:lastRenderedPageBreak/>
        <w:drawing>
          <wp:inline distT="0" distB="0" distL="0" distR="0" wp14:anchorId="6C0DCE90" wp14:editId="68BA572E">
            <wp:extent cx="3600000" cy="2700979"/>
            <wp:effectExtent l="0" t="0" r="6985"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3600000" cy="2700979"/>
                    </a:xfrm>
                    <a:prstGeom prst="rect">
                      <a:avLst/>
                    </a:prstGeom>
                    <a:noFill/>
                    <a:ln>
                      <a:noFill/>
                    </a:ln>
                  </pic:spPr>
                </pic:pic>
              </a:graphicData>
            </a:graphic>
          </wp:inline>
        </w:drawing>
      </w:r>
    </w:p>
    <w:p w14:paraId="473F8CEA" w14:textId="14FBCBFE" w:rsidR="008877C9" w:rsidRPr="00696705" w:rsidRDefault="00FF326B" w:rsidP="008877C9">
      <w:pPr>
        <w:spacing w:before="120"/>
        <w:jc w:val="center"/>
        <w:rPr>
          <w:i/>
          <w:sz w:val="22"/>
          <w:szCs w:val="22"/>
        </w:rPr>
      </w:pPr>
      <w:r>
        <w:rPr>
          <w:b/>
          <w:i/>
          <w:sz w:val="22"/>
          <w:szCs w:val="22"/>
        </w:rPr>
        <w:t>3</w:t>
      </w:r>
      <w:r w:rsidR="008877C9" w:rsidRPr="0020330A">
        <w:rPr>
          <w:b/>
          <w:i/>
          <w:sz w:val="22"/>
          <w:szCs w:val="22"/>
        </w:rPr>
        <w:t>.</w:t>
      </w:r>
      <w:r w:rsidR="004A0D32">
        <w:rPr>
          <w:b/>
          <w:i/>
          <w:sz w:val="22"/>
          <w:szCs w:val="22"/>
        </w:rPr>
        <w:t>39</w:t>
      </w:r>
      <w:r w:rsidR="008877C9" w:rsidRPr="0020330A">
        <w:rPr>
          <w:b/>
          <w:i/>
          <w:sz w:val="22"/>
          <w:szCs w:val="22"/>
        </w:rPr>
        <w:t>. ábra:</w:t>
      </w:r>
      <w:r w:rsidR="008877C9" w:rsidRPr="0020330A">
        <w:rPr>
          <w:i/>
          <w:sz w:val="22"/>
          <w:szCs w:val="22"/>
        </w:rPr>
        <w:t xml:space="preserve"> </w:t>
      </w:r>
      <w:r w:rsidR="008877C9">
        <w:rPr>
          <w:i/>
          <w:sz w:val="22"/>
          <w:szCs w:val="22"/>
        </w:rPr>
        <w:t xml:space="preserve">Bambuszrudakból épített </w:t>
      </w:r>
      <w:proofErr w:type="spellStart"/>
      <w:r w:rsidR="008877C9">
        <w:rPr>
          <w:i/>
          <w:sz w:val="22"/>
          <w:szCs w:val="22"/>
        </w:rPr>
        <w:t>ortagonális</w:t>
      </w:r>
      <w:proofErr w:type="spellEnd"/>
      <w:r w:rsidR="008877C9">
        <w:rPr>
          <w:i/>
          <w:sz w:val="22"/>
          <w:szCs w:val="22"/>
        </w:rPr>
        <w:t xml:space="preserve"> vázrendszer és az erre illesztett térelemek, </w:t>
      </w:r>
      <w:proofErr w:type="spellStart"/>
      <w:r w:rsidR="008877C9">
        <w:rPr>
          <w:i/>
          <w:sz w:val="22"/>
          <w:szCs w:val="22"/>
        </w:rPr>
        <w:t>Studio</w:t>
      </w:r>
      <w:proofErr w:type="spellEnd"/>
      <w:r w:rsidR="008877C9">
        <w:rPr>
          <w:i/>
          <w:sz w:val="22"/>
          <w:szCs w:val="22"/>
        </w:rPr>
        <w:t xml:space="preserve"> </w:t>
      </w:r>
      <w:proofErr w:type="spellStart"/>
      <w:r w:rsidR="008877C9">
        <w:rPr>
          <w:i/>
          <w:sz w:val="22"/>
          <w:szCs w:val="22"/>
        </w:rPr>
        <w:t>Cardenas</w:t>
      </w:r>
      <w:proofErr w:type="spellEnd"/>
      <w:r w:rsidR="008877C9">
        <w:rPr>
          <w:i/>
          <w:sz w:val="22"/>
          <w:szCs w:val="22"/>
        </w:rPr>
        <w:t xml:space="preserve"> </w:t>
      </w:r>
      <w:proofErr w:type="spellStart"/>
      <w:r w:rsidR="008877C9">
        <w:rPr>
          <w:i/>
          <w:sz w:val="22"/>
          <w:szCs w:val="22"/>
        </w:rPr>
        <w:t>Conscious</w:t>
      </w:r>
      <w:proofErr w:type="spellEnd"/>
      <w:r w:rsidR="008877C9">
        <w:rPr>
          <w:i/>
          <w:sz w:val="22"/>
          <w:szCs w:val="22"/>
        </w:rPr>
        <w:t xml:space="preserve"> Design (2016) Energiatakarékos bambuszház, </w:t>
      </w:r>
      <w:proofErr w:type="spellStart"/>
      <w:r w:rsidR="008877C9">
        <w:rPr>
          <w:i/>
          <w:sz w:val="22"/>
          <w:szCs w:val="22"/>
        </w:rPr>
        <w:t>Lishui</w:t>
      </w:r>
      <w:proofErr w:type="spellEnd"/>
      <w:r w:rsidR="008877C9">
        <w:rPr>
          <w:i/>
          <w:sz w:val="22"/>
          <w:szCs w:val="22"/>
        </w:rPr>
        <w:t>, Kína</w:t>
      </w:r>
      <w:r w:rsidR="000A6A40">
        <w:rPr>
          <w:i/>
          <w:sz w:val="22"/>
          <w:szCs w:val="22"/>
        </w:rPr>
        <w:t xml:space="preserve">, </w:t>
      </w:r>
      <w:proofErr w:type="gramStart"/>
      <w:r w:rsidR="008877C9" w:rsidRPr="00696705">
        <w:rPr>
          <w:i/>
          <w:sz w:val="22"/>
          <w:szCs w:val="22"/>
        </w:rPr>
        <w:t>Forrás:https://images.adsttc.com/media/images/58ec/3775/e58e/ce8f/0300/00fd/slideshow/4._DETAIL.jpg?1491875696</w:t>
      </w:r>
      <w:proofErr w:type="gramEnd"/>
      <w:r w:rsidR="008877C9" w:rsidRPr="00696705">
        <w:rPr>
          <w:i/>
          <w:sz w:val="22"/>
          <w:szCs w:val="22"/>
        </w:rPr>
        <w:t>, 2017.09.17.</w:t>
      </w:r>
    </w:p>
    <w:p w14:paraId="33E57FE0" w14:textId="77777777" w:rsidR="00123172" w:rsidRDefault="00123172" w:rsidP="00123172">
      <w:pPr>
        <w:widowControl w:val="0"/>
        <w:autoSpaceDE w:val="0"/>
        <w:autoSpaceDN w:val="0"/>
        <w:adjustRightInd w:val="0"/>
        <w:spacing w:before="120"/>
        <w:jc w:val="both"/>
        <w:rPr>
          <w:color w:val="070909"/>
        </w:rPr>
      </w:pPr>
    </w:p>
    <w:p w14:paraId="1285D8A9" w14:textId="0A86A283" w:rsidR="003F7544" w:rsidRPr="00FF326B" w:rsidRDefault="003F7544" w:rsidP="003F7544">
      <w:pPr>
        <w:widowControl w:val="0"/>
        <w:autoSpaceDE w:val="0"/>
        <w:autoSpaceDN w:val="0"/>
        <w:adjustRightInd w:val="0"/>
        <w:spacing w:before="120"/>
        <w:jc w:val="both"/>
        <w:rPr>
          <w:color w:val="000000" w:themeColor="text1"/>
        </w:rPr>
      </w:pPr>
      <w:r w:rsidRPr="008C11A8">
        <w:rPr>
          <w:color w:val="070909"/>
        </w:rPr>
        <w:t>A</w:t>
      </w:r>
      <w:r>
        <w:rPr>
          <w:color w:val="070909"/>
        </w:rPr>
        <w:t>z egyik tervezői attitűd értelmében az</w:t>
      </w:r>
      <w:r w:rsidRPr="008C11A8">
        <w:rPr>
          <w:color w:val="070909"/>
        </w:rPr>
        <w:t xml:space="preserve"> </w:t>
      </w:r>
      <w:r>
        <w:rPr>
          <w:color w:val="070909"/>
        </w:rPr>
        <w:t>épület</w:t>
      </w:r>
      <w:r w:rsidRPr="008C11A8">
        <w:rPr>
          <w:color w:val="070909"/>
        </w:rPr>
        <w:t xml:space="preserve"> formáj</w:t>
      </w:r>
      <w:r>
        <w:rPr>
          <w:color w:val="070909"/>
        </w:rPr>
        <w:t>ának vázát</w:t>
      </w:r>
      <w:r w:rsidRPr="008C11A8">
        <w:rPr>
          <w:color w:val="070909"/>
        </w:rPr>
        <w:t xml:space="preserve"> a </w:t>
      </w:r>
      <w:r>
        <w:rPr>
          <w:color w:val="070909"/>
        </w:rPr>
        <w:t>funkcionális alapstruktúr</w:t>
      </w:r>
      <w:r w:rsidRPr="008C11A8">
        <w:rPr>
          <w:color w:val="070909"/>
        </w:rPr>
        <w:t>a</w:t>
      </w:r>
      <w:r>
        <w:rPr>
          <w:color w:val="070909"/>
        </w:rPr>
        <w:t xml:space="preserve"> adja,</w:t>
      </w:r>
      <w:r w:rsidRPr="008C11A8">
        <w:rPr>
          <w:color w:val="070909"/>
        </w:rPr>
        <w:t xml:space="preserve"> </w:t>
      </w:r>
      <w:r>
        <w:rPr>
          <w:color w:val="070909"/>
        </w:rPr>
        <w:t>majd</w:t>
      </w:r>
      <w:r w:rsidRPr="008C11A8">
        <w:rPr>
          <w:color w:val="070909"/>
        </w:rPr>
        <w:t xml:space="preserve"> a</w:t>
      </w:r>
      <w:r>
        <w:rPr>
          <w:color w:val="070909"/>
        </w:rPr>
        <w:t>z így kapott struktúrát</w:t>
      </w:r>
      <w:r w:rsidRPr="008C11A8">
        <w:rPr>
          <w:color w:val="070909"/>
        </w:rPr>
        <w:t xml:space="preserve"> geometrikus alapformákkal </w:t>
      </w:r>
      <w:r>
        <w:rPr>
          <w:color w:val="070909"/>
        </w:rPr>
        <w:t xml:space="preserve">tölti fel a tervező. </w:t>
      </w:r>
      <w:r w:rsidRPr="00FF326B">
        <w:rPr>
          <w:color w:val="000000" w:themeColor="text1"/>
        </w:rPr>
        <w:t xml:space="preserve">A másik attitűd kiindulópontját a környezeti objektív rendszerekből eredő háromdimenziós </w:t>
      </w:r>
      <w:r w:rsidR="00FF326B" w:rsidRPr="00FF326B">
        <w:rPr>
          <w:color w:val="000000" w:themeColor="text1"/>
        </w:rPr>
        <w:t>strukturális</w:t>
      </w:r>
      <w:r w:rsidRPr="00FF326B">
        <w:rPr>
          <w:color w:val="000000" w:themeColor="text1"/>
        </w:rPr>
        <w:t xml:space="preserve"> hálórendszer adja. A két rendszer összegyúrásával, egymásra vetítésével, a síkok metszéspontjaiban létrejött kitüntetett pontok határozzák meg az építészeti forma karakterét.</w:t>
      </w:r>
    </w:p>
    <w:p w14:paraId="060CCB72" w14:textId="7ED34757" w:rsidR="00123172" w:rsidRPr="00FF326B" w:rsidRDefault="00123172" w:rsidP="00123172">
      <w:pPr>
        <w:widowControl w:val="0"/>
        <w:autoSpaceDE w:val="0"/>
        <w:autoSpaceDN w:val="0"/>
        <w:adjustRightInd w:val="0"/>
        <w:spacing w:before="120"/>
        <w:jc w:val="both"/>
        <w:rPr>
          <w:color w:val="000000" w:themeColor="text1"/>
        </w:rPr>
      </w:pPr>
      <w:r w:rsidRPr="00FF326B">
        <w:rPr>
          <w:color w:val="000000" w:themeColor="text1"/>
        </w:rPr>
        <w:t>A strukt</w:t>
      </w:r>
      <w:r w:rsidR="00B3355E" w:rsidRPr="00FF326B">
        <w:rPr>
          <w:color w:val="000000" w:themeColor="text1"/>
        </w:rPr>
        <w:t>ú</w:t>
      </w:r>
      <w:r w:rsidRPr="00FF326B">
        <w:rPr>
          <w:color w:val="000000" w:themeColor="text1"/>
        </w:rPr>
        <w:t>ra térben (rendszerhatárokon belül) végtelen, növekvő. Az elemszámtól, az elemek és elemcsoportok méretétől függ</w:t>
      </w:r>
      <w:r w:rsidR="0083384A" w:rsidRPr="00FF326B">
        <w:rPr>
          <w:color w:val="000000" w:themeColor="text1"/>
        </w:rPr>
        <w:t>ő</w:t>
      </w:r>
      <w:r w:rsidRPr="00FF326B">
        <w:rPr>
          <w:color w:val="000000" w:themeColor="text1"/>
        </w:rPr>
        <w:t xml:space="preserve">en képes az alapfunkciók ellátására, újabb funkciók befogadására. </w:t>
      </w:r>
      <w:r w:rsidRPr="00FF326B">
        <w:rPr>
          <w:color w:val="000000" w:themeColor="text1"/>
        </w:rPr>
        <w:br/>
        <w:t xml:space="preserve">A tervezés kiindulópontja egy vonalelem és a vonalelemhez rendelt test – esetünkben hasáb, illetve kocka. </w:t>
      </w:r>
      <w:r w:rsidRPr="00FF326B">
        <w:rPr>
          <w:color w:val="000000" w:themeColor="text1"/>
          <w:shd w:val="clear" w:color="auto" w:fill="FFFFFF"/>
        </w:rPr>
        <w:t>(</w:t>
      </w:r>
      <w:r w:rsidR="00FF326B" w:rsidRPr="00FF326B">
        <w:rPr>
          <w:color w:val="000000" w:themeColor="text1"/>
          <w:shd w:val="clear" w:color="auto" w:fill="FFFFFF"/>
        </w:rPr>
        <w:t>3</w:t>
      </w:r>
      <w:r w:rsidRPr="00FF326B">
        <w:rPr>
          <w:color w:val="000000" w:themeColor="text1"/>
          <w:shd w:val="clear" w:color="auto" w:fill="FFFFFF"/>
        </w:rPr>
        <w:t>.</w:t>
      </w:r>
      <w:r w:rsidR="004A0D32" w:rsidRPr="00FF326B">
        <w:rPr>
          <w:color w:val="000000" w:themeColor="text1"/>
          <w:shd w:val="clear" w:color="auto" w:fill="FFFFFF"/>
        </w:rPr>
        <w:t>39</w:t>
      </w:r>
      <w:r w:rsidRPr="00FF326B">
        <w:rPr>
          <w:color w:val="000000" w:themeColor="text1"/>
          <w:shd w:val="clear" w:color="auto" w:fill="FFFFFF"/>
        </w:rPr>
        <w:t xml:space="preserve">. ábra) </w:t>
      </w:r>
      <w:r w:rsidRPr="00FF326B">
        <w:rPr>
          <w:color w:val="000000" w:themeColor="text1"/>
        </w:rPr>
        <w:t xml:space="preserve">A rendszer, bár azonos elemek sorolásával, variálásával építkezik, jellegéből adódóan nagy szabadságfokkal és rugalmassággal bír. A környezetéhez való viszonya </w:t>
      </w:r>
      <w:r w:rsidR="007903B7">
        <w:rPr>
          <w:color w:val="000000" w:themeColor="text1"/>
        </w:rPr>
        <w:t>legkevésbé</w:t>
      </w:r>
      <w:r w:rsidRPr="00FF326B">
        <w:rPr>
          <w:color w:val="000000" w:themeColor="text1"/>
        </w:rPr>
        <w:t xml:space="preserve"> sem domináns, megjelenése inkább rejtőzködő, transzparens, befogadó (adaptív). (Zalavár</w:t>
      </w:r>
      <w:r w:rsidR="00597DE8">
        <w:rPr>
          <w:color w:val="000000" w:themeColor="text1"/>
        </w:rPr>
        <w:t>i</w:t>
      </w:r>
      <w:r w:rsidRPr="00FF326B">
        <w:rPr>
          <w:color w:val="000000" w:themeColor="text1"/>
        </w:rPr>
        <w:t xml:space="preserve"> 2010)</w:t>
      </w:r>
    </w:p>
    <w:p w14:paraId="3B2F08FD" w14:textId="77777777" w:rsidR="00E82998" w:rsidRDefault="00E82998" w:rsidP="00F3517B">
      <w:pPr>
        <w:spacing w:before="120"/>
        <w:rPr>
          <w:color w:val="000000" w:themeColor="text1"/>
        </w:rPr>
      </w:pPr>
    </w:p>
    <w:p w14:paraId="70045165" w14:textId="1AB65D53" w:rsidR="00973DC6" w:rsidRPr="00973DC6" w:rsidRDefault="00973DC6" w:rsidP="00F3517B">
      <w:pPr>
        <w:spacing w:before="120"/>
        <w:rPr>
          <w:b/>
          <w:bCs/>
          <w:i/>
          <w:iCs/>
          <w:color w:val="000000" w:themeColor="text1"/>
        </w:rPr>
      </w:pPr>
      <w:r w:rsidRPr="00973DC6">
        <w:rPr>
          <w:b/>
          <w:bCs/>
          <w:i/>
          <w:iCs/>
          <w:color w:val="000000" w:themeColor="text1"/>
        </w:rPr>
        <w:t>3.4.</w:t>
      </w:r>
      <w:r w:rsidR="00F24DB7">
        <w:rPr>
          <w:b/>
          <w:bCs/>
          <w:i/>
          <w:iCs/>
          <w:color w:val="000000" w:themeColor="text1"/>
        </w:rPr>
        <w:t>2</w:t>
      </w:r>
      <w:r w:rsidRPr="00973DC6">
        <w:rPr>
          <w:b/>
          <w:bCs/>
          <w:i/>
          <w:iCs/>
          <w:color w:val="000000" w:themeColor="text1"/>
        </w:rPr>
        <w:t>. Alkalmazott tervezési módszerek</w:t>
      </w:r>
    </w:p>
    <w:p w14:paraId="375B9DA5" w14:textId="00969693" w:rsidR="002C2E5F" w:rsidRDefault="009271DF" w:rsidP="00597DE8">
      <w:pPr>
        <w:spacing w:before="120"/>
      </w:pPr>
      <w:r>
        <w:t>A tervezés során az alábbi módszereket alkalmaztam:</w:t>
      </w:r>
    </w:p>
    <w:p w14:paraId="64521591" w14:textId="77777777" w:rsidR="00712DB0" w:rsidRPr="0068165C" w:rsidRDefault="00712DB0" w:rsidP="00597DE8">
      <w:pPr>
        <w:spacing w:before="120"/>
        <w:rPr>
          <w:color w:val="000000" w:themeColor="text1"/>
        </w:rPr>
      </w:pPr>
    </w:p>
    <w:p w14:paraId="4754890C" w14:textId="74D45E93" w:rsidR="00857CB7" w:rsidRPr="0068165C" w:rsidRDefault="00492FFA" w:rsidP="004C55F7">
      <w:pPr>
        <w:pStyle w:val="Listaszerbekezds"/>
        <w:widowControl w:val="0"/>
        <w:numPr>
          <w:ilvl w:val="0"/>
          <w:numId w:val="30"/>
        </w:numPr>
        <w:autoSpaceDE w:val="0"/>
        <w:autoSpaceDN w:val="0"/>
        <w:adjustRightInd w:val="0"/>
        <w:spacing w:before="120"/>
        <w:ind w:left="567"/>
        <w:jc w:val="both"/>
        <w:rPr>
          <w:i/>
          <w:color w:val="000000" w:themeColor="text1"/>
        </w:rPr>
      </w:pPr>
      <w:r w:rsidRPr="0068165C">
        <w:rPr>
          <w:bCs/>
          <w:i/>
          <w:color w:val="000000" w:themeColor="text1"/>
        </w:rPr>
        <w:t>„</w:t>
      </w:r>
      <w:r w:rsidR="00597DE8" w:rsidRPr="0068165C">
        <w:rPr>
          <w:bCs/>
          <w:i/>
          <w:color w:val="000000" w:themeColor="text1"/>
        </w:rPr>
        <w:t>Tervezői gondolkodás</w:t>
      </w:r>
      <w:r w:rsidRPr="0068165C">
        <w:rPr>
          <w:bCs/>
          <w:i/>
          <w:color w:val="000000" w:themeColor="text1"/>
        </w:rPr>
        <w:t>”</w:t>
      </w:r>
      <w:r w:rsidRPr="0068165C">
        <w:rPr>
          <w:i/>
          <w:color w:val="000000" w:themeColor="text1"/>
        </w:rPr>
        <w:t xml:space="preserve"> (</w:t>
      </w:r>
      <w:r w:rsidR="00597DE8" w:rsidRPr="0068165C">
        <w:rPr>
          <w:i/>
          <w:color w:val="000000" w:themeColor="text1"/>
        </w:rPr>
        <w:t xml:space="preserve">Design </w:t>
      </w:r>
      <w:proofErr w:type="spellStart"/>
      <w:r w:rsidR="00597DE8" w:rsidRPr="0068165C">
        <w:rPr>
          <w:i/>
          <w:color w:val="000000" w:themeColor="text1"/>
        </w:rPr>
        <w:t>Thinking</w:t>
      </w:r>
      <w:proofErr w:type="spellEnd"/>
      <w:r w:rsidRPr="0068165C">
        <w:rPr>
          <w:i/>
          <w:color w:val="000000" w:themeColor="text1"/>
        </w:rPr>
        <w:t>)</w:t>
      </w:r>
    </w:p>
    <w:p w14:paraId="6B9406E6" w14:textId="4B571A73" w:rsidR="00857CB7" w:rsidRPr="0068165C" w:rsidRDefault="00492FFA" w:rsidP="002C2E5F">
      <w:pPr>
        <w:pStyle w:val="kenyrszveg"/>
        <w:rPr>
          <w:color w:val="000000" w:themeColor="text1"/>
        </w:rPr>
      </w:pPr>
      <w:r w:rsidRPr="0068165C">
        <w:rPr>
          <w:color w:val="000000" w:themeColor="text1"/>
        </w:rPr>
        <w:t xml:space="preserve">A </w:t>
      </w:r>
      <w:r w:rsidRPr="0068165C">
        <w:rPr>
          <w:i/>
          <w:color w:val="000000" w:themeColor="text1"/>
        </w:rPr>
        <w:t>„</w:t>
      </w:r>
      <w:r w:rsidR="00597DE8" w:rsidRPr="0068165C">
        <w:rPr>
          <w:i/>
          <w:color w:val="000000" w:themeColor="text1"/>
        </w:rPr>
        <w:t>tervezői gondolkodás</w:t>
      </w:r>
      <w:r w:rsidRPr="0068165C">
        <w:rPr>
          <w:i/>
          <w:color w:val="000000" w:themeColor="text1"/>
        </w:rPr>
        <w:t>” (</w:t>
      </w:r>
      <w:r w:rsidR="00597DE8" w:rsidRPr="0068165C">
        <w:rPr>
          <w:i/>
          <w:color w:val="000000" w:themeColor="text1"/>
        </w:rPr>
        <w:t xml:space="preserve">Design </w:t>
      </w:r>
      <w:proofErr w:type="spellStart"/>
      <w:r w:rsidR="00597DE8" w:rsidRPr="0068165C">
        <w:rPr>
          <w:i/>
          <w:color w:val="000000" w:themeColor="text1"/>
        </w:rPr>
        <w:t>Thinking</w:t>
      </w:r>
      <w:proofErr w:type="spellEnd"/>
      <w:r w:rsidRPr="0068165C">
        <w:rPr>
          <w:i/>
          <w:color w:val="000000" w:themeColor="text1"/>
        </w:rPr>
        <w:t>)</w:t>
      </w:r>
      <w:r w:rsidR="002C2E5F" w:rsidRPr="0068165C">
        <w:rPr>
          <w:color w:val="000000" w:themeColor="text1"/>
        </w:rPr>
        <w:t xml:space="preserve"> </w:t>
      </w:r>
      <w:r w:rsidR="002C2E5F" w:rsidRPr="0068165C">
        <w:rPr>
          <w:rFonts w:eastAsiaTheme="minorEastAsia"/>
          <w:color w:val="000000" w:themeColor="text1"/>
        </w:rPr>
        <w:t xml:space="preserve">módszere egy kreatív és gyakorlatias megközelítés az innovációra és problémamegoldásra, amelyet gyakran az építészetben és tervezésben is alkalmaznak. Az alapja az emberközpontú gondolkodás, ahol a tervezők a felhasználók igényeit, problémáit és élményeit helyezik előtérbe. A folyamat több fázisból áll, mint például a problémameghatározás, kutatás, ötletelés, prototípuskészítés és tesztelés. A cél az, hogy az ötleteket és megoldásokat </w:t>
      </w:r>
      <w:r w:rsidR="00DE76C3" w:rsidRPr="0068165C">
        <w:rPr>
          <w:rFonts w:eastAsiaTheme="minorEastAsia"/>
          <w:i/>
          <w:iCs/>
          <w:color w:val="000000" w:themeColor="text1"/>
        </w:rPr>
        <w:t>„</w:t>
      </w:r>
      <w:r w:rsidR="002C2E5F" w:rsidRPr="0068165C">
        <w:rPr>
          <w:rFonts w:eastAsiaTheme="minorEastAsia"/>
          <w:i/>
          <w:iCs/>
          <w:color w:val="000000" w:themeColor="text1"/>
        </w:rPr>
        <w:t>iteratív</w:t>
      </w:r>
      <w:r w:rsidR="00DE76C3" w:rsidRPr="0068165C">
        <w:rPr>
          <w:rFonts w:eastAsiaTheme="minorEastAsia"/>
          <w:i/>
          <w:iCs/>
          <w:color w:val="000000" w:themeColor="text1"/>
        </w:rPr>
        <w:t>”</w:t>
      </w:r>
      <w:r w:rsidR="002C2E5F" w:rsidRPr="0068165C">
        <w:rPr>
          <w:rFonts w:eastAsiaTheme="minorEastAsia"/>
          <w:color w:val="000000" w:themeColor="text1"/>
        </w:rPr>
        <w:t xml:space="preserve"> módon fejlesszék, és közben aktívan bevonják a felhasználókat a folyamatba. A </w:t>
      </w:r>
      <w:r w:rsidR="002C2E5F" w:rsidRPr="0068165C">
        <w:rPr>
          <w:rFonts w:eastAsiaTheme="minorEastAsia"/>
          <w:i/>
          <w:iCs/>
          <w:color w:val="000000" w:themeColor="text1"/>
        </w:rPr>
        <w:t xml:space="preserve">„design </w:t>
      </w:r>
      <w:proofErr w:type="spellStart"/>
      <w:r w:rsidR="002C2E5F" w:rsidRPr="0068165C">
        <w:rPr>
          <w:rFonts w:eastAsiaTheme="minorEastAsia"/>
          <w:i/>
          <w:iCs/>
          <w:color w:val="000000" w:themeColor="text1"/>
        </w:rPr>
        <w:t>thinking</w:t>
      </w:r>
      <w:proofErr w:type="spellEnd"/>
      <w:r w:rsidR="002C2E5F" w:rsidRPr="0068165C">
        <w:rPr>
          <w:rFonts w:eastAsiaTheme="minorEastAsia"/>
          <w:i/>
          <w:iCs/>
          <w:color w:val="000000" w:themeColor="text1"/>
        </w:rPr>
        <w:t>”</w:t>
      </w:r>
      <w:r w:rsidR="002C2E5F" w:rsidRPr="0068165C">
        <w:rPr>
          <w:rFonts w:eastAsiaTheme="minorEastAsia"/>
          <w:color w:val="000000" w:themeColor="text1"/>
        </w:rPr>
        <w:t xml:space="preserve"> segítségével az építészek és tervezők olyan újító és hatékony megoldásokat találhatnak, amelyek valóban megfelelnek a felhasználók valós igényeinek és problémáinak.</w:t>
      </w:r>
      <w:r w:rsidR="00225401" w:rsidRPr="0068165C">
        <w:rPr>
          <w:rFonts w:eastAsiaTheme="minorEastAsia"/>
          <w:color w:val="000000" w:themeColor="text1"/>
        </w:rPr>
        <w:t xml:space="preserve"> (Brown 2008)</w:t>
      </w:r>
    </w:p>
    <w:p w14:paraId="28DF709A" w14:textId="77777777" w:rsidR="00712DB0" w:rsidRDefault="00712DB0" w:rsidP="001B1B57">
      <w:pPr>
        <w:widowControl w:val="0"/>
        <w:autoSpaceDE w:val="0"/>
        <w:autoSpaceDN w:val="0"/>
        <w:adjustRightInd w:val="0"/>
        <w:spacing w:before="120"/>
        <w:jc w:val="both"/>
      </w:pPr>
    </w:p>
    <w:p w14:paraId="09FEB244" w14:textId="372E4CD2" w:rsidR="00597DE8" w:rsidRPr="0068165C" w:rsidRDefault="00597DE8" w:rsidP="00597DE8">
      <w:pPr>
        <w:pStyle w:val="Listaszerbekezds"/>
        <w:widowControl w:val="0"/>
        <w:numPr>
          <w:ilvl w:val="0"/>
          <w:numId w:val="30"/>
        </w:numPr>
        <w:autoSpaceDE w:val="0"/>
        <w:autoSpaceDN w:val="0"/>
        <w:adjustRightInd w:val="0"/>
        <w:spacing w:before="120"/>
        <w:ind w:left="567"/>
        <w:jc w:val="both"/>
        <w:rPr>
          <w:i/>
          <w:color w:val="000000" w:themeColor="text1"/>
        </w:rPr>
      </w:pPr>
      <w:r w:rsidRPr="0068165C">
        <w:rPr>
          <w:bCs/>
          <w:i/>
          <w:color w:val="000000" w:themeColor="text1"/>
        </w:rPr>
        <w:lastRenderedPageBreak/>
        <w:t>„Fenntartható tervezés”</w:t>
      </w:r>
      <w:r w:rsidRPr="0068165C">
        <w:rPr>
          <w:i/>
          <w:color w:val="000000" w:themeColor="text1"/>
        </w:rPr>
        <w:t xml:space="preserve"> (</w:t>
      </w:r>
      <w:proofErr w:type="spellStart"/>
      <w:r w:rsidRPr="0068165C">
        <w:rPr>
          <w:i/>
          <w:color w:val="000000" w:themeColor="text1"/>
        </w:rPr>
        <w:t>Sustainable</w:t>
      </w:r>
      <w:proofErr w:type="spellEnd"/>
      <w:r w:rsidRPr="0068165C">
        <w:rPr>
          <w:i/>
          <w:color w:val="000000" w:themeColor="text1"/>
        </w:rPr>
        <w:t xml:space="preserve"> Design)</w:t>
      </w:r>
    </w:p>
    <w:p w14:paraId="7748C027" w14:textId="6127031B" w:rsidR="00597DE8" w:rsidRPr="0068165C" w:rsidRDefault="00597DE8" w:rsidP="00712DB0">
      <w:pPr>
        <w:pStyle w:val="kenyrszveg"/>
        <w:ind w:left="567"/>
        <w:rPr>
          <w:color w:val="000000" w:themeColor="text1"/>
        </w:rPr>
      </w:pPr>
      <w:r w:rsidRPr="0068165C">
        <w:rPr>
          <w:color w:val="000000" w:themeColor="text1"/>
        </w:rPr>
        <w:t xml:space="preserve">A </w:t>
      </w:r>
      <w:r w:rsidRPr="0068165C">
        <w:rPr>
          <w:i/>
          <w:color w:val="000000" w:themeColor="text1"/>
        </w:rPr>
        <w:t>„fenntartható tervezés” (</w:t>
      </w:r>
      <w:proofErr w:type="spellStart"/>
      <w:r w:rsidRPr="0068165C">
        <w:rPr>
          <w:i/>
          <w:color w:val="000000" w:themeColor="text1"/>
        </w:rPr>
        <w:t>Sustainable</w:t>
      </w:r>
      <w:proofErr w:type="spellEnd"/>
      <w:r w:rsidRPr="0068165C">
        <w:rPr>
          <w:i/>
          <w:color w:val="000000" w:themeColor="text1"/>
        </w:rPr>
        <w:t xml:space="preserve"> Design)</w:t>
      </w:r>
      <w:r w:rsidRPr="0068165C">
        <w:rPr>
          <w:color w:val="000000" w:themeColor="text1"/>
        </w:rPr>
        <w:t xml:space="preserve"> </w:t>
      </w:r>
      <w:r w:rsidR="002C2E5F" w:rsidRPr="0068165C">
        <w:rPr>
          <w:rFonts w:eastAsiaTheme="minorEastAsia"/>
          <w:color w:val="000000" w:themeColor="text1"/>
          <w:lang w:eastAsia="en-US"/>
        </w:rPr>
        <w:t xml:space="preserve">lényege, hogy az épített környezet tervezése és fejlesztése során olyan megoldásokat alkalmazunk, amelyek egyensúlyban tartják az ökológiai, társadalmi és gazdasági szempontokat. Célja a hosszú távú fenntarthatóság elősegítése, </w:t>
      </w:r>
      <w:r w:rsidR="00F24DB7" w:rsidRPr="0068165C">
        <w:rPr>
          <w:rFonts w:eastAsiaTheme="minorEastAsia"/>
          <w:color w:val="000000" w:themeColor="text1"/>
          <w:lang w:eastAsia="en-US"/>
        </w:rPr>
        <w:br/>
      </w:r>
      <w:r w:rsidR="002C2E5F" w:rsidRPr="0068165C">
        <w:rPr>
          <w:rFonts w:eastAsiaTheme="minorEastAsia"/>
          <w:color w:val="000000" w:themeColor="text1"/>
          <w:lang w:eastAsia="en-US"/>
        </w:rPr>
        <w:t>a környezeti terhelés minimalizálása, az erőforrások hatékony felhasználása, valamint az emberek egészségének és jólétének előmozdítása. A fenntartható tervezés során figyelembe vesszük az épített környezet élettartamának teljes spektrumát, az anyagok válogatásától kezdve a tervezési folyamatokon és az energiahatékony működésen át egészen a végleges lebontásig. A cél az, hogy az épített környezet a jelen és a jövő generációk számára egyaránt élhető és fenntartható legyen.</w:t>
      </w:r>
      <w:r w:rsidR="00225401" w:rsidRPr="0068165C">
        <w:rPr>
          <w:rFonts w:eastAsiaTheme="minorEastAsia"/>
          <w:color w:val="000000" w:themeColor="text1"/>
          <w:lang w:eastAsia="en-US"/>
        </w:rPr>
        <w:t xml:space="preserve"> (</w:t>
      </w:r>
      <w:proofErr w:type="spellStart"/>
      <w:r w:rsidR="00225401" w:rsidRPr="0068165C">
        <w:rPr>
          <w:rFonts w:eastAsiaTheme="minorEastAsia"/>
          <w:color w:val="000000" w:themeColor="text1"/>
          <w:lang w:eastAsia="en-US"/>
        </w:rPr>
        <w:t>Ertsey</w:t>
      </w:r>
      <w:proofErr w:type="spellEnd"/>
      <w:r w:rsidR="00225401" w:rsidRPr="0068165C">
        <w:rPr>
          <w:rFonts w:eastAsiaTheme="minorEastAsia"/>
          <w:color w:val="000000" w:themeColor="text1"/>
          <w:lang w:eastAsia="en-US"/>
        </w:rPr>
        <w:t xml:space="preserve"> 2017)</w:t>
      </w:r>
    </w:p>
    <w:p w14:paraId="13F587D4" w14:textId="77777777" w:rsidR="000A6A40" w:rsidRPr="000A6A40" w:rsidRDefault="000A6A40" w:rsidP="000A6A40">
      <w:pPr>
        <w:pStyle w:val="Listaszerbekezds"/>
        <w:widowControl w:val="0"/>
        <w:autoSpaceDE w:val="0"/>
        <w:autoSpaceDN w:val="0"/>
        <w:adjustRightInd w:val="0"/>
        <w:spacing w:before="120"/>
        <w:ind w:left="567"/>
        <w:jc w:val="both"/>
        <w:rPr>
          <w:color w:val="4F81BD" w:themeColor="accent1"/>
        </w:rPr>
      </w:pPr>
    </w:p>
    <w:p w14:paraId="052EE967" w14:textId="77777777" w:rsidR="00597DE8" w:rsidRPr="00857CB7" w:rsidRDefault="00597DE8" w:rsidP="00597DE8">
      <w:pPr>
        <w:pStyle w:val="Listaszerbekezds"/>
        <w:widowControl w:val="0"/>
        <w:numPr>
          <w:ilvl w:val="0"/>
          <w:numId w:val="30"/>
        </w:numPr>
        <w:autoSpaceDE w:val="0"/>
        <w:autoSpaceDN w:val="0"/>
        <w:adjustRightInd w:val="0"/>
        <w:spacing w:before="120"/>
        <w:ind w:left="567"/>
        <w:jc w:val="both"/>
        <w:rPr>
          <w:i/>
        </w:rPr>
      </w:pPr>
      <w:r w:rsidRPr="00857CB7">
        <w:rPr>
          <w:bCs/>
          <w:i/>
          <w:color w:val="070909"/>
        </w:rPr>
        <w:t>„Városi rétegződés modellje”</w:t>
      </w:r>
      <w:r w:rsidRPr="00857CB7">
        <w:rPr>
          <w:i/>
          <w:color w:val="070909"/>
        </w:rPr>
        <w:t xml:space="preserve"> (Urban </w:t>
      </w:r>
      <w:proofErr w:type="spellStart"/>
      <w:r w:rsidRPr="00857CB7">
        <w:rPr>
          <w:i/>
          <w:color w:val="070909"/>
        </w:rPr>
        <w:t>Assemblage</w:t>
      </w:r>
      <w:proofErr w:type="spellEnd"/>
      <w:r w:rsidRPr="00857CB7">
        <w:rPr>
          <w:i/>
          <w:color w:val="070909"/>
        </w:rPr>
        <w:t xml:space="preserve"> </w:t>
      </w:r>
      <w:proofErr w:type="spellStart"/>
      <w:r w:rsidRPr="00857CB7">
        <w:rPr>
          <w:i/>
          <w:color w:val="070909"/>
        </w:rPr>
        <w:t>Theory</w:t>
      </w:r>
      <w:proofErr w:type="spellEnd"/>
      <w:r w:rsidRPr="00857CB7">
        <w:rPr>
          <w:i/>
          <w:color w:val="070909"/>
        </w:rPr>
        <w:t>)</w:t>
      </w:r>
    </w:p>
    <w:p w14:paraId="0404C6A6" w14:textId="0D51B89F" w:rsidR="00724AC6" w:rsidRPr="00BA183D" w:rsidRDefault="00597DE8" w:rsidP="00BA183D">
      <w:pPr>
        <w:pStyle w:val="Listaszerbekezds"/>
        <w:widowControl w:val="0"/>
        <w:autoSpaceDE w:val="0"/>
        <w:autoSpaceDN w:val="0"/>
        <w:adjustRightInd w:val="0"/>
        <w:spacing w:before="120"/>
        <w:ind w:left="567"/>
        <w:jc w:val="both"/>
      </w:pPr>
      <w:r w:rsidRPr="00857CB7">
        <w:rPr>
          <w:color w:val="070909"/>
        </w:rPr>
        <w:t xml:space="preserve">A </w:t>
      </w:r>
      <w:r w:rsidRPr="00857CB7">
        <w:rPr>
          <w:i/>
          <w:color w:val="070909"/>
        </w:rPr>
        <w:t xml:space="preserve">„városi rétegződés modellje” (Urban </w:t>
      </w:r>
      <w:proofErr w:type="spellStart"/>
      <w:r w:rsidRPr="00857CB7">
        <w:rPr>
          <w:i/>
          <w:color w:val="070909"/>
        </w:rPr>
        <w:t>Assemblage</w:t>
      </w:r>
      <w:proofErr w:type="spellEnd"/>
      <w:r w:rsidRPr="00857CB7">
        <w:rPr>
          <w:i/>
          <w:color w:val="070909"/>
        </w:rPr>
        <w:t xml:space="preserve"> </w:t>
      </w:r>
      <w:proofErr w:type="spellStart"/>
      <w:r w:rsidRPr="00857CB7">
        <w:rPr>
          <w:i/>
          <w:color w:val="070909"/>
        </w:rPr>
        <w:t>Theory</w:t>
      </w:r>
      <w:proofErr w:type="spellEnd"/>
      <w:r w:rsidRPr="00857CB7">
        <w:rPr>
          <w:i/>
          <w:color w:val="070909"/>
        </w:rPr>
        <w:t>)</w:t>
      </w:r>
      <w:r w:rsidRPr="00857CB7">
        <w:rPr>
          <w:color w:val="070909"/>
        </w:rPr>
        <w:t xml:space="preserve"> a városi közösségek ko</w:t>
      </w:r>
      <w:r>
        <w:rPr>
          <w:color w:val="070909"/>
        </w:rPr>
        <w:t>l</w:t>
      </w:r>
      <w:r w:rsidRPr="00857CB7">
        <w:rPr>
          <w:color w:val="070909"/>
        </w:rPr>
        <w:t xml:space="preserve">lázsépítő jellegéből indul ki. A térszervező elemek elrendezésével, a formai és funkcionális csomópontok kialakításával vizuális erőtereket teremt, amely meghatározza az adott környezet és közösség életét. Ez a </w:t>
      </w:r>
      <w:proofErr w:type="spellStart"/>
      <w:r w:rsidRPr="00857CB7">
        <w:rPr>
          <w:color w:val="070909"/>
        </w:rPr>
        <w:t>rétegző</w:t>
      </w:r>
      <w:proofErr w:type="spellEnd"/>
      <w:r w:rsidRPr="00857CB7">
        <w:rPr>
          <w:color w:val="070909"/>
        </w:rPr>
        <w:t xml:space="preserve"> folyamat egyszerre spontán, </w:t>
      </w:r>
      <w:r w:rsidRPr="00857CB7">
        <w:rPr>
          <w:bCs/>
          <w:iCs/>
          <w:color w:val="070909"/>
        </w:rPr>
        <w:t xml:space="preserve">véletlenszerű </w:t>
      </w:r>
      <w:r w:rsidRPr="00857CB7">
        <w:rPr>
          <w:color w:val="070909"/>
        </w:rPr>
        <w:t xml:space="preserve">és </w:t>
      </w:r>
      <w:r w:rsidRPr="00857CB7">
        <w:rPr>
          <w:bCs/>
          <w:iCs/>
          <w:color w:val="070909"/>
        </w:rPr>
        <w:t>tudatos, megtervezett. Ellentétekre, kontrasztokra épít</w:t>
      </w:r>
      <w:r w:rsidR="00C3459B">
        <w:rPr>
          <w:bCs/>
          <w:iCs/>
          <w:color w:val="070909"/>
        </w:rPr>
        <w:t xml:space="preserve"> (pl.:</w:t>
      </w:r>
      <w:r w:rsidRPr="00857CB7">
        <w:rPr>
          <w:color w:val="070909"/>
        </w:rPr>
        <w:t xml:space="preserve"> kic</w:t>
      </w:r>
      <w:r>
        <w:rPr>
          <w:color w:val="070909"/>
        </w:rPr>
        <w:t>si/nagy, sűrű/ri</w:t>
      </w:r>
      <w:r w:rsidRPr="00857CB7">
        <w:rPr>
          <w:color w:val="070909"/>
        </w:rPr>
        <w:t>t</w:t>
      </w:r>
      <w:r>
        <w:rPr>
          <w:color w:val="070909"/>
        </w:rPr>
        <w:t>k</w:t>
      </w:r>
      <w:r w:rsidRPr="00857CB7">
        <w:rPr>
          <w:color w:val="070909"/>
        </w:rPr>
        <w:t>a, statikus/dinamikus</w:t>
      </w:r>
      <w:r w:rsidR="00C3459B">
        <w:rPr>
          <w:color w:val="070909"/>
        </w:rPr>
        <w:t>)</w:t>
      </w:r>
      <w:r w:rsidR="00F24DB7">
        <w:rPr>
          <w:color w:val="070909"/>
        </w:rPr>
        <w:t>:</w:t>
      </w:r>
      <w:r w:rsidRPr="00857CB7">
        <w:rPr>
          <w:color w:val="070909"/>
        </w:rPr>
        <w:t xml:space="preserve"> kontraszt</w:t>
      </w:r>
      <w:r w:rsidR="00C3459B">
        <w:rPr>
          <w:color w:val="070909"/>
        </w:rPr>
        <w:t>ok</w:t>
      </w:r>
      <w:r w:rsidRPr="00857CB7">
        <w:rPr>
          <w:color w:val="070909"/>
        </w:rPr>
        <w:t xml:space="preserve"> kiemeli</w:t>
      </w:r>
      <w:r w:rsidR="00C3459B">
        <w:rPr>
          <w:color w:val="070909"/>
        </w:rPr>
        <w:t>k</w:t>
      </w:r>
      <w:r w:rsidRPr="00857CB7">
        <w:rPr>
          <w:color w:val="070909"/>
        </w:rPr>
        <w:t xml:space="preserve"> az adott épületet a fizikai használat köréből, íg</w:t>
      </w:r>
      <w:r>
        <w:rPr>
          <w:color w:val="070909"/>
        </w:rPr>
        <w:t>y a fizikai és a virtuális tér h</w:t>
      </w:r>
      <w:r w:rsidRPr="00857CB7">
        <w:rPr>
          <w:color w:val="070909"/>
        </w:rPr>
        <w:t>atárai összemosódnak, elválaszthat</w:t>
      </w:r>
      <w:r>
        <w:rPr>
          <w:color w:val="070909"/>
        </w:rPr>
        <w:t>atlan, folyton változó egységet</w:t>
      </w:r>
      <w:r w:rsidRPr="00857CB7">
        <w:rPr>
          <w:color w:val="070909"/>
        </w:rPr>
        <w:t xml:space="preserve"> alkotva. (</w:t>
      </w:r>
      <w:proofErr w:type="spellStart"/>
      <w:r w:rsidRPr="00857CB7">
        <w:t>McFarlane</w:t>
      </w:r>
      <w:proofErr w:type="spellEnd"/>
      <w:r w:rsidRPr="00857CB7">
        <w:t xml:space="preserve"> 2011)</w:t>
      </w:r>
    </w:p>
    <w:p w14:paraId="436C1296" w14:textId="77777777" w:rsidR="002542DC" w:rsidRPr="00724AC6" w:rsidRDefault="002542DC" w:rsidP="00724AC6">
      <w:pPr>
        <w:pStyle w:val="Listaszerbekezds"/>
        <w:widowControl w:val="0"/>
        <w:autoSpaceDE w:val="0"/>
        <w:autoSpaceDN w:val="0"/>
        <w:adjustRightInd w:val="0"/>
        <w:spacing w:before="120"/>
        <w:ind w:left="567"/>
        <w:jc w:val="both"/>
      </w:pPr>
    </w:p>
    <w:p w14:paraId="6F8EAF81" w14:textId="6302716B" w:rsidR="00857CB7" w:rsidRPr="00857CB7" w:rsidRDefault="00492FFA" w:rsidP="004C55F7">
      <w:pPr>
        <w:pStyle w:val="Listaszerbekezds"/>
        <w:widowControl w:val="0"/>
        <w:numPr>
          <w:ilvl w:val="0"/>
          <w:numId w:val="32"/>
        </w:numPr>
        <w:autoSpaceDE w:val="0"/>
        <w:autoSpaceDN w:val="0"/>
        <w:adjustRightInd w:val="0"/>
        <w:spacing w:before="120"/>
        <w:ind w:left="567"/>
        <w:jc w:val="both"/>
        <w:rPr>
          <w:i/>
        </w:rPr>
      </w:pPr>
      <w:r>
        <w:rPr>
          <w:bCs/>
          <w:i/>
          <w:color w:val="070909"/>
        </w:rPr>
        <w:t>„Városi</w:t>
      </w:r>
      <w:r w:rsidRPr="006132C1">
        <w:rPr>
          <w:bCs/>
          <w:i/>
          <w:color w:val="070909"/>
        </w:rPr>
        <w:t xml:space="preserve"> </w:t>
      </w:r>
      <w:r>
        <w:rPr>
          <w:bCs/>
          <w:i/>
          <w:color w:val="070909"/>
        </w:rPr>
        <w:t>m</w:t>
      </w:r>
      <w:r w:rsidRPr="006132C1">
        <w:rPr>
          <w:bCs/>
          <w:i/>
          <w:color w:val="070909"/>
        </w:rPr>
        <w:t>imikr</w:t>
      </w:r>
      <w:r>
        <w:rPr>
          <w:bCs/>
          <w:i/>
          <w:color w:val="070909"/>
        </w:rPr>
        <w:t>i”,</w:t>
      </w:r>
      <w:r w:rsidRPr="006132C1">
        <w:rPr>
          <w:bCs/>
          <w:i/>
          <w:color w:val="070909"/>
        </w:rPr>
        <w:t xml:space="preserve"> avagy a</w:t>
      </w:r>
      <w:r w:rsidRPr="008C11A8">
        <w:rPr>
          <w:bCs/>
          <w:color w:val="070909"/>
        </w:rPr>
        <w:t xml:space="preserve"> </w:t>
      </w:r>
      <w:r w:rsidRPr="005C159A">
        <w:rPr>
          <w:bCs/>
          <w:i/>
          <w:color w:val="070909"/>
        </w:rPr>
        <w:t>„</w:t>
      </w:r>
      <w:r w:rsidR="00A96227">
        <w:rPr>
          <w:bCs/>
          <w:i/>
          <w:color w:val="070909"/>
        </w:rPr>
        <w:t>rejtőzködő</w:t>
      </w:r>
      <w:r w:rsidRPr="005C159A">
        <w:rPr>
          <w:bCs/>
          <w:i/>
          <w:color w:val="070909"/>
        </w:rPr>
        <w:t xml:space="preserve"> </w:t>
      </w:r>
      <w:r>
        <w:rPr>
          <w:bCs/>
          <w:i/>
          <w:color w:val="070909"/>
        </w:rPr>
        <w:t xml:space="preserve">építészeti </w:t>
      </w:r>
      <w:r w:rsidRPr="005C159A">
        <w:rPr>
          <w:bCs/>
          <w:i/>
          <w:color w:val="070909"/>
        </w:rPr>
        <w:t>forma”</w:t>
      </w:r>
    </w:p>
    <w:p w14:paraId="50CCA8AC" w14:textId="01FF279D" w:rsidR="00857CB7" w:rsidRDefault="00492FFA" w:rsidP="008D712E">
      <w:pPr>
        <w:pStyle w:val="Listaszerbekezds"/>
        <w:widowControl w:val="0"/>
        <w:autoSpaceDE w:val="0"/>
        <w:autoSpaceDN w:val="0"/>
        <w:adjustRightInd w:val="0"/>
        <w:spacing w:before="120"/>
        <w:ind w:left="567"/>
        <w:jc w:val="both"/>
        <w:rPr>
          <w:color w:val="070909"/>
        </w:rPr>
      </w:pPr>
      <w:r w:rsidRPr="00857CB7">
        <w:rPr>
          <w:color w:val="070909"/>
        </w:rPr>
        <w:t xml:space="preserve">Az </w:t>
      </w:r>
      <w:r w:rsidRPr="00857CB7">
        <w:rPr>
          <w:i/>
          <w:color w:val="070909"/>
        </w:rPr>
        <w:t>„alaklélektan”</w:t>
      </w:r>
      <w:r w:rsidRPr="00857CB7">
        <w:rPr>
          <w:color w:val="070909"/>
        </w:rPr>
        <w:t xml:space="preserve"> tanai szerint az emberi szem és agy az érzékelés </w:t>
      </w:r>
      <w:r w:rsidR="00873C60">
        <w:rPr>
          <w:color w:val="070909"/>
        </w:rPr>
        <w:t>során</w:t>
      </w:r>
      <w:r w:rsidRPr="00857CB7">
        <w:rPr>
          <w:color w:val="070909"/>
        </w:rPr>
        <w:t xml:space="preserve"> együttesen összefüggéseket, formakapcsolatokat keres. A város ingergazdag vizuális forgatagában összemosódnak a határok, inkább a ritmust, a szövetet, a </w:t>
      </w:r>
      <w:r w:rsidRPr="00857CB7">
        <w:rPr>
          <w:i/>
          <w:color w:val="070909"/>
        </w:rPr>
        <w:t>„mintát”</w:t>
      </w:r>
      <w:r w:rsidRPr="00857CB7">
        <w:rPr>
          <w:color w:val="070909"/>
        </w:rPr>
        <w:t xml:space="preserve"> érzékeljük, semmint az egyedit. A </w:t>
      </w:r>
      <w:r w:rsidRPr="00857CB7">
        <w:rPr>
          <w:i/>
          <w:color w:val="070909"/>
        </w:rPr>
        <w:t>„</w:t>
      </w:r>
      <w:r w:rsidR="00A96227">
        <w:rPr>
          <w:i/>
          <w:color w:val="070909"/>
        </w:rPr>
        <w:t>rejtőzködő</w:t>
      </w:r>
      <w:r w:rsidRPr="00857CB7">
        <w:rPr>
          <w:i/>
          <w:color w:val="070909"/>
        </w:rPr>
        <w:t xml:space="preserve"> építészeti forma”</w:t>
      </w:r>
      <w:r w:rsidRPr="00857CB7">
        <w:rPr>
          <w:color w:val="070909"/>
        </w:rPr>
        <w:t xml:space="preserve"> tervezése tulajdonképpen a városi mimikri modellezése, megtervezése. Ez egy</w:t>
      </w:r>
      <w:r w:rsidR="00CF55F0">
        <w:rPr>
          <w:color w:val="070909"/>
        </w:rPr>
        <w:t xml:space="preserve"> </w:t>
      </w:r>
      <w:r w:rsidRPr="00857CB7">
        <w:rPr>
          <w:color w:val="070909"/>
        </w:rPr>
        <w:t>olyan tervezési módszer, ahol minimális vizuális tartalom mellett hosszú élettartamra és maximális funkcionalitásra törekszik a terv</w:t>
      </w:r>
      <w:r w:rsidR="00400E24">
        <w:rPr>
          <w:color w:val="070909"/>
        </w:rPr>
        <w:t xml:space="preserve">ező. </w:t>
      </w:r>
      <w:r w:rsidRPr="00857CB7">
        <w:rPr>
          <w:color w:val="070909"/>
        </w:rPr>
        <w:t>(Zalavár</w:t>
      </w:r>
      <w:r w:rsidR="00597DE8">
        <w:rPr>
          <w:color w:val="070909"/>
        </w:rPr>
        <w:t>i</w:t>
      </w:r>
      <w:r w:rsidRPr="00857CB7">
        <w:rPr>
          <w:color w:val="070909"/>
        </w:rPr>
        <w:t xml:space="preserve"> 2010)</w:t>
      </w:r>
    </w:p>
    <w:p w14:paraId="18481F68" w14:textId="77777777" w:rsidR="00857CB7" w:rsidRDefault="00857CB7" w:rsidP="008D712E">
      <w:pPr>
        <w:pStyle w:val="Listaszerbekezds"/>
        <w:widowControl w:val="0"/>
        <w:autoSpaceDE w:val="0"/>
        <w:autoSpaceDN w:val="0"/>
        <w:adjustRightInd w:val="0"/>
        <w:spacing w:before="120"/>
        <w:ind w:left="567"/>
        <w:jc w:val="both"/>
        <w:rPr>
          <w:color w:val="070909"/>
        </w:rPr>
      </w:pPr>
    </w:p>
    <w:p w14:paraId="6FF17FE7" w14:textId="68C714D3" w:rsidR="00857CB7" w:rsidRPr="00857CB7" w:rsidRDefault="00492FFA" w:rsidP="004C55F7">
      <w:pPr>
        <w:pStyle w:val="Listaszerbekezds"/>
        <w:widowControl w:val="0"/>
        <w:numPr>
          <w:ilvl w:val="0"/>
          <w:numId w:val="32"/>
        </w:numPr>
        <w:autoSpaceDE w:val="0"/>
        <w:autoSpaceDN w:val="0"/>
        <w:adjustRightInd w:val="0"/>
        <w:spacing w:before="120"/>
        <w:ind w:left="567"/>
        <w:jc w:val="both"/>
        <w:rPr>
          <w:i/>
        </w:rPr>
      </w:pPr>
      <w:r w:rsidRPr="006132C1">
        <w:rPr>
          <w:bCs/>
          <w:i/>
          <w:color w:val="070909"/>
        </w:rPr>
        <w:t xml:space="preserve">Hosszú élettartamú </w:t>
      </w:r>
      <w:r>
        <w:rPr>
          <w:bCs/>
          <w:i/>
          <w:color w:val="070909"/>
        </w:rPr>
        <w:t>épületek</w:t>
      </w:r>
      <w:r w:rsidRPr="006132C1">
        <w:rPr>
          <w:bCs/>
          <w:i/>
          <w:color w:val="070909"/>
        </w:rPr>
        <w:t xml:space="preserve"> tervezése </w:t>
      </w:r>
      <w:r>
        <w:rPr>
          <w:bCs/>
          <w:i/>
          <w:color w:val="070909"/>
        </w:rPr>
        <w:t>(</w:t>
      </w:r>
      <w:proofErr w:type="spellStart"/>
      <w:r>
        <w:rPr>
          <w:bCs/>
          <w:i/>
          <w:color w:val="070909"/>
        </w:rPr>
        <w:t>Slow</w:t>
      </w:r>
      <w:proofErr w:type="spellEnd"/>
      <w:r>
        <w:rPr>
          <w:bCs/>
          <w:i/>
          <w:color w:val="070909"/>
        </w:rPr>
        <w:t xml:space="preserve"> Design) rövid életcik</w:t>
      </w:r>
      <w:r w:rsidR="00260930">
        <w:rPr>
          <w:bCs/>
          <w:i/>
          <w:color w:val="070909"/>
        </w:rPr>
        <w:t>l</w:t>
      </w:r>
      <w:r>
        <w:rPr>
          <w:bCs/>
          <w:i/>
          <w:color w:val="070909"/>
        </w:rPr>
        <w:t>usú egységekre építve</w:t>
      </w:r>
    </w:p>
    <w:p w14:paraId="16CAEA00" w14:textId="7E6A0BBE" w:rsidR="009B3F2A" w:rsidRDefault="00492FFA" w:rsidP="00834682">
      <w:pPr>
        <w:pStyle w:val="Listaszerbekezds"/>
        <w:widowControl w:val="0"/>
        <w:autoSpaceDE w:val="0"/>
        <w:autoSpaceDN w:val="0"/>
        <w:adjustRightInd w:val="0"/>
        <w:spacing w:before="120"/>
        <w:ind w:left="567"/>
        <w:jc w:val="both"/>
        <w:rPr>
          <w:color w:val="070909"/>
        </w:rPr>
      </w:pPr>
      <w:r w:rsidRPr="00857CB7">
        <w:rPr>
          <w:color w:val="070909"/>
        </w:rPr>
        <w:t>Egy épület hosszú távú felha</w:t>
      </w:r>
      <w:r w:rsidR="00E62290">
        <w:rPr>
          <w:color w:val="070909"/>
        </w:rPr>
        <w:t>s</w:t>
      </w:r>
      <w:r w:rsidRPr="00857CB7">
        <w:rPr>
          <w:color w:val="070909"/>
        </w:rPr>
        <w:t>ználását, magas értékállóságát, értéktartását és bizonyos esetben értéknövekedését t</w:t>
      </w:r>
      <w:r w:rsidRPr="00857CB7">
        <w:rPr>
          <w:iCs/>
          <w:color w:val="070909"/>
        </w:rPr>
        <w:t xml:space="preserve">udatos beruházói, tervezői és felhasználói döntések </w:t>
      </w:r>
      <w:r w:rsidRPr="00857CB7">
        <w:rPr>
          <w:color w:val="070909"/>
        </w:rPr>
        <w:t>következményeként érhetjük el. Az épület tervezett élettartam</w:t>
      </w:r>
      <w:r w:rsidR="00597369">
        <w:rPr>
          <w:color w:val="070909"/>
        </w:rPr>
        <w:t>a</w:t>
      </w:r>
      <w:r w:rsidRPr="00857CB7">
        <w:rPr>
          <w:color w:val="070909"/>
        </w:rPr>
        <w:t xml:space="preserve">, a felhasznált anyagok és technológia tulajdonságai, a használat során ért hatások, az állagromlás, az idővel (egyre gyorsabban) változó igények, valamint a városi környezet várható átalakulása ismeretében megfogalmazhatjuk </w:t>
      </w:r>
      <w:r w:rsidR="00260930">
        <w:rPr>
          <w:color w:val="070909"/>
        </w:rPr>
        <w:br/>
      </w:r>
      <w:r w:rsidRPr="00857CB7">
        <w:rPr>
          <w:color w:val="070909"/>
        </w:rPr>
        <w:t>a hosszú élettartamú épületek tervezésének kritériumrendszerét. (Zalavár</w:t>
      </w:r>
      <w:r w:rsidR="00597DE8">
        <w:rPr>
          <w:color w:val="070909"/>
        </w:rPr>
        <w:t>i</w:t>
      </w:r>
      <w:r w:rsidRPr="00857CB7">
        <w:rPr>
          <w:color w:val="070909"/>
        </w:rPr>
        <w:t xml:space="preserve"> 2010)</w:t>
      </w:r>
    </w:p>
    <w:p w14:paraId="321902E7" w14:textId="77777777" w:rsidR="000D0B69" w:rsidRDefault="000D0B69" w:rsidP="00834682">
      <w:pPr>
        <w:pStyle w:val="Listaszerbekezds"/>
        <w:widowControl w:val="0"/>
        <w:autoSpaceDE w:val="0"/>
        <w:autoSpaceDN w:val="0"/>
        <w:adjustRightInd w:val="0"/>
        <w:spacing w:before="120"/>
        <w:ind w:left="567"/>
        <w:jc w:val="both"/>
        <w:rPr>
          <w:color w:val="070909"/>
        </w:rPr>
      </w:pPr>
    </w:p>
    <w:p w14:paraId="4B4C0C0A" w14:textId="77777777" w:rsidR="00A3187B" w:rsidRPr="0068165C" w:rsidRDefault="000D0B69" w:rsidP="00A3187B">
      <w:pPr>
        <w:pStyle w:val="Listaszerbekezds"/>
        <w:widowControl w:val="0"/>
        <w:numPr>
          <w:ilvl w:val="0"/>
          <w:numId w:val="30"/>
        </w:numPr>
        <w:autoSpaceDE w:val="0"/>
        <w:autoSpaceDN w:val="0"/>
        <w:adjustRightInd w:val="0"/>
        <w:spacing w:before="120"/>
        <w:ind w:left="567"/>
        <w:jc w:val="both"/>
        <w:rPr>
          <w:i/>
          <w:color w:val="000000" w:themeColor="text1"/>
        </w:rPr>
      </w:pPr>
      <w:r w:rsidRPr="0068165C">
        <w:rPr>
          <w:bCs/>
          <w:i/>
          <w:color w:val="000000" w:themeColor="text1"/>
        </w:rPr>
        <w:t>„LEAN módszer”</w:t>
      </w:r>
      <w:r w:rsidRPr="0068165C">
        <w:rPr>
          <w:i/>
          <w:color w:val="000000" w:themeColor="text1"/>
        </w:rPr>
        <w:t xml:space="preserve"> (LEAN </w:t>
      </w:r>
      <w:proofErr w:type="spellStart"/>
      <w:r w:rsidRPr="0068165C">
        <w:rPr>
          <w:i/>
          <w:color w:val="000000" w:themeColor="text1"/>
        </w:rPr>
        <w:t>Method</w:t>
      </w:r>
      <w:proofErr w:type="spellEnd"/>
      <w:r w:rsidRPr="0068165C">
        <w:rPr>
          <w:i/>
          <w:color w:val="000000" w:themeColor="text1"/>
        </w:rPr>
        <w:t>)</w:t>
      </w:r>
      <w:r w:rsidR="00A3187B" w:rsidRPr="0068165C">
        <w:rPr>
          <w:i/>
          <w:color w:val="000000" w:themeColor="text1"/>
        </w:rPr>
        <w:t xml:space="preserve"> </w:t>
      </w:r>
      <w:r w:rsidRPr="0068165C">
        <w:rPr>
          <w:color w:val="000000" w:themeColor="text1"/>
        </w:rPr>
        <w:t xml:space="preserve">A </w:t>
      </w:r>
      <w:r w:rsidRPr="0068165C">
        <w:rPr>
          <w:i/>
          <w:color w:val="000000" w:themeColor="text1"/>
        </w:rPr>
        <w:t xml:space="preserve">„LEAN módszer” (LEAN </w:t>
      </w:r>
      <w:proofErr w:type="spellStart"/>
      <w:r w:rsidRPr="0068165C">
        <w:rPr>
          <w:i/>
          <w:color w:val="000000" w:themeColor="text1"/>
        </w:rPr>
        <w:t>Method</w:t>
      </w:r>
      <w:proofErr w:type="spellEnd"/>
      <w:r w:rsidRPr="0068165C">
        <w:rPr>
          <w:i/>
          <w:color w:val="000000" w:themeColor="text1"/>
        </w:rPr>
        <w:t>)</w:t>
      </w:r>
      <w:r w:rsidRPr="0068165C">
        <w:rPr>
          <w:color w:val="000000" w:themeColor="text1"/>
        </w:rPr>
        <w:t xml:space="preserve"> </w:t>
      </w:r>
    </w:p>
    <w:p w14:paraId="4D0CE0BD" w14:textId="30AF075D" w:rsidR="000D0B69" w:rsidRPr="0068165C" w:rsidRDefault="00A3187B" w:rsidP="00A3187B">
      <w:pPr>
        <w:pStyle w:val="Listaszerbekezds"/>
        <w:widowControl w:val="0"/>
        <w:autoSpaceDE w:val="0"/>
        <w:autoSpaceDN w:val="0"/>
        <w:adjustRightInd w:val="0"/>
        <w:spacing w:before="120"/>
        <w:ind w:left="567"/>
        <w:jc w:val="both"/>
        <w:rPr>
          <w:i/>
          <w:color w:val="000000" w:themeColor="text1"/>
        </w:rPr>
      </w:pPr>
      <w:r w:rsidRPr="0068165C">
        <w:rPr>
          <w:rFonts w:eastAsiaTheme="minorEastAsia"/>
          <w:color w:val="000000" w:themeColor="text1"/>
          <w:lang w:eastAsia="en-US"/>
        </w:rPr>
        <w:t xml:space="preserve">A LEAN építészeti tervezési módszertan az optimalizált hatékonyságra és erőforrások hatékony kihasználására összpontosít. Célja a felesleges tevékenységek és anyagok minimalizálása, </w:t>
      </w:r>
      <w:r w:rsidR="00F24DB7" w:rsidRPr="0068165C">
        <w:rPr>
          <w:rFonts w:eastAsiaTheme="minorEastAsia"/>
          <w:color w:val="000000" w:themeColor="text1"/>
          <w:lang w:eastAsia="en-US"/>
        </w:rPr>
        <w:br/>
      </w:r>
      <w:r w:rsidRPr="0068165C">
        <w:rPr>
          <w:rFonts w:eastAsiaTheme="minorEastAsia"/>
          <w:color w:val="000000" w:themeColor="text1"/>
          <w:lang w:eastAsia="en-US"/>
        </w:rPr>
        <w:t>a folyamatok simítása, valamint a költségek és idő csökkentése a tervezési és kivitelezési fázisok során. Az építészeti tervezésnél a LEAN módszertan alkalmazása a hatékonyabb és fenntarthatóbb projektek elérése érdekében segíthet. (</w:t>
      </w:r>
      <w:proofErr w:type="spellStart"/>
      <w:r w:rsidRPr="0068165C">
        <w:rPr>
          <w:rFonts w:eastAsiaTheme="minorEastAsia"/>
          <w:color w:val="000000" w:themeColor="text1"/>
          <w:lang w:eastAsia="en-US"/>
        </w:rPr>
        <w:t>Ries</w:t>
      </w:r>
      <w:proofErr w:type="spellEnd"/>
      <w:r w:rsidRPr="0068165C">
        <w:rPr>
          <w:rFonts w:eastAsiaTheme="minorEastAsia"/>
          <w:color w:val="000000" w:themeColor="text1"/>
          <w:lang w:eastAsia="en-US"/>
        </w:rPr>
        <w:t xml:space="preserve"> 2017)</w:t>
      </w:r>
    </w:p>
    <w:p w14:paraId="5F5993FE" w14:textId="77777777" w:rsidR="00834682" w:rsidRPr="00834682" w:rsidRDefault="00834682" w:rsidP="00834682">
      <w:pPr>
        <w:pStyle w:val="Listaszerbekezds"/>
        <w:widowControl w:val="0"/>
        <w:autoSpaceDE w:val="0"/>
        <w:autoSpaceDN w:val="0"/>
        <w:adjustRightInd w:val="0"/>
        <w:spacing w:before="120"/>
        <w:ind w:left="567"/>
        <w:jc w:val="both"/>
        <w:rPr>
          <w:color w:val="070909"/>
        </w:rPr>
      </w:pPr>
    </w:p>
    <w:p w14:paraId="6D4B226B" w14:textId="727B0717" w:rsidR="008D712E" w:rsidRPr="008D712E" w:rsidRDefault="00914386" w:rsidP="004C55F7">
      <w:pPr>
        <w:pStyle w:val="Listaszerbekezds"/>
        <w:widowControl w:val="0"/>
        <w:numPr>
          <w:ilvl w:val="0"/>
          <w:numId w:val="32"/>
        </w:numPr>
        <w:autoSpaceDE w:val="0"/>
        <w:autoSpaceDN w:val="0"/>
        <w:adjustRightInd w:val="0"/>
        <w:spacing w:before="120"/>
        <w:ind w:left="567"/>
        <w:jc w:val="both"/>
        <w:rPr>
          <w:i/>
        </w:rPr>
      </w:pPr>
      <w:r w:rsidRPr="00914386">
        <w:rPr>
          <w:i/>
          <w:color w:val="070909"/>
        </w:rPr>
        <w:t>Folyamattervezés</w:t>
      </w:r>
      <w:r w:rsidR="00D3489D">
        <w:rPr>
          <w:i/>
          <w:color w:val="070909"/>
        </w:rPr>
        <w:t xml:space="preserve"> (</w:t>
      </w:r>
      <w:proofErr w:type="spellStart"/>
      <w:r w:rsidR="00D3489D">
        <w:rPr>
          <w:i/>
          <w:color w:val="070909"/>
        </w:rPr>
        <w:t>Process</w:t>
      </w:r>
      <w:proofErr w:type="spellEnd"/>
      <w:r w:rsidR="00D3489D">
        <w:rPr>
          <w:i/>
          <w:color w:val="070909"/>
        </w:rPr>
        <w:t xml:space="preserve"> Design)</w:t>
      </w:r>
    </w:p>
    <w:p w14:paraId="1A6B9F27" w14:textId="1DAD890C" w:rsidR="00225401" w:rsidRPr="00F24DB7" w:rsidRDefault="009B3F2A" w:rsidP="00F24DB7">
      <w:pPr>
        <w:pStyle w:val="Listaszerbekezds"/>
        <w:widowControl w:val="0"/>
        <w:autoSpaceDE w:val="0"/>
        <w:autoSpaceDN w:val="0"/>
        <w:adjustRightInd w:val="0"/>
        <w:spacing w:before="120"/>
        <w:ind w:left="567"/>
        <w:jc w:val="both"/>
        <w:rPr>
          <w:color w:val="070909"/>
        </w:rPr>
      </w:pPr>
      <w:r w:rsidRPr="008D712E">
        <w:rPr>
          <w:color w:val="070909"/>
        </w:rPr>
        <w:t>A</w:t>
      </w:r>
      <w:r w:rsidR="00C15EF6" w:rsidRPr="008D712E">
        <w:rPr>
          <w:color w:val="070909"/>
        </w:rPr>
        <w:t>z épület úgy is értelmezhető,</w:t>
      </w:r>
      <w:r w:rsidRPr="008D712E">
        <w:rPr>
          <w:color w:val="070909"/>
        </w:rPr>
        <w:t xml:space="preserve"> mint </w:t>
      </w:r>
      <w:r w:rsidR="00914386" w:rsidRPr="008D712E">
        <w:rPr>
          <w:color w:val="070909"/>
        </w:rPr>
        <w:t>összetett, több tér- és idősíkon zajló</w:t>
      </w:r>
      <w:r w:rsidRPr="008D712E">
        <w:rPr>
          <w:color w:val="070909"/>
        </w:rPr>
        <w:t xml:space="preserve"> folyamatok egy adott pillanatban összeálló, viszo</w:t>
      </w:r>
      <w:r w:rsidR="00C15EF6" w:rsidRPr="008D712E">
        <w:rPr>
          <w:color w:val="070909"/>
        </w:rPr>
        <w:t>nylagos egysége</w:t>
      </w:r>
      <w:r w:rsidRPr="008D712E">
        <w:rPr>
          <w:color w:val="070909"/>
        </w:rPr>
        <w:t>. Az állandó változásban folyamatosan újjá</w:t>
      </w:r>
      <w:r w:rsidR="00DE76C3">
        <w:rPr>
          <w:color w:val="070909"/>
        </w:rPr>
        <w:t>-</w:t>
      </w:r>
      <w:r w:rsidRPr="008D712E">
        <w:rPr>
          <w:color w:val="070909"/>
        </w:rPr>
        <w:t>szerveződő</w:t>
      </w:r>
      <w:r w:rsidR="00914386" w:rsidRPr="008D712E">
        <w:rPr>
          <w:color w:val="070909"/>
        </w:rPr>
        <w:t xml:space="preserve">, önmagát </w:t>
      </w:r>
      <w:proofErr w:type="spellStart"/>
      <w:r w:rsidR="00914386" w:rsidRPr="008D712E">
        <w:rPr>
          <w:color w:val="070909"/>
        </w:rPr>
        <w:t>újraértelmező</w:t>
      </w:r>
      <w:proofErr w:type="spellEnd"/>
      <w:r w:rsidR="00914386" w:rsidRPr="008D712E">
        <w:rPr>
          <w:color w:val="070909"/>
        </w:rPr>
        <w:t>, megújuló</w:t>
      </w:r>
      <w:r w:rsidRPr="008D712E">
        <w:rPr>
          <w:color w:val="070909"/>
        </w:rPr>
        <w:t xml:space="preserve"> </w:t>
      </w:r>
      <w:r w:rsidR="007809DA" w:rsidRPr="008D712E">
        <w:rPr>
          <w:color w:val="070909"/>
        </w:rPr>
        <w:t>épület</w:t>
      </w:r>
      <w:r w:rsidRPr="008D712E">
        <w:rPr>
          <w:color w:val="070909"/>
        </w:rPr>
        <w:t xml:space="preserve"> képzetével már nem egy </w:t>
      </w:r>
      <w:r w:rsidR="007809DA" w:rsidRPr="008D712E">
        <w:rPr>
          <w:color w:val="070909"/>
        </w:rPr>
        <w:t>épül</w:t>
      </w:r>
      <w:r w:rsidR="004A56AF">
        <w:rPr>
          <w:color w:val="070909"/>
        </w:rPr>
        <w:t>e</w:t>
      </w:r>
      <w:r w:rsidR="007809DA" w:rsidRPr="008D712E">
        <w:rPr>
          <w:color w:val="070909"/>
        </w:rPr>
        <w:t>tet,</w:t>
      </w:r>
      <w:r w:rsidRPr="008D712E">
        <w:rPr>
          <w:color w:val="070909"/>
        </w:rPr>
        <w:t xml:space="preserve"> hanem egy </w:t>
      </w:r>
      <w:r w:rsidR="007809DA" w:rsidRPr="008D712E">
        <w:rPr>
          <w:bCs/>
          <w:iCs/>
          <w:color w:val="070909"/>
        </w:rPr>
        <w:t>épület</w:t>
      </w:r>
      <w:r w:rsidRPr="008D712E">
        <w:rPr>
          <w:bCs/>
          <w:iCs/>
          <w:color w:val="070909"/>
        </w:rPr>
        <w:t xml:space="preserve"> átváltozási folyamatát</w:t>
      </w:r>
      <w:r w:rsidRPr="008D712E">
        <w:rPr>
          <w:b/>
          <w:bCs/>
          <w:i/>
          <w:iCs/>
          <w:color w:val="070909"/>
        </w:rPr>
        <w:t xml:space="preserve"> </w:t>
      </w:r>
      <w:r w:rsidRPr="008D712E">
        <w:rPr>
          <w:color w:val="070909"/>
        </w:rPr>
        <w:t>tervezzük meg</w:t>
      </w:r>
      <w:r w:rsidR="007809DA" w:rsidRPr="008D712E">
        <w:rPr>
          <w:color w:val="070909"/>
        </w:rPr>
        <w:t xml:space="preserve"> (lásd: </w:t>
      </w:r>
      <w:proofErr w:type="spellStart"/>
      <w:r w:rsidR="009A0C40" w:rsidRPr="00686F70">
        <w:rPr>
          <w:i/>
        </w:rPr>
        <w:t>Arata</w:t>
      </w:r>
      <w:proofErr w:type="spellEnd"/>
      <w:r w:rsidR="009A0C40" w:rsidRPr="00686F70">
        <w:rPr>
          <w:i/>
        </w:rPr>
        <w:t xml:space="preserve"> </w:t>
      </w:r>
      <w:proofErr w:type="spellStart"/>
      <w:r w:rsidR="009A0C40" w:rsidRPr="00686F70">
        <w:rPr>
          <w:i/>
        </w:rPr>
        <w:t>Isozaki</w:t>
      </w:r>
      <w:proofErr w:type="spellEnd"/>
      <w:r w:rsidR="009A0C40" w:rsidRPr="008D712E">
        <w:t xml:space="preserve"> gondolatai a modern építészetről, </w:t>
      </w:r>
      <w:r w:rsidR="00177794" w:rsidRPr="008D712E">
        <w:rPr>
          <w:i/>
        </w:rPr>
        <w:t>„</w:t>
      </w:r>
      <w:r w:rsidR="00DE76C3">
        <w:rPr>
          <w:bCs/>
          <w:i/>
        </w:rPr>
        <w:t>2.5.4</w:t>
      </w:r>
      <w:r w:rsidR="00177794" w:rsidRPr="008D712E">
        <w:rPr>
          <w:bCs/>
          <w:i/>
        </w:rPr>
        <w:t xml:space="preserve">. A városi tér </w:t>
      </w:r>
      <w:proofErr w:type="spellStart"/>
      <w:r w:rsidR="00177794" w:rsidRPr="008D712E">
        <w:rPr>
          <w:bCs/>
          <w:i/>
        </w:rPr>
        <w:t>újraértelmezése</w:t>
      </w:r>
      <w:proofErr w:type="spellEnd"/>
      <w:r w:rsidR="00177794" w:rsidRPr="008D712E">
        <w:rPr>
          <w:bCs/>
          <w:i/>
        </w:rPr>
        <w:t xml:space="preserve">” </w:t>
      </w:r>
      <w:r w:rsidR="00177794" w:rsidRPr="008D712E">
        <w:rPr>
          <w:bCs/>
        </w:rPr>
        <w:t>fejezet</w:t>
      </w:r>
      <w:r w:rsidR="009A0C40" w:rsidRPr="008D712E">
        <w:t>)</w:t>
      </w:r>
      <w:r w:rsidRPr="008D712E">
        <w:rPr>
          <w:color w:val="070909"/>
        </w:rPr>
        <w:t>.</w:t>
      </w:r>
      <w:r w:rsidR="00914386" w:rsidRPr="008D712E">
        <w:rPr>
          <w:color w:val="070909"/>
        </w:rPr>
        <w:t xml:space="preserve"> (Zalavár</w:t>
      </w:r>
      <w:r w:rsidR="00BA183D">
        <w:rPr>
          <w:color w:val="070909"/>
        </w:rPr>
        <w:t>i</w:t>
      </w:r>
      <w:r w:rsidR="00914386" w:rsidRPr="008D712E">
        <w:rPr>
          <w:color w:val="070909"/>
        </w:rPr>
        <w:t xml:space="preserve"> 2010)</w:t>
      </w:r>
    </w:p>
    <w:p w14:paraId="713A152C" w14:textId="36D73AA6" w:rsidR="00446895" w:rsidRPr="00D056D4" w:rsidRDefault="00446895" w:rsidP="004C55F7">
      <w:pPr>
        <w:pStyle w:val="Listaszerbekezds"/>
        <w:widowControl w:val="0"/>
        <w:numPr>
          <w:ilvl w:val="0"/>
          <w:numId w:val="32"/>
        </w:numPr>
        <w:autoSpaceDE w:val="0"/>
        <w:autoSpaceDN w:val="0"/>
        <w:adjustRightInd w:val="0"/>
        <w:spacing w:before="120"/>
        <w:ind w:left="567"/>
        <w:jc w:val="both"/>
        <w:rPr>
          <w:i/>
          <w:color w:val="070909"/>
        </w:rPr>
      </w:pPr>
      <w:r w:rsidRPr="00D056D4">
        <w:rPr>
          <w:i/>
          <w:color w:val="070909"/>
        </w:rPr>
        <w:lastRenderedPageBreak/>
        <w:t>Rendszertervezés</w:t>
      </w:r>
      <w:r w:rsidR="00D3489D">
        <w:rPr>
          <w:i/>
          <w:color w:val="070909"/>
        </w:rPr>
        <w:t xml:space="preserve"> (System Design)</w:t>
      </w:r>
    </w:p>
    <w:p w14:paraId="34CB8A09" w14:textId="3D8E552E" w:rsidR="00492FFA" w:rsidRDefault="00D056D4" w:rsidP="00834682">
      <w:pPr>
        <w:pStyle w:val="Listaszerbekezds"/>
        <w:spacing w:before="120"/>
        <w:ind w:left="567"/>
        <w:jc w:val="both"/>
      </w:pPr>
      <w:r>
        <w:t xml:space="preserve">Az </w:t>
      </w:r>
      <w:r w:rsidRPr="00783B01">
        <w:t xml:space="preserve">informatikai </w:t>
      </w:r>
      <w:r w:rsidR="007970B9">
        <w:t>„</w:t>
      </w:r>
      <w:r w:rsidRPr="007970B9">
        <w:rPr>
          <w:i/>
          <w:iCs/>
        </w:rPr>
        <w:t>rendszertervezés</w:t>
      </w:r>
      <w:r w:rsidR="007970B9">
        <w:rPr>
          <w:i/>
          <w:iCs/>
        </w:rPr>
        <w:t>”</w:t>
      </w:r>
      <w:r w:rsidRPr="00783B01">
        <w:t xml:space="preserve"> gyakorlata eredm</w:t>
      </w:r>
      <w:r w:rsidR="00197E38">
        <w:t>ényesen alkalmazható az előregy</w:t>
      </w:r>
      <w:r w:rsidRPr="00783B01">
        <w:t>á</w:t>
      </w:r>
      <w:r w:rsidR="00197E38">
        <w:t>r</w:t>
      </w:r>
      <w:r w:rsidRPr="00783B01">
        <w:t>tott el</w:t>
      </w:r>
      <w:r w:rsidR="004C2FE4">
        <w:t>e</w:t>
      </w:r>
      <w:r w:rsidRPr="00783B01">
        <w:t>mekből épülő házrendszerek esetén is, mivel az informatikai stratégia hatást gyakorol az egész szervezetre, így a vizsgált házrendszerre is.</w:t>
      </w:r>
      <w:r>
        <w:t xml:space="preserve"> Vizsgálni kell a lehetséges változások, külső befolyások egyes alegységekre kifejtett hatását éppúgy, mint az alegységek egymásra gyakorolt interakcióját, dinamikáját, illetve a változások generálta reakciókon keresztül a vissza</w:t>
      </w:r>
      <w:r w:rsidR="00260457">
        <w:t>-</w:t>
      </w:r>
      <w:r>
        <w:t>csatolásokat.</w:t>
      </w:r>
      <w:r w:rsidRPr="00783B01">
        <w:t xml:space="preserve"> Jellegéből fakadóan hosszabb időintervallumokra (pl. 5-10 év) vonatkozik, ezért összhangba kell hozni a városvezetés helyi fejlesztési stratégiájával, a várható ingatlanpiaci előrejelzésekkel, illetve egyéb befolyásoló tényezőkkel (regionális égha</w:t>
      </w:r>
      <w:r w:rsidR="002210B2">
        <w:t xml:space="preserve">jlatváltozás, </w:t>
      </w:r>
      <w:proofErr w:type="spellStart"/>
      <w:r w:rsidR="002210B2">
        <w:t>mikro</w:t>
      </w:r>
      <w:proofErr w:type="spellEnd"/>
      <w:r w:rsidR="002210B2">
        <w:t>- és mikroöko</w:t>
      </w:r>
      <w:r w:rsidRPr="00783B01">
        <w:t xml:space="preserve">nómiai előrejelzések, demográfiai </w:t>
      </w:r>
      <w:proofErr w:type="gramStart"/>
      <w:r w:rsidRPr="00783B01">
        <w:t>előrejelzések,</w:t>
      </w:r>
      <w:proofErr w:type="gramEnd"/>
      <w:r w:rsidRPr="00783B01">
        <w:t xml:space="preserve"> stb.).</w:t>
      </w:r>
      <w:r w:rsidR="00337981">
        <w:t xml:space="preserve"> (Dr. </w:t>
      </w:r>
      <w:proofErr w:type="spellStart"/>
      <w:r w:rsidR="00337981">
        <w:t>Szepesné</w:t>
      </w:r>
      <w:proofErr w:type="spellEnd"/>
      <w:r w:rsidR="00337981">
        <w:t xml:space="preserve"> 2010)</w:t>
      </w:r>
    </w:p>
    <w:p w14:paraId="166E7FE3" w14:textId="77777777" w:rsidR="00BA183D" w:rsidRPr="0068165C" w:rsidRDefault="00BA183D" w:rsidP="00834682">
      <w:pPr>
        <w:pStyle w:val="Listaszerbekezds"/>
        <w:spacing w:before="120"/>
        <w:ind w:left="567"/>
        <w:jc w:val="both"/>
        <w:rPr>
          <w:color w:val="000000" w:themeColor="text1"/>
        </w:rPr>
      </w:pPr>
    </w:p>
    <w:p w14:paraId="1907D697" w14:textId="31D7F2CD" w:rsidR="00BA183D" w:rsidRPr="0068165C" w:rsidRDefault="00BA183D" w:rsidP="00BA183D">
      <w:pPr>
        <w:pStyle w:val="Listaszerbekezds"/>
        <w:widowControl w:val="0"/>
        <w:numPr>
          <w:ilvl w:val="0"/>
          <w:numId w:val="30"/>
        </w:numPr>
        <w:autoSpaceDE w:val="0"/>
        <w:autoSpaceDN w:val="0"/>
        <w:adjustRightInd w:val="0"/>
        <w:spacing w:before="120"/>
        <w:ind w:left="567"/>
        <w:jc w:val="both"/>
        <w:rPr>
          <w:i/>
          <w:color w:val="000000" w:themeColor="text1"/>
        </w:rPr>
      </w:pPr>
      <w:r w:rsidRPr="0068165C">
        <w:rPr>
          <w:bCs/>
          <w:i/>
          <w:color w:val="000000" w:themeColor="text1"/>
        </w:rPr>
        <w:t>„Moduláris tervezés”</w:t>
      </w:r>
      <w:r w:rsidRPr="0068165C">
        <w:rPr>
          <w:i/>
          <w:color w:val="000000" w:themeColor="text1"/>
        </w:rPr>
        <w:t xml:space="preserve"> (</w:t>
      </w:r>
      <w:proofErr w:type="spellStart"/>
      <w:r w:rsidRPr="0068165C">
        <w:rPr>
          <w:i/>
          <w:color w:val="000000" w:themeColor="text1"/>
        </w:rPr>
        <w:t>Modular</w:t>
      </w:r>
      <w:proofErr w:type="spellEnd"/>
      <w:r w:rsidRPr="0068165C">
        <w:rPr>
          <w:i/>
          <w:color w:val="000000" w:themeColor="text1"/>
        </w:rPr>
        <w:t xml:space="preserve"> Design)</w:t>
      </w:r>
    </w:p>
    <w:p w14:paraId="644C96BA" w14:textId="0D02D4C8" w:rsidR="00A3187B" w:rsidRPr="0068165C" w:rsidRDefault="00BA183D" w:rsidP="00014DCF">
      <w:pPr>
        <w:pStyle w:val="Listaszerbekezds"/>
        <w:widowControl w:val="0"/>
        <w:autoSpaceDE w:val="0"/>
        <w:autoSpaceDN w:val="0"/>
        <w:adjustRightInd w:val="0"/>
        <w:spacing w:before="120"/>
        <w:ind w:left="567"/>
        <w:jc w:val="both"/>
        <w:rPr>
          <w:rFonts w:eastAsiaTheme="minorEastAsia"/>
          <w:color w:val="000000" w:themeColor="text1"/>
          <w:lang w:eastAsia="en-US"/>
        </w:rPr>
      </w:pPr>
      <w:r w:rsidRPr="0068165C">
        <w:rPr>
          <w:color w:val="000000" w:themeColor="text1"/>
        </w:rPr>
        <w:t xml:space="preserve">A </w:t>
      </w:r>
      <w:r w:rsidRPr="0068165C">
        <w:rPr>
          <w:i/>
          <w:color w:val="000000" w:themeColor="text1"/>
        </w:rPr>
        <w:t>„moduláris tervezés” (</w:t>
      </w:r>
      <w:proofErr w:type="spellStart"/>
      <w:r w:rsidRPr="0068165C">
        <w:rPr>
          <w:i/>
          <w:color w:val="000000" w:themeColor="text1"/>
        </w:rPr>
        <w:t>Modular</w:t>
      </w:r>
      <w:proofErr w:type="spellEnd"/>
      <w:r w:rsidRPr="0068165C">
        <w:rPr>
          <w:i/>
          <w:color w:val="000000" w:themeColor="text1"/>
        </w:rPr>
        <w:t xml:space="preserve"> Design)</w:t>
      </w:r>
      <w:r w:rsidRPr="0068165C">
        <w:rPr>
          <w:color w:val="000000" w:themeColor="text1"/>
        </w:rPr>
        <w:t xml:space="preserve"> </w:t>
      </w:r>
      <w:r w:rsidR="00A3187B" w:rsidRPr="0068165C">
        <w:rPr>
          <w:rFonts w:eastAsiaTheme="minorEastAsia"/>
          <w:color w:val="000000" w:themeColor="text1"/>
          <w:lang w:eastAsia="en-US"/>
        </w:rPr>
        <w:t>A moduláris építészet</w:t>
      </w:r>
      <w:r w:rsidR="002F4766" w:rsidRPr="0068165C">
        <w:rPr>
          <w:rFonts w:eastAsiaTheme="minorEastAsia"/>
          <w:color w:val="000000" w:themeColor="text1"/>
          <w:lang w:eastAsia="en-US"/>
        </w:rPr>
        <w:t>i tervezés</w:t>
      </w:r>
      <w:r w:rsidR="00D50A8F" w:rsidRPr="0068165C">
        <w:rPr>
          <w:rFonts w:eastAsiaTheme="minorEastAsia"/>
          <w:color w:val="000000" w:themeColor="text1"/>
          <w:lang w:eastAsia="en-US"/>
        </w:rPr>
        <w:t xml:space="preserve"> </w:t>
      </w:r>
      <w:r w:rsidR="00A3187B" w:rsidRPr="0068165C">
        <w:rPr>
          <w:rFonts w:eastAsiaTheme="minorEastAsia"/>
          <w:color w:val="000000" w:themeColor="text1"/>
          <w:lang w:eastAsia="en-US"/>
        </w:rPr>
        <w:t>a</w:t>
      </w:r>
      <w:r w:rsidR="00CC36B4" w:rsidRPr="0068165C">
        <w:rPr>
          <w:rFonts w:eastAsiaTheme="minorEastAsia"/>
          <w:color w:val="000000" w:themeColor="text1"/>
          <w:lang w:eastAsia="en-US"/>
        </w:rPr>
        <w:t>z a</w:t>
      </w:r>
      <w:r w:rsidR="00A3187B" w:rsidRPr="0068165C">
        <w:rPr>
          <w:rFonts w:eastAsiaTheme="minorEastAsia"/>
          <w:color w:val="000000" w:themeColor="text1"/>
          <w:lang w:eastAsia="en-US"/>
        </w:rPr>
        <w:t xml:space="preserve"> folyamat, amely során az épületeket előre gyártott, egymással összeilleszthető modulokból állítják össze. </w:t>
      </w:r>
      <w:r w:rsidR="008041DE" w:rsidRPr="0068165C">
        <w:rPr>
          <w:rFonts w:eastAsiaTheme="minorEastAsia"/>
          <w:color w:val="000000" w:themeColor="text1"/>
          <w:lang w:eastAsia="en-US"/>
        </w:rPr>
        <w:br/>
      </w:r>
      <w:r w:rsidR="00A3187B" w:rsidRPr="0068165C">
        <w:rPr>
          <w:color w:val="000000" w:themeColor="text1"/>
        </w:rPr>
        <w:t xml:space="preserve">A </w:t>
      </w:r>
      <w:r w:rsidR="00D50A8F" w:rsidRPr="0068165C">
        <w:rPr>
          <w:color w:val="000000" w:themeColor="text1"/>
        </w:rPr>
        <w:t xml:space="preserve">tervezési </w:t>
      </w:r>
      <w:r w:rsidR="00A3187B" w:rsidRPr="0068165C">
        <w:rPr>
          <w:color w:val="000000" w:themeColor="text1"/>
        </w:rPr>
        <w:t xml:space="preserve">módszer </w:t>
      </w:r>
      <w:r w:rsidR="00665904" w:rsidRPr="0068165C">
        <w:rPr>
          <w:color w:val="000000" w:themeColor="text1"/>
        </w:rPr>
        <w:t xml:space="preserve">célja </w:t>
      </w:r>
      <w:r w:rsidR="00A3187B" w:rsidRPr="0068165C">
        <w:rPr>
          <w:color w:val="000000" w:themeColor="text1"/>
        </w:rPr>
        <w:t xml:space="preserve">tehát </w:t>
      </w:r>
      <w:r w:rsidR="001E3686" w:rsidRPr="0068165C">
        <w:rPr>
          <w:rFonts w:eastAsiaTheme="minorEastAsia"/>
          <w:color w:val="000000" w:themeColor="text1"/>
          <w:lang w:eastAsia="en-US"/>
        </w:rPr>
        <w:t>olyan moduláris építési megoldások keresése és alkalmazása, amelyek lehetővé teszik a lakók számára, hogy testre szabják a lakások méretét és elrendezését</w:t>
      </w:r>
      <w:r w:rsidR="00067EB4" w:rsidRPr="0068165C">
        <w:rPr>
          <w:rFonts w:eastAsiaTheme="minorEastAsia"/>
          <w:color w:val="000000" w:themeColor="text1"/>
          <w:lang w:eastAsia="en-US"/>
        </w:rPr>
        <w:t xml:space="preserve">. </w:t>
      </w:r>
      <w:r w:rsidR="00014DCF" w:rsidRPr="0068165C">
        <w:rPr>
          <w:rFonts w:eastAsiaTheme="minorEastAsia"/>
          <w:color w:val="000000" w:themeColor="text1"/>
          <w:lang w:eastAsia="en-US"/>
        </w:rPr>
        <w:t xml:space="preserve">Segítségével </w:t>
      </w:r>
      <w:r w:rsidR="00A3187B" w:rsidRPr="0068165C">
        <w:rPr>
          <w:rFonts w:eastAsiaTheme="minorEastAsia"/>
          <w:color w:val="000000" w:themeColor="text1"/>
          <w:lang w:eastAsia="en-US"/>
        </w:rPr>
        <w:t>gyorsabb</w:t>
      </w:r>
      <w:r w:rsidR="0040535B" w:rsidRPr="0068165C">
        <w:rPr>
          <w:rFonts w:eastAsiaTheme="minorEastAsia"/>
          <w:color w:val="000000" w:themeColor="text1"/>
          <w:lang w:eastAsia="en-US"/>
        </w:rPr>
        <w:t>an valósítható meg a</w:t>
      </w:r>
      <w:r w:rsidR="00A3187B" w:rsidRPr="0068165C">
        <w:rPr>
          <w:rFonts w:eastAsiaTheme="minorEastAsia"/>
          <w:color w:val="000000" w:themeColor="text1"/>
          <w:lang w:eastAsia="en-US"/>
        </w:rPr>
        <w:t xml:space="preserve"> kivitelezés, </w:t>
      </w:r>
      <w:r w:rsidR="00067EB4" w:rsidRPr="0068165C">
        <w:rPr>
          <w:rFonts w:eastAsiaTheme="minorEastAsia"/>
          <w:color w:val="000000" w:themeColor="text1"/>
          <w:lang w:eastAsia="en-US"/>
        </w:rPr>
        <w:t>emellett</w:t>
      </w:r>
      <w:r w:rsidR="00A3187B" w:rsidRPr="0068165C">
        <w:rPr>
          <w:rFonts w:eastAsiaTheme="minorEastAsia"/>
          <w:color w:val="000000" w:themeColor="text1"/>
          <w:lang w:eastAsia="en-US"/>
        </w:rPr>
        <w:t xml:space="preserve"> a tervezési</w:t>
      </w:r>
      <w:r w:rsidR="0040535B" w:rsidRPr="0068165C">
        <w:rPr>
          <w:rFonts w:eastAsiaTheme="minorEastAsia"/>
          <w:color w:val="000000" w:themeColor="text1"/>
          <w:lang w:eastAsia="en-US"/>
        </w:rPr>
        <w:t xml:space="preserve"> is</w:t>
      </w:r>
      <w:r w:rsidR="00A3187B" w:rsidRPr="0068165C">
        <w:rPr>
          <w:rFonts w:eastAsiaTheme="minorEastAsia"/>
          <w:color w:val="000000" w:themeColor="text1"/>
          <w:lang w:eastAsia="en-US"/>
        </w:rPr>
        <w:t xml:space="preserve"> hibák minimalizál</w:t>
      </w:r>
      <w:r w:rsidR="0040535B" w:rsidRPr="0068165C">
        <w:rPr>
          <w:rFonts w:eastAsiaTheme="minorEastAsia"/>
          <w:color w:val="000000" w:themeColor="text1"/>
          <w:lang w:eastAsia="en-US"/>
        </w:rPr>
        <w:t>hatók</w:t>
      </w:r>
      <w:r w:rsidR="00A3187B" w:rsidRPr="0068165C">
        <w:rPr>
          <w:rFonts w:eastAsiaTheme="minorEastAsia"/>
          <w:color w:val="000000" w:themeColor="text1"/>
          <w:lang w:eastAsia="en-US"/>
        </w:rPr>
        <w:t>.</w:t>
      </w:r>
      <w:r w:rsidR="00014DCF" w:rsidRPr="0068165C">
        <w:rPr>
          <w:rFonts w:eastAsiaTheme="minorEastAsia"/>
          <w:color w:val="000000" w:themeColor="text1"/>
          <w:lang w:eastAsia="en-US"/>
        </w:rPr>
        <w:t xml:space="preserve"> </w:t>
      </w:r>
      <w:r w:rsidR="00067EB4" w:rsidRPr="0068165C">
        <w:rPr>
          <w:rFonts w:eastAsiaTheme="minorEastAsia"/>
          <w:color w:val="000000" w:themeColor="text1"/>
          <w:lang w:eastAsia="en-US"/>
        </w:rPr>
        <w:t>A</w:t>
      </w:r>
      <w:r w:rsidR="00A3187B" w:rsidRPr="0068165C">
        <w:rPr>
          <w:rFonts w:eastAsiaTheme="minorEastAsia"/>
          <w:color w:val="000000" w:themeColor="text1"/>
          <w:lang w:eastAsia="en-US"/>
        </w:rPr>
        <w:t xml:space="preserve"> moduláris tervezés </w:t>
      </w:r>
      <w:r w:rsidR="00067EB4" w:rsidRPr="0068165C">
        <w:rPr>
          <w:rFonts w:eastAsiaTheme="minorEastAsia"/>
          <w:color w:val="000000" w:themeColor="text1"/>
          <w:lang w:eastAsia="en-US"/>
        </w:rPr>
        <w:t xml:space="preserve">tehát </w:t>
      </w:r>
      <w:r w:rsidR="00A3187B" w:rsidRPr="0068165C">
        <w:rPr>
          <w:rFonts w:eastAsiaTheme="minorEastAsia"/>
          <w:color w:val="000000" w:themeColor="text1"/>
          <w:lang w:eastAsia="en-US"/>
        </w:rPr>
        <w:t>rugalmas lehetősége</w:t>
      </w:r>
      <w:r w:rsidR="00067EB4" w:rsidRPr="0068165C">
        <w:rPr>
          <w:rFonts w:eastAsiaTheme="minorEastAsia"/>
          <w:color w:val="000000" w:themeColor="text1"/>
          <w:lang w:eastAsia="en-US"/>
        </w:rPr>
        <w:t>t</w:t>
      </w:r>
      <w:r w:rsidR="00A3187B" w:rsidRPr="0068165C">
        <w:rPr>
          <w:rFonts w:eastAsiaTheme="minorEastAsia"/>
          <w:color w:val="000000" w:themeColor="text1"/>
          <w:lang w:eastAsia="en-US"/>
        </w:rPr>
        <w:t xml:space="preserve"> nyújt az épület méretének és elrendezésének testre szabására</w:t>
      </w:r>
      <w:r w:rsidR="00014DCF" w:rsidRPr="0068165C">
        <w:rPr>
          <w:rFonts w:eastAsiaTheme="minorEastAsia"/>
          <w:color w:val="000000" w:themeColor="text1"/>
          <w:lang w:eastAsia="en-US"/>
        </w:rPr>
        <w:t xml:space="preserve">, </w:t>
      </w:r>
      <w:r w:rsidR="00A3187B" w:rsidRPr="0068165C">
        <w:rPr>
          <w:rFonts w:eastAsiaTheme="minorEastAsia"/>
          <w:color w:val="000000" w:themeColor="text1"/>
          <w:lang w:eastAsia="en-US"/>
        </w:rPr>
        <w:t>a gyártási folyamat optimalizál</w:t>
      </w:r>
      <w:r w:rsidR="00014DCF" w:rsidRPr="0068165C">
        <w:rPr>
          <w:rFonts w:eastAsiaTheme="minorEastAsia"/>
          <w:color w:val="000000" w:themeColor="text1"/>
          <w:lang w:eastAsia="en-US"/>
        </w:rPr>
        <w:t>ására</w:t>
      </w:r>
      <w:r w:rsidR="00A3187B" w:rsidRPr="0068165C">
        <w:rPr>
          <w:rFonts w:eastAsiaTheme="minorEastAsia"/>
          <w:color w:val="000000" w:themeColor="text1"/>
          <w:lang w:eastAsia="en-US"/>
        </w:rPr>
        <w:t>, a hulladék minimalizál</w:t>
      </w:r>
      <w:r w:rsidR="00014DCF" w:rsidRPr="0068165C">
        <w:rPr>
          <w:rFonts w:eastAsiaTheme="minorEastAsia"/>
          <w:color w:val="000000" w:themeColor="text1"/>
          <w:lang w:eastAsia="en-US"/>
        </w:rPr>
        <w:t>ására</w:t>
      </w:r>
      <w:r w:rsidR="00A3187B" w:rsidRPr="0068165C">
        <w:rPr>
          <w:rFonts w:eastAsiaTheme="minorEastAsia"/>
          <w:color w:val="000000" w:themeColor="text1"/>
          <w:lang w:eastAsia="en-US"/>
        </w:rPr>
        <w:t>, és az energiahatékonyság</w:t>
      </w:r>
      <w:r w:rsidR="00067EB4" w:rsidRPr="0068165C">
        <w:rPr>
          <w:rFonts w:eastAsiaTheme="minorEastAsia"/>
          <w:color w:val="000000" w:themeColor="text1"/>
          <w:lang w:eastAsia="en-US"/>
        </w:rPr>
        <w:t xml:space="preserve"> növelésére</w:t>
      </w:r>
      <w:r w:rsidR="00A3187B" w:rsidRPr="0068165C">
        <w:rPr>
          <w:rFonts w:eastAsiaTheme="minorEastAsia"/>
          <w:color w:val="000000" w:themeColor="text1"/>
          <w:lang w:eastAsia="en-US"/>
        </w:rPr>
        <w:t>.</w:t>
      </w:r>
      <w:r w:rsidR="008D22FA" w:rsidRPr="0068165C">
        <w:rPr>
          <w:rFonts w:eastAsiaTheme="minorEastAsia"/>
          <w:color w:val="000000" w:themeColor="text1"/>
          <w:lang w:eastAsia="en-US"/>
        </w:rPr>
        <w:t xml:space="preserve"> (</w:t>
      </w:r>
      <w:proofErr w:type="spellStart"/>
      <w:r w:rsidR="00225401" w:rsidRPr="0068165C">
        <w:rPr>
          <w:rFonts w:eastAsiaTheme="minorEastAsia"/>
          <w:color w:val="000000" w:themeColor="text1"/>
          <w:lang w:eastAsia="en-US"/>
        </w:rPr>
        <w:t>Lukovicz</w:t>
      </w:r>
      <w:proofErr w:type="spellEnd"/>
      <w:r w:rsidR="00225401" w:rsidRPr="0068165C">
        <w:rPr>
          <w:rFonts w:eastAsiaTheme="minorEastAsia"/>
          <w:color w:val="000000" w:themeColor="text1"/>
          <w:lang w:eastAsia="en-US"/>
        </w:rPr>
        <w:t xml:space="preserve"> 201</w:t>
      </w:r>
      <w:r w:rsidR="00ED1626" w:rsidRPr="0068165C">
        <w:rPr>
          <w:rFonts w:eastAsiaTheme="minorEastAsia"/>
          <w:color w:val="000000" w:themeColor="text1"/>
          <w:lang w:eastAsia="en-US"/>
        </w:rPr>
        <w:t>6</w:t>
      </w:r>
      <w:r w:rsidR="008D22FA" w:rsidRPr="0068165C">
        <w:rPr>
          <w:rFonts w:eastAsiaTheme="minorEastAsia"/>
          <w:color w:val="000000" w:themeColor="text1"/>
          <w:lang w:eastAsia="en-US"/>
        </w:rPr>
        <w:t>)</w:t>
      </w:r>
    </w:p>
    <w:p w14:paraId="5D8A2DB1" w14:textId="77777777" w:rsidR="00BA183D" w:rsidRPr="0068165C" w:rsidRDefault="00BA183D" w:rsidP="00834682">
      <w:pPr>
        <w:pStyle w:val="Listaszerbekezds"/>
        <w:spacing w:before="120"/>
        <w:ind w:left="567"/>
        <w:jc w:val="both"/>
        <w:rPr>
          <w:color w:val="000000" w:themeColor="text1"/>
        </w:rPr>
      </w:pPr>
    </w:p>
    <w:p w14:paraId="6E536823" w14:textId="77777777" w:rsidR="008D22FA" w:rsidRPr="0068165C" w:rsidRDefault="00BA183D" w:rsidP="008D22FA">
      <w:pPr>
        <w:pStyle w:val="Listaszerbekezds"/>
        <w:widowControl w:val="0"/>
        <w:numPr>
          <w:ilvl w:val="0"/>
          <w:numId w:val="30"/>
        </w:numPr>
        <w:autoSpaceDE w:val="0"/>
        <w:autoSpaceDN w:val="0"/>
        <w:adjustRightInd w:val="0"/>
        <w:spacing w:before="120"/>
        <w:ind w:left="567"/>
        <w:jc w:val="both"/>
        <w:rPr>
          <w:i/>
          <w:color w:val="000000" w:themeColor="text1"/>
        </w:rPr>
      </w:pPr>
      <w:r w:rsidRPr="0068165C">
        <w:rPr>
          <w:bCs/>
          <w:i/>
          <w:color w:val="000000" w:themeColor="text1"/>
        </w:rPr>
        <w:t>„Felhőépítészet módszere”</w:t>
      </w:r>
      <w:r w:rsidRPr="0068165C">
        <w:rPr>
          <w:i/>
          <w:color w:val="000000" w:themeColor="text1"/>
        </w:rPr>
        <w:t xml:space="preserve"> (</w:t>
      </w:r>
      <w:proofErr w:type="spellStart"/>
      <w:r w:rsidRPr="0068165C">
        <w:rPr>
          <w:i/>
          <w:color w:val="000000" w:themeColor="text1"/>
        </w:rPr>
        <w:t>Cloud</w:t>
      </w:r>
      <w:proofErr w:type="spellEnd"/>
      <w:r w:rsidRPr="0068165C">
        <w:rPr>
          <w:i/>
          <w:color w:val="000000" w:themeColor="text1"/>
        </w:rPr>
        <w:t xml:space="preserve"> </w:t>
      </w:r>
      <w:proofErr w:type="spellStart"/>
      <w:r w:rsidRPr="0068165C">
        <w:rPr>
          <w:i/>
          <w:color w:val="000000" w:themeColor="text1"/>
        </w:rPr>
        <w:t>Architecture</w:t>
      </w:r>
      <w:proofErr w:type="spellEnd"/>
      <w:r w:rsidRPr="0068165C">
        <w:rPr>
          <w:i/>
          <w:color w:val="000000" w:themeColor="text1"/>
        </w:rPr>
        <w:t xml:space="preserve"> </w:t>
      </w:r>
      <w:proofErr w:type="spellStart"/>
      <w:r w:rsidRPr="0068165C">
        <w:rPr>
          <w:i/>
          <w:color w:val="000000" w:themeColor="text1"/>
        </w:rPr>
        <w:t>Method</w:t>
      </w:r>
      <w:proofErr w:type="spellEnd"/>
      <w:r w:rsidRPr="0068165C">
        <w:rPr>
          <w:i/>
          <w:color w:val="000000" w:themeColor="text1"/>
        </w:rPr>
        <w:t>)</w:t>
      </w:r>
    </w:p>
    <w:p w14:paraId="54ED8190" w14:textId="6D6BC2C1" w:rsidR="00BA183D" w:rsidRPr="0068165C" w:rsidRDefault="00BA183D" w:rsidP="008D22FA">
      <w:pPr>
        <w:pStyle w:val="Listaszerbekezds"/>
        <w:widowControl w:val="0"/>
        <w:autoSpaceDE w:val="0"/>
        <w:autoSpaceDN w:val="0"/>
        <w:adjustRightInd w:val="0"/>
        <w:spacing w:before="120"/>
        <w:ind w:left="567"/>
        <w:jc w:val="both"/>
        <w:rPr>
          <w:color w:val="000000" w:themeColor="text1"/>
        </w:rPr>
      </w:pPr>
      <w:r w:rsidRPr="0068165C">
        <w:rPr>
          <w:color w:val="000000" w:themeColor="text1"/>
        </w:rPr>
        <w:t xml:space="preserve">A </w:t>
      </w:r>
      <w:r w:rsidRPr="0068165C">
        <w:rPr>
          <w:i/>
          <w:color w:val="000000" w:themeColor="text1"/>
        </w:rPr>
        <w:t>„felsőépítészet módszer</w:t>
      </w:r>
      <w:r w:rsidR="008D22FA" w:rsidRPr="0068165C">
        <w:rPr>
          <w:i/>
          <w:color w:val="000000" w:themeColor="text1"/>
        </w:rPr>
        <w:t>ének</w:t>
      </w:r>
      <w:r w:rsidRPr="0068165C">
        <w:rPr>
          <w:i/>
          <w:color w:val="000000" w:themeColor="text1"/>
        </w:rPr>
        <w:t>” (</w:t>
      </w:r>
      <w:proofErr w:type="spellStart"/>
      <w:r w:rsidRPr="0068165C">
        <w:rPr>
          <w:i/>
          <w:color w:val="000000" w:themeColor="text1"/>
        </w:rPr>
        <w:t>Cloud</w:t>
      </w:r>
      <w:proofErr w:type="spellEnd"/>
      <w:r w:rsidRPr="0068165C">
        <w:rPr>
          <w:i/>
          <w:color w:val="000000" w:themeColor="text1"/>
        </w:rPr>
        <w:t xml:space="preserve"> </w:t>
      </w:r>
      <w:proofErr w:type="spellStart"/>
      <w:r w:rsidRPr="0068165C">
        <w:rPr>
          <w:i/>
          <w:color w:val="000000" w:themeColor="text1"/>
        </w:rPr>
        <w:t>Architecture</w:t>
      </w:r>
      <w:proofErr w:type="spellEnd"/>
      <w:r w:rsidRPr="0068165C">
        <w:rPr>
          <w:i/>
          <w:color w:val="000000" w:themeColor="text1"/>
        </w:rPr>
        <w:t xml:space="preserve"> </w:t>
      </w:r>
      <w:proofErr w:type="spellStart"/>
      <w:r w:rsidRPr="0068165C">
        <w:rPr>
          <w:i/>
          <w:color w:val="000000" w:themeColor="text1"/>
        </w:rPr>
        <w:t>Method</w:t>
      </w:r>
      <w:proofErr w:type="spellEnd"/>
      <w:r w:rsidRPr="0068165C">
        <w:rPr>
          <w:i/>
          <w:color w:val="000000" w:themeColor="text1"/>
        </w:rPr>
        <w:t>)</w:t>
      </w:r>
      <w:r w:rsidR="008D22FA" w:rsidRPr="0068165C">
        <w:rPr>
          <w:i/>
          <w:color w:val="000000" w:themeColor="text1"/>
        </w:rPr>
        <w:t xml:space="preserve"> alapja</w:t>
      </w:r>
      <w:r w:rsidRPr="0068165C">
        <w:rPr>
          <w:color w:val="000000" w:themeColor="text1"/>
        </w:rPr>
        <w:t xml:space="preserve"> </w:t>
      </w:r>
      <w:proofErr w:type="spellStart"/>
      <w:r w:rsidR="008D22FA" w:rsidRPr="0068165C">
        <w:rPr>
          <w:rFonts w:eastAsiaTheme="minorEastAsia"/>
          <w:color w:val="000000" w:themeColor="text1"/>
          <w:lang w:eastAsia="en-US"/>
        </w:rPr>
        <w:t>Sou</w:t>
      </w:r>
      <w:proofErr w:type="spellEnd"/>
      <w:r w:rsidR="008D22FA" w:rsidRPr="0068165C">
        <w:rPr>
          <w:rFonts w:eastAsiaTheme="minorEastAsia"/>
          <w:color w:val="000000" w:themeColor="text1"/>
          <w:lang w:eastAsia="en-US"/>
        </w:rPr>
        <w:t xml:space="preserve"> </w:t>
      </w:r>
      <w:proofErr w:type="spellStart"/>
      <w:r w:rsidR="008D22FA" w:rsidRPr="0068165C">
        <w:rPr>
          <w:rFonts w:eastAsiaTheme="minorEastAsia"/>
          <w:color w:val="000000" w:themeColor="text1"/>
          <w:lang w:eastAsia="en-US"/>
        </w:rPr>
        <w:t>Fujimoto</w:t>
      </w:r>
      <w:proofErr w:type="spellEnd"/>
      <w:r w:rsidR="008D22FA" w:rsidRPr="0068165C">
        <w:rPr>
          <w:rFonts w:eastAsiaTheme="minorEastAsia"/>
          <w:color w:val="000000" w:themeColor="text1"/>
          <w:lang w:eastAsia="en-US"/>
        </w:rPr>
        <w:t xml:space="preserve"> építészeti megközelítése szerint az épület váza, mely egy végtelen felhő a város térben, ahol a vázszintek és elemek szabadon alakíthatók, és olyan terek hozhatók létre, amelyekben az emberek kreatívan élhetnek és dolgozhatnak. </w:t>
      </w:r>
      <w:proofErr w:type="spellStart"/>
      <w:r w:rsidR="008D22FA" w:rsidRPr="0068165C">
        <w:rPr>
          <w:rFonts w:eastAsiaTheme="minorEastAsia"/>
          <w:color w:val="000000" w:themeColor="text1"/>
          <w:lang w:eastAsia="en-US"/>
        </w:rPr>
        <w:t>Fujimoto</w:t>
      </w:r>
      <w:proofErr w:type="spellEnd"/>
      <w:r w:rsidR="008D22FA" w:rsidRPr="0068165C">
        <w:rPr>
          <w:rFonts w:eastAsiaTheme="minorEastAsia"/>
          <w:color w:val="000000" w:themeColor="text1"/>
          <w:lang w:eastAsia="en-US"/>
        </w:rPr>
        <w:t xml:space="preserve"> szerint a váz és térszervezés közötti határok elmosódnak, és az építészeti struktúra válik a tér formázójává, így egyedi, változatos terek hozhatók létre az épületben. Ez lehetővé teszi a rugalmas, sokrétű felhasználást és adaptációt az épületen belül. (</w:t>
      </w:r>
      <w:proofErr w:type="spellStart"/>
      <w:r w:rsidR="00225401" w:rsidRPr="0068165C">
        <w:rPr>
          <w:rFonts w:eastAsiaTheme="minorEastAsia"/>
          <w:color w:val="000000" w:themeColor="text1"/>
          <w:lang w:eastAsia="en-US"/>
        </w:rPr>
        <w:t>Lukovicz</w:t>
      </w:r>
      <w:proofErr w:type="spellEnd"/>
      <w:r w:rsidR="00225401" w:rsidRPr="0068165C">
        <w:rPr>
          <w:rFonts w:eastAsiaTheme="minorEastAsia"/>
          <w:color w:val="000000" w:themeColor="text1"/>
          <w:lang w:eastAsia="en-US"/>
        </w:rPr>
        <w:t xml:space="preserve"> 201</w:t>
      </w:r>
      <w:r w:rsidR="00ED1626" w:rsidRPr="0068165C">
        <w:rPr>
          <w:rFonts w:eastAsiaTheme="minorEastAsia"/>
          <w:color w:val="000000" w:themeColor="text1"/>
          <w:lang w:eastAsia="en-US"/>
        </w:rPr>
        <w:t>6</w:t>
      </w:r>
      <w:r w:rsidR="008D22FA" w:rsidRPr="0068165C">
        <w:rPr>
          <w:rFonts w:eastAsiaTheme="minorEastAsia"/>
          <w:color w:val="000000" w:themeColor="text1"/>
          <w:lang w:eastAsia="en-US"/>
        </w:rPr>
        <w:t>)</w:t>
      </w:r>
    </w:p>
    <w:p w14:paraId="34CB18FE" w14:textId="77777777" w:rsidR="00BA183D" w:rsidRPr="0068165C" w:rsidRDefault="00BA183D" w:rsidP="00834682">
      <w:pPr>
        <w:pStyle w:val="Listaszerbekezds"/>
        <w:spacing w:before="120"/>
        <w:ind w:left="567"/>
        <w:jc w:val="both"/>
        <w:rPr>
          <w:color w:val="000000" w:themeColor="text1"/>
        </w:rPr>
      </w:pPr>
    </w:p>
    <w:p w14:paraId="22D98006" w14:textId="77777777" w:rsidR="008D22FA" w:rsidRPr="0068165C" w:rsidRDefault="00BA183D" w:rsidP="008D22FA">
      <w:pPr>
        <w:pStyle w:val="Listaszerbekezds"/>
        <w:widowControl w:val="0"/>
        <w:numPr>
          <w:ilvl w:val="0"/>
          <w:numId w:val="30"/>
        </w:numPr>
        <w:autoSpaceDE w:val="0"/>
        <w:autoSpaceDN w:val="0"/>
        <w:adjustRightInd w:val="0"/>
        <w:spacing w:before="120"/>
        <w:ind w:left="567"/>
        <w:jc w:val="both"/>
        <w:rPr>
          <w:i/>
          <w:color w:val="000000" w:themeColor="text1"/>
        </w:rPr>
      </w:pPr>
      <w:r w:rsidRPr="0068165C">
        <w:rPr>
          <w:bCs/>
          <w:i/>
          <w:color w:val="000000" w:themeColor="text1"/>
        </w:rPr>
        <w:t>„Inkluzív tervezés”</w:t>
      </w:r>
      <w:r w:rsidRPr="0068165C">
        <w:rPr>
          <w:i/>
          <w:color w:val="000000" w:themeColor="text1"/>
        </w:rPr>
        <w:t xml:space="preserve"> (</w:t>
      </w:r>
      <w:proofErr w:type="spellStart"/>
      <w:r w:rsidRPr="0068165C">
        <w:rPr>
          <w:i/>
          <w:color w:val="000000" w:themeColor="text1"/>
        </w:rPr>
        <w:t>Inclusive</w:t>
      </w:r>
      <w:proofErr w:type="spellEnd"/>
      <w:r w:rsidRPr="0068165C">
        <w:rPr>
          <w:i/>
          <w:color w:val="000000" w:themeColor="text1"/>
        </w:rPr>
        <w:t xml:space="preserve"> Design)</w:t>
      </w:r>
    </w:p>
    <w:p w14:paraId="220FFF97" w14:textId="689E3E42" w:rsidR="00ED5AA5" w:rsidRPr="0068165C" w:rsidRDefault="00BA183D" w:rsidP="00ED5AA5">
      <w:pPr>
        <w:pStyle w:val="Listaszerbekezds"/>
        <w:widowControl w:val="0"/>
        <w:autoSpaceDE w:val="0"/>
        <w:autoSpaceDN w:val="0"/>
        <w:adjustRightInd w:val="0"/>
        <w:spacing w:before="120"/>
        <w:ind w:left="567"/>
        <w:jc w:val="both"/>
        <w:rPr>
          <w:rFonts w:eastAsiaTheme="minorEastAsia"/>
          <w:color w:val="000000" w:themeColor="text1"/>
          <w:lang w:eastAsia="en-US"/>
        </w:rPr>
      </w:pPr>
      <w:r w:rsidRPr="0068165C">
        <w:rPr>
          <w:color w:val="000000" w:themeColor="text1"/>
        </w:rPr>
        <w:t xml:space="preserve">A </w:t>
      </w:r>
      <w:r w:rsidRPr="0068165C">
        <w:rPr>
          <w:i/>
          <w:color w:val="000000" w:themeColor="text1"/>
        </w:rPr>
        <w:t>„inkluzív tervezés” (</w:t>
      </w:r>
      <w:proofErr w:type="spellStart"/>
      <w:r w:rsidRPr="0068165C">
        <w:rPr>
          <w:i/>
          <w:color w:val="000000" w:themeColor="text1"/>
        </w:rPr>
        <w:t>Inclusive</w:t>
      </w:r>
      <w:proofErr w:type="spellEnd"/>
      <w:r w:rsidRPr="0068165C">
        <w:rPr>
          <w:i/>
          <w:color w:val="000000" w:themeColor="text1"/>
        </w:rPr>
        <w:t xml:space="preserve"> Design)</w:t>
      </w:r>
      <w:r w:rsidRPr="0068165C">
        <w:rPr>
          <w:color w:val="000000" w:themeColor="text1"/>
        </w:rPr>
        <w:t xml:space="preserve"> </w:t>
      </w:r>
      <w:r w:rsidR="00665904" w:rsidRPr="0068165C">
        <w:rPr>
          <w:color w:val="000000" w:themeColor="text1"/>
        </w:rPr>
        <w:t xml:space="preserve">a lakói igények és visszajelzések a tervezés folyamatába történő beépítésén alapul. A módszer lényege, hogy a leendő lakókat </w:t>
      </w:r>
      <w:r w:rsidR="00665904" w:rsidRPr="0068165C">
        <w:rPr>
          <w:rFonts w:eastAsiaTheme="minorEastAsia"/>
          <w:color w:val="000000" w:themeColor="text1"/>
          <w:lang w:eastAsia="en-US"/>
        </w:rPr>
        <w:t>közvetlenül bevonják a tervezési folyamatba.</w:t>
      </w:r>
      <w:r w:rsidR="00D3489D" w:rsidRPr="0068165C">
        <w:rPr>
          <w:rFonts w:eastAsiaTheme="minorEastAsia"/>
          <w:color w:val="000000" w:themeColor="text1"/>
          <w:lang w:eastAsia="en-US"/>
        </w:rPr>
        <w:t xml:space="preserve"> </w:t>
      </w:r>
      <w:r w:rsidR="00225401" w:rsidRPr="0068165C">
        <w:rPr>
          <w:rFonts w:eastAsiaTheme="minorEastAsia"/>
          <w:color w:val="000000" w:themeColor="text1"/>
          <w:lang w:eastAsia="en-US"/>
        </w:rPr>
        <w:t>(</w:t>
      </w:r>
      <w:proofErr w:type="spellStart"/>
      <w:r w:rsidR="00225401" w:rsidRPr="0068165C">
        <w:rPr>
          <w:rFonts w:eastAsiaTheme="minorEastAsia"/>
          <w:color w:val="000000" w:themeColor="text1"/>
          <w:lang w:eastAsia="en-US"/>
        </w:rPr>
        <w:t>Lukovicz</w:t>
      </w:r>
      <w:proofErr w:type="spellEnd"/>
      <w:r w:rsidR="00225401" w:rsidRPr="0068165C">
        <w:rPr>
          <w:rFonts w:eastAsiaTheme="minorEastAsia"/>
          <w:color w:val="000000" w:themeColor="text1"/>
          <w:lang w:eastAsia="en-US"/>
        </w:rPr>
        <w:t xml:space="preserve"> 201</w:t>
      </w:r>
      <w:r w:rsidR="00ED1626" w:rsidRPr="0068165C">
        <w:rPr>
          <w:rFonts w:eastAsiaTheme="minorEastAsia"/>
          <w:color w:val="000000" w:themeColor="text1"/>
          <w:lang w:eastAsia="en-US"/>
        </w:rPr>
        <w:t>6</w:t>
      </w:r>
      <w:r w:rsidR="00225401" w:rsidRPr="0068165C">
        <w:rPr>
          <w:rFonts w:eastAsiaTheme="minorEastAsia"/>
          <w:color w:val="000000" w:themeColor="text1"/>
          <w:lang w:eastAsia="en-US"/>
        </w:rPr>
        <w:t>)</w:t>
      </w:r>
    </w:p>
    <w:p w14:paraId="73340200" w14:textId="77777777" w:rsidR="00ED5AA5" w:rsidRPr="0068165C" w:rsidRDefault="00ED5AA5" w:rsidP="00ED5AA5">
      <w:pPr>
        <w:widowControl w:val="0"/>
        <w:autoSpaceDE w:val="0"/>
        <w:autoSpaceDN w:val="0"/>
        <w:adjustRightInd w:val="0"/>
        <w:spacing w:before="120"/>
        <w:jc w:val="both"/>
        <w:rPr>
          <w:rFonts w:eastAsiaTheme="minorEastAsia"/>
          <w:i/>
          <w:iCs/>
          <w:color w:val="000000" w:themeColor="text1"/>
          <w:lang w:eastAsia="en-US"/>
        </w:rPr>
      </w:pPr>
    </w:p>
    <w:p w14:paraId="13519E29" w14:textId="77777777" w:rsidR="00ED5AA5" w:rsidRPr="0068165C" w:rsidRDefault="00ED5AA5" w:rsidP="00ED5AA5">
      <w:pPr>
        <w:pStyle w:val="Listaszerbekezds"/>
        <w:widowControl w:val="0"/>
        <w:numPr>
          <w:ilvl w:val="0"/>
          <w:numId w:val="89"/>
        </w:numPr>
        <w:autoSpaceDE w:val="0"/>
        <w:autoSpaceDN w:val="0"/>
        <w:adjustRightInd w:val="0"/>
        <w:spacing w:before="120"/>
        <w:ind w:left="567"/>
        <w:jc w:val="both"/>
        <w:rPr>
          <w:i/>
          <w:color w:val="000000" w:themeColor="text1"/>
        </w:rPr>
      </w:pPr>
      <w:r w:rsidRPr="0068165C">
        <w:rPr>
          <w:rFonts w:eastAsiaTheme="minorEastAsia"/>
          <w:i/>
          <w:iCs/>
          <w:color w:val="000000" w:themeColor="text1"/>
          <w:lang w:eastAsia="en-US"/>
        </w:rPr>
        <w:t>„</w:t>
      </w:r>
      <w:r w:rsidR="00665904" w:rsidRPr="0068165C">
        <w:rPr>
          <w:rFonts w:eastAsiaTheme="minorEastAsia"/>
          <w:i/>
          <w:iCs/>
          <w:color w:val="000000" w:themeColor="text1"/>
          <w:lang w:eastAsia="en-US"/>
        </w:rPr>
        <w:t>Alkalmazkodó (Adaptív) Módsze</w:t>
      </w:r>
      <w:r w:rsidRPr="0068165C">
        <w:rPr>
          <w:rFonts w:eastAsiaTheme="minorEastAsia"/>
          <w:i/>
          <w:iCs/>
          <w:color w:val="000000" w:themeColor="text1"/>
          <w:lang w:eastAsia="en-US"/>
        </w:rPr>
        <w:t>r” (</w:t>
      </w:r>
      <w:proofErr w:type="spellStart"/>
      <w:r w:rsidRPr="0068165C">
        <w:rPr>
          <w:rFonts w:eastAsiaTheme="minorEastAsia"/>
          <w:i/>
          <w:iCs/>
          <w:color w:val="000000" w:themeColor="text1"/>
          <w:lang w:eastAsia="en-US"/>
        </w:rPr>
        <w:t>Adaptive</w:t>
      </w:r>
      <w:proofErr w:type="spellEnd"/>
      <w:r w:rsidRPr="0068165C">
        <w:rPr>
          <w:rFonts w:eastAsiaTheme="minorEastAsia"/>
          <w:i/>
          <w:iCs/>
          <w:color w:val="000000" w:themeColor="text1"/>
          <w:lang w:eastAsia="en-US"/>
        </w:rPr>
        <w:t xml:space="preserve"> Design)</w:t>
      </w:r>
    </w:p>
    <w:p w14:paraId="5AC7D002" w14:textId="49B9EFCE" w:rsidR="00BA183D" w:rsidRPr="0068165C" w:rsidRDefault="00ED5AA5" w:rsidP="009A51E6">
      <w:pPr>
        <w:pStyle w:val="Listaszerbekezds"/>
        <w:widowControl w:val="0"/>
        <w:autoSpaceDE w:val="0"/>
        <w:autoSpaceDN w:val="0"/>
        <w:adjustRightInd w:val="0"/>
        <w:spacing w:before="120"/>
        <w:ind w:left="567"/>
        <w:jc w:val="both"/>
        <w:rPr>
          <w:rFonts w:eastAsiaTheme="minorEastAsia"/>
          <w:color w:val="000000" w:themeColor="text1"/>
          <w:lang w:eastAsia="en-US"/>
        </w:rPr>
      </w:pPr>
      <w:r w:rsidRPr="0068165C">
        <w:rPr>
          <w:rFonts w:eastAsiaTheme="minorEastAsia"/>
          <w:color w:val="000000" w:themeColor="text1"/>
          <w:lang w:eastAsia="en-US"/>
        </w:rPr>
        <w:t xml:space="preserve">Az </w:t>
      </w:r>
      <w:r w:rsidRPr="0068165C">
        <w:rPr>
          <w:rFonts w:eastAsiaTheme="minorEastAsia"/>
          <w:i/>
          <w:iCs/>
          <w:color w:val="000000" w:themeColor="text1"/>
          <w:lang w:eastAsia="en-US"/>
        </w:rPr>
        <w:t>„alkalmazkodó tervezési módszer</w:t>
      </w:r>
      <w:r w:rsidR="0098327D" w:rsidRPr="0068165C">
        <w:rPr>
          <w:rFonts w:eastAsiaTheme="minorEastAsia"/>
          <w:i/>
          <w:iCs/>
          <w:color w:val="000000" w:themeColor="text1"/>
          <w:lang w:eastAsia="en-US"/>
        </w:rPr>
        <w:t>”</w:t>
      </w:r>
      <w:r w:rsidRPr="0068165C">
        <w:rPr>
          <w:rFonts w:eastAsiaTheme="minorEastAsia"/>
          <w:i/>
          <w:iCs/>
          <w:color w:val="000000" w:themeColor="text1"/>
          <w:lang w:eastAsia="en-US"/>
        </w:rPr>
        <w:t xml:space="preserve"> (</w:t>
      </w:r>
      <w:proofErr w:type="spellStart"/>
      <w:r w:rsidRPr="0068165C">
        <w:rPr>
          <w:rFonts w:eastAsiaTheme="minorEastAsia"/>
          <w:i/>
          <w:iCs/>
          <w:color w:val="000000" w:themeColor="text1"/>
          <w:lang w:eastAsia="en-US"/>
        </w:rPr>
        <w:t>Adaptive</w:t>
      </w:r>
      <w:proofErr w:type="spellEnd"/>
      <w:r w:rsidRPr="0068165C">
        <w:rPr>
          <w:rFonts w:eastAsiaTheme="minorEastAsia"/>
          <w:i/>
          <w:iCs/>
          <w:color w:val="000000" w:themeColor="text1"/>
          <w:lang w:eastAsia="en-US"/>
        </w:rPr>
        <w:t xml:space="preserve"> Design)</w:t>
      </w:r>
      <w:r w:rsidRPr="0068165C">
        <w:rPr>
          <w:rFonts w:eastAsiaTheme="minorEastAsia"/>
          <w:color w:val="000000" w:themeColor="text1"/>
          <w:lang w:eastAsia="en-US"/>
        </w:rPr>
        <w:t xml:space="preserve"> </w:t>
      </w:r>
      <w:r w:rsidR="009A51E6" w:rsidRPr="0068165C">
        <w:rPr>
          <w:rFonts w:eastAsiaTheme="minorEastAsia"/>
          <w:color w:val="000000" w:themeColor="text1"/>
          <w:lang w:eastAsia="en-US"/>
        </w:rPr>
        <w:t>során a tervezők</w:t>
      </w:r>
      <w:r w:rsidR="00665904" w:rsidRPr="0068165C">
        <w:rPr>
          <w:rFonts w:eastAsiaTheme="minorEastAsia"/>
          <w:color w:val="000000" w:themeColor="text1"/>
          <w:lang w:eastAsia="en-US"/>
        </w:rPr>
        <w:t xml:space="preserve"> olyan tervezési módszereket alkalmaznak, amelyek lehetővé teszik a lakások könnyű átalakítását és </w:t>
      </w:r>
      <w:proofErr w:type="spellStart"/>
      <w:r w:rsidR="00665904" w:rsidRPr="0068165C">
        <w:rPr>
          <w:rFonts w:eastAsiaTheme="minorEastAsia"/>
          <w:color w:val="000000" w:themeColor="text1"/>
          <w:lang w:eastAsia="en-US"/>
        </w:rPr>
        <w:t>testreszabását</w:t>
      </w:r>
      <w:proofErr w:type="spellEnd"/>
      <w:r w:rsidR="00665904" w:rsidRPr="0068165C">
        <w:rPr>
          <w:rFonts w:eastAsiaTheme="minorEastAsia"/>
          <w:color w:val="000000" w:themeColor="text1"/>
          <w:lang w:eastAsia="en-US"/>
        </w:rPr>
        <w:t xml:space="preserve"> az igényeknek megfelelően.</w:t>
      </w:r>
      <w:r w:rsidR="00D3489D" w:rsidRPr="0068165C">
        <w:rPr>
          <w:rFonts w:eastAsiaTheme="minorEastAsia"/>
          <w:color w:val="000000" w:themeColor="text1"/>
          <w:lang w:eastAsia="en-US"/>
        </w:rPr>
        <w:t xml:space="preserve"> </w:t>
      </w:r>
      <w:r w:rsidRPr="0068165C">
        <w:rPr>
          <w:rFonts w:eastAsiaTheme="minorEastAsia"/>
          <w:color w:val="000000" w:themeColor="text1"/>
          <w:lang w:eastAsia="en-US"/>
        </w:rPr>
        <w:t>A</w:t>
      </w:r>
      <w:r w:rsidR="00E9082B" w:rsidRPr="0068165C">
        <w:rPr>
          <w:rFonts w:eastAsiaTheme="minorEastAsia"/>
          <w:color w:val="000000" w:themeColor="text1"/>
          <w:lang w:eastAsia="en-US"/>
        </w:rPr>
        <w:t xml:space="preserve">z adaptív építészeti tervezési módszer </w:t>
      </w:r>
      <w:r w:rsidRPr="0068165C">
        <w:rPr>
          <w:rFonts w:eastAsiaTheme="minorEastAsia"/>
          <w:color w:val="000000" w:themeColor="text1"/>
          <w:lang w:eastAsia="en-US"/>
        </w:rPr>
        <w:t>tehát</w:t>
      </w:r>
      <w:r w:rsidR="00E9082B" w:rsidRPr="0068165C">
        <w:rPr>
          <w:rFonts w:eastAsiaTheme="minorEastAsia"/>
          <w:color w:val="000000" w:themeColor="text1"/>
          <w:lang w:eastAsia="en-US"/>
        </w:rPr>
        <w:t xml:space="preserve"> dinamikusan reagál a környezeti, társadalmi és technológiai változásokra. Ennek a módszernek a lényege az, hogy az épületek és városi területek tervezése során rugalmas struktúrákat és folyamatokat alkalmaznak, amelyek lehetővé teszik az alkalmazkodást az időbeli változásokhoz és új kihívásokhoz. Az adaptív tervezés magában foglalja az épületek és környezetük folyamatos monitorozását, a felhasználói visszajelzéseket és igényeket figyelembe véve, hogy a tervezési döntések rugalmasan változhassanak. </w:t>
      </w:r>
      <w:r w:rsidR="00225401" w:rsidRPr="0068165C">
        <w:rPr>
          <w:rFonts w:eastAsiaTheme="minorEastAsia"/>
          <w:color w:val="000000" w:themeColor="text1"/>
          <w:lang w:eastAsia="en-US"/>
        </w:rPr>
        <w:t>(</w:t>
      </w:r>
      <w:proofErr w:type="spellStart"/>
      <w:r w:rsidR="00225401" w:rsidRPr="0068165C">
        <w:rPr>
          <w:rFonts w:eastAsiaTheme="minorEastAsia"/>
          <w:color w:val="000000" w:themeColor="text1"/>
          <w:lang w:eastAsia="en-US"/>
        </w:rPr>
        <w:t>Lukovicz</w:t>
      </w:r>
      <w:proofErr w:type="spellEnd"/>
      <w:r w:rsidR="00225401" w:rsidRPr="0068165C">
        <w:rPr>
          <w:rFonts w:eastAsiaTheme="minorEastAsia"/>
          <w:color w:val="000000" w:themeColor="text1"/>
          <w:lang w:eastAsia="en-US"/>
        </w:rPr>
        <w:t xml:space="preserve"> 201</w:t>
      </w:r>
      <w:r w:rsidR="00ED1626" w:rsidRPr="0068165C">
        <w:rPr>
          <w:rFonts w:eastAsiaTheme="minorEastAsia"/>
          <w:color w:val="000000" w:themeColor="text1"/>
          <w:lang w:eastAsia="en-US"/>
        </w:rPr>
        <w:t>6</w:t>
      </w:r>
      <w:r w:rsidR="00225401" w:rsidRPr="0068165C">
        <w:rPr>
          <w:rFonts w:eastAsiaTheme="minorEastAsia"/>
          <w:color w:val="000000" w:themeColor="text1"/>
          <w:lang w:eastAsia="en-US"/>
        </w:rPr>
        <w:t>)</w:t>
      </w:r>
    </w:p>
    <w:p w14:paraId="3AE50A3F" w14:textId="77777777" w:rsidR="00225401" w:rsidRDefault="00225401" w:rsidP="009A51E6">
      <w:pPr>
        <w:pStyle w:val="Listaszerbekezds"/>
        <w:widowControl w:val="0"/>
        <w:autoSpaceDE w:val="0"/>
        <w:autoSpaceDN w:val="0"/>
        <w:adjustRightInd w:val="0"/>
        <w:spacing w:before="120"/>
        <w:ind w:left="567"/>
        <w:jc w:val="both"/>
        <w:rPr>
          <w:i/>
          <w:color w:val="4F81BD" w:themeColor="accent1"/>
        </w:rPr>
      </w:pPr>
    </w:p>
    <w:p w14:paraId="539A4064" w14:textId="77777777" w:rsidR="00017D30" w:rsidRDefault="00017D30" w:rsidP="009A51E6">
      <w:pPr>
        <w:pStyle w:val="Listaszerbekezds"/>
        <w:widowControl w:val="0"/>
        <w:autoSpaceDE w:val="0"/>
        <w:autoSpaceDN w:val="0"/>
        <w:adjustRightInd w:val="0"/>
        <w:spacing w:before="120"/>
        <w:ind w:left="567"/>
        <w:jc w:val="both"/>
        <w:rPr>
          <w:i/>
          <w:color w:val="4F81BD" w:themeColor="accent1"/>
        </w:rPr>
      </w:pPr>
    </w:p>
    <w:p w14:paraId="501BA226" w14:textId="77777777" w:rsidR="0010327A" w:rsidRDefault="0010327A" w:rsidP="009A51E6">
      <w:pPr>
        <w:pStyle w:val="Listaszerbekezds"/>
        <w:widowControl w:val="0"/>
        <w:autoSpaceDE w:val="0"/>
        <w:autoSpaceDN w:val="0"/>
        <w:adjustRightInd w:val="0"/>
        <w:spacing w:before="120"/>
        <w:ind w:left="567"/>
        <w:jc w:val="both"/>
        <w:rPr>
          <w:i/>
          <w:color w:val="4F81BD" w:themeColor="accent1"/>
        </w:rPr>
      </w:pPr>
    </w:p>
    <w:p w14:paraId="5E59DF62" w14:textId="77777777" w:rsidR="0010327A" w:rsidRPr="009A51E6" w:rsidRDefault="0010327A" w:rsidP="009A51E6">
      <w:pPr>
        <w:pStyle w:val="Listaszerbekezds"/>
        <w:widowControl w:val="0"/>
        <w:autoSpaceDE w:val="0"/>
        <w:autoSpaceDN w:val="0"/>
        <w:adjustRightInd w:val="0"/>
        <w:spacing w:before="120"/>
        <w:ind w:left="567"/>
        <w:jc w:val="both"/>
        <w:rPr>
          <w:i/>
          <w:color w:val="4F81BD" w:themeColor="accent1"/>
        </w:rPr>
      </w:pPr>
    </w:p>
    <w:p w14:paraId="12B360EC" w14:textId="093EA791" w:rsidR="00E17931" w:rsidRPr="0068165C" w:rsidRDefault="00BA183D" w:rsidP="00E17931">
      <w:pPr>
        <w:pStyle w:val="Listaszerbekezds"/>
        <w:widowControl w:val="0"/>
        <w:numPr>
          <w:ilvl w:val="0"/>
          <w:numId w:val="30"/>
        </w:numPr>
        <w:autoSpaceDE w:val="0"/>
        <w:autoSpaceDN w:val="0"/>
        <w:adjustRightInd w:val="0"/>
        <w:spacing w:before="120"/>
        <w:ind w:left="567"/>
        <w:jc w:val="both"/>
        <w:rPr>
          <w:i/>
          <w:color w:val="000000" w:themeColor="text1"/>
        </w:rPr>
      </w:pPr>
      <w:r w:rsidRPr="0068165C">
        <w:rPr>
          <w:bCs/>
          <w:i/>
          <w:color w:val="000000" w:themeColor="text1"/>
        </w:rPr>
        <w:lastRenderedPageBreak/>
        <w:t>„</w:t>
      </w:r>
      <w:proofErr w:type="spellStart"/>
      <w:r w:rsidR="00E17931" w:rsidRPr="0068165C">
        <w:rPr>
          <w:bCs/>
          <w:i/>
          <w:color w:val="000000" w:themeColor="text1"/>
        </w:rPr>
        <w:t>Jákékosít</w:t>
      </w:r>
      <w:r w:rsidR="00E9082B" w:rsidRPr="0068165C">
        <w:rPr>
          <w:bCs/>
          <w:i/>
          <w:color w:val="000000" w:themeColor="text1"/>
        </w:rPr>
        <w:t>á</w:t>
      </w:r>
      <w:r w:rsidR="00E17931" w:rsidRPr="0068165C">
        <w:rPr>
          <w:bCs/>
          <w:i/>
          <w:color w:val="000000" w:themeColor="text1"/>
        </w:rPr>
        <w:t>s</w:t>
      </w:r>
      <w:proofErr w:type="spellEnd"/>
      <w:r w:rsidR="00E17931" w:rsidRPr="0068165C">
        <w:rPr>
          <w:bCs/>
          <w:i/>
          <w:color w:val="000000" w:themeColor="text1"/>
        </w:rPr>
        <w:t xml:space="preserve"> - </w:t>
      </w:r>
      <w:proofErr w:type="spellStart"/>
      <w:r w:rsidR="00E17931" w:rsidRPr="0068165C">
        <w:rPr>
          <w:bCs/>
          <w:i/>
          <w:color w:val="000000" w:themeColor="text1"/>
        </w:rPr>
        <w:t>gamifikáció</w:t>
      </w:r>
      <w:proofErr w:type="spellEnd"/>
      <w:r w:rsidRPr="0068165C">
        <w:rPr>
          <w:bCs/>
          <w:i/>
          <w:color w:val="000000" w:themeColor="text1"/>
        </w:rPr>
        <w:t>”</w:t>
      </w:r>
      <w:r w:rsidRPr="0068165C">
        <w:rPr>
          <w:i/>
          <w:color w:val="000000" w:themeColor="text1"/>
        </w:rPr>
        <w:t xml:space="preserve"> (</w:t>
      </w:r>
      <w:proofErr w:type="spellStart"/>
      <w:r w:rsidR="00E17931" w:rsidRPr="0068165C">
        <w:rPr>
          <w:i/>
          <w:color w:val="000000" w:themeColor="text1"/>
        </w:rPr>
        <w:t>Gamificaiton</w:t>
      </w:r>
      <w:proofErr w:type="spellEnd"/>
      <w:r w:rsidRPr="0068165C">
        <w:rPr>
          <w:i/>
          <w:color w:val="000000" w:themeColor="text1"/>
        </w:rPr>
        <w:t>)</w:t>
      </w:r>
    </w:p>
    <w:p w14:paraId="793911D6" w14:textId="5FA52E5E" w:rsidR="00BA183D" w:rsidRPr="0068165C" w:rsidRDefault="00BA183D" w:rsidP="000172B3">
      <w:pPr>
        <w:pStyle w:val="Listaszerbekezds"/>
        <w:widowControl w:val="0"/>
        <w:autoSpaceDE w:val="0"/>
        <w:autoSpaceDN w:val="0"/>
        <w:adjustRightInd w:val="0"/>
        <w:spacing w:before="120"/>
        <w:ind w:left="567"/>
        <w:jc w:val="both"/>
        <w:rPr>
          <w:rFonts w:eastAsiaTheme="minorEastAsia"/>
          <w:color w:val="000000" w:themeColor="text1"/>
          <w:lang w:eastAsia="en-US"/>
        </w:rPr>
      </w:pPr>
      <w:r w:rsidRPr="0068165C">
        <w:rPr>
          <w:color w:val="000000" w:themeColor="text1"/>
        </w:rPr>
        <w:t xml:space="preserve">A </w:t>
      </w:r>
      <w:r w:rsidRPr="0068165C">
        <w:rPr>
          <w:i/>
          <w:color w:val="000000" w:themeColor="text1"/>
        </w:rPr>
        <w:t>„</w:t>
      </w:r>
      <w:proofErr w:type="spellStart"/>
      <w:r w:rsidR="00E17931" w:rsidRPr="0068165C">
        <w:rPr>
          <w:i/>
          <w:color w:val="000000" w:themeColor="text1"/>
        </w:rPr>
        <w:t>gamifikáció</w:t>
      </w:r>
      <w:proofErr w:type="spellEnd"/>
      <w:r w:rsidRPr="0068165C">
        <w:rPr>
          <w:i/>
          <w:color w:val="000000" w:themeColor="text1"/>
        </w:rPr>
        <w:t>” (</w:t>
      </w:r>
      <w:proofErr w:type="spellStart"/>
      <w:r w:rsidR="00E17931" w:rsidRPr="0068165C">
        <w:rPr>
          <w:i/>
          <w:color w:val="000000" w:themeColor="text1"/>
        </w:rPr>
        <w:t>Gamification</w:t>
      </w:r>
      <w:proofErr w:type="spellEnd"/>
      <w:r w:rsidRPr="0068165C">
        <w:rPr>
          <w:i/>
          <w:color w:val="000000" w:themeColor="text1"/>
        </w:rPr>
        <w:t>)</w:t>
      </w:r>
      <w:r w:rsidRPr="0068165C">
        <w:rPr>
          <w:color w:val="000000" w:themeColor="text1"/>
        </w:rPr>
        <w:t xml:space="preserve"> </w:t>
      </w:r>
      <w:r w:rsidR="00E17931" w:rsidRPr="0068165C">
        <w:rPr>
          <w:rFonts w:eastAsiaTheme="minorEastAsia"/>
          <w:color w:val="000000" w:themeColor="text1"/>
          <w:lang w:eastAsia="en-US"/>
        </w:rPr>
        <w:t>olyan tervezési és tanulási megközelítés, amely játékelemeket és játékos</w:t>
      </w:r>
      <w:r w:rsidR="000172B3" w:rsidRPr="0068165C">
        <w:rPr>
          <w:rFonts w:eastAsiaTheme="minorEastAsia"/>
          <w:color w:val="000000" w:themeColor="text1"/>
          <w:lang w:eastAsia="en-US"/>
        </w:rPr>
        <w:t xml:space="preserve"> megközelítést</w:t>
      </w:r>
      <w:r w:rsidR="00E17931" w:rsidRPr="0068165C">
        <w:rPr>
          <w:rFonts w:eastAsiaTheme="minorEastAsia"/>
          <w:color w:val="000000" w:themeColor="text1"/>
          <w:lang w:eastAsia="en-US"/>
        </w:rPr>
        <w:t xml:space="preserve"> hoz be olyan tevékenységekbe vagy folyamatokba, amelyek eredetileg nem játékok. Az építészeti tervezésen belül a </w:t>
      </w:r>
      <w:r w:rsidR="00E17931" w:rsidRPr="0068165C">
        <w:rPr>
          <w:rFonts w:eastAsiaTheme="minorEastAsia"/>
          <w:i/>
          <w:iCs/>
          <w:color w:val="000000" w:themeColor="text1"/>
          <w:lang w:eastAsia="en-US"/>
        </w:rPr>
        <w:t>„</w:t>
      </w:r>
      <w:proofErr w:type="spellStart"/>
      <w:r w:rsidR="00E17931" w:rsidRPr="0068165C">
        <w:rPr>
          <w:rFonts w:eastAsiaTheme="minorEastAsia"/>
          <w:i/>
          <w:iCs/>
          <w:color w:val="000000" w:themeColor="text1"/>
          <w:lang w:eastAsia="en-US"/>
        </w:rPr>
        <w:t>gamifikáció</w:t>
      </w:r>
      <w:proofErr w:type="spellEnd"/>
      <w:r w:rsidR="00E17931" w:rsidRPr="0068165C">
        <w:rPr>
          <w:rFonts w:eastAsiaTheme="minorEastAsia"/>
          <w:i/>
          <w:iCs/>
          <w:color w:val="000000" w:themeColor="text1"/>
          <w:lang w:eastAsia="en-US"/>
        </w:rPr>
        <w:t>”</w:t>
      </w:r>
      <w:r w:rsidR="00E17931" w:rsidRPr="0068165C">
        <w:rPr>
          <w:rFonts w:eastAsiaTheme="minorEastAsia"/>
          <w:color w:val="000000" w:themeColor="text1"/>
          <w:lang w:eastAsia="en-US"/>
        </w:rPr>
        <w:t xml:space="preserve"> különböző módokon alkalmazható</w:t>
      </w:r>
      <w:r w:rsidR="000172B3" w:rsidRPr="0068165C">
        <w:rPr>
          <w:rFonts w:eastAsiaTheme="minorEastAsia"/>
          <w:color w:val="000000" w:themeColor="text1"/>
          <w:lang w:eastAsia="en-US"/>
        </w:rPr>
        <w:t xml:space="preserve">: </w:t>
      </w:r>
      <w:r w:rsidR="00E17931" w:rsidRPr="0068165C">
        <w:rPr>
          <w:rFonts w:eastAsiaTheme="minorEastAsia"/>
          <w:color w:val="000000" w:themeColor="text1"/>
          <w:lang w:eastAsia="en-US"/>
        </w:rPr>
        <w:t xml:space="preserve">tervezési versenyek vagy workshopok során játékelemeket lehet bevezetni </w:t>
      </w:r>
      <w:r w:rsidR="00017D30" w:rsidRPr="0068165C">
        <w:rPr>
          <w:rFonts w:eastAsiaTheme="minorEastAsia"/>
          <w:color w:val="000000" w:themeColor="text1"/>
          <w:lang w:eastAsia="en-US"/>
        </w:rPr>
        <w:br/>
      </w:r>
      <w:r w:rsidR="00E17931" w:rsidRPr="0068165C">
        <w:rPr>
          <w:rFonts w:eastAsiaTheme="minorEastAsia"/>
          <w:color w:val="000000" w:themeColor="text1"/>
          <w:lang w:eastAsia="en-US"/>
        </w:rPr>
        <w:t>a résztvevők kreativitásának és együttműködésének ösztönzésére</w:t>
      </w:r>
      <w:r w:rsidR="000172B3" w:rsidRPr="0068165C">
        <w:rPr>
          <w:rFonts w:eastAsiaTheme="minorEastAsia"/>
          <w:color w:val="000000" w:themeColor="text1"/>
          <w:lang w:eastAsia="en-US"/>
        </w:rPr>
        <w:t>,</w:t>
      </w:r>
      <w:r w:rsidR="00E17931" w:rsidRPr="0068165C">
        <w:rPr>
          <w:rFonts w:eastAsiaTheme="minorEastAsia"/>
          <w:color w:val="000000" w:themeColor="text1"/>
          <w:lang w:eastAsia="en-US"/>
        </w:rPr>
        <w:t xml:space="preserve"> </w:t>
      </w:r>
      <w:r w:rsidR="000172B3" w:rsidRPr="0068165C">
        <w:rPr>
          <w:rFonts w:eastAsiaTheme="minorEastAsia"/>
          <w:color w:val="000000" w:themeColor="text1"/>
          <w:lang w:eastAsia="en-US"/>
        </w:rPr>
        <w:t>v</w:t>
      </w:r>
      <w:r w:rsidR="00E17931" w:rsidRPr="0068165C">
        <w:rPr>
          <w:rFonts w:eastAsiaTheme="minorEastAsia"/>
          <w:color w:val="000000" w:themeColor="text1"/>
          <w:lang w:eastAsia="en-US"/>
        </w:rPr>
        <w:t>irtuális vagy fizikai modellek létrehozásakor játékszerű kihívásokat és interaktív elemeket lehet beépíteni, hogy a tervezők interaktív módon vizsgálhassák meg az építészeti ötleteiket.</w:t>
      </w:r>
      <w:r w:rsidR="000172B3" w:rsidRPr="0068165C">
        <w:rPr>
          <w:rFonts w:eastAsiaTheme="minorEastAsia"/>
          <w:color w:val="000000" w:themeColor="text1"/>
          <w:lang w:eastAsia="en-US"/>
        </w:rPr>
        <w:t xml:space="preserve"> </w:t>
      </w:r>
      <w:r w:rsidR="00E17931" w:rsidRPr="0068165C">
        <w:rPr>
          <w:rFonts w:eastAsiaTheme="minorEastAsia"/>
          <w:color w:val="000000" w:themeColor="text1"/>
          <w:lang w:eastAsia="en-US"/>
        </w:rPr>
        <w:t>A</w:t>
      </w:r>
      <w:r w:rsidR="00E17931" w:rsidRPr="0068165C">
        <w:rPr>
          <w:rFonts w:eastAsiaTheme="minorEastAsia"/>
          <w:i/>
          <w:iCs/>
          <w:color w:val="000000" w:themeColor="text1"/>
          <w:lang w:eastAsia="en-US"/>
        </w:rPr>
        <w:t xml:space="preserve"> </w:t>
      </w:r>
      <w:r w:rsidR="000172B3" w:rsidRPr="0068165C">
        <w:rPr>
          <w:rFonts w:eastAsiaTheme="minorEastAsia"/>
          <w:i/>
          <w:iCs/>
          <w:color w:val="000000" w:themeColor="text1"/>
          <w:lang w:eastAsia="en-US"/>
        </w:rPr>
        <w:t>„</w:t>
      </w:r>
      <w:proofErr w:type="spellStart"/>
      <w:r w:rsidR="00E17931" w:rsidRPr="0068165C">
        <w:rPr>
          <w:rFonts w:eastAsiaTheme="minorEastAsia"/>
          <w:i/>
          <w:iCs/>
          <w:color w:val="000000" w:themeColor="text1"/>
          <w:lang w:eastAsia="en-US"/>
        </w:rPr>
        <w:t>gamifikáció</w:t>
      </w:r>
      <w:proofErr w:type="spellEnd"/>
      <w:r w:rsidR="000172B3" w:rsidRPr="0068165C">
        <w:rPr>
          <w:rFonts w:eastAsiaTheme="minorEastAsia"/>
          <w:i/>
          <w:iCs/>
          <w:color w:val="000000" w:themeColor="text1"/>
          <w:lang w:eastAsia="en-US"/>
        </w:rPr>
        <w:t>”</w:t>
      </w:r>
      <w:r w:rsidR="00E17931" w:rsidRPr="0068165C">
        <w:rPr>
          <w:rFonts w:eastAsiaTheme="minorEastAsia"/>
          <w:color w:val="000000" w:themeColor="text1"/>
          <w:lang w:eastAsia="en-US"/>
        </w:rPr>
        <w:t xml:space="preserve"> </w:t>
      </w:r>
      <w:r w:rsidR="000172B3" w:rsidRPr="0068165C">
        <w:rPr>
          <w:rFonts w:eastAsiaTheme="minorEastAsia"/>
          <w:color w:val="000000" w:themeColor="text1"/>
          <w:lang w:eastAsia="en-US"/>
        </w:rPr>
        <w:t xml:space="preserve">emellett </w:t>
      </w:r>
      <w:r w:rsidR="00E17931" w:rsidRPr="0068165C">
        <w:rPr>
          <w:rFonts w:eastAsiaTheme="minorEastAsia"/>
          <w:color w:val="000000" w:themeColor="text1"/>
          <w:lang w:eastAsia="en-US"/>
        </w:rPr>
        <w:t>segíthet a tervezési folyamatban való aktív részvétel elősegítésében, a tervezők és ügyfelek közötti párbeszéd élénkítésében, és a tervezési döntések vizuális és érthető módon történő kommunikálásában.</w:t>
      </w:r>
      <w:r w:rsidR="000172B3" w:rsidRPr="0068165C">
        <w:rPr>
          <w:rFonts w:eastAsiaTheme="minorEastAsia"/>
          <w:color w:val="000000" w:themeColor="text1"/>
          <w:lang w:eastAsia="en-US"/>
        </w:rPr>
        <w:t xml:space="preserve"> </w:t>
      </w:r>
      <w:r w:rsidR="00346C12" w:rsidRPr="0068165C">
        <w:rPr>
          <w:rFonts w:eastAsiaTheme="minorEastAsia"/>
          <w:color w:val="000000" w:themeColor="text1"/>
          <w:lang w:eastAsia="en-US"/>
        </w:rPr>
        <w:t>(</w:t>
      </w:r>
      <w:proofErr w:type="spellStart"/>
      <w:r w:rsidR="00346C12" w:rsidRPr="0068165C">
        <w:rPr>
          <w:rFonts w:eastAsiaTheme="minorEastAsia"/>
          <w:color w:val="000000" w:themeColor="text1"/>
          <w:lang w:eastAsia="en-US"/>
        </w:rPr>
        <w:t>Deterding</w:t>
      </w:r>
      <w:proofErr w:type="spellEnd"/>
      <w:r w:rsidR="00346C12" w:rsidRPr="0068165C">
        <w:rPr>
          <w:rFonts w:eastAsiaTheme="minorEastAsia"/>
          <w:color w:val="000000" w:themeColor="text1"/>
          <w:lang w:eastAsia="en-US"/>
        </w:rPr>
        <w:t xml:space="preserve"> 2011)</w:t>
      </w:r>
    </w:p>
    <w:p w14:paraId="3EA00A01" w14:textId="77777777" w:rsidR="00834682" w:rsidRDefault="00834682" w:rsidP="00665904">
      <w:pPr>
        <w:spacing w:before="120"/>
        <w:jc w:val="both"/>
      </w:pPr>
    </w:p>
    <w:p w14:paraId="20ACDF4D" w14:textId="33C14332" w:rsidR="00D549EC" w:rsidRPr="00E92A4D" w:rsidRDefault="00756DB2" w:rsidP="00492FFA">
      <w:pPr>
        <w:widowControl w:val="0"/>
        <w:autoSpaceDE w:val="0"/>
        <w:autoSpaceDN w:val="0"/>
        <w:adjustRightInd w:val="0"/>
        <w:spacing w:before="120"/>
        <w:jc w:val="both"/>
        <w:rPr>
          <w:color w:val="070909"/>
        </w:rPr>
      </w:pPr>
      <w:r>
        <w:rPr>
          <w:iCs/>
          <w:color w:val="070909"/>
        </w:rPr>
        <w:t>A</w:t>
      </w:r>
      <w:r w:rsidR="00F35399">
        <w:rPr>
          <w:iCs/>
          <w:color w:val="070909"/>
        </w:rPr>
        <w:t>z épület/épületegyüttes</w:t>
      </w:r>
      <w:r w:rsidR="00492FFA" w:rsidRPr="008C11A8">
        <w:rPr>
          <w:iCs/>
          <w:color w:val="070909"/>
        </w:rPr>
        <w:t xml:space="preserve"> funkcióhierarchiája a</w:t>
      </w:r>
      <w:r w:rsidR="00492FFA">
        <w:rPr>
          <w:iCs/>
          <w:color w:val="070909"/>
        </w:rPr>
        <w:t xml:space="preserve"> fentieket figyelembe véve </w:t>
      </w:r>
      <w:r w:rsidR="00492FFA" w:rsidRPr="008C11A8">
        <w:rPr>
          <w:iCs/>
          <w:color w:val="070909"/>
        </w:rPr>
        <w:t>alakítható ki. A</w:t>
      </w:r>
      <w:r w:rsidR="00492FFA">
        <w:rPr>
          <w:iCs/>
          <w:color w:val="070909"/>
        </w:rPr>
        <w:t xml:space="preserve"> kiinduló</w:t>
      </w:r>
      <w:r w:rsidR="00492FFA" w:rsidRPr="008C11A8">
        <w:rPr>
          <w:iCs/>
          <w:color w:val="070909"/>
        </w:rPr>
        <w:t xml:space="preserve"> szükségleteknek és a</w:t>
      </w:r>
      <w:r w:rsidR="00492FFA">
        <w:rPr>
          <w:iCs/>
          <w:color w:val="070909"/>
        </w:rPr>
        <w:t>z igényeknek megfelelő rendszer tervezése önmagában összetett folyamat, azonban az igények és a funkciók</w:t>
      </w:r>
      <w:r w:rsidR="00492FFA" w:rsidRPr="008C11A8">
        <w:rPr>
          <w:iCs/>
          <w:color w:val="070909"/>
        </w:rPr>
        <w:t xml:space="preserve"> folyamatos</w:t>
      </w:r>
      <w:r w:rsidR="00492FFA">
        <w:rPr>
          <w:iCs/>
          <w:color w:val="070909"/>
        </w:rPr>
        <w:t xml:space="preserve"> változásával,</w:t>
      </w:r>
      <w:r w:rsidR="00492FFA" w:rsidRPr="008C11A8">
        <w:rPr>
          <w:iCs/>
          <w:color w:val="070909"/>
        </w:rPr>
        <w:t xml:space="preserve"> átértékelésével</w:t>
      </w:r>
      <w:r w:rsidR="00492FFA">
        <w:rPr>
          <w:iCs/>
          <w:color w:val="070909"/>
        </w:rPr>
        <w:t xml:space="preserve"> újabb és újabb helyzetek állhatnak elő, melyekre válaszokat kell adni. A cél tehát egy</w:t>
      </w:r>
      <w:r w:rsidR="00492FFA" w:rsidRPr="008C11A8">
        <w:rPr>
          <w:iCs/>
          <w:color w:val="070909"/>
        </w:rPr>
        <w:t xml:space="preserve"> nyitott, dinamikus, interaktív rend</w:t>
      </w:r>
      <w:r w:rsidR="00492FFA">
        <w:rPr>
          <w:iCs/>
          <w:color w:val="070909"/>
        </w:rPr>
        <w:t xml:space="preserve">szer, egy </w:t>
      </w:r>
      <w:r w:rsidR="00492FFA" w:rsidRPr="004268C3">
        <w:rPr>
          <w:i/>
          <w:iCs/>
          <w:color w:val="070909"/>
        </w:rPr>
        <w:t>„térbeli kollázs”</w:t>
      </w:r>
      <w:r w:rsidR="00492FFA" w:rsidRPr="008C11A8">
        <w:rPr>
          <w:iCs/>
          <w:color w:val="070909"/>
        </w:rPr>
        <w:t xml:space="preserve"> </w:t>
      </w:r>
      <w:r w:rsidR="00492FFA">
        <w:rPr>
          <w:iCs/>
          <w:color w:val="070909"/>
        </w:rPr>
        <w:t>megtervezése</w:t>
      </w:r>
      <w:r w:rsidR="00492FFA" w:rsidRPr="008C11A8">
        <w:rPr>
          <w:iCs/>
          <w:color w:val="070909"/>
        </w:rPr>
        <w:t xml:space="preserve">. </w:t>
      </w:r>
      <w:r w:rsidR="00492FFA">
        <w:rPr>
          <w:color w:val="070909"/>
        </w:rPr>
        <w:t xml:space="preserve">A </w:t>
      </w:r>
      <w:r w:rsidR="00492FFA" w:rsidRPr="00104D55">
        <w:rPr>
          <w:i/>
          <w:color w:val="070909"/>
        </w:rPr>
        <w:t>„funkcióadással”</w:t>
      </w:r>
      <w:r w:rsidR="00492FFA" w:rsidRPr="008C11A8">
        <w:rPr>
          <w:color w:val="070909"/>
        </w:rPr>
        <w:t xml:space="preserve"> valójában értelemadás</w:t>
      </w:r>
      <w:r w:rsidR="00492FFA">
        <w:rPr>
          <w:color w:val="070909"/>
        </w:rPr>
        <w:t xml:space="preserve">, illetve </w:t>
      </w:r>
      <w:r w:rsidR="00492FFA" w:rsidRPr="00104D55">
        <w:rPr>
          <w:i/>
          <w:color w:val="070909"/>
        </w:rPr>
        <w:t>„térdefiniálás”</w:t>
      </w:r>
      <w:r w:rsidR="00492FFA" w:rsidRPr="008C11A8">
        <w:rPr>
          <w:color w:val="070909"/>
        </w:rPr>
        <w:t xml:space="preserve"> történik</w:t>
      </w:r>
      <w:r w:rsidR="00492FFA">
        <w:rPr>
          <w:color w:val="070909"/>
        </w:rPr>
        <w:t>:</w:t>
      </w:r>
      <w:r w:rsidR="00492FFA" w:rsidRPr="008C11A8">
        <w:rPr>
          <w:color w:val="070909"/>
        </w:rPr>
        <w:t xml:space="preserve"> a</w:t>
      </w:r>
      <w:r w:rsidR="00492FFA">
        <w:rPr>
          <w:color w:val="070909"/>
        </w:rPr>
        <w:t>z építészeti</w:t>
      </w:r>
      <w:r w:rsidR="00492FFA" w:rsidRPr="008C11A8">
        <w:rPr>
          <w:color w:val="070909"/>
        </w:rPr>
        <w:t xml:space="preserve"> forma értelmet nyer számunkra: ez ház,</w:t>
      </w:r>
      <w:r w:rsidR="00492FFA">
        <w:rPr>
          <w:color w:val="070909"/>
        </w:rPr>
        <w:t xml:space="preserve"> ez terasz, ez tetőkert, ez függőleges kert, ez nappali, ez étkező,</w:t>
      </w:r>
      <w:r w:rsidR="00492FFA" w:rsidRPr="008C11A8">
        <w:rPr>
          <w:color w:val="070909"/>
        </w:rPr>
        <w:t xml:space="preserve"> ez lépcs</w:t>
      </w:r>
      <w:r w:rsidR="00492FFA">
        <w:rPr>
          <w:color w:val="070909"/>
        </w:rPr>
        <w:t xml:space="preserve">ő, ez játszótér, ez közösségi </w:t>
      </w:r>
      <w:proofErr w:type="gramStart"/>
      <w:r w:rsidR="00492FFA">
        <w:rPr>
          <w:color w:val="070909"/>
        </w:rPr>
        <w:t>kert,</w:t>
      </w:r>
      <w:proofErr w:type="gramEnd"/>
      <w:r w:rsidR="00492FFA">
        <w:rPr>
          <w:color w:val="070909"/>
        </w:rPr>
        <w:t xml:space="preserve"> stb</w:t>
      </w:r>
      <w:r w:rsidR="00492FFA" w:rsidRPr="008C11A8">
        <w:rPr>
          <w:color w:val="070909"/>
        </w:rPr>
        <w:t xml:space="preserve">. </w:t>
      </w:r>
    </w:p>
    <w:p w14:paraId="45941875" w14:textId="3F3DFD18" w:rsidR="00492FFA" w:rsidRPr="0085314D" w:rsidRDefault="00492FFA" w:rsidP="00492FFA">
      <w:pPr>
        <w:widowControl w:val="0"/>
        <w:autoSpaceDE w:val="0"/>
        <w:autoSpaceDN w:val="0"/>
        <w:adjustRightInd w:val="0"/>
        <w:spacing w:before="120"/>
        <w:jc w:val="both"/>
      </w:pPr>
      <w:r w:rsidRPr="008C11A8">
        <w:rPr>
          <w:color w:val="070909"/>
        </w:rPr>
        <w:t>A fejlesztés során kialakított különböz</w:t>
      </w:r>
      <w:r>
        <w:rPr>
          <w:color w:val="070909"/>
        </w:rPr>
        <w:t>ő</w:t>
      </w:r>
      <w:r w:rsidRPr="008C11A8">
        <w:rPr>
          <w:color w:val="070909"/>
        </w:rPr>
        <w:t xml:space="preserve"> funkciók</w:t>
      </w:r>
      <w:r>
        <w:rPr>
          <w:color w:val="070909"/>
        </w:rPr>
        <w:t>, funkcionális egységek (mind a lakóegységek, mind pedig az épületrendszerek tekintetében)</w:t>
      </w:r>
      <w:r w:rsidRPr="008C11A8">
        <w:rPr>
          <w:color w:val="070909"/>
        </w:rPr>
        <w:t xml:space="preserve"> egymásra épül</w:t>
      </w:r>
      <w:r>
        <w:rPr>
          <w:color w:val="070909"/>
        </w:rPr>
        <w:t>ő</w:t>
      </w:r>
      <w:r w:rsidRPr="008C11A8">
        <w:rPr>
          <w:color w:val="070909"/>
        </w:rPr>
        <w:t xml:space="preserve"> hierarchiába szervezve tagozódnak. Miközben a</w:t>
      </w:r>
      <w:r>
        <w:rPr>
          <w:color w:val="070909"/>
        </w:rPr>
        <w:t>z épület beleolvad a körny</w:t>
      </w:r>
      <w:r w:rsidR="00D234E1">
        <w:rPr>
          <w:color w:val="070909"/>
        </w:rPr>
        <w:t>e</w:t>
      </w:r>
      <w:r>
        <w:rPr>
          <w:color w:val="070909"/>
        </w:rPr>
        <w:t xml:space="preserve">zetébe, a </w:t>
      </w:r>
      <w:r w:rsidRPr="008E6CFB">
        <w:rPr>
          <w:i/>
          <w:color w:val="070909"/>
        </w:rPr>
        <w:t xml:space="preserve">„rejtőzködő dizájn” </w:t>
      </w:r>
      <w:r>
        <w:rPr>
          <w:color w:val="070909"/>
        </w:rPr>
        <w:t>a felhasználó</w:t>
      </w:r>
      <w:r w:rsidRPr="008C11A8">
        <w:rPr>
          <w:color w:val="070909"/>
        </w:rPr>
        <w:t xml:space="preserve"> számára szinte láthatatlan, amikor szükség van rá</w:t>
      </w:r>
      <w:r>
        <w:rPr>
          <w:color w:val="070909"/>
        </w:rPr>
        <w:t>, akkor</w:t>
      </w:r>
      <w:r w:rsidRPr="008C11A8">
        <w:rPr>
          <w:color w:val="070909"/>
        </w:rPr>
        <w:t xml:space="preserve"> megnyilatkozik</w:t>
      </w:r>
      <w:r>
        <w:rPr>
          <w:color w:val="070909"/>
        </w:rPr>
        <w:t>, értelmet nyer:</w:t>
      </w:r>
      <w:r w:rsidRPr="008C11A8">
        <w:rPr>
          <w:color w:val="070909"/>
        </w:rPr>
        <w:t xml:space="preserve"> </w:t>
      </w:r>
      <w:r>
        <w:rPr>
          <w:color w:val="070909"/>
        </w:rPr>
        <w:t>menedéket ad, h</w:t>
      </w:r>
      <w:r w:rsidRPr="008C11A8">
        <w:rPr>
          <w:color w:val="070909"/>
        </w:rPr>
        <w:t>a e</w:t>
      </w:r>
      <w:r>
        <w:rPr>
          <w:color w:val="070909"/>
        </w:rPr>
        <w:t>lered</w:t>
      </w:r>
      <w:r w:rsidRPr="008C11A8">
        <w:rPr>
          <w:color w:val="070909"/>
        </w:rPr>
        <w:t xml:space="preserve"> </w:t>
      </w:r>
      <w:r w:rsidR="006C10CE">
        <w:rPr>
          <w:color w:val="070909"/>
        </w:rPr>
        <w:br/>
      </w:r>
      <w:r w:rsidRPr="008C11A8">
        <w:rPr>
          <w:color w:val="070909"/>
        </w:rPr>
        <w:t>az es</w:t>
      </w:r>
      <w:r>
        <w:rPr>
          <w:color w:val="070909"/>
        </w:rPr>
        <w:t>ő</w:t>
      </w:r>
      <w:r w:rsidRPr="008C11A8">
        <w:rPr>
          <w:color w:val="070909"/>
        </w:rPr>
        <w:t xml:space="preserve">, </w:t>
      </w:r>
      <w:r>
        <w:rPr>
          <w:color w:val="070909"/>
        </w:rPr>
        <w:t>árnyékot</w:t>
      </w:r>
      <w:r w:rsidRPr="008C11A8">
        <w:rPr>
          <w:color w:val="070909"/>
        </w:rPr>
        <w:t xml:space="preserve"> ad, ha </w:t>
      </w:r>
      <w:r>
        <w:rPr>
          <w:color w:val="070909"/>
        </w:rPr>
        <w:t>tűz a nap, nyugalmat, intimitást ad,</w:t>
      </w:r>
      <w:r w:rsidRPr="008C11A8">
        <w:rPr>
          <w:color w:val="070909"/>
        </w:rPr>
        <w:t xml:space="preserve"> ha </w:t>
      </w:r>
      <w:r>
        <w:rPr>
          <w:color w:val="070909"/>
        </w:rPr>
        <w:t xml:space="preserve">pihenésre vágyunk, ugyanakkor társasági teret ad, ha családunkkal, </w:t>
      </w:r>
      <w:proofErr w:type="spellStart"/>
      <w:r>
        <w:rPr>
          <w:color w:val="070909"/>
        </w:rPr>
        <w:t>szomszédainkkal</w:t>
      </w:r>
      <w:proofErr w:type="spellEnd"/>
      <w:r>
        <w:rPr>
          <w:color w:val="070909"/>
        </w:rPr>
        <w:t>, barátainkkal szeretnénk kikapcsolódni</w:t>
      </w:r>
      <w:r w:rsidRPr="008C11A8">
        <w:rPr>
          <w:color w:val="070909"/>
        </w:rPr>
        <w:t>.</w:t>
      </w:r>
      <w:r>
        <w:rPr>
          <w:color w:val="070909"/>
        </w:rPr>
        <w:t xml:space="preserve"> </w:t>
      </w:r>
      <w:r w:rsidR="00D70159" w:rsidRPr="00857CB7">
        <w:rPr>
          <w:color w:val="070909"/>
        </w:rPr>
        <w:t>(Zalavár</w:t>
      </w:r>
      <w:r w:rsidR="00260457">
        <w:rPr>
          <w:color w:val="070909"/>
        </w:rPr>
        <w:t>i</w:t>
      </w:r>
      <w:r w:rsidR="00D70159" w:rsidRPr="00857CB7">
        <w:rPr>
          <w:color w:val="070909"/>
        </w:rPr>
        <w:t xml:space="preserve"> 2010)</w:t>
      </w:r>
      <w:r w:rsidR="00D70159">
        <w:rPr>
          <w:color w:val="070909"/>
        </w:rPr>
        <w:t xml:space="preserve"> </w:t>
      </w:r>
      <w:r>
        <w:rPr>
          <w:color w:val="070909"/>
        </w:rPr>
        <w:t>Ha pedig 10</w:t>
      </w:r>
      <w:r w:rsidR="003B4C5D">
        <w:rPr>
          <w:color w:val="070909"/>
        </w:rPr>
        <w:t xml:space="preserve"> év múlva átalakul a családszer</w:t>
      </w:r>
      <w:r>
        <w:rPr>
          <w:color w:val="070909"/>
        </w:rPr>
        <w:t xml:space="preserve">kezet, vagy új elvárások lépnek fel </w:t>
      </w:r>
      <w:r w:rsidR="001961C4">
        <w:rPr>
          <w:color w:val="070909"/>
        </w:rPr>
        <w:br/>
      </w:r>
      <w:r>
        <w:rPr>
          <w:color w:val="070909"/>
        </w:rPr>
        <w:t>(pl.: nagyobb alapterület, újabb helyiségigény, modern gépesítés), kisebb-nagyobb átalakításokkal azokra is válaszokat ad.</w:t>
      </w:r>
      <w:r w:rsidR="0047577A">
        <w:t xml:space="preserve"> </w:t>
      </w:r>
      <w:r w:rsidRPr="008C11A8">
        <w:rPr>
          <w:color w:val="070909"/>
        </w:rPr>
        <w:t>Az id</w:t>
      </w:r>
      <w:r>
        <w:rPr>
          <w:color w:val="070909"/>
        </w:rPr>
        <w:t>ő</w:t>
      </w:r>
      <w:r w:rsidRPr="008C11A8">
        <w:rPr>
          <w:color w:val="070909"/>
        </w:rPr>
        <w:t xml:space="preserve">ben és térben nyitott </w:t>
      </w:r>
      <w:r>
        <w:rPr>
          <w:color w:val="070909"/>
        </w:rPr>
        <w:t>épület/épületegyüttes</w:t>
      </w:r>
      <w:r w:rsidRPr="008C11A8">
        <w:rPr>
          <w:color w:val="070909"/>
        </w:rPr>
        <w:t xml:space="preserve"> napjainkban rendkív</w:t>
      </w:r>
      <w:r>
        <w:rPr>
          <w:color w:val="070909"/>
        </w:rPr>
        <w:t>ü</w:t>
      </w:r>
      <w:r w:rsidRPr="008C11A8">
        <w:rPr>
          <w:color w:val="070909"/>
        </w:rPr>
        <w:t>li ütemben terjed</w:t>
      </w:r>
      <w:r>
        <w:rPr>
          <w:color w:val="070909"/>
        </w:rPr>
        <w:t xml:space="preserve">; megvalósulási </w:t>
      </w:r>
      <w:r w:rsidRPr="00B71017">
        <w:rPr>
          <w:color w:val="070909"/>
        </w:rPr>
        <w:t>formáiban</w:t>
      </w:r>
      <w:r w:rsidRPr="00B71017">
        <w:rPr>
          <w:i/>
          <w:iCs/>
          <w:color w:val="070909"/>
        </w:rPr>
        <w:t xml:space="preserve"> </w:t>
      </w:r>
      <w:r w:rsidR="00B71017" w:rsidRPr="00B71017">
        <w:rPr>
          <w:i/>
          <w:iCs/>
          <w:color w:val="070909"/>
        </w:rPr>
        <w:t>„</w:t>
      </w:r>
      <w:r w:rsidR="002C6CED" w:rsidRPr="00B71017">
        <w:rPr>
          <w:i/>
          <w:iCs/>
          <w:color w:val="070909"/>
        </w:rPr>
        <w:t xml:space="preserve">Le </w:t>
      </w:r>
      <w:r w:rsidRPr="00B71017">
        <w:rPr>
          <w:i/>
          <w:iCs/>
          <w:color w:val="070909"/>
        </w:rPr>
        <w:t>Corbusier</w:t>
      </w:r>
      <w:r>
        <w:rPr>
          <w:color w:val="070909"/>
        </w:rPr>
        <w:t xml:space="preserve"> </w:t>
      </w:r>
      <w:r w:rsidRPr="001A3E66">
        <w:rPr>
          <w:i/>
          <w:color w:val="070909"/>
        </w:rPr>
        <w:t>lakógép</w:t>
      </w:r>
      <w:r w:rsidR="00B71017">
        <w:rPr>
          <w:i/>
          <w:color w:val="070909"/>
        </w:rPr>
        <w:t>e</w:t>
      </w:r>
      <w:r w:rsidRPr="001A3E66">
        <w:rPr>
          <w:i/>
          <w:color w:val="070909"/>
        </w:rPr>
        <w:t>”</w:t>
      </w:r>
      <w:r>
        <w:rPr>
          <w:color w:val="070909"/>
        </w:rPr>
        <w:t xml:space="preserve"> új értelmet nyer.</w:t>
      </w:r>
    </w:p>
    <w:p w14:paraId="0577AA65" w14:textId="77777777" w:rsidR="008B31D9" w:rsidRPr="00492FFA" w:rsidRDefault="008B31D9" w:rsidP="00492FFA">
      <w:pPr>
        <w:widowControl w:val="0"/>
        <w:autoSpaceDE w:val="0"/>
        <w:autoSpaceDN w:val="0"/>
        <w:adjustRightInd w:val="0"/>
        <w:spacing w:before="120"/>
        <w:jc w:val="both"/>
      </w:pPr>
    </w:p>
    <w:p w14:paraId="33DCCB44" w14:textId="5DBDEDA6" w:rsidR="002D3952" w:rsidRPr="00B858CD" w:rsidRDefault="00B71017" w:rsidP="00B858CD">
      <w:pPr>
        <w:widowControl w:val="0"/>
        <w:autoSpaceDE w:val="0"/>
        <w:autoSpaceDN w:val="0"/>
        <w:adjustRightInd w:val="0"/>
        <w:spacing w:before="120"/>
        <w:jc w:val="both"/>
        <w:rPr>
          <w:b/>
          <w:i/>
        </w:rPr>
      </w:pPr>
      <w:r>
        <w:rPr>
          <w:b/>
          <w:i/>
        </w:rPr>
        <w:t>3</w:t>
      </w:r>
      <w:r w:rsidR="002D3952" w:rsidRPr="00231A42">
        <w:rPr>
          <w:b/>
          <w:i/>
        </w:rPr>
        <w:t>.</w:t>
      </w:r>
      <w:r w:rsidR="00CD1293">
        <w:rPr>
          <w:b/>
          <w:i/>
        </w:rPr>
        <w:t>4.</w:t>
      </w:r>
      <w:r w:rsidR="0010327A">
        <w:rPr>
          <w:b/>
          <w:i/>
        </w:rPr>
        <w:t>3</w:t>
      </w:r>
      <w:r w:rsidR="002D3952" w:rsidRPr="00231A42">
        <w:rPr>
          <w:b/>
          <w:i/>
        </w:rPr>
        <w:t xml:space="preserve">. </w:t>
      </w:r>
      <w:r w:rsidR="0048613B">
        <w:rPr>
          <w:b/>
          <w:i/>
        </w:rPr>
        <w:t>A tervezés szempontjai</w:t>
      </w:r>
    </w:p>
    <w:p w14:paraId="6543435A" w14:textId="77777777" w:rsidR="00CB6CCE" w:rsidRDefault="00CF2769" w:rsidP="00F3517B">
      <w:pPr>
        <w:widowControl w:val="0"/>
        <w:autoSpaceDE w:val="0"/>
        <w:autoSpaceDN w:val="0"/>
        <w:adjustRightInd w:val="0"/>
        <w:spacing w:before="120" w:after="120"/>
        <w:jc w:val="both"/>
      </w:pPr>
      <w:r w:rsidRPr="0020330A">
        <w:t xml:space="preserve">Kutatásom </w:t>
      </w:r>
      <w:proofErr w:type="spellStart"/>
      <w:r w:rsidRPr="0020330A">
        <w:t>fo</w:t>
      </w:r>
      <w:proofErr w:type="spellEnd"/>
      <w:r w:rsidRPr="0020330A">
        <w:t xml:space="preserve">̋ területe az egységnyi modul és a sorolással nyert lehetséges alternatívák technológiai, szerkezet- és formatervezési kérdéseinek vizsgálata, fejlesztése hazai faanyag bázison. </w:t>
      </w:r>
    </w:p>
    <w:p w14:paraId="06D68EC0" w14:textId="77777777" w:rsidR="00CB6CCE" w:rsidRDefault="00CB6CCE" w:rsidP="00F3517B">
      <w:pPr>
        <w:widowControl w:val="0"/>
        <w:autoSpaceDE w:val="0"/>
        <w:autoSpaceDN w:val="0"/>
        <w:adjustRightInd w:val="0"/>
        <w:spacing w:before="120" w:after="120"/>
        <w:jc w:val="both"/>
      </w:pPr>
    </w:p>
    <w:p w14:paraId="5411AFBD" w14:textId="77777777" w:rsidR="00CB6CCE" w:rsidRPr="0020330A" w:rsidRDefault="00CB6CCE" w:rsidP="00CB6CCE">
      <w:pPr>
        <w:widowControl w:val="0"/>
        <w:autoSpaceDE w:val="0"/>
        <w:autoSpaceDN w:val="0"/>
        <w:adjustRightInd w:val="0"/>
        <w:spacing w:before="120" w:after="120"/>
        <w:jc w:val="both"/>
        <w:rPr>
          <w:i/>
        </w:rPr>
      </w:pPr>
      <w:r w:rsidRPr="0020330A">
        <w:rPr>
          <w:i/>
        </w:rPr>
        <w:t xml:space="preserve">Tervezést befolyásoló </w:t>
      </w:r>
      <w:proofErr w:type="spellStart"/>
      <w:r w:rsidRPr="0020330A">
        <w:rPr>
          <w:i/>
        </w:rPr>
        <w:t>tényezők</w:t>
      </w:r>
      <w:proofErr w:type="spellEnd"/>
      <w:r w:rsidRPr="0020330A">
        <w:rPr>
          <w:i/>
        </w:rPr>
        <w:t>:</w:t>
      </w:r>
    </w:p>
    <w:p w14:paraId="458FB7B5"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r w:rsidRPr="0020330A">
        <w:t>gazdasági feltételek (</w:t>
      </w:r>
      <w:proofErr w:type="spellStart"/>
      <w:r w:rsidRPr="0020330A">
        <w:t>mikro</w:t>
      </w:r>
      <w:proofErr w:type="spellEnd"/>
      <w:r w:rsidRPr="0020330A">
        <w:t>- és makrogazdaság),</w:t>
      </w:r>
    </w:p>
    <w:p w14:paraId="3587709F"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r w:rsidRPr="0020330A">
        <w:t>piac jellege, kapacitása,</w:t>
      </w:r>
    </w:p>
    <w:p w14:paraId="27F863BF"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r w:rsidRPr="0020330A">
        <w:t>gyártókapacitás (technológia, gyártóüzem mérete, beszerzési piacok jellege),</w:t>
      </w:r>
    </w:p>
    <w:p w14:paraId="7F176402"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r w:rsidRPr="0020330A">
        <w:t xml:space="preserve">know-how (technológia, tapasztalat, </w:t>
      </w:r>
      <w:proofErr w:type="spellStart"/>
      <w:r w:rsidRPr="0020330A">
        <w:t>megfelelo</w:t>
      </w:r>
      <w:proofErr w:type="spellEnd"/>
      <w:r w:rsidRPr="0020330A">
        <w:t xml:space="preserve">̋ </w:t>
      </w:r>
      <w:proofErr w:type="spellStart"/>
      <w:r w:rsidRPr="0020330A">
        <w:t>minőség</w:t>
      </w:r>
      <w:proofErr w:type="spellEnd"/>
      <w:r w:rsidRPr="0020330A">
        <w:t xml:space="preserve"> biztosításának feltétele),</w:t>
      </w:r>
    </w:p>
    <w:p w14:paraId="3F64A7D3"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r w:rsidRPr="0020330A">
        <w:t xml:space="preserve">személyi feltételek (politikai és jogi környezet, </w:t>
      </w:r>
      <w:proofErr w:type="spellStart"/>
      <w:r w:rsidRPr="0020330A">
        <w:t>tervezőgárda</w:t>
      </w:r>
      <w:proofErr w:type="spellEnd"/>
      <w:r w:rsidRPr="0020330A">
        <w:t xml:space="preserve"> </w:t>
      </w:r>
      <w:proofErr w:type="gramStart"/>
      <w:r w:rsidRPr="0020330A">
        <w:t>képzettsége,</w:t>
      </w:r>
      <w:proofErr w:type="gramEnd"/>
      <w:r w:rsidRPr="0020330A">
        <w:t xml:space="preserve"> stb.),</w:t>
      </w:r>
    </w:p>
    <w:p w14:paraId="13871050"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r w:rsidRPr="0020330A">
        <w:t>kutatás-fejlesztés,</w:t>
      </w:r>
    </w:p>
    <w:p w14:paraId="3F898B8E"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proofErr w:type="spellStart"/>
      <w:r w:rsidRPr="0020330A">
        <w:t>megfelelo</w:t>
      </w:r>
      <w:proofErr w:type="spellEnd"/>
      <w:r w:rsidRPr="0020330A">
        <w:t>̋ termékprogramok,</w:t>
      </w:r>
    </w:p>
    <w:p w14:paraId="1ABB8CCC" w14:textId="77777777" w:rsidR="00CB6CCE" w:rsidRPr="0020330A" w:rsidRDefault="00CB6CCE" w:rsidP="004C55F7">
      <w:pPr>
        <w:pStyle w:val="Listaszerbekezds"/>
        <w:widowControl w:val="0"/>
        <w:numPr>
          <w:ilvl w:val="0"/>
          <w:numId w:val="24"/>
        </w:numPr>
        <w:autoSpaceDE w:val="0"/>
        <w:autoSpaceDN w:val="0"/>
        <w:adjustRightInd w:val="0"/>
        <w:spacing w:before="120" w:after="120"/>
        <w:jc w:val="both"/>
      </w:pPr>
      <w:r w:rsidRPr="0020330A">
        <w:t xml:space="preserve">szervezet (vállalatirányítás). </w:t>
      </w:r>
    </w:p>
    <w:p w14:paraId="7E08A94F" w14:textId="77777777" w:rsidR="00D97B29" w:rsidRDefault="00D97B29" w:rsidP="00E574B4">
      <w:pPr>
        <w:widowControl w:val="0"/>
        <w:autoSpaceDE w:val="0"/>
        <w:autoSpaceDN w:val="0"/>
        <w:adjustRightInd w:val="0"/>
        <w:spacing w:before="120" w:after="120"/>
        <w:jc w:val="both"/>
      </w:pPr>
    </w:p>
    <w:p w14:paraId="19F61C6C" w14:textId="77777777" w:rsidR="00695EDC" w:rsidRPr="0020330A" w:rsidRDefault="00695EDC" w:rsidP="00E574B4">
      <w:pPr>
        <w:widowControl w:val="0"/>
        <w:autoSpaceDE w:val="0"/>
        <w:autoSpaceDN w:val="0"/>
        <w:adjustRightInd w:val="0"/>
        <w:spacing w:before="120" w:after="120"/>
        <w:jc w:val="both"/>
      </w:pPr>
    </w:p>
    <w:p w14:paraId="4ED89C1A" w14:textId="0CC9A39A" w:rsidR="00CB6CCE" w:rsidRPr="0020330A" w:rsidRDefault="004A01B1" w:rsidP="00CB6CCE">
      <w:pPr>
        <w:widowControl w:val="0"/>
        <w:autoSpaceDE w:val="0"/>
        <w:autoSpaceDN w:val="0"/>
        <w:adjustRightInd w:val="0"/>
        <w:spacing w:before="120" w:after="120"/>
        <w:jc w:val="both"/>
        <w:rPr>
          <w:i/>
        </w:rPr>
      </w:pPr>
      <w:r>
        <w:rPr>
          <w:i/>
        </w:rPr>
        <w:lastRenderedPageBreak/>
        <w:t>A moduláris lakóegységekkel</w:t>
      </w:r>
      <w:r w:rsidR="00CB6CCE" w:rsidRPr="0020330A">
        <w:rPr>
          <w:i/>
        </w:rPr>
        <w:t xml:space="preserve"> szemben támasztott igények: </w:t>
      </w:r>
    </w:p>
    <w:p w14:paraId="66E9709A"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 xml:space="preserve">moduláris </w:t>
      </w:r>
      <w:proofErr w:type="spellStart"/>
      <w:r w:rsidRPr="0020330A">
        <w:t>elemekből</w:t>
      </w:r>
      <w:proofErr w:type="spellEnd"/>
      <w:r w:rsidRPr="0020330A">
        <w:t xml:space="preserve"> </w:t>
      </w:r>
      <w:proofErr w:type="spellStart"/>
      <w:r w:rsidRPr="0020330A">
        <w:t>felépülo</w:t>
      </w:r>
      <w:proofErr w:type="spellEnd"/>
      <w:r w:rsidRPr="0020330A">
        <w:t>̋ lakóegység,</w:t>
      </w:r>
    </w:p>
    <w:p w14:paraId="054D0C6E"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magas fokú variálhatóság (telepítéskor és utólagos igények fellépésekor egyaránt),</w:t>
      </w:r>
    </w:p>
    <w:p w14:paraId="77E29A6B" w14:textId="77777777" w:rsidR="00CB6CCE" w:rsidRPr="0020330A" w:rsidRDefault="00CB6CCE" w:rsidP="004C55F7">
      <w:pPr>
        <w:pStyle w:val="Listaszerbekezds"/>
        <w:widowControl w:val="0"/>
        <w:numPr>
          <w:ilvl w:val="0"/>
          <w:numId w:val="25"/>
        </w:numPr>
        <w:autoSpaceDE w:val="0"/>
        <w:autoSpaceDN w:val="0"/>
        <w:adjustRightInd w:val="0"/>
        <w:spacing w:before="120" w:after="120"/>
      </w:pPr>
      <w:r w:rsidRPr="0020330A">
        <w:t>magas fokú rugalmasság (a helyi viszonyoknak, alapanyagoknak, technológiáknak megfeleltethető),</w:t>
      </w:r>
    </w:p>
    <w:p w14:paraId="4B4AFF7E" w14:textId="5424CB39" w:rsidR="00CB6CCE" w:rsidRPr="0020330A" w:rsidRDefault="00CB6CCE" w:rsidP="004C55F7">
      <w:pPr>
        <w:pStyle w:val="Listaszerbekezds"/>
        <w:widowControl w:val="0"/>
        <w:numPr>
          <w:ilvl w:val="0"/>
          <w:numId w:val="25"/>
        </w:numPr>
        <w:autoSpaceDE w:val="0"/>
        <w:autoSpaceDN w:val="0"/>
        <w:adjustRightInd w:val="0"/>
        <w:spacing w:before="120" w:after="120"/>
        <w:jc w:val="both"/>
      </w:pPr>
      <w:proofErr w:type="spellStart"/>
      <w:r w:rsidRPr="0020330A">
        <w:t>különbözo</w:t>
      </w:r>
      <w:proofErr w:type="spellEnd"/>
      <w:r w:rsidRPr="0020330A">
        <w:t xml:space="preserve">̋ </w:t>
      </w:r>
      <w:proofErr w:type="spellStart"/>
      <w:r w:rsidRPr="0020330A">
        <w:t>minőségu</w:t>
      </w:r>
      <w:proofErr w:type="spellEnd"/>
      <w:r w:rsidRPr="0020330A">
        <w:t xml:space="preserve">̋ lakószövetbe </w:t>
      </w:r>
      <w:r w:rsidR="004F5C63">
        <w:t>egyaránt</w:t>
      </w:r>
      <w:r w:rsidRPr="0020330A">
        <w:t xml:space="preserve"> </w:t>
      </w:r>
      <w:proofErr w:type="spellStart"/>
      <w:r w:rsidRPr="0020330A">
        <w:t>illesztheto</w:t>
      </w:r>
      <w:proofErr w:type="spellEnd"/>
      <w:r w:rsidRPr="0020330A">
        <w:t>̋,</w:t>
      </w:r>
    </w:p>
    <w:p w14:paraId="17387219"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 xml:space="preserve">könnyen és gyorsan </w:t>
      </w:r>
      <w:proofErr w:type="spellStart"/>
      <w:r w:rsidRPr="0020330A">
        <w:t>telepítheto</w:t>
      </w:r>
      <w:proofErr w:type="spellEnd"/>
      <w:r w:rsidRPr="0020330A">
        <w:t>̋,</w:t>
      </w:r>
    </w:p>
    <w:p w14:paraId="6B7DDD14"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kis alapterület, kompakt méret,</w:t>
      </w:r>
    </w:p>
    <w:p w14:paraId="56974AB7"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proofErr w:type="spellStart"/>
      <w:r w:rsidRPr="0020330A">
        <w:t>ergonómikus</w:t>
      </w:r>
      <w:proofErr w:type="spellEnd"/>
      <w:r w:rsidRPr="0020330A">
        <w:t>,</w:t>
      </w:r>
    </w:p>
    <w:p w14:paraId="051A3177"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 xml:space="preserve">standard </w:t>
      </w:r>
      <w:proofErr w:type="spellStart"/>
      <w:r w:rsidRPr="0020330A">
        <w:t>méretezésu</w:t>
      </w:r>
      <w:proofErr w:type="spellEnd"/>
      <w:r w:rsidRPr="0020330A">
        <w:t>̋,</w:t>
      </w:r>
    </w:p>
    <w:p w14:paraId="58E853AF"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 xml:space="preserve">magas </w:t>
      </w:r>
      <w:proofErr w:type="spellStart"/>
      <w:r w:rsidRPr="0020330A">
        <w:t>életminőséget</w:t>
      </w:r>
      <w:proofErr w:type="spellEnd"/>
      <w:r w:rsidRPr="0020330A">
        <w:t xml:space="preserve"> nyújtó,</w:t>
      </w:r>
    </w:p>
    <w:p w14:paraId="63DF35EA"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 xml:space="preserve">magas esztétikai </w:t>
      </w:r>
      <w:proofErr w:type="spellStart"/>
      <w:r w:rsidRPr="0020330A">
        <w:t>minőséget</w:t>
      </w:r>
      <w:proofErr w:type="spellEnd"/>
      <w:r w:rsidRPr="0020330A">
        <w:t xml:space="preserve"> nyújtó,</w:t>
      </w:r>
    </w:p>
    <w:p w14:paraId="05244DF1"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energiatakarékos,</w:t>
      </w:r>
    </w:p>
    <w:p w14:paraId="5CCEDAA9"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r w:rsidRPr="0020330A">
        <w:t>környezeti hatásoknak ellenálló,</w:t>
      </w:r>
    </w:p>
    <w:p w14:paraId="06A76382" w14:textId="77777777" w:rsidR="00CB6CCE" w:rsidRPr="0020330A" w:rsidRDefault="00CB6CCE" w:rsidP="004C55F7">
      <w:pPr>
        <w:pStyle w:val="Listaszerbekezds"/>
        <w:widowControl w:val="0"/>
        <w:numPr>
          <w:ilvl w:val="0"/>
          <w:numId w:val="25"/>
        </w:numPr>
        <w:autoSpaceDE w:val="0"/>
        <w:autoSpaceDN w:val="0"/>
        <w:adjustRightInd w:val="0"/>
        <w:spacing w:before="120" w:after="120"/>
      </w:pPr>
      <w:r w:rsidRPr="0020330A">
        <w:t>környezettudatos technológia (</w:t>
      </w:r>
      <w:proofErr w:type="spellStart"/>
      <w:r w:rsidRPr="0020330A">
        <w:t>újrafelhasznált</w:t>
      </w:r>
      <w:proofErr w:type="spellEnd"/>
      <w:r w:rsidRPr="0020330A">
        <w:t xml:space="preserve"> és </w:t>
      </w:r>
      <w:proofErr w:type="spellStart"/>
      <w:r w:rsidRPr="0020330A">
        <w:t>újrafelhasználható</w:t>
      </w:r>
      <w:proofErr w:type="spellEnd"/>
      <w:r w:rsidRPr="0020330A">
        <w:t xml:space="preserve"> alapanyagokból </w:t>
      </w:r>
      <w:proofErr w:type="spellStart"/>
      <w:r w:rsidRPr="0020330A">
        <w:t>készülo</w:t>
      </w:r>
      <w:proofErr w:type="spellEnd"/>
      <w:r w:rsidRPr="0020330A">
        <w:t>̋),</w:t>
      </w:r>
    </w:p>
    <w:p w14:paraId="5EA12B18" w14:textId="77777777" w:rsidR="00CB6CCE" w:rsidRPr="0020330A" w:rsidRDefault="00CB6CCE" w:rsidP="004C55F7">
      <w:pPr>
        <w:pStyle w:val="Listaszerbekezds"/>
        <w:widowControl w:val="0"/>
        <w:numPr>
          <w:ilvl w:val="0"/>
          <w:numId w:val="25"/>
        </w:numPr>
        <w:autoSpaceDE w:val="0"/>
        <w:autoSpaceDN w:val="0"/>
        <w:adjustRightInd w:val="0"/>
        <w:spacing w:before="120" w:after="120"/>
        <w:jc w:val="both"/>
      </w:pPr>
      <w:proofErr w:type="spellStart"/>
      <w:r w:rsidRPr="0020330A">
        <w:t>elérheto</w:t>
      </w:r>
      <w:proofErr w:type="spellEnd"/>
      <w:r w:rsidRPr="0020330A">
        <w:t>̋ ár és konstrukció,</w:t>
      </w:r>
    </w:p>
    <w:p w14:paraId="073C9798" w14:textId="68BF4FE1" w:rsidR="005B4799" w:rsidRPr="001E1FE5" w:rsidRDefault="00CB6CCE" w:rsidP="004C55F7">
      <w:pPr>
        <w:pStyle w:val="Listaszerbekezds"/>
        <w:widowControl w:val="0"/>
        <w:numPr>
          <w:ilvl w:val="0"/>
          <w:numId w:val="25"/>
        </w:numPr>
        <w:autoSpaceDE w:val="0"/>
        <w:autoSpaceDN w:val="0"/>
        <w:adjustRightInd w:val="0"/>
        <w:spacing w:before="120" w:after="120"/>
        <w:jc w:val="both"/>
      </w:pPr>
      <w:proofErr w:type="spellStart"/>
      <w:r w:rsidRPr="0020330A">
        <w:t>megfelelo</w:t>
      </w:r>
      <w:proofErr w:type="spellEnd"/>
      <w:r w:rsidRPr="0020330A">
        <w:t>̋ életciklus megválasztása / életciklusok tudatos tervezése.</w:t>
      </w:r>
    </w:p>
    <w:p w14:paraId="3A905159" w14:textId="77777777" w:rsidR="005B4799" w:rsidRDefault="005B4799" w:rsidP="008B2ACF">
      <w:pPr>
        <w:widowControl w:val="0"/>
        <w:autoSpaceDE w:val="0"/>
        <w:autoSpaceDN w:val="0"/>
        <w:adjustRightInd w:val="0"/>
        <w:spacing w:before="120" w:after="120"/>
        <w:jc w:val="both"/>
        <w:rPr>
          <w:i/>
        </w:rPr>
      </w:pPr>
    </w:p>
    <w:p w14:paraId="5429A8C5" w14:textId="669EBB3C" w:rsidR="008B2ACF" w:rsidRPr="0020330A" w:rsidRDefault="008B2ACF" w:rsidP="008B2ACF">
      <w:pPr>
        <w:widowControl w:val="0"/>
        <w:autoSpaceDE w:val="0"/>
        <w:autoSpaceDN w:val="0"/>
        <w:adjustRightInd w:val="0"/>
        <w:spacing w:before="120" w:after="120"/>
        <w:jc w:val="both"/>
        <w:rPr>
          <w:i/>
        </w:rPr>
      </w:pPr>
      <w:r>
        <w:rPr>
          <w:i/>
        </w:rPr>
        <w:t>A térrendszerrel, mint társasházzal szemben támasztott igények</w:t>
      </w:r>
      <w:r w:rsidRPr="0020330A">
        <w:rPr>
          <w:i/>
        </w:rPr>
        <w:t xml:space="preserve">: </w:t>
      </w:r>
    </w:p>
    <w:p w14:paraId="08A1A153" w14:textId="08749B6F" w:rsidR="00E051F6" w:rsidRDefault="00E051F6" w:rsidP="004C55F7">
      <w:pPr>
        <w:pStyle w:val="Listaszerbekezds"/>
        <w:widowControl w:val="0"/>
        <w:numPr>
          <w:ilvl w:val="0"/>
          <w:numId w:val="25"/>
        </w:numPr>
        <w:autoSpaceDE w:val="0"/>
        <w:autoSpaceDN w:val="0"/>
        <w:adjustRightInd w:val="0"/>
        <w:spacing w:before="120" w:after="120"/>
        <w:jc w:val="both"/>
      </w:pPr>
      <w:r w:rsidRPr="0020330A">
        <w:t xml:space="preserve">merev, </w:t>
      </w:r>
      <w:r w:rsidR="00527800">
        <w:t>fa</w:t>
      </w:r>
      <w:r w:rsidRPr="0020330A">
        <w:t>vázas</w:t>
      </w:r>
      <w:r w:rsidR="00FC461A">
        <w:t xml:space="preserve"> szerkezetű</w:t>
      </w:r>
      <w:r w:rsidRPr="0020330A">
        <w:t xml:space="preserve"> térrendszer,</w:t>
      </w:r>
    </w:p>
    <w:p w14:paraId="09012FBF" w14:textId="77777777" w:rsidR="000D2990" w:rsidRDefault="000D2990" w:rsidP="004C55F7">
      <w:pPr>
        <w:pStyle w:val="Listaszerbekezds"/>
        <w:widowControl w:val="0"/>
        <w:numPr>
          <w:ilvl w:val="0"/>
          <w:numId w:val="25"/>
        </w:numPr>
        <w:autoSpaceDE w:val="0"/>
        <w:autoSpaceDN w:val="0"/>
        <w:adjustRightInd w:val="0"/>
        <w:spacing w:before="120" w:after="120"/>
        <w:jc w:val="both"/>
      </w:pPr>
      <w:r>
        <w:t>a térrács legyen rejtőzködő karakterű</w:t>
      </w:r>
      <w:r w:rsidRPr="0020330A">
        <w:t>,</w:t>
      </w:r>
    </w:p>
    <w:p w14:paraId="41D0F985" w14:textId="54859BB5" w:rsidR="000D2990" w:rsidRPr="000D2990" w:rsidRDefault="000D2990" w:rsidP="004C55F7">
      <w:pPr>
        <w:pStyle w:val="Listaszerbekezds"/>
        <w:widowControl w:val="0"/>
        <w:numPr>
          <w:ilvl w:val="0"/>
          <w:numId w:val="25"/>
        </w:numPr>
        <w:autoSpaceDE w:val="0"/>
        <w:autoSpaceDN w:val="0"/>
        <w:adjustRightInd w:val="0"/>
        <w:spacing w:before="120" w:after="120"/>
        <w:jc w:val="both"/>
      </w:pPr>
      <w:r>
        <w:t xml:space="preserve">a térrácshoz illeszthető </w:t>
      </w:r>
      <w:r w:rsidRPr="0020330A">
        <w:t>moduláris</w:t>
      </w:r>
      <w:r>
        <w:t xml:space="preserve"> </w:t>
      </w:r>
      <w:proofErr w:type="spellStart"/>
      <w:r>
        <w:t>elemekből</w:t>
      </w:r>
      <w:proofErr w:type="spellEnd"/>
      <w:r>
        <w:t xml:space="preserve"> épüljön fel</w:t>
      </w:r>
      <w:r w:rsidRPr="0020330A">
        <w:t>,</w:t>
      </w:r>
    </w:p>
    <w:p w14:paraId="39EC6A7D" w14:textId="77777777" w:rsidR="00E051F6" w:rsidRDefault="00E051F6" w:rsidP="004C55F7">
      <w:pPr>
        <w:pStyle w:val="Listaszerbekezds"/>
        <w:widowControl w:val="0"/>
        <w:numPr>
          <w:ilvl w:val="0"/>
          <w:numId w:val="25"/>
        </w:numPr>
        <w:autoSpaceDE w:val="0"/>
        <w:autoSpaceDN w:val="0"/>
        <w:adjustRightInd w:val="0"/>
        <w:spacing w:before="120" w:after="120"/>
        <w:jc w:val="both"/>
      </w:pPr>
      <w:r w:rsidRPr="0020330A">
        <w:t>magas fokú variálhatóság (telepítéskor és utólagos igények fellépésekor egyaránt),</w:t>
      </w:r>
    </w:p>
    <w:p w14:paraId="10A0A963" w14:textId="1705061C" w:rsidR="007532B8" w:rsidRPr="007532B8" w:rsidRDefault="007532B8" w:rsidP="004C55F7">
      <w:pPr>
        <w:pStyle w:val="Listaszerbekezds"/>
        <w:widowControl w:val="0"/>
        <w:numPr>
          <w:ilvl w:val="0"/>
          <w:numId w:val="25"/>
        </w:numPr>
        <w:autoSpaceDE w:val="0"/>
        <w:autoSpaceDN w:val="0"/>
        <w:adjustRightInd w:val="0"/>
        <w:spacing w:before="120" w:after="120"/>
        <w:jc w:val="both"/>
      </w:pPr>
      <w:r>
        <w:t>opcionális igény: az egyes lakóegységek kis mértékben (legfeljebb 30%) bővíthetők legyenek,</w:t>
      </w:r>
    </w:p>
    <w:p w14:paraId="3DBE1A06" w14:textId="77777777" w:rsidR="00E051F6" w:rsidRPr="0020330A" w:rsidRDefault="00E051F6" w:rsidP="004C55F7">
      <w:pPr>
        <w:pStyle w:val="Listaszerbekezds"/>
        <w:widowControl w:val="0"/>
        <w:numPr>
          <w:ilvl w:val="0"/>
          <w:numId w:val="25"/>
        </w:numPr>
        <w:autoSpaceDE w:val="0"/>
        <w:autoSpaceDN w:val="0"/>
        <w:adjustRightInd w:val="0"/>
        <w:spacing w:before="120" w:after="120"/>
      </w:pPr>
      <w:r w:rsidRPr="0020330A">
        <w:t>magas fokú rugalmasság (a helyi viszonyoknak, alapanyagoknak, technológiáknak megfeleltethető),</w:t>
      </w:r>
    </w:p>
    <w:p w14:paraId="40F91F23" w14:textId="77777777" w:rsidR="00E051F6" w:rsidRPr="0020330A" w:rsidRDefault="00E051F6" w:rsidP="004C55F7">
      <w:pPr>
        <w:pStyle w:val="Listaszerbekezds"/>
        <w:widowControl w:val="0"/>
        <w:numPr>
          <w:ilvl w:val="0"/>
          <w:numId w:val="25"/>
        </w:numPr>
        <w:autoSpaceDE w:val="0"/>
        <w:autoSpaceDN w:val="0"/>
        <w:adjustRightInd w:val="0"/>
        <w:spacing w:before="120" w:after="120"/>
        <w:jc w:val="both"/>
      </w:pPr>
      <w:proofErr w:type="spellStart"/>
      <w:r w:rsidRPr="0020330A">
        <w:t>különbözo</w:t>
      </w:r>
      <w:proofErr w:type="spellEnd"/>
      <w:r w:rsidRPr="0020330A">
        <w:t xml:space="preserve">̋ </w:t>
      </w:r>
      <w:proofErr w:type="spellStart"/>
      <w:r w:rsidRPr="0020330A">
        <w:t>minőségu</w:t>
      </w:r>
      <w:proofErr w:type="spellEnd"/>
      <w:r w:rsidRPr="0020330A">
        <w:t xml:space="preserve">̋ lakószövetbe </w:t>
      </w:r>
      <w:r>
        <w:t>egyaránt</w:t>
      </w:r>
      <w:r w:rsidRPr="0020330A">
        <w:t xml:space="preserve"> </w:t>
      </w:r>
      <w:proofErr w:type="spellStart"/>
      <w:r w:rsidRPr="0020330A">
        <w:t>illesztheto</w:t>
      </w:r>
      <w:proofErr w:type="spellEnd"/>
      <w:r w:rsidRPr="0020330A">
        <w:t>̋,</w:t>
      </w:r>
    </w:p>
    <w:p w14:paraId="302C5C14" w14:textId="77777777" w:rsidR="00E051F6" w:rsidRPr="0020330A" w:rsidRDefault="00E051F6" w:rsidP="004C55F7">
      <w:pPr>
        <w:pStyle w:val="Listaszerbekezds"/>
        <w:widowControl w:val="0"/>
        <w:numPr>
          <w:ilvl w:val="0"/>
          <w:numId w:val="25"/>
        </w:numPr>
        <w:autoSpaceDE w:val="0"/>
        <w:autoSpaceDN w:val="0"/>
        <w:adjustRightInd w:val="0"/>
        <w:spacing w:before="120" w:after="120"/>
        <w:jc w:val="both"/>
      </w:pPr>
      <w:r w:rsidRPr="0020330A">
        <w:t xml:space="preserve">könnyen és gyorsan </w:t>
      </w:r>
      <w:proofErr w:type="spellStart"/>
      <w:r w:rsidRPr="0020330A">
        <w:t>telepítheto</w:t>
      </w:r>
      <w:proofErr w:type="spellEnd"/>
      <w:r w:rsidRPr="0020330A">
        <w:t>̋,</w:t>
      </w:r>
    </w:p>
    <w:p w14:paraId="04871337" w14:textId="77777777" w:rsidR="00E051F6" w:rsidRPr="0020330A" w:rsidRDefault="00E051F6" w:rsidP="004C55F7">
      <w:pPr>
        <w:pStyle w:val="Listaszerbekezds"/>
        <w:widowControl w:val="0"/>
        <w:numPr>
          <w:ilvl w:val="0"/>
          <w:numId w:val="25"/>
        </w:numPr>
        <w:autoSpaceDE w:val="0"/>
        <w:autoSpaceDN w:val="0"/>
        <w:adjustRightInd w:val="0"/>
        <w:spacing w:before="120" w:after="120"/>
        <w:jc w:val="both"/>
      </w:pPr>
      <w:r w:rsidRPr="0020330A">
        <w:t xml:space="preserve">standard </w:t>
      </w:r>
      <w:proofErr w:type="spellStart"/>
      <w:r w:rsidRPr="0020330A">
        <w:t>méretezésu</w:t>
      </w:r>
      <w:proofErr w:type="spellEnd"/>
      <w:r w:rsidRPr="0020330A">
        <w:t>̋,</w:t>
      </w:r>
    </w:p>
    <w:p w14:paraId="4CF8DF50" w14:textId="77777777" w:rsidR="00E051F6" w:rsidRPr="0020330A" w:rsidRDefault="00E051F6" w:rsidP="004C55F7">
      <w:pPr>
        <w:pStyle w:val="Listaszerbekezds"/>
        <w:widowControl w:val="0"/>
        <w:numPr>
          <w:ilvl w:val="0"/>
          <w:numId w:val="25"/>
        </w:numPr>
        <w:autoSpaceDE w:val="0"/>
        <w:autoSpaceDN w:val="0"/>
        <w:adjustRightInd w:val="0"/>
        <w:spacing w:before="120" w:after="120"/>
        <w:jc w:val="both"/>
      </w:pPr>
      <w:r w:rsidRPr="0020330A">
        <w:t xml:space="preserve">magas </w:t>
      </w:r>
      <w:proofErr w:type="spellStart"/>
      <w:r w:rsidRPr="0020330A">
        <w:t>életminőséget</w:t>
      </w:r>
      <w:proofErr w:type="spellEnd"/>
      <w:r w:rsidRPr="0020330A">
        <w:t xml:space="preserve"> nyújtó,</w:t>
      </w:r>
    </w:p>
    <w:p w14:paraId="029BD659" w14:textId="77777777" w:rsidR="00E051F6" w:rsidRPr="0020330A" w:rsidRDefault="00E051F6" w:rsidP="004C55F7">
      <w:pPr>
        <w:pStyle w:val="Listaszerbekezds"/>
        <w:widowControl w:val="0"/>
        <w:numPr>
          <w:ilvl w:val="0"/>
          <w:numId w:val="25"/>
        </w:numPr>
        <w:autoSpaceDE w:val="0"/>
        <w:autoSpaceDN w:val="0"/>
        <w:adjustRightInd w:val="0"/>
        <w:spacing w:before="120" w:after="120"/>
        <w:jc w:val="both"/>
      </w:pPr>
      <w:r w:rsidRPr="0020330A">
        <w:t xml:space="preserve">magas esztétikai </w:t>
      </w:r>
      <w:proofErr w:type="spellStart"/>
      <w:r w:rsidRPr="0020330A">
        <w:t>minőséget</w:t>
      </w:r>
      <w:proofErr w:type="spellEnd"/>
      <w:r w:rsidRPr="0020330A">
        <w:t xml:space="preserve"> nyújtó,</w:t>
      </w:r>
    </w:p>
    <w:p w14:paraId="7F0DF589" w14:textId="77777777" w:rsidR="00E051F6" w:rsidRPr="0020330A" w:rsidRDefault="00E051F6" w:rsidP="004C55F7">
      <w:pPr>
        <w:pStyle w:val="Listaszerbekezds"/>
        <w:widowControl w:val="0"/>
        <w:numPr>
          <w:ilvl w:val="0"/>
          <w:numId w:val="25"/>
        </w:numPr>
        <w:autoSpaceDE w:val="0"/>
        <w:autoSpaceDN w:val="0"/>
        <w:adjustRightInd w:val="0"/>
        <w:spacing w:before="120" w:after="120"/>
        <w:jc w:val="both"/>
      </w:pPr>
      <w:r w:rsidRPr="0020330A">
        <w:t>környezeti hatásoknak ellenálló,</w:t>
      </w:r>
    </w:p>
    <w:p w14:paraId="55917F74" w14:textId="77777777" w:rsidR="00E051F6" w:rsidRPr="0020330A" w:rsidRDefault="00E051F6" w:rsidP="004C55F7">
      <w:pPr>
        <w:pStyle w:val="Listaszerbekezds"/>
        <w:widowControl w:val="0"/>
        <w:numPr>
          <w:ilvl w:val="0"/>
          <w:numId w:val="25"/>
        </w:numPr>
        <w:autoSpaceDE w:val="0"/>
        <w:autoSpaceDN w:val="0"/>
        <w:adjustRightInd w:val="0"/>
        <w:spacing w:before="120" w:after="120"/>
      </w:pPr>
      <w:r w:rsidRPr="0020330A">
        <w:t>környezettudatos technológia (</w:t>
      </w:r>
      <w:proofErr w:type="spellStart"/>
      <w:r w:rsidRPr="0020330A">
        <w:t>újrafelhasznált</w:t>
      </w:r>
      <w:proofErr w:type="spellEnd"/>
      <w:r w:rsidRPr="0020330A">
        <w:t xml:space="preserve"> és </w:t>
      </w:r>
      <w:proofErr w:type="spellStart"/>
      <w:r w:rsidRPr="0020330A">
        <w:t>újrafelhasználható</w:t>
      </w:r>
      <w:proofErr w:type="spellEnd"/>
      <w:r w:rsidRPr="0020330A">
        <w:t xml:space="preserve"> alapanyagokból </w:t>
      </w:r>
      <w:proofErr w:type="spellStart"/>
      <w:r w:rsidRPr="0020330A">
        <w:t>készülo</w:t>
      </w:r>
      <w:proofErr w:type="spellEnd"/>
      <w:r w:rsidRPr="0020330A">
        <w:t>̋),</w:t>
      </w:r>
    </w:p>
    <w:p w14:paraId="2366A6B7" w14:textId="77777777" w:rsidR="00E051F6" w:rsidRPr="0020330A" w:rsidRDefault="00E051F6" w:rsidP="004C55F7">
      <w:pPr>
        <w:pStyle w:val="Listaszerbekezds"/>
        <w:widowControl w:val="0"/>
        <w:numPr>
          <w:ilvl w:val="0"/>
          <w:numId w:val="25"/>
        </w:numPr>
        <w:autoSpaceDE w:val="0"/>
        <w:autoSpaceDN w:val="0"/>
        <w:adjustRightInd w:val="0"/>
        <w:spacing w:before="120" w:after="120"/>
        <w:jc w:val="both"/>
      </w:pPr>
      <w:proofErr w:type="spellStart"/>
      <w:r w:rsidRPr="0020330A">
        <w:t>elérheto</w:t>
      </w:r>
      <w:proofErr w:type="spellEnd"/>
      <w:r w:rsidRPr="0020330A">
        <w:t>̋ ár és konstrukció,</w:t>
      </w:r>
    </w:p>
    <w:p w14:paraId="3416791F" w14:textId="5AE4E520" w:rsidR="00E051F6" w:rsidRPr="0020330A" w:rsidRDefault="00E051F6" w:rsidP="004C55F7">
      <w:pPr>
        <w:pStyle w:val="Listaszerbekezds"/>
        <w:widowControl w:val="0"/>
        <w:numPr>
          <w:ilvl w:val="0"/>
          <w:numId w:val="25"/>
        </w:numPr>
        <w:autoSpaceDE w:val="0"/>
        <w:autoSpaceDN w:val="0"/>
        <w:adjustRightInd w:val="0"/>
        <w:spacing w:before="120" w:after="120"/>
        <w:jc w:val="both"/>
      </w:pPr>
      <w:proofErr w:type="spellStart"/>
      <w:r w:rsidRPr="0020330A">
        <w:t>megfelelo</w:t>
      </w:r>
      <w:proofErr w:type="spellEnd"/>
      <w:r w:rsidRPr="0020330A">
        <w:t>̋ életciklus megválasztása /</w:t>
      </w:r>
      <w:r w:rsidR="00DD399E">
        <w:t xml:space="preserve"> életciklusok tudatos tervezése,</w:t>
      </w:r>
    </w:p>
    <w:p w14:paraId="48FA293E" w14:textId="5025D10D" w:rsidR="004F5C63" w:rsidRDefault="00DD399E" w:rsidP="004C55F7">
      <w:pPr>
        <w:pStyle w:val="Listaszerbekezds"/>
        <w:widowControl w:val="0"/>
        <w:numPr>
          <w:ilvl w:val="0"/>
          <w:numId w:val="25"/>
        </w:numPr>
        <w:autoSpaceDE w:val="0"/>
        <w:autoSpaceDN w:val="0"/>
        <w:adjustRightInd w:val="0"/>
        <w:spacing w:before="120" w:after="120"/>
        <w:jc w:val="both"/>
      </w:pPr>
      <w:r>
        <w:t>minden lakóegység könnyen és biztonságosan megközelíthető legyen,</w:t>
      </w:r>
    </w:p>
    <w:p w14:paraId="31AD7CE2" w14:textId="7DAF48C8" w:rsidR="00585E2A" w:rsidRDefault="00585E2A" w:rsidP="004C55F7">
      <w:pPr>
        <w:pStyle w:val="Listaszerbekezds"/>
        <w:widowControl w:val="0"/>
        <w:numPr>
          <w:ilvl w:val="0"/>
          <w:numId w:val="25"/>
        </w:numPr>
        <w:autoSpaceDE w:val="0"/>
        <w:autoSpaceDN w:val="0"/>
        <w:adjustRightInd w:val="0"/>
        <w:spacing w:before="120" w:after="120"/>
        <w:jc w:val="both"/>
      </w:pPr>
      <w:r>
        <w:t>minden lakóegység rendelkezzen privát térrel, de nyitott legyen közösségi terekre is,</w:t>
      </w:r>
    </w:p>
    <w:p w14:paraId="507FBA40" w14:textId="2B14DD45" w:rsidR="00FB4683" w:rsidRDefault="004B6888" w:rsidP="004C55F7">
      <w:pPr>
        <w:pStyle w:val="Listaszerbekezds"/>
        <w:widowControl w:val="0"/>
        <w:numPr>
          <w:ilvl w:val="0"/>
          <w:numId w:val="25"/>
        </w:numPr>
        <w:autoSpaceDE w:val="0"/>
        <w:autoSpaceDN w:val="0"/>
        <w:adjustRightInd w:val="0"/>
        <w:spacing w:before="120" w:after="120"/>
        <w:jc w:val="both"/>
      </w:pPr>
      <w:r>
        <w:t>a lehető legtöbb</w:t>
      </w:r>
      <w:r w:rsidR="00FB4683">
        <w:t xml:space="preserve"> lakóegység rendelkezzen </w:t>
      </w:r>
      <w:r w:rsidR="00691E6D">
        <w:t>saját terasszal,</w:t>
      </w:r>
    </w:p>
    <w:p w14:paraId="302B6376" w14:textId="3B456CD7" w:rsidR="00DD399E" w:rsidRDefault="00585E2A" w:rsidP="004C55F7">
      <w:pPr>
        <w:pStyle w:val="Listaszerbekezds"/>
        <w:widowControl w:val="0"/>
        <w:numPr>
          <w:ilvl w:val="0"/>
          <w:numId w:val="25"/>
        </w:numPr>
        <w:autoSpaceDE w:val="0"/>
        <w:autoSpaceDN w:val="0"/>
        <w:adjustRightInd w:val="0"/>
        <w:spacing w:before="120" w:after="120"/>
        <w:jc w:val="both"/>
      </w:pPr>
      <w:r>
        <w:t>a térelemek kiosztása vegye figyelembe az azonos funkciók egy csoportba rendezését, különös tekintettel a gépész</w:t>
      </w:r>
      <w:r w:rsidR="00044D58">
        <w:t>eti igényekre (pl.: vizesblokk).</w:t>
      </w:r>
    </w:p>
    <w:p w14:paraId="5D124E41" w14:textId="5CD19C9D" w:rsidR="00CF2769" w:rsidRPr="0020330A" w:rsidRDefault="00523AE6" w:rsidP="00F3517B">
      <w:pPr>
        <w:widowControl w:val="0"/>
        <w:autoSpaceDE w:val="0"/>
        <w:autoSpaceDN w:val="0"/>
        <w:adjustRightInd w:val="0"/>
        <w:spacing w:before="120" w:after="120"/>
        <w:jc w:val="both"/>
      </w:pPr>
      <w:r w:rsidRPr="0020330A">
        <w:br/>
      </w:r>
      <w:r w:rsidR="00CF2769" w:rsidRPr="0020330A">
        <w:t xml:space="preserve">A metropoliszok kompakt </w:t>
      </w:r>
      <w:proofErr w:type="spellStart"/>
      <w:r w:rsidR="00CF2769" w:rsidRPr="0020330A">
        <w:t>méretu</w:t>
      </w:r>
      <w:proofErr w:type="spellEnd"/>
      <w:r w:rsidR="00CF2769" w:rsidRPr="0020330A">
        <w:t xml:space="preserve">̋ lakótereit és a globalizáció folyamatait vizsgálva arra </w:t>
      </w:r>
      <w:r w:rsidRPr="0020330A">
        <w:br/>
      </w:r>
      <w:r w:rsidR="00CF2769" w:rsidRPr="0020330A">
        <w:t xml:space="preserve">a következtetésre jutottam, hogy a városi környezet minimális lakóegység-méretét jól tükrözi </w:t>
      </w:r>
      <w:r w:rsidRPr="0020330A">
        <w:br/>
      </w:r>
      <w:r w:rsidR="00CF2769" w:rsidRPr="0020330A">
        <w:lastRenderedPageBreak/>
        <w:t>a hajózási konténer szabványmérete (</w:t>
      </w:r>
      <w:r w:rsidR="00CF2769" w:rsidRPr="0020330A">
        <w:rPr>
          <w:i/>
        </w:rPr>
        <w:t>2,44x2,60x6,06m</w:t>
      </w:r>
      <w:r w:rsidR="00CF2769" w:rsidRPr="0020330A">
        <w:t xml:space="preserve">). Ezen moduláris egység számtalan variációs </w:t>
      </w:r>
      <w:proofErr w:type="spellStart"/>
      <w:r w:rsidR="00CF2769" w:rsidRPr="0020330A">
        <w:t>lehetőséget</w:t>
      </w:r>
      <w:proofErr w:type="spellEnd"/>
      <w:r w:rsidR="00CF2769" w:rsidRPr="0020330A">
        <w:t xml:space="preserve"> kínál a térszervezésre, önhordó szerkezete révén könnyen szállítható hajón, vonaton, </w:t>
      </w:r>
      <w:proofErr w:type="gramStart"/>
      <w:r w:rsidR="00CF2769" w:rsidRPr="0020330A">
        <w:t>nyergesvontatón,</w:t>
      </w:r>
      <w:proofErr w:type="gramEnd"/>
      <w:r w:rsidR="00CF2769" w:rsidRPr="0020330A">
        <w:t xml:space="preserve"> stb. Az alap funkcionális egység méretének, formájának, sorolhatóságának pontos megválasztása kulcsfontosságú a jól megtervezett, jól használható, variálható rendszer meg</w:t>
      </w:r>
      <w:r w:rsidR="00E95D07">
        <w:t>-</w:t>
      </w:r>
      <w:r w:rsidR="00CF2769" w:rsidRPr="0020330A">
        <w:t xml:space="preserve">tervezésekor. A fent bemutatott hajózási konténer szabvány modulméretének </w:t>
      </w:r>
      <w:proofErr w:type="spellStart"/>
      <w:r w:rsidR="00CF2769" w:rsidRPr="0020330A">
        <w:t>megfelelo</w:t>
      </w:r>
      <w:proofErr w:type="spellEnd"/>
      <w:r w:rsidR="00CF2769" w:rsidRPr="0020330A">
        <w:t xml:space="preserve">̋ alapegység tovább osztható, ugyanakkor szem </w:t>
      </w:r>
      <w:proofErr w:type="spellStart"/>
      <w:r w:rsidR="00CF2769" w:rsidRPr="0020330A">
        <w:t>előtt</w:t>
      </w:r>
      <w:proofErr w:type="spellEnd"/>
      <w:r w:rsidR="00CF2769" w:rsidRPr="0020330A">
        <w:t xml:space="preserve"> kell tartani, hogy a funkcionális egység önmagában is teljes lakófunkcióval bírjon (nappali, háló, konyha, </w:t>
      </w:r>
      <w:proofErr w:type="spellStart"/>
      <w:r w:rsidR="00CF2769" w:rsidRPr="0020330A">
        <w:t>fürdo</w:t>
      </w:r>
      <w:proofErr w:type="spellEnd"/>
      <w:r w:rsidR="00CF2769" w:rsidRPr="0020330A">
        <w:t xml:space="preserve">̋), </w:t>
      </w:r>
      <w:r w:rsidR="006D7BE5">
        <w:t>és egyben</w:t>
      </w:r>
      <w:r w:rsidR="00CF2769" w:rsidRPr="0020330A">
        <w:t xml:space="preserve"> biztosítsa az </w:t>
      </w:r>
      <w:proofErr w:type="spellStart"/>
      <w:r w:rsidR="00CF2769" w:rsidRPr="0020330A">
        <w:t>egyszeru</w:t>
      </w:r>
      <w:proofErr w:type="spellEnd"/>
      <w:r w:rsidR="00CF2769" w:rsidRPr="0020330A">
        <w:t xml:space="preserve">̋ </w:t>
      </w:r>
      <w:proofErr w:type="spellStart"/>
      <w:r w:rsidR="00CF2769" w:rsidRPr="0020330A">
        <w:t>bővít</w:t>
      </w:r>
      <w:r w:rsidR="00FD7271">
        <w:t>-</w:t>
      </w:r>
      <w:r w:rsidR="00CF2769" w:rsidRPr="0020330A">
        <w:t>hetőséget</w:t>
      </w:r>
      <w:proofErr w:type="spellEnd"/>
      <w:r w:rsidR="00CF2769" w:rsidRPr="0020330A">
        <w:t xml:space="preserve">, variációs </w:t>
      </w:r>
      <w:proofErr w:type="spellStart"/>
      <w:r w:rsidR="00CF2769" w:rsidRPr="0020330A">
        <w:t>lehetőségeket</w:t>
      </w:r>
      <w:proofErr w:type="spellEnd"/>
      <w:r w:rsidR="00CF2769" w:rsidRPr="0020330A">
        <w:t xml:space="preserve">. </w:t>
      </w:r>
    </w:p>
    <w:p w14:paraId="6241194C" w14:textId="5B360F18" w:rsidR="005C4173" w:rsidRDefault="00CF2769" w:rsidP="00F3517B">
      <w:pPr>
        <w:widowControl w:val="0"/>
        <w:autoSpaceDE w:val="0"/>
        <w:autoSpaceDN w:val="0"/>
        <w:adjustRightInd w:val="0"/>
        <w:spacing w:before="120" w:after="120"/>
        <w:jc w:val="both"/>
      </w:pPr>
      <w:r w:rsidRPr="0020330A">
        <w:t>Később az igények pontosítása és a geometriai vizsgál</w:t>
      </w:r>
      <w:r w:rsidR="00F70700">
        <w:t>ódások hatására az eredeti célki</w:t>
      </w:r>
      <w:r w:rsidRPr="0020330A">
        <w:t xml:space="preserve">tűzés módosult: a </w:t>
      </w:r>
      <w:r w:rsidRPr="0020330A">
        <w:rPr>
          <w:i/>
        </w:rPr>
        <w:t>2,44x1,60x6,06m</w:t>
      </w:r>
      <w:r w:rsidRPr="0020330A">
        <w:t xml:space="preserve">-es hasáb magassága nyomasztónak, szélessége szűkösnek bizonyult, </w:t>
      </w:r>
      <w:r w:rsidR="00F74FF0" w:rsidRPr="0020330A">
        <w:br/>
      </w:r>
      <w:r w:rsidRPr="0020330A">
        <w:t xml:space="preserve">a </w:t>
      </w:r>
      <w:r w:rsidRPr="0020330A">
        <w:rPr>
          <w:i/>
        </w:rPr>
        <w:t>6,06m</w:t>
      </w:r>
      <w:r w:rsidRPr="0020330A">
        <w:t>-es hosszúsága ellenben túlzó néhány alapfunkció kialakítására (pl.: vizesblokk, konyha, hál</w:t>
      </w:r>
      <w:r w:rsidR="005B5D9E" w:rsidRPr="0020330A">
        <w:t>ó). Ezzel együtt kevésbé variál</w:t>
      </w:r>
      <w:r w:rsidRPr="0020330A">
        <w:t xml:space="preserve">ható, mint a </w:t>
      </w:r>
      <w:proofErr w:type="spellStart"/>
      <w:r w:rsidRPr="0020330A">
        <w:t>kubusokból</w:t>
      </w:r>
      <w:proofErr w:type="spellEnd"/>
      <w:r w:rsidRPr="0020330A">
        <w:t xml:space="preserve"> építkező térelemes megol</w:t>
      </w:r>
      <w:r w:rsidR="00E145FA" w:rsidRPr="0020330A">
        <w:t>d</w:t>
      </w:r>
      <w:r w:rsidRPr="0020330A">
        <w:t xml:space="preserve">ás (lásd: </w:t>
      </w:r>
      <w:r w:rsidR="00D309F1">
        <w:rPr>
          <w:i/>
        </w:rPr>
        <w:t>3</w:t>
      </w:r>
      <w:r w:rsidRPr="0020330A">
        <w:rPr>
          <w:i/>
        </w:rPr>
        <w:t>.3.</w:t>
      </w:r>
      <w:r w:rsidR="00D309F1">
        <w:rPr>
          <w:i/>
        </w:rPr>
        <w:t>2</w:t>
      </w:r>
      <w:r w:rsidRPr="0020330A">
        <w:rPr>
          <w:i/>
        </w:rPr>
        <w:t xml:space="preserve">. </w:t>
      </w:r>
      <w:proofErr w:type="spellStart"/>
      <w:r w:rsidRPr="0020330A">
        <w:rPr>
          <w:i/>
        </w:rPr>
        <w:t>Polikockák</w:t>
      </w:r>
      <w:proofErr w:type="spellEnd"/>
      <w:r w:rsidRPr="0020330A">
        <w:t xml:space="preserve">). Így az alapegység mérete bruttó </w:t>
      </w:r>
      <w:r w:rsidRPr="0020330A">
        <w:rPr>
          <w:i/>
        </w:rPr>
        <w:t>3,00x3,00x3,00m</w:t>
      </w:r>
      <w:r w:rsidRPr="0020330A">
        <w:t>-re változott.</w:t>
      </w:r>
      <w:r w:rsidR="00567C8B">
        <w:t xml:space="preserve"> Az </w:t>
      </w:r>
      <w:proofErr w:type="spellStart"/>
      <w:r w:rsidR="00567C8B">
        <w:t>ortagonális</w:t>
      </w:r>
      <w:proofErr w:type="spellEnd"/>
      <w:r w:rsidR="00567C8B">
        <w:t xml:space="preserve"> térrács kio</w:t>
      </w:r>
      <w:r w:rsidR="00CB6CCE">
        <w:t>s</w:t>
      </w:r>
      <w:r w:rsidR="00567C8B">
        <w:t>z</w:t>
      </w:r>
      <w:r w:rsidR="00CB6CCE">
        <w:t xml:space="preserve">tása is az utóbbi </w:t>
      </w:r>
      <w:r w:rsidR="00567C8B">
        <w:t>méretezést</w:t>
      </w:r>
      <w:r w:rsidR="00CB6CCE">
        <w:t xml:space="preserve"> követi.</w:t>
      </w:r>
    </w:p>
    <w:p w14:paraId="426769D3" w14:textId="77777777" w:rsidR="001E1FE5" w:rsidRPr="001E1FE5" w:rsidRDefault="001E1FE5" w:rsidP="00F3517B">
      <w:pPr>
        <w:widowControl w:val="0"/>
        <w:autoSpaceDE w:val="0"/>
        <w:autoSpaceDN w:val="0"/>
        <w:adjustRightInd w:val="0"/>
        <w:spacing w:before="120" w:after="120"/>
        <w:jc w:val="both"/>
      </w:pPr>
    </w:p>
    <w:p w14:paraId="20CD5875" w14:textId="77777777" w:rsidR="00CF2769" w:rsidRPr="0020330A" w:rsidRDefault="00CF2769" w:rsidP="00F3517B">
      <w:pPr>
        <w:widowControl w:val="0"/>
        <w:autoSpaceDE w:val="0"/>
        <w:autoSpaceDN w:val="0"/>
        <w:adjustRightInd w:val="0"/>
        <w:spacing w:before="120" w:after="120"/>
        <w:jc w:val="both"/>
        <w:rPr>
          <w:i/>
        </w:rPr>
      </w:pPr>
      <w:r w:rsidRPr="0020330A">
        <w:rPr>
          <w:i/>
        </w:rPr>
        <w:t xml:space="preserve">Sarokmerev favázas szerkezettel és az ezekhez rögzíthető moduláris térelemekkel szemben támasztott elvárások: </w:t>
      </w:r>
    </w:p>
    <w:p w14:paraId="00C7461E" w14:textId="77777777" w:rsidR="00CF2769" w:rsidRPr="0020330A" w:rsidRDefault="00CF2769" w:rsidP="004C55F7">
      <w:pPr>
        <w:pStyle w:val="Listaszerbekezds"/>
        <w:widowControl w:val="0"/>
        <w:numPr>
          <w:ilvl w:val="0"/>
          <w:numId w:val="26"/>
        </w:numPr>
        <w:autoSpaceDE w:val="0"/>
        <w:autoSpaceDN w:val="0"/>
        <w:adjustRightInd w:val="0"/>
        <w:spacing w:before="120" w:after="120"/>
      </w:pPr>
      <w:r w:rsidRPr="0020330A">
        <w:t>alacsony önsúly (</w:t>
      </w:r>
      <w:proofErr w:type="spellStart"/>
      <w:r w:rsidRPr="0020330A">
        <w:t>könnyu</w:t>
      </w:r>
      <w:proofErr w:type="spellEnd"/>
      <w:r w:rsidRPr="0020330A">
        <w:t xml:space="preserve">̋, nagy </w:t>
      </w:r>
      <w:proofErr w:type="spellStart"/>
      <w:r w:rsidRPr="0020330A">
        <w:t>merevségu</w:t>
      </w:r>
      <w:proofErr w:type="spellEnd"/>
      <w:r w:rsidRPr="0020330A">
        <w:t xml:space="preserve">̋, környezeti hatásoknak ellenálló, jó </w:t>
      </w:r>
      <w:proofErr w:type="spellStart"/>
      <w:r w:rsidRPr="0020330A">
        <w:t>hőtároló</w:t>
      </w:r>
      <w:proofErr w:type="spellEnd"/>
      <w:r w:rsidRPr="0020330A">
        <w:t xml:space="preserve"> </w:t>
      </w:r>
      <w:proofErr w:type="spellStart"/>
      <w:r w:rsidRPr="0020330A">
        <w:t>képességu</w:t>
      </w:r>
      <w:proofErr w:type="spellEnd"/>
      <w:r w:rsidRPr="0020330A">
        <w:t>̋ alapanyagok),</w:t>
      </w:r>
    </w:p>
    <w:p w14:paraId="77D9968E" w14:textId="77777777" w:rsidR="00CF2769" w:rsidRPr="0020330A" w:rsidRDefault="00CF2769" w:rsidP="004C55F7">
      <w:pPr>
        <w:pStyle w:val="Listaszerbekezds"/>
        <w:widowControl w:val="0"/>
        <w:numPr>
          <w:ilvl w:val="0"/>
          <w:numId w:val="26"/>
        </w:numPr>
        <w:autoSpaceDE w:val="0"/>
        <w:autoSpaceDN w:val="0"/>
        <w:adjustRightInd w:val="0"/>
        <w:spacing w:before="120" w:after="120"/>
      </w:pPr>
      <w:r w:rsidRPr="0020330A">
        <w:t xml:space="preserve">alacsony </w:t>
      </w:r>
      <w:proofErr w:type="spellStart"/>
      <w:r w:rsidRPr="0020330A">
        <w:t>élőmunka</w:t>
      </w:r>
      <w:proofErr w:type="spellEnd"/>
      <w:r w:rsidRPr="0020330A">
        <w:t xml:space="preserve"> igény a telepítés helyszínén (</w:t>
      </w:r>
      <w:proofErr w:type="spellStart"/>
      <w:r w:rsidRPr="0020330A">
        <w:t>előgyártás</w:t>
      </w:r>
      <w:proofErr w:type="spellEnd"/>
      <w:r w:rsidRPr="0020330A">
        <w:t xml:space="preserve"> maximalizálása), </w:t>
      </w:r>
    </w:p>
    <w:p w14:paraId="7171C57D" w14:textId="77777777" w:rsidR="00CF2769" w:rsidRPr="0020330A" w:rsidRDefault="00CF2769" w:rsidP="004C55F7">
      <w:pPr>
        <w:pStyle w:val="Listaszerbekezds"/>
        <w:widowControl w:val="0"/>
        <w:numPr>
          <w:ilvl w:val="0"/>
          <w:numId w:val="26"/>
        </w:numPr>
        <w:autoSpaceDE w:val="0"/>
        <w:autoSpaceDN w:val="0"/>
        <w:adjustRightInd w:val="0"/>
        <w:spacing w:before="120" w:after="120"/>
      </w:pPr>
      <w:r w:rsidRPr="0020330A">
        <w:t xml:space="preserve">a funkció flexibilis követése (a moduláris </w:t>
      </w:r>
      <w:proofErr w:type="spellStart"/>
      <w:r w:rsidRPr="0020330A">
        <w:t>elemekből</w:t>
      </w:r>
      <w:proofErr w:type="spellEnd"/>
      <w:r w:rsidRPr="0020330A">
        <w:t xml:space="preserve"> </w:t>
      </w:r>
      <w:proofErr w:type="spellStart"/>
      <w:r w:rsidRPr="0020330A">
        <w:t>építkezo</w:t>
      </w:r>
      <w:proofErr w:type="spellEnd"/>
      <w:r w:rsidRPr="0020330A">
        <w:t xml:space="preserve">̋ szerkezetnek </w:t>
      </w:r>
      <w:proofErr w:type="spellStart"/>
      <w:r w:rsidRPr="0020330A">
        <w:t>megfelelo</w:t>
      </w:r>
      <w:proofErr w:type="spellEnd"/>
      <w:r w:rsidRPr="0020330A">
        <w:t>̋ kiosztásban),</w:t>
      </w:r>
    </w:p>
    <w:p w14:paraId="34B23430" w14:textId="7F3A2A9A" w:rsidR="00CF2769" w:rsidRPr="0020330A" w:rsidRDefault="00CF2769" w:rsidP="004C55F7">
      <w:pPr>
        <w:pStyle w:val="Listaszerbekezds"/>
        <w:widowControl w:val="0"/>
        <w:numPr>
          <w:ilvl w:val="0"/>
          <w:numId w:val="26"/>
        </w:numPr>
        <w:autoSpaceDE w:val="0"/>
        <w:autoSpaceDN w:val="0"/>
        <w:adjustRightInd w:val="0"/>
        <w:spacing w:before="120" w:after="120"/>
      </w:pPr>
      <w:r w:rsidRPr="0020330A">
        <w:t xml:space="preserve">az </w:t>
      </w:r>
      <w:proofErr w:type="spellStart"/>
      <w:r w:rsidRPr="0020330A">
        <w:t>építo</w:t>
      </w:r>
      <w:r w:rsidR="000808DF" w:rsidRPr="0020330A">
        <w:t>̋elemek</w:t>
      </w:r>
      <w:proofErr w:type="spellEnd"/>
      <w:r w:rsidR="000808DF" w:rsidRPr="0020330A">
        <w:t xml:space="preserve"> variabilitása, csereszav</w:t>
      </w:r>
      <w:r w:rsidRPr="0020330A">
        <w:t xml:space="preserve">atossága (alkalmazkodás az egységesített nemzetközi rendszerekhez, </w:t>
      </w:r>
      <w:proofErr w:type="spellStart"/>
      <w:r w:rsidRPr="0020330A">
        <w:t>előírásokhoz</w:t>
      </w:r>
      <w:proofErr w:type="spellEnd"/>
      <w:r w:rsidRPr="0020330A">
        <w:t xml:space="preserve"> éppúgy, mint a helyi igényekhez, adottságokhoz),</w:t>
      </w:r>
    </w:p>
    <w:p w14:paraId="3388DEF1" w14:textId="77777777" w:rsidR="00CF2769" w:rsidRPr="0020330A" w:rsidRDefault="00CF2769" w:rsidP="004C55F7">
      <w:pPr>
        <w:pStyle w:val="Listaszerbekezds"/>
        <w:widowControl w:val="0"/>
        <w:numPr>
          <w:ilvl w:val="0"/>
          <w:numId w:val="26"/>
        </w:numPr>
        <w:autoSpaceDE w:val="0"/>
        <w:autoSpaceDN w:val="0"/>
        <w:adjustRightInd w:val="0"/>
        <w:spacing w:before="120" w:after="120"/>
      </w:pPr>
      <w:r w:rsidRPr="0020330A">
        <w:t xml:space="preserve">a méretpontatlanságok </w:t>
      </w:r>
      <w:proofErr w:type="spellStart"/>
      <w:r w:rsidRPr="0020330A">
        <w:t>egyszeru</w:t>
      </w:r>
      <w:proofErr w:type="spellEnd"/>
      <w:r w:rsidRPr="0020330A">
        <w:t>̋ kiegyenlítése,</w:t>
      </w:r>
    </w:p>
    <w:p w14:paraId="24DDA4A9" w14:textId="77777777" w:rsidR="00CF2769" w:rsidRPr="0020330A" w:rsidRDefault="00CF2769" w:rsidP="004C55F7">
      <w:pPr>
        <w:pStyle w:val="Listaszerbekezds"/>
        <w:widowControl w:val="0"/>
        <w:numPr>
          <w:ilvl w:val="0"/>
          <w:numId w:val="26"/>
        </w:numPr>
        <w:autoSpaceDE w:val="0"/>
        <w:autoSpaceDN w:val="0"/>
        <w:adjustRightInd w:val="0"/>
        <w:spacing w:before="120" w:after="120"/>
      </w:pPr>
      <w:r w:rsidRPr="0020330A">
        <w:t xml:space="preserve">az elemek </w:t>
      </w:r>
      <w:proofErr w:type="spellStart"/>
      <w:r w:rsidRPr="0020330A">
        <w:t>cserélhetősége</w:t>
      </w:r>
      <w:proofErr w:type="spellEnd"/>
      <w:r w:rsidRPr="0020330A">
        <w:t xml:space="preserve"> (a faváz modulárisan sorolható, az egységesített </w:t>
      </w:r>
      <w:proofErr w:type="spellStart"/>
      <w:r w:rsidRPr="0020330A">
        <w:t>méretu</w:t>
      </w:r>
      <w:proofErr w:type="spellEnd"/>
      <w:r w:rsidRPr="0020330A">
        <w:t xml:space="preserve">̋ falazati panelek könnyen </w:t>
      </w:r>
      <w:proofErr w:type="spellStart"/>
      <w:r w:rsidRPr="0020330A">
        <w:t>cserélhetők</w:t>
      </w:r>
      <w:proofErr w:type="spellEnd"/>
      <w:r w:rsidRPr="0020330A">
        <w:t>, személyre szabhatók),</w:t>
      </w:r>
    </w:p>
    <w:p w14:paraId="6602AA74" w14:textId="77777777" w:rsidR="00CF2769" w:rsidRPr="0020330A" w:rsidRDefault="00CF2769" w:rsidP="004C55F7">
      <w:pPr>
        <w:pStyle w:val="Listaszerbekezds"/>
        <w:widowControl w:val="0"/>
        <w:numPr>
          <w:ilvl w:val="0"/>
          <w:numId w:val="26"/>
        </w:numPr>
        <w:autoSpaceDE w:val="0"/>
        <w:autoSpaceDN w:val="0"/>
        <w:adjustRightInd w:val="0"/>
        <w:spacing w:before="120" w:after="120"/>
      </w:pPr>
      <w:proofErr w:type="spellStart"/>
      <w:r w:rsidRPr="0020330A">
        <w:t>előnyös</w:t>
      </w:r>
      <w:proofErr w:type="spellEnd"/>
      <w:r w:rsidRPr="0020330A">
        <w:t xml:space="preserve"> energetikai és akusztikai </w:t>
      </w:r>
      <w:proofErr w:type="spellStart"/>
      <w:r w:rsidRPr="0020330A">
        <w:t>jellemzők</w:t>
      </w:r>
      <w:proofErr w:type="spellEnd"/>
      <w:r w:rsidRPr="0020330A">
        <w:t>,</w:t>
      </w:r>
    </w:p>
    <w:p w14:paraId="0F5213C9" w14:textId="77777777" w:rsidR="00CF2769" w:rsidRPr="0020330A" w:rsidRDefault="00CF2769" w:rsidP="004C55F7">
      <w:pPr>
        <w:pStyle w:val="Listaszerbekezds"/>
        <w:widowControl w:val="0"/>
        <w:numPr>
          <w:ilvl w:val="0"/>
          <w:numId w:val="26"/>
        </w:numPr>
        <w:autoSpaceDE w:val="0"/>
        <w:autoSpaceDN w:val="0"/>
        <w:adjustRightInd w:val="0"/>
        <w:spacing w:before="120" w:after="120"/>
      </w:pPr>
      <w:proofErr w:type="spellStart"/>
      <w:r w:rsidRPr="0020330A">
        <w:t>kedvezo</w:t>
      </w:r>
      <w:proofErr w:type="spellEnd"/>
      <w:r w:rsidRPr="0020330A">
        <w:t>̋ környezeti paraméterek az egész élettartamra vonatkozóan,</w:t>
      </w:r>
    </w:p>
    <w:p w14:paraId="6653B67F" w14:textId="77777777" w:rsidR="00F30E8F" w:rsidRPr="00F30E8F" w:rsidRDefault="00CF2769" w:rsidP="004C55F7">
      <w:pPr>
        <w:pStyle w:val="Listaszerbekezds"/>
        <w:widowControl w:val="0"/>
        <w:numPr>
          <w:ilvl w:val="0"/>
          <w:numId w:val="26"/>
        </w:numPr>
        <w:autoSpaceDE w:val="0"/>
        <w:autoSpaceDN w:val="0"/>
        <w:adjustRightInd w:val="0"/>
        <w:spacing w:before="120" w:after="120"/>
      </w:pPr>
      <w:r w:rsidRPr="0020330A">
        <w:t xml:space="preserve">környezettudatosság (alapanyagok gondos kiválasztása, benapozás, árnyékolás, </w:t>
      </w:r>
      <w:proofErr w:type="spellStart"/>
      <w:r w:rsidRPr="0020330A">
        <w:t>levegőcsere</w:t>
      </w:r>
      <w:proofErr w:type="spellEnd"/>
      <w:r w:rsidRPr="0020330A">
        <w:t xml:space="preserve"> </w:t>
      </w:r>
      <w:proofErr w:type="gramStart"/>
      <w:r w:rsidRPr="0020330A">
        <w:t>tervezése,</w:t>
      </w:r>
      <w:proofErr w:type="gramEnd"/>
      <w:r w:rsidRPr="0020330A">
        <w:t xml:space="preserve"> stb.). </w:t>
      </w:r>
    </w:p>
    <w:p w14:paraId="15013289" w14:textId="77777777" w:rsidR="00A75D9D" w:rsidRDefault="00A75D9D" w:rsidP="00F30E8F">
      <w:pPr>
        <w:widowControl w:val="0"/>
        <w:autoSpaceDE w:val="0"/>
        <w:autoSpaceDN w:val="0"/>
        <w:adjustRightInd w:val="0"/>
        <w:spacing w:before="120" w:after="120"/>
        <w:rPr>
          <w:i/>
        </w:rPr>
      </w:pPr>
    </w:p>
    <w:p w14:paraId="6A38720C" w14:textId="21D9C215" w:rsidR="0035090B" w:rsidRPr="00F30E8F" w:rsidRDefault="00B51EA8" w:rsidP="00F30E8F">
      <w:pPr>
        <w:widowControl w:val="0"/>
        <w:autoSpaceDE w:val="0"/>
        <w:autoSpaceDN w:val="0"/>
        <w:adjustRightInd w:val="0"/>
        <w:spacing w:before="120" w:after="120"/>
      </w:pPr>
      <w:r>
        <w:rPr>
          <w:i/>
        </w:rPr>
        <w:t xml:space="preserve">A </w:t>
      </w:r>
      <w:proofErr w:type="spellStart"/>
      <w:r>
        <w:rPr>
          <w:i/>
        </w:rPr>
        <w:t>polikockák</w:t>
      </w:r>
      <w:proofErr w:type="spellEnd"/>
      <w:r>
        <w:rPr>
          <w:i/>
        </w:rPr>
        <w:t xml:space="preserve"> tipológiája</w:t>
      </w:r>
    </w:p>
    <w:p w14:paraId="3E1850C0" w14:textId="7E6E9289" w:rsidR="000232AD" w:rsidRDefault="0044129D" w:rsidP="00B80B65">
      <w:pPr>
        <w:jc w:val="both"/>
      </w:pPr>
      <w:r>
        <w:t xml:space="preserve">A </w:t>
      </w:r>
      <w:r w:rsidR="006E30C6">
        <w:t>3</w:t>
      </w:r>
      <w:r>
        <w:t>.3</w:t>
      </w:r>
      <w:r w:rsidR="00695EDC">
        <w:t>.2</w:t>
      </w:r>
      <w:r>
        <w:t>.</w:t>
      </w:r>
      <w:r w:rsidR="000232AD" w:rsidRPr="000232AD">
        <w:t xml:space="preserve"> fejezetben vizsgált</w:t>
      </w:r>
      <w:r w:rsidR="004F5ED5">
        <w:t xml:space="preserve"> kirakók téri rendszerei és azok szabályszerűségei jó alapot adnak </w:t>
      </w:r>
      <w:r w:rsidR="00B80B65">
        <w:br/>
      </w:r>
      <w:r w:rsidR="004F5ED5">
        <w:t>a moduláris térrendszer tervezéséhez.</w:t>
      </w:r>
      <w:r w:rsidR="00B80B65">
        <w:t xml:space="preserve"> Azonban nem szabad elfeledkezni arról, hogy egy építészeti </w:t>
      </w:r>
      <w:r w:rsidR="003A1E4A">
        <w:t xml:space="preserve">egységgel szemben sokkal komolyabb követelményrendszert támasztanak, mint egy egyszerű logikai játékkal szemben. </w:t>
      </w:r>
      <w:r w:rsidR="00E1712B">
        <w:t xml:space="preserve">A korábban listázott igények és követelmények értelmében </w:t>
      </w:r>
      <w:r w:rsidR="00E5752A">
        <w:t>vizsgálom</w:t>
      </w:r>
      <w:r w:rsidR="00E1712B">
        <w:t xml:space="preserve"> </w:t>
      </w:r>
      <w:r w:rsidR="00E5752A">
        <w:t xml:space="preserve">az elemek kompatibilitását, két, illetve több elem </w:t>
      </w:r>
      <w:proofErr w:type="spellStart"/>
      <w:r w:rsidR="00E5752A">
        <w:t>kombinálhatóságát</w:t>
      </w:r>
      <w:proofErr w:type="spellEnd"/>
      <w:r w:rsidR="00E5752A">
        <w:t>, és a</w:t>
      </w:r>
      <w:r w:rsidR="00FC2AFF">
        <w:t>z adott elemekből felépíthető rendszerek tulajdonságá</w:t>
      </w:r>
      <w:r w:rsidR="00E5752A">
        <w:t>t, karakterét.</w:t>
      </w:r>
    </w:p>
    <w:p w14:paraId="24DF00A3" w14:textId="77777777" w:rsidR="00E574B4" w:rsidRDefault="00E574B4" w:rsidP="00B80B65">
      <w:pPr>
        <w:jc w:val="both"/>
      </w:pPr>
    </w:p>
    <w:p w14:paraId="6967C927" w14:textId="77777777" w:rsidR="00E574B4" w:rsidRDefault="00E574B4" w:rsidP="00B80B65">
      <w:pPr>
        <w:jc w:val="both"/>
      </w:pPr>
    </w:p>
    <w:p w14:paraId="368A730C" w14:textId="738924FB" w:rsidR="009F7F4C" w:rsidRPr="00456DE2" w:rsidRDefault="009F7F4C" w:rsidP="00B80B65">
      <w:pPr>
        <w:jc w:val="both"/>
        <w:rPr>
          <w:i/>
        </w:rPr>
      </w:pPr>
      <w:r w:rsidRPr="00456DE2">
        <w:rPr>
          <w:i/>
        </w:rPr>
        <w:t>Elemek osztályozása:</w:t>
      </w:r>
    </w:p>
    <w:p w14:paraId="45279204" w14:textId="1A1976C7" w:rsidR="007C2313" w:rsidRDefault="00C239CC" w:rsidP="00957DBC">
      <w:pPr>
        <w:spacing w:before="120"/>
        <w:jc w:val="both"/>
      </w:pPr>
      <w:r>
        <w:t xml:space="preserve">A </w:t>
      </w:r>
      <w:r w:rsidR="00F31EA3" w:rsidRPr="00F31EA3">
        <w:rPr>
          <w:i/>
        </w:rPr>
        <w:t>„</w:t>
      </w:r>
      <w:proofErr w:type="spellStart"/>
      <w:r w:rsidRPr="00F31EA3">
        <w:rPr>
          <w:i/>
        </w:rPr>
        <w:t>polikockák</w:t>
      </w:r>
      <w:proofErr w:type="spellEnd"/>
      <w:r w:rsidR="00F31EA3" w:rsidRPr="00F31EA3">
        <w:rPr>
          <w:i/>
        </w:rPr>
        <w:t>”</w:t>
      </w:r>
      <w:r>
        <w:t xml:space="preserve"> közül a </w:t>
      </w:r>
      <w:r w:rsidR="00AA5895" w:rsidRPr="00AA5895">
        <w:rPr>
          <w:i/>
        </w:rPr>
        <w:t>„</w:t>
      </w:r>
      <w:proofErr w:type="spellStart"/>
      <w:r w:rsidRPr="00AA5895">
        <w:rPr>
          <w:i/>
        </w:rPr>
        <w:t>trikockákat</w:t>
      </w:r>
      <w:proofErr w:type="spellEnd"/>
      <w:r w:rsidR="00AA5895" w:rsidRPr="00AA5895">
        <w:rPr>
          <w:i/>
        </w:rPr>
        <w:t>”</w:t>
      </w:r>
      <w:r w:rsidR="00AA5895">
        <w:t xml:space="preserve"> (elemszám: 2)</w:t>
      </w:r>
      <w:r>
        <w:t xml:space="preserve">, a </w:t>
      </w:r>
      <w:r w:rsidR="00AA5895" w:rsidRPr="00AA5895">
        <w:rPr>
          <w:i/>
        </w:rPr>
        <w:t>„</w:t>
      </w:r>
      <w:proofErr w:type="spellStart"/>
      <w:r w:rsidRPr="00AA5895">
        <w:rPr>
          <w:i/>
        </w:rPr>
        <w:t>tetrakockákat</w:t>
      </w:r>
      <w:proofErr w:type="spellEnd"/>
      <w:r w:rsidR="00AA5895" w:rsidRPr="00AA5895">
        <w:rPr>
          <w:i/>
        </w:rPr>
        <w:t>”</w:t>
      </w:r>
      <w:r w:rsidR="00AA5895">
        <w:t xml:space="preserve"> (elemszám: 8)</w:t>
      </w:r>
      <w:r>
        <w:t xml:space="preserve"> és </w:t>
      </w:r>
      <w:r w:rsidR="00A1348B">
        <w:br/>
      </w:r>
      <w:r>
        <w:t xml:space="preserve">a </w:t>
      </w:r>
      <w:r w:rsidR="00AA5895" w:rsidRPr="00AA5895">
        <w:rPr>
          <w:i/>
        </w:rPr>
        <w:t>„</w:t>
      </w:r>
      <w:proofErr w:type="spellStart"/>
      <w:r w:rsidRPr="00AA5895">
        <w:rPr>
          <w:i/>
        </w:rPr>
        <w:t>pentakockákat</w:t>
      </w:r>
      <w:proofErr w:type="spellEnd"/>
      <w:r w:rsidR="00AA5895" w:rsidRPr="00AA5895">
        <w:rPr>
          <w:i/>
        </w:rPr>
        <w:t>”</w:t>
      </w:r>
      <w:r w:rsidR="00AA5895">
        <w:t xml:space="preserve"> (elemszám: 17)</w:t>
      </w:r>
      <w:r>
        <w:t xml:space="preserve"> vizsgálom.</w:t>
      </w:r>
      <w:r w:rsidR="0067259F">
        <w:t xml:space="preserve"> </w:t>
      </w:r>
      <w:r w:rsidR="0067259F" w:rsidRPr="00C96F19">
        <w:rPr>
          <w:i/>
        </w:rPr>
        <w:t>3x3x3</w:t>
      </w:r>
      <w:r w:rsidR="0067259F">
        <w:t xml:space="preserve"> méteres (belső tér méreteit veszem alapul) alapegységgel számolva </w:t>
      </w:r>
      <w:r w:rsidR="00241CA0">
        <w:t xml:space="preserve">a </w:t>
      </w:r>
      <w:r w:rsidR="00241CA0" w:rsidRPr="00241CA0">
        <w:rPr>
          <w:i/>
        </w:rPr>
        <w:t>„</w:t>
      </w:r>
      <w:proofErr w:type="spellStart"/>
      <w:r w:rsidR="00241CA0" w:rsidRPr="00241CA0">
        <w:rPr>
          <w:i/>
        </w:rPr>
        <w:t>trikockák</w:t>
      </w:r>
      <w:proofErr w:type="spellEnd"/>
      <w:r w:rsidR="00241CA0" w:rsidRPr="00241CA0">
        <w:rPr>
          <w:i/>
        </w:rPr>
        <w:t>”</w:t>
      </w:r>
      <w:r w:rsidR="00241CA0">
        <w:t xml:space="preserve"> </w:t>
      </w:r>
      <w:r w:rsidR="00241CA0">
        <w:rPr>
          <w:i/>
        </w:rPr>
        <w:t>27</w:t>
      </w:r>
      <w:r w:rsidR="00241CA0" w:rsidRPr="00241CA0">
        <w:rPr>
          <w:i/>
        </w:rPr>
        <w:t>m</w:t>
      </w:r>
      <w:r w:rsidR="00241CA0" w:rsidRPr="00241CA0">
        <w:rPr>
          <w:i/>
          <w:vertAlign w:val="superscript"/>
        </w:rPr>
        <w:t>2</w:t>
      </w:r>
      <w:r w:rsidR="00241CA0">
        <w:t>-es alapterülete csekély, de stúdiólakásként</w:t>
      </w:r>
      <w:r w:rsidR="000E4E23">
        <w:t xml:space="preserve"> (például </w:t>
      </w:r>
      <w:r w:rsidR="000E4E23">
        <w:lastRenderedPageBreak/>
        <w:t>egyetemi hallgatók, fiatal pályakezdők, szociálisan hátrányos helyzetű rétegek számára)</w:t>
      </w:r>
      <w:r w:rsidR="00241CA0">
        <w:t xml:space="preserve"> számításba vehető. </w:t>
      </w:r>
      <w:r w:rsidR="002D0C83">
        <w:t>Variációs lehetősége is alacsony, mindössze két állást variálhatunk</w:t>
      </w:r>
      <w:r w:rsidR="00241CA0">
        <w:t>.</w:t>
      </w:r>
      <w:r w:rsidR="00055ECC">
        <w:t xml:space="preserve"> Itt az egyik egység adja a vizesblokkot, a konyhát és a közlekedőt, a fennmaradó két egység pedig a multifunkciós nappali terét.</w:t>
      </w:r>
      <w:r w:rsidR="008E2C69">
        <w:t xml:space="preserve"> A </w:t>
      </w:r>
      <w:r w:rsidR="008E2C69" w:rsidRPr="00AA5895">
        <w:rPr>
          <w:i/>
        </w:rPr>
        <w:t>„</w:t>
      </w:r>
      <w:proofErr w:type="spellStart"/>
      <w:r w:rsidR="008E2C69">
        <w:rPr>
          <w:i/>
        </w:rPr>
        <w:t>tetrakockák</w:t>
      </w:r>
      <w:proofErr w:type="spellEnd"/>
      <w:r w:rsidR="008E2C69" w:rsidRPr="00AA5895">
        <w:rPr>
          <w:i/>
        </w:rPr>
        <w:t>”</w:t>
      </w:r>
      <w:r w:rsidR="008E2C69">
        <w:rPr>
          <w:i/>
        </w:rPr>
        <w:t xml:space="preserve"> 36m</w:t>
      </w:r>
      <w:r w:rsidR="008E2C69" w:rsidRPr="008E2C69">
        <w:rPr>
          <w:i/>
          <w:vertAlign w:val="superscript"/>
        </w:rPr>
        <w:t>2</w:t>
      </w:r>
      <w:r w:rsidR="008E2C69">
        <w:rPr>
          <w:i/>
        </w:rPr>
        <w:t xml:space="preserve">-es </w:t>
      </w:r>
      <w:r w:rsidR="008E2C69">
        <w:t>alap</w:t>
      </w:r>
      <w:r w:rsidR="00717D7D">
        <w:t>területe már jobban használható:</w:t>
      </w:r>
      <w:r w:rsidR="008E2C69">
        <w:t xml:space="preserve"> </w:t>
      </w:r>
      <w:r w:rsidR="00717D7D">
        <w:t>változatos alaprajzú 1, illetve másfél szobás lakóegységeket kapunk, 8-féle elrendezésben.</w:t>
      </w:r>
      <w:r w:rsidR="00D967DC">
        <w:t xml:space="preserve"> 4 alapegységből állnak, minden összeállításban egyszerű, lakható tereket kapunk – bár </w:t>
      </w:r>
      <w:r w:rsidR="00A544B2">
        <w:t xml:space="preserve">a lépcsők minimalizálása miatt legfeljebb kétszintes térbeli elrendezések előnyösek. </w:t>
      </w:r>
      <w:r w:rsidR="00D84E2D">
        <w:t>A</w:t>
      </w:r>
      <w:r w:rsidR="00E36A39">
        <w:t>z 5 modulból összeállított lakóegységek</w:t>
      </w:r>
      <w:r w:rsidR="00D84E2D">
        <w:t xml:space="preserve"> </w:t>
      </w:r>
      <w:r w:rsidR="00E36A39">
        <w:rPr>
          <w:i/>
        </w:rPr>
        <w:t>(</w:t>
      </w:r>
      <w:proofErr w:type="spellStart"/>
      <w:r w:rsidR="00D84E2D" w:rsidRPr="00AA5895">
        <w:rPr>
          <w:i/>
        </w:rPr>
        <w:t>penta</w:t>
      </w:r>
      <w:r w:rsidR="00D84E2D">
        <w:rPr>
          <w:i/>
        </w:rPr>
        <w:t>kockák</w:t>
      </w:r>
      <w:proofErr w:type="spellEnd"/>
      <w:r w:rsidR="00E36A39">
        <w:rPr>
          <w:i/>
        </w:rPr>
        <w:t xml:space="preserve">) </w:t>
      </w:r>
      <w:r w:rsidR="00E36A39">
        <w:t>mérete</w:t>
      </w:r>
      <w:r w:rsidR="00D84E2D">
        <w:rPr>
          <w:i/>
        </w:rPr>
        <w:t xml:space="preserve"> </w:t>
      </w:r>
      <w:r w:rsidR="00E36A39">
        <w:t>(</w:t>
      </w:r>
      <w:r w:rsidR="00E36A39" w:rsidRPr="00C96F19">
        <w:rPr>
          <w:i/>
        </w:rPr>
        <w:t>45m</w:t>
      </w:r>
      <w:r w:rsidR="00E36A39" w:rsidRPr="00C96F19">
        <w:rPr>
          <w:i/>
          <w:vertAlign w:val="superscript"/>
        </w:rPr>
        <w:t>2</w:t>
      </w:r>
      <w:r w:rsidR="00E36A39">
        <w:t xml:space="preserve">) ideális lenne, de a magas elemszám és a nagyfokú variálhatóság ellenére a </w:t>
      </w:r>
      <w:r w:rsidR="00EE77B0">
        <w:t>túlságosan „zegzugos”</w:t>
      </w:r>
      <w:r w:rsidR="00E36A39">
        <w:t xml:space="preserve"> téri formák</w:t>
      </w:r>
      <w:r w:rsidR="00EE77B0">
        <w:t xml:space="preserve"> (pl.: </w:t>
      </w:r>
      <w:r w:rsidR="00EE77B0" w:rsidRPr="00887109">
        <w:rPr>
          <w:i/>
        </w:rPr>
        <w:t>„e”, „l”, „m”</w:t>
      </w:r>
      <w:r w:rsidR="00EE77B0">
        <w:t xml:space="preserve"> elemek)</w:t>
      </w:r>
      <w:r w:rsidR="00E36A39">
        <w:t xml:space="preserve"> alkalmazása </w:t>
      </w:r>
      <w:r w:rsidR="00EE77B0">
        <w:t xml:space="preserve">kevésbé </w:t>
      </w:r>
      <w:r w:rsidR="00E36A39">
        <w:t>ajánlott.</w:t>
      </w:r>
      <w:r w:rsidR="00160ACA">
        <w:t xml:space="preserve"> Ezután megvizsgáltam a 8 modulból álló </w:t>
      </w:r>
      <w:r w:rsidR="00160ACA" w:rsidRPr="00160ACA">
        <w:rPr>
          <w:i/>
        </w:rPr>
        <w:t>„félkockák”</w:t>
      </w:r>
      <w:r w:rsidR="00160ACA">
        <w:t xml:space="preserve"> (elemszám: 10) nyújtotta lehetőségeket is. </w:t>
      </w:r>
      <w:r w:rsidR="006D5108">
        <w:t>Ezek az elemek viszonylag magas modulszámúak, így az eddigieknél nagyobb alapterületű lakóegységet eredményeznek</w:t>
      </w:r>
      <w:r w:rsidR="000E0262">
        <w:t xml:space="preserve"> (</w:t>
      </w:r>
      <w:r w:rsidR="000E0262" w:rsidRPr="000E0262">
        <w:rPr>
          <w:i/>
        </w:rPr>
        <w:t>72m</w:t>
      </w:r>
      <w:r w:rsidR="000E0262" w:rsidRPr="000E0262">
        <w:rPr>
          <w:i/>
          <w:vertAlign w:val="superscript"/>
        </w:rPr>
        <w:t>2</w:t>
      </w:r>
      <w:r w:rsidR="000E0262">
        <w:t>)</w:t>
      </w:r>
      <w:r w:rsidR="006D5108">
        <w:t>. A tömbszerű jelleg szintén lakhatóbb tereket ered</w:t>
      </w:r>
      <w:r w:rsidR="00C96F19">
        <w:t>m</w:t>
      </w:r>
      <w:r w:rsidR="006D5108">
        <w:t xml:space="preserve">ényez, de ezek </w:t>
      </w:r>
      <w:r w:rsidR="000E0262">
        <w:br/>
      </w:r>
      <w:r w:rsidR="00512FF0">
        <w:t>a la</w:t>
      </w:r>
      <w:r w:rsidR="006D5108">
        <w:t>kóegységek a fentieknél kevésbé variálhatók.</w:t>
      </w:r>
    </w:p>
    <w:p w14:paraId="2EFA0C85" w14:textId="0E8909D8" w:rsidR="00EE325F" w:rsidRDefault="00EE325F" w:rsidP="00957DBC">
      <w:pPr>
        <w:spacing w:before="120"/>
        <w:jc w:val="both"/>
      </w:pPr>
      <w:r>
        <w:t>Kísérleteimet két azonos kockaszámú alapelem összeilleszt</w:t>
      </w:r>
      <w:r w:rsidR="006A2650">
        <w:t>ésével kezdem (</w:t>
      </w:r>
      <w:r w:rsidR="006E30C6">
        <w:t>3</w:t>
      </w:r>
      <w:r w:rsidR="00BC4A3F">
        <w:t>.40</w:t>
      </w:r>
      <w:r w:rsidR="00BA6D49">
        <w:t xml:space="preserve"> és </w:t>
      </w:r>
      <w:r w:rsidR="006E30C6">
        <w:t>3.</w:t>
      </w:r>
      <w:r w:rsidR="00BC4A3F">
        <w:t>41. ábra)</w:t>
      </w:r>
      <w:r w:rsidR="006A2650">
        <w:t>:</w:t>
      </w:r>
    </w:p>
    <w:p w14:paraId="00F9F654" w14:textId="77777777" w:rsidR="0067386A" w:rsidRPr="00456DE2" w:rsidRDefault="0067386A" w:rsidP="00957DBC">
      <w:pPr>
        <w:spacing w:before="120"/>
        <w:jc w:val="both"/>
        <w:rPr>
          <w:i/>
        </w:rPr>
      </w:pPr>
    </w:p>
    <w:p w14:paraId="313E01A5" w14:textId="77777777" w:rsidR="00460C75" w:rsidRDefault="00460C75" w:rsidP="00957DBC">
      <w:pPr>
        <w:spacing w:before="120"/>
        <w:jc w:val="center"/>
        <w:rPr>
          <w:i/>
        </w:rPr>
      </w:pPr>
      <w:r>
        <w:rPr>
          <w:i/>
          <w:noProof/>
          <w:lang w:val="en-US"/>
        </w:rPr>
        <w:drawing>
          <wp:inline distT="0" distB="0" distL="0" distR="0" wp14:anchorId="382F1B70" wp14:editId="023C5DE6">
            <wp:extent cx="2160000" cy="1404963"/>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kocka T.jpg"/>
                    <pic:cNvPicPr/>
                  </pic:nvPicPr>
                  <pic:blipFill>
                    <a:blip r:embed="rId167" cstate="email">
                      <a:extLst>
                        <a:ext uri="{28A0092B-C50C-407E-A947-70E740481C1C}">
                          <a14:useLocalDpi xmlns:a14="http://schemas.microsoft.com/office/drawing/2010/main"/>
                        </a:ext>
                      </a:extLst>
                    </a:blip>
                    <a:stretch>
                      <a:fillRect/>
                    </a:stretch>
                  </pic:blipFill>
                  <pic:spPr>
                    <a:xfrm>
                      <a:off x="0" y="0"/>
                      <a:ext cx="2160000" cy="1404963"/>
                    </a:xfrm>
                    <a:prstGeom prst="rect">
                      <a:avLst/>
                    </a:prstGeom>
                  </pic:spPr>
                </pic:pic>
              </a:graphicData>
            </a:graphic>
          </wp:inline>
        </w:drawing>
      </w:r>
    </w:p>
    <w:p w14:paraId="32D1DD9A" w14:textId="14BF184A" w:rsidR="00460C75" w:rsidRDefault="006E30C6" w:rsidP="00957DBC">
      <w:pPr>
        <w:spacing w:before="120"/>
        <w:jc w:val="center"/>
        <w:rPr>
          <w:i/>
          <w:sz w:val="22"/>
          <w:szCs w:val="22"/>
        </w:rPr>
      </w:pPr>
      <w:r>
        <w:rPr>
          <w:b/>
          <w:i/>
          <w:sz w:val="22"/>
          <w:szCs w:val="22"/>
        </w:rPr>
        <w:t>3</w:t>
      </w:r>
      <w:r w:rsidR="00460C75" w:rsidRPr="00147976">
        <w:rPr>
          <w:b/>
          <w:i/>
          <w:sz w:val="22"/>
          <w:szCs w:val="22"/>
        </w:rPr>
        <w:t>.4</w:t>
      </w:r>
      <w:r w:rsidR="00623345">
        <w:rPr>
          <w:b/>
          <w:i/>
          <w:sz w:val="22"/>
          <w:szCs w:val="22"/>
        </w:rPr>
        <w:t>0</w:t>
      </w:r>
      <w:r w:rsidR="00460C75" w:rsidRPr="00147976">
        <w:rPr>
          <w:b/>
          <w:i/>
          <w:sz w:val="22"/>
          <w:szCs w:val="22"/>
        </w:rPr>
        <w:t>.</w:t>
      </w:r>
      <w:r w:rsidR="00460C75">
        <w:rPr>
          <w:i/>
          <w:sz w:val="22"/>
          <w:szCs w:val="22"/>
        </w:rPr>
        <w:t xml:space="preserve"> </w:t>
      </w:r>
      <w:r w:rsidR="00460C75" w:rsidRPr="00767A4F">
        <w:rPr>
          <w:i/>
          <w:sz w:val="22"/>
          <w:szCs w:val="22"/>
        </w:rPr>
        <w:t xml:space="preserve">Két </w:t>
      </w:r>
      <w:r w:rsidR="00460C75">
        <w:rPr>
          <w:i/>
          <w:sz w:val="22"/>
          <w:szCs w:val="22"/>
        </w:rPr>
        <w:t>fél</w:t>
      </w:r>
      <w:r w:rsidR="00460C75" w:rsidRPr="00767A4F">
        <w:rPr>
          <w:i/>
          <w:sz w:val="22"/>
          <w:szCs w:val="22"/>
        </w:rPr>
        <w:t>kocka elem összeillesztése</w:t>
      </w:r>
      <w:r w:rsidR="006A2A08">
        <w:rPr>
          <w:i/>
          <w:sz w:val="22"/>
          <w:szCs w:val="22"/>
        </w:rPr>
        <w:t>, Forrás: Palócz 2018</w:t>
      </w:r>
    </w:p>
    <w:p w14:paraId="27F800FE" w14:textId="77777777" w:rsidR="00597343" w:rsidRPr="00767A4F" w:rsidRDefault="00597343" w:rsidP="00957DBC">
      <w:pPr>
        <w:spacing w:before="120"/>
        <w:jc w:val="center"/>
        <w:rPr>
          <w:i/>
          <w:sz w:val="22"/>
          <w:szCs w:val="22"/>
        </w:rPr>
      </w:pPr>
    </w:p>
    <w:p w14:paraId="4F33D58F" w14:textId="77777777" w:rsidR="009F7F4C" w:rsidRDefault="009F7F4C" w:rsidP="00B80B65">
      <w:pPr>
        <w:jc w:val="both"/>
        <w:rPr>
          <w:i/>
        </w:rPr>
      </w:pPr>
    </w:p>
    <w:p w14:paraId="106B9D81" w14:textId="55DD5352" w:rsidR="0067386A" w:rsidRDefault="0067386A" w:rsidP="0067386A">
      <w:pPr>
        <w:jc w:val="center"/>
        <w:rPr>
          <w:i/>
        </w:rPr>
      </w:pPr>
      <w:r>
        <w:rPr>
          <w:i/>
          <w:noProof/>
          <w:lang w:val="en-US"/>
        </w:rPr>
        <w:drawing>
          <wp:inline distT="0" distB="0" distL="0" distR="0" wp14:anchorId="26D25DA0" wp14:editId="35E3C17F">
            <wp:extent cx="3600000" cy="2208259"/>
            <wp:effectExtent l="0" t="0" r="6985" b="190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ta kettesek.jpg"/>
                    <pic:cNvPicPr/>
                  </pic:nvPicPr>
                  <pic:blipFill>
                    <a:blip r:embed="rId168" cstate="email">
                      <a:extLst>
                        <a:ext uri="{28A0092B-C50C-407E-A947-70E740481C1C}">
                          <a14:useLocalDpi xmlns:a14="http://schemas.microsoft.com/office/drawing/2010/main"/>
                        </a:ext>
                      </a:extLst>
                    </a:blip>
                    <a:stretch>
                      <a:fillRect/>
                    </a:stretch>
                  </pic:blipFill>
                  <pic:spPr>
                    <a:xfrm>
                      <a:off x="0" y="0"/>
                      <a:ext cx="3600000" cy="2208259"/>
                    </a:xfrm>
                    <a:prstGeom prst="rect">
                      <a:avLst/>
                    </a:prstGeom>
                  </pic:spPr>
                </pic:pic>
              </a:graphicData>
            </a:graphic>
          </wp:inline>
        </w:drawing>
      </w:r>
    </w:p>
    <w:p w14:paraId="54653D83" w14:textId="40C4DD5F" w:rsidR="00767A4F" w:rsidRPr="00767A4F" w:rsidRDefault="006E30C6" w:rsidP="00767A4F">
      <w:pPr>
        <w:jc w:val="center"/>
        <w:rPr>
          <w:i/>
          <w:sz w:val="22"/>
          <w:szCs w:val="22"/>
        </w:rPr>
      </w:pPr>
      <w:r>
        <w:rPr>
          <w:b/>
          <w:i/>
          <w:sz w:val="22"/>
          <w:szCs w:val="22"/>
        </w:rPr>
        <w:t>3</w:t>
      </w:r>
      <w:r w:rsidR="003126EF">
        <w:rPr>
          <w:b/>
          <w:i/>
          <w:sz w:val="22"/>
          <w:szCs w:val="22"/>
        </w:rPr>
        <w:t>.4</w:t>
      </w:r>
      <w:r w:rsidR="00623345">
        <w:rPr>
          <w:b/>
          <w:i/>
          <w:sz w:val="22"/>
          <w:szCs w:val="22"/>
        </w:rPr>
        <w:t>1</w:t>
      </w:r>
      <w:r w:rsidR="00147976" w:rsidRPr="00147976">
        <w:rPr>
          <w:b/>
          <w:i/>
          <w:sz w:val="22"/>
          <w:szCs w:val="22"/>
        </w:rPr>
        <w:t>.</w:t>
      </w:r>
      <w:r w:rsidR="00147976">
        <w:rPr>
          <w:i/>
          <w:sz w:val="22"/>
          <w:szCs w:val="22"/>
        </w:rPr>
        <w:t xml:space="preserve"> </w:t>
      </w:r>
      <w:r w:rsidR="00767A4F" w:rsidRPr="00767A4F">
        <w:rPr>
          <w:i/>
          <w:sz w:val="22"/>
          <w:szCs w:val="22"/>
        </w:rPr>
        <w:t xml:space="preserve">Két </w:t>
      </w:r>
      <w:proofErr w:type="spellStart"/>
      <w:r w:rsidR="007B1961">
        <w:rPr>
          <w:i/>
          <w:sz w:val="22"/>
          <w:szCs w:val="22"/>
        </w:rPr>
        <w:t>pentakocka</w:t>
      </w:r>
      <w:proofErr w:type="spellEnd"/>
      <w:r w:rsidR="007B1961">
        <w:rPr>
          <w:i/>
          <w:sz w:val="22"/>
          <w:szCs w:val="22"/>
        </w:rPr>
        <w:t xml:space="preserve"> </w:t>
      </w:r>
      <w:r w:rsidR="00767A4F" w:rsidRPr="00767A4F">
        <w:rPr>
          <w:i/>
          <w:sz w:val="22"/>
          <w:szCs w:val="22"/>
        </w:rPr>
        <w:t>elem összeillesztése</w:t>
      </w:r>
      <w:r w:rsidR="006A2A08">
        <w:rPr>
          <w:i/>
          <w:sz w:val="22"/>
          <w:szCs w:val="22"/>
        </w:rPr>
        <w:t>, Forrás: Palócz 2018</w:t>
      </w:r>
    </w:p>
    <w:p w14:paraId="79F87DCA" w14:textId="77777777" w:rsidR="0023390E" w:rsidRPr="00A67415" w:rsidRDefault="0023390E" w:rsidP="00C22037">
      <w:pPr>
        <w:spacing w:before="120"/>
      </w:pPr>
    </w:p>
    <w:p w14:paraId="085B3422" w14:textId="2AAF3C4D" w:rsidR="00A67415" w:rsidRDefault="00121FC7" w:rsidP="009F5D13">
      <w:pPr>
        <w:spacing w:before="120"/>
        <w:jc w:val="both"/>
      </w:pPr>
      <w:r>
        <w:t xml:space="preserve">Több elem összeállítása esetén különböző elvek mentén építkezhetünk: </w:t>
      </w:r>
    </w:p>
    <w:p w14:paraId="45A3743E" w14:textId="388F7699" w:rsidR="00121FC7" w:rsidRDefault="00962B1E" w:rsidP="004C55F7">
      <w:pPr>
        <w:pStyle w:val="Listaszerbekezds"/>
        <w:numPr>
          <w:ilvl w:val="0"/>
          <w:numId w:val="36"/>
        </w:numPr>
        <w:spacing w:before="120"/>
        <w:ind w:left="567"/>
        <w:jc w:val="both"/>
      </w:pPr>
      <w:r>
        <w:t>tömb</w:t>
      </w:r>
      <w:r w:rsidR="00F10728">
        <w:t>ös vagy tömb</w:t>
      </w:r>
      <w:r>
        <w:t xml:space="preserve">szerű </w:t>
      </w:r>
      <w:r w:rsidR="007819C0">
        <w:t>elrendezés</w:t>
      </w:r>
      <w:r w:rsidR="008A4BB5">
        <w:t xml:space="preserve"> (</w:t>
      </w:r>
      <w:r w:rsidR="006E30C6">
        <w:t>3</w:t>
      </w:r>
      <w:r w:rsidR="008A4BB5">
        <w:t>.42-</w:t>
      </w:r>
      <w:r w:rsidR="006E30C6">
        <w:t>3.</w:t>
      </w:r>
      <w:r w:rsidR="008A4BB5">
        <w:t>43. ábra)</w:t>
      </w:r>
      <w:r w:rsidR="00360D53">
        <w:t>,</w:t>
      </w:r>
    </w:p>
    <w:p w14:paraId="498C4CCA" w14:textId="0A160D98" w:rsidR="00962B1E" w:rsidRDefault="00962B1E" w:rsidP="004C55F7">
      <w:pPr>
        <w:pStyle w:val="Listaszerbekezds"/>
        <w:numPr>
          <w:ilvl w:val="0"/>
          <w:numId w:val="36"/>
        </w:numPr>
        <w:spacing w:before="120"/>
        <w:ind w:left="567"/>
        <w:jc w:val="both"/>
      </w:pPr>
      <w:r>
        <w:t xml:space="preserve">sávos </w:t>
      </w:r>
      <w:r w:rsidR="007819C0">
        <w:t>elrendezés</w:t>
      </w:r>
      <w:r>
        <w:t>,</w:t>
      </w:r>
    </w:p>
    <w:p w14:paraId="6707D21A" w14:textId="0C52DBCA" w:rsidR="00962B1E" w:rsidRDefault="00962B1E" w:rsidP="004C55F7">
      <w:pPr>
        <w:pStyle w:val="Listaszerbekezds"/>
        <w:numPr>
          <w:ilvl w:val="0"/>
          <w:numId w:val="36"/>
        </w:numPr>
        <w:spacing w:before="120"/>
        <w:ind w:left="567"/>
        <w:jc w:val="both"/>
      </w:pPr>
      <w:r>
        <w:t xml:space="preserve">teret körülölelő (lyukas) </w:t>
      </w:r>
      <w:r w:rsidR="007819C0">
        <w:t>elrendezés</w:t>
      </w:r>
      <w:r w:rsidR="00360D53">
        <w:t xml:space="preserve"> (</w:t>
      </w:r>
      <w:r w:rsidR="007823FF">
        <w:t>3</w:t>
      </w:r>
      <w:r w:rsidR="00360D53">
        <w:t>.44. ábra)</w:t>
      </w:r>
      <w:r>
        <w:t>,</w:t>
      </w:r>
    </w:p>
    <w:p w14:paraId="6DCFAA81" w14:textId="161ACE55" w:rsidR="00A1348B" w:rsidRDefault="00E35470" w:rsidP="004C55F7">
      <w:pPr>
        <w:pStyle w:val="Listaszerbekezds"/>
        <w:numPr>
          <w:ilvl w:val="0"/>
          <w:numId w:val="36"/>
        </w:numPr>
        <w:spacing w:before="120"/>
        <w:ind w:left="567"/>
        <w:jc w:val="both"/>
      </w:pPr>
      <w:r>
        <w:t>szabá</w:t>
      </w:r>
      <w:r w:rsidR="00480368">
        <w:t>lyos</w:t>
      </w:r>
      <w:r>
        <w:t xml:space="preserve"> </w:t>
      </w:r>
      <w:r w:rsidR="00480368">
        <w:t>(csillag</w:t>
      </w:r>
      <w:r w:rsidR="00D459E7">
        <w:t>szerű</w:t>
      </w:r>
      <w:r w:rsidR="00480368">
        <w:t>)</w:t>
      </w:r>
      <w:r w:rsidR="00D459E7">
        <w:t xml:space="preserve"> elrendezés</w:t>
      </w:r>
      <w:r w:rsidR="00515431">
        <w:t xml:space="preserve"> (</w:t>
      </w:r>
      <w:r w:rsidR="007823FF">
        <w:t>3</w:t>
      </w:r>
      <w:r w:rsidR="00515431">
        <w:t>.45. ábra),</w:t>
      </w:r>
    </w:p>
    <w:p w14:paraId="3FE761B0" w14:textId="3D5D8D11" w:rsidR="0002117F" w:rsidRPr="0002117F" w:rsidRDefault="00480368" w:rsidP="00D02399">
      <w:pPr>
        <w:pStyle w:val="Listaszerbekezds"/>
        <w:numPr>
          <w:ilvl w:val="0"/>
          <w:numId w:val="36"/>
        </w:numPr>
        <w:spacing w:before="120"/>
        <w:ind w:left="567"/>
        <w:jc w:val="both"/>
      </w:pPr>
      <w:r>
        <w:t>szabálytalan (</w:t>
      </w:r>
      <w:r w:rsidR="00D459E7">
        <w:t>véletlen</w:t>
      </w:r>
      <w:r w:rsidR="00DC3F37">
        <w:t>szerű</w:t>
      </w:r>
      <w:r>
        <w:t>)</w:t>
      </w:r>
      <w:r w:rsidR="00D459E7">
        <w:t xml:space="preserve"> elrendezés.</w:t>
      </w:r>
    </w:p>
    <w:p w14:paraId="6F810BB8" w14:textId="77777777" w:rsidR="009F5D13" w:rsidRDefault="009F5D13" w:rsidP="009F5D13">
      <w:pPr>
        <w:spacing w:before="120"/>
        <w:jc w:val="center"/>
        <w:rPr>
          <w:i/>
        </w:rPr>
      </w:pPr>
      <w:r>
        <w:rPr>
          <w:i/>
          <w:noProof/>
          <w:lang w:val="en-US"/>
        </w:rPr>
        <w:lastRenderedPageBreak/>
        <w:drawing>
          <wp:inline distT="0" distB="0" distL="0" distR="0" wp14:anchorId="03D55648" wp14:editId="749029E8">
            <wp:extent cx="1975436" cy="1611421"/>
            <wp:effectExtent l="0" t="0" r="635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 tombos 4x4.jpg"/>
                    <pic:cNvPicPr/>
                  </pic:nvPicPr>
                  <pic:blipFill>
                    <a:blip r:embed="rId169" cstate="email">
                      <a:extLst>
                        <a:ext uri="{28A0092B-C50C-407E-A947-70E740481C1C}">
                          <a14:useLocalDpi xmlns:a14="http://schemas.microsoft.com/office/drawing/2010/main"/>
                        </a:ext>
                      </a:extLst>
                    </a:blip>
                    <a:stretch>
                      <a:fillRect/>
                    </a:stretch>
                  </pic:blipFill>
                  <pic:spPr>
                    <a:xfrm>
                      <a:off x="0" y="0"/>
                      <a:ext cx="1990323" cy="1623565"/>
                    </a:xfrm>
                    <a:prstGeom prst="rect">
                      <a:avLst/>
                    </a:prstGeom>
                  </pic:spPr>
                </pic:pic>
              </a:graphicData>
            </a:graphic>
          </wp:inline>
        </w:drawing>
      </w:r>
    </w:p>
    <w:p w14:paraId="37C8D5FE" w14:textId="13336A8D" w:rsidR="0094604A" w:rsidRDefault="007823FF" w:rsidP="009F5D13">
      <w:pPr>
        <w:spacing w:before="120"/>
        <w:jc w:val="center"/>
        <w:rPr>
          <w:i/>
          <w:sz w:val="22"/>
          <w:szCs w:val="22"/>
        </w:rPr>
      </w:pPr>
      <w:r>
        <w:rPr>
          <w:b/>
          <w:i/>
          <w:sz w:val="22"/>
          <w:szCs w:val="22"/>
        </w:rPr>
        <w:t>3</w:t>
      </w:r>
      <w:r w:rsidR="009F5D13" w:rsidRPr="00147976">
        <w:rPr>
          <w:b/>
          <w:i/>
          <w:sz w:val="22"/>
          <w:szCs w:val="22"/>
        </w:rPr>
        <w:t>.4</w:t>
      </w:r>
      <w:r w:rsidR="009F5D13">
        <w:rPr>
          <w:b/>
          <w:i/>
          <w:sz w:val="22"/>
          <w:szCs w:val="22"/>
        </w:rPr>
        <w:t>2</w:t>
      </w:r>
      <w:r w:rsidR="009F5D13" w:rsidRPr="00147976">
        <w:rPr>
          <w:b/>
          <w:i/>
          <w:sz w:val="22"/>
          <w:szCs w:val="22"/>
        </w:rPr>
        <w:t>.</w:t>
      </w:r>
      <w:r w:rsidR="009F5D13">
        <w:rPr>
          <w:i/>
          <w:sz w:val="22"/>
          <w:szCs w:val="22"/>
        </w:rPr>
        <w:t xml:space="preserve"> </w:t>
      </w:r>
      <w:r w:rsidR="009F5D13" w:rsidRPr="00780B29">
        <w:rPr>
          <w:i/>
          <w:sz w:val="22"/>
          <w:szCs w:val="22"/>
        </w:rPr>
        <w:t xml:space="preserve">Több </w:t>
      </w:r>
      <w:proofErr w:type="spellStart"/>
      <w:r w:rsidR="009F5D13" w:rsidRPr="00780B29">
        <w:rPr>
          <w:i/>
          <w:sz w:val="22"/>
          <w:szCs w:val="22"/>
        </w:rPr>
        <w:t>tetrakocka</w:t>
      </w:r>
      <w:proofErr w:type="spellEnd"/>
      <w:r w:rsidR="009F5D13" w:rsidRPr="00780B29">
        <w:rPr>
          <w:i/>
          <w:sz w:val="22"/>
          <w:szCs w:val="22"/>
        </w:rPr>
        <w:t xml:space="preserve"> elem tömbös</w:t>
      </w:r>
      <w:r w:rsidR="009F5D13">
        <w:rPr>
          <w:i/>
          <w:sz w:val="22"/>
          <w:szCs w:val="22"/>
        </w:rPr>
        <w:t xml:space="preserve"> (4x4x2 modul)</w:t>
      </w:r>
      <w:r w:rsidR="009F5D13" w:rsidRPr="00780B29">
        <w:rPr>
          <w:i/>
          <w:sz w:val="22"/>
          <w:szCs w:val="22"/>
        </w:rPr>
        <w:t xml:space="preserve"> összeillesztése</w:t>
      </w:r>
      <w:r w:rsidR="006A2A08">
        <w:rPr>
          <w:i/>
          <w:sz w:val="22"/>
          <w:szCs w:val="22"/>
        </w:rPr>
        <w:t>, Forrás: Palócz 2018</w:t>
      </w:r>
    </w:p>
    <w:p w14:paraId="41FE3E3D" w14:textId="77777777" w:rsidR="00D02399" w:rsidRDefault="00D02399" w:rsidP="009F5D13">
      <w:pPr>
        <w:spacing w:before="120"/>
        <w:jc w:val="center"/>
        <w:rPr>
          <w:i/>
          <w:sz w:val="22"/>
          <w:szCs w:val="22"/>
        </w:rPr>
      </w:pPr>
    </w:p>
    <w:p w14:paraId="6238B89F" w14:textId="77777777" w:rsidR="00F43145" w:rsidRPr="009F5D13" w:rsidRDefault="00F43145" w:rsidP="009F5D13">
      <w:pPr>
        <w:spacing w:before="120"/>
        <w:jc w:val="center"/>
        <w:rPr>
          <w:i/>
          <w:sz w:val="22"/>
          <w:szCs w:val="22"/>
        </w:rPr>
      </w:pPr>
    </w:p>
    <w:p w14:paraId="25CF3835" w14:textId="572335CB" w:rsidR="0023390E" w:rsidRDefault="008F3655" w:rsidP="0023390E">
      <w:pPr>
        <w:jc w:val="center"/>
        <w:rPr>
          <w:i/>
        </w:rPr>
      </w:pPr>
      <w:r>
        <w:rPr>
          <w:i/>
          <w:noProof/>
          <w:lang w:val="en-US"/>
        </w:rPr>
        <w:drawing>
          <wp:inline distT="0" distB="0" distL="0" distR="0" wp14:anchorId="7CD39EDC" wp14:editId="5CFD87D3">
            <wp:extent cx="4670474" cy="2094880"/>
            <wp:effectExtent l="0" t="0" r="3175" b="63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ta harmas negyes otos.jpg"/>
                    <pic:cNvPicPr/>
                  </pic:nvPicPr>
                  <pic:blipFill>
                    <a:blip r:embed="rId170" cstate="email">
                      <a:extLst>
                        <a:ext uri="{28A0092B-C50C-407E-A947-70E740481C1C}">
                          <a14:useLocalDpi xmlns:a14="http://schemas.microsoft.com/office/drawing/2010/main"/>
                        </a:ext>
                      </a:extLst>
                    </a:blip>
                    <a:stretch>
                      <a:fillRect/>
                    </a:stretch>
                  </pic:blipFill>
                  <pic:spPr>
                    <a:xfrm>
                      <a:off x="0" y="0"/>
                      <a:ext cx="4729780" cy="2121481"/>
                    </a:xfrm>
                    <a:prstGeom prst="rect">
                      <a:avLst/>
                    </a:prstGeom>
                  </pic:spPr>
                </pic:pic>
              </a:graphicData>
            </a:graphic>
          </wp:inline>
        </w:drawing>
      </w:r>
    </w:p>
    <w:p w14:paraId="4E94CBE8" w14:textId="19F7494C" w:rsidR="00767A4F" w:rsidRDefault="007823FF" w:rsidP="00321602">
      <w:pPr>
        <w:spacing w:before="120"/>
        <w:jc w:val="center"/>
        <w:rPr>
          <w:i/>
          <w:sz w:val="22"/>
          <w:szCs w:val="22"/>
        </w:rPr>
      </w:pPr>
      <w:r>
        <w:rPr>
          <w:b/>
          <w:i/>
          <w:sz w:val="22"/>
          <w:szCs w:val="22"/>
        </w:rPr>
        <w:t>3</w:t>
      </w:r>
      <w:r w:rsidR="00147976" w:rsidRPr="00147976">
        <w:rPr>
          <w:b/>
          <w:i/>
          <w:sz w:val="22"/>
          <w:szCs w:val="22"/>
        </w:rPr>
        <w:t>.4</w:t>
      </w:r>
      <w:r w:rsidR="003614A6">
        <w:rPr>
          <w:b/>
          <w:i/>
          <w:sz w:val="22"/>
          <w:szCs w:val="22"/>
        </w:rPr>
        <w:t>3</w:t>
      </w:r>
      <w:r w:rsidR="00147976" w:rsidRPr="00147976">
        <w:rPr>
          <w:b/>
          <w:i/>
          <w:sz w:val="22"/>
          <w:szCs w:val="22"/>
        </w:rPr>
        <w:t>.</w:t>
      </w:r>
      <w:r w:rsidR="00147976">
        <w:rPr>
          <w:i/>
          <w:sz w:val="22"/>
          <w:szCs w:val="22"/>
        </w:rPr>
        <w:t xml:space="preserve"> </w:t>
      </w:r>
      <w:r w:rsidR="003126EF">
        <w:rPr>
          <w:i/>
          <w:sz w:val="22"/>
          <w:szCs w:val="22"/>
        </w:rPr>
        <w:t>Három és négy</w:t>
      </w:r>
      <w:r w:rsidR="00767A4F" w:rsidRPr="005E0E2D">
        <w:rPr>
          <w:i/>
          <w:sz w:val="22"/>
          <w:szCs w:val="22"/>
        </w:rPr>
        <w:t xml:space="preserve"> </w:t>
      </w:r>
      <w:proofErr w:type="spellStart"/>
      <w:r w:rsidR="00767A4F" w:rsidRPr="005E0E2D">
        <w:rPr>
          <w:i/>
          <w:sz w:val="22"/>
          <w:szCs w:val="22"/>
        </w:rPr>
        <w:t>tetra</w:t>
      </w:r>
      <w:proofErr w:type="spellEnd"/>
      <w:r w:rsidR="003126EF">
        <w:rPr>
          <w:i/>
          <w:sz w:val="22"/>
          <w:szCs w:val="22"/>
        </w:rPr>
        <w:t xml:space="preserve">- és </w:t>
      </w:r>
      <w:proofErr w:type="spellStart"/>
      <w:r w:rsidR="003126EF">
        <w:rPr>
          <w:i/>
          <w:sz w:val="22"/>
          <w:szCs w:val="22"/>
        </w:rPr>
        <w:t>penta</w:t>
      </w:r>
      <w:r w:rsidR="00767A4F" w:rsidRPr="005E0E2D">
        <w:rPr>
          <w:i/>
          <w:sz w:val="22"/>
          <w:szCs w:val="22"/>
        </w:rPr>
        <w:t>kocka</w:t>
      </w:r>
      <w:proofErr w:type="spellEnd"/>
      <w:r w:rsidR="00767A4F" w:rsidRPr="005E0E2D">
        <w:rPr>
          <w:i/>
          <w:sz w:val="22"/>
          <w:szCs w:val="22"/>
        </w:rPr>
        <w:t xml:space="preserve"> elem tömbszerű</w:t>
      </w:r>
      <w:r w:rsidR="005E0E2D">
        <w:rPr>
          <w:i/>
          <w:sz w:val="22"/>
          <w:szCs w:val="22"/>
        </w:rPr>
        <w:t xml:space="preserve"> összeillesztése</w:t>
      </w:r>
      <w:r w:rsidR="0002117F">
        <w:rPr>
          <w:i/>
          <w:sz w:val="22"/>
          <w:szCs w:val="22"/>
        </w:rPr>
        <w:t>, Forrás: Palócz 2018</w:t>
      </w:r>
    </w:p>
    <w:p w14:paraId="1D8B05D9" w14:textId="77777777" w:rsidR="00D02399" w:rsidRPr="005E0E2D" w:rsidRDefault="00D02399" w:rsidP="00321602">
      <w:pPr>
        <w:spacing w:before="120"/>
        <w:jc w:val="center"/>
        <w:rPr>
          <w:i/>
          <w:sz w:val="22"/>
          <w:szCs w:val="22"/>
        </w:rPr>
      </w:pPr>
    </w:p>
    <w:p w14:paraId="687A6580" w14:textId="77777777" w:rsidR="00C75656" w:rsidRDefault="00C75656" w:rsidP="000817A5">
      <w:pPr>
        <w:rPr>
          <w:i/>
        </w:rPr>
      </w:pPr>
    </w:p>
    <w:p w14:paraId="012A29E6" w14:textId="75394DA3" w:rsidR="00C75656" w:rsidRDefault="00780B29" w:rsidP="00C75656">
      <w:pPr>
        <w:jc w:val="center"/>
        <w:rPr>
          <w:i/>
        </w:rPr>
      </w:pPr>
      <w:r>
        <w:rPr>
          <w:i/>
          <w:noProof/>
          <w:lang w:val="en-US"/>
        </w:rPr>
        <w:drawing>
          <wp:inline distT="0" distB="0" distL="0" distR="0" wp14:anchorId="326450FD" wp14:editId="761E45FE">
            <wp:extent cx="1800000" cy="2133743"/>
            <wp:effectExtent l="0" t="0" r="381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ta egylyuku torony 3x3.jpg"/>
                    <pic:cNvPicPr/>
                  </pic:nvPicPr>
                  <pic:blipFill>
                    <a:blip r:embed="rId171" cstate="email">
                      <a:extLst>
                        <a:ext uri="{BEBA8EAE-BF5A-486C-A8C5-ECC9F3942E4B}">
                          <a14:imgProps xmlns:a14="http://schemas.microsoft.com/office/drawing/2010/main">
                            <a14:imgLayer r:embed="rId172">
                              <a14:imgEffect>
                                <a14:colorTemperature colorTemp="6000"/>
                              </a14:imgEffect>
                            </a14:imgLayer>
                          </a14:imgProps>
                        </a:ext>
                        <a:ext uri="{28A0092B-C50C-407E-A947-70E740481C1C}">
                          <a14:useLocalDpi xmlns:a14="http://schemas.microsoft.com/office/drawing/2010/main"/>
                        </a:ext>
                      </a:extLst>
                    </a:blip>
                    <a:stretch>
                      <a:fillRect/>
                    </a:stretch>
                  </pic:blipFill>
                  <pic:spPr>
                    <a:xfrm>
                      <a:off x="0" y="0"/>
                      <a:ext cx="1800000" cy="2133743"/>
                    </a:xfrm>
                    <a:prstGeom prst="rect">
                      <a:avLst/>
                    </a:prstGeom>
                  </pic:spPr>
                </pic:pic>
              </a:graphicData>
            </a:graphic>
          </wp:inline>
        </w:drawing>
      </w:r>
    </w:p>
    <w:p w14:paraId="08A00DF9" w14:textId="73F6CAC1" w:rsidR="000717BE" w:rsidRPr="00780B29" w:rsidRDefault="007823FF" w:rsidP="000717BE">
      <w:pPr>
        <w:spacing w:before="120"/>
        <w:jc w:val="center"/>
        <w:rPr>
          <w:i/>
          <w:sz w:val="22"/>
          <w:szCs w:val="22"/>
        </w:rPr>
      </w:pPr>
      <w:r>
        <w:rPr>
          <w:b/>
          <w:i/>
          <w:sz w:val="22"/>
          <w:szCs w:val="22"/>
        </w:rPr>
        <w:t>3</w:t>
      </w:r>
      <w:r w:rsidR="00147976" w:rsidRPr="00147976">
        <w:rPr>
          <w:b/>
          <w:i/>
          <w:sz w:val="22"/>
          <w:szCs w:val="22"/>
        </w:rPr>
        <w:t>.4</w:t>
      </w:r>
      <w:r w:rsidR="00E22045">
        <w:rPr>
          <w:b/>
          <w:i/>
          <w:sz w:val="22"/>
          <w:szCs w:val="22"/>
        </w:rPr>
        <w:t>4</w:t>
      </w:r>
      <w:r w:rsidR="00147976" w:rsidRPr="00147976">
        <w:rPr>
          <w:b/>
          <w:i/>
          <w:sz w:val="22"/>
          <w:szCs w:val="22"/>
        </w:rPr>
        <w:t>.</w:t>
      </w:r>
      <w:r w:rsidR="00147976">
        <w:rPr>
          <w:i/>
          <w:sz w:val="22"/>
          <w:szCs w:val="22"/>
        </w:rPr>
        <w:t xml:space="preserve"> </w:t>
      </w:r>
      <w:r w:rsidR="00780B29" w:rsidRPr="00780B29">
        <w:rPr>
          <w:i/>
          <w:sz w:val="22"/>
          <w:szCs w:val="22"/>
        </w:rPr>
        <w:t xml:space="preserve">Több </w:t>
      </w:r>
      <w:proofErr w:type="spellStart"/>
      <w:r w:rsidR="00780B29" w:rsidRPr="00780B29">
        <w:rPr>
          <w:i/>
          <w:sz w:val="22"/>
          <w:szCs w:val="22"/>
        </w:rPr>
        <w:t>tetrakocka</w:t>
      </w:r>
      <w:proofErr w:type="spellEnd"/>
      <w:r w:rsidR="00780B29" w:rsidRPr="00780B29">
        <w:rPr>
          <w:i/>
          <w:sz w:val="22"/>
          <w:szCs w:val="22"/>
        </w:rPr>
        <w:t xml:space="preserve"> elem lyukas összeillesztése</w:t>
      </w:r>
      <w:r w:rsidR="000717BE">
        <w:rPr>
          <w:i/>
          <w:sz w:val="22"/>
          <w:szCs w:val="22"/>
        </w:rPr>
        <w:t>, Forrás: Palócz 2018</w:t>
      </w:r>
    </w:p>
    <w:p w14:paraId="46612946" w14:textId="0EEBD6E7" w:rsidR="00780B29" w:rsidRDefault="00780B29" w:rsidP="00780B29">
      <w:pPr>
        <w:jc w:val="center"/>
        <w:rPr>
          <w:i/>
          <w:sz w:val="22"/>
          <w:szCs w:val="22"/>
        </w:rPr>
      </w:pPr>
    </w:p>
    <w:p w14:paraId="3F32CF84" w14:textId="77777777" w:rsidR="00A67415" w:rsidRPr="00456DE2" w:rsidRDefault="00A67415" w:rsidP="00B80B65">
      <w:pPr>
        <w:jc w:val="both"/>
        <w:rPr>
          <w:i/>
        </w:rPr>
      </w:pPr>
    </w:p>
    <w:p w14:paraId="7EBA1721" w14:textId="7E28C60C" w:rsidR="009F7F4C" w:rsidRDefault="00A67415" w:rsidP="00A67415">
      <w:pPr>
        <w:jc w:val="center"/>
        <w:rPr>
          <w:i/>
        </w:rPr>
      </w:pPr>
      <w:r>
        <w:rPr>
          <w:i/>
          <w:noProof/>
          <w:lang w:val="en-US"/>
        </w:rPr>
        <w:lastRenderedPageBreak/>
        <w:drawing>
          <wp:inline distT="0" distB="0" distL="0" distR="0" wp14:anchorId="7D42BD2E" wp14:editId="609CB024">
            <wp:extent cx="2880000" cy="1794696"/>
            <wp:effectExtent l="0" t="0" r="0" b="889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na W.jpg"/>
                    <pic:cNvPicPr/>
                  </pic:nvPicPr>
                  <pic:blipFill>
                    <a:blip r:embed="rId173" cstate="email">
                      <a:extLst>
                        <a:ext uri="{BEBA8EAE-BF5A-486C-A8C5-ECC9F3942E4B}">
                          <a14:imgProps xmlns:a14="http://schemas.microsoft.com/office/drawing/2010/main">
                            <a14:imgLayer r:embed="rId174">
                              <a14:imgEffect>
                                <a14:colorTemperature colorTemp="6000"/>
                              </a14:imgEffect>
                            </a14:imgLayer>
                          </a14:imgProps>
                        </a:ext>
                        <a:ext uri="{28A0092B-C50C-407E-A947-70E740481C1C}">
                          <a14:useLocalDpi xmlns:a14="http://schemas.microsoft.com/office/drawing/2010/main"/>
                        </a:ext>
                      </a:extLst>
                    </a:blip>
                    <a:stretch>
                      <a:fillRect/>
                    </a:stretch>
                  </pic:blipFill>
                  <pic:spPr>
                    <a:xfrm>
                      <a:off x="0" y="0"/>
                      <a:ext cx="2880000" cy="1794696"/>
                    </a:xfrm>
                    <a:prstGeom prst="rect">
                      <a:avLst/>
                    </a:prstGeom>
                  </pic:spPr>
                </pic:pic>
              </a:graphicData>
            </a:graphic>
          </wp:inline>
        </w:drawing>
      </w:r>
    </w:p>
    <w:p w14:paraId="03D488A0" w14:textId="2451587E" w:rsidR="00C02E89" w:rsidRPr="00780B29" w:rsidRDefault="007823FF" w:rsidP="00C02E89">
      <w:pPr>
        <w:spacing w:before="120"/>
        <w:jc w:val="center"/>
        <w:rPr>
          <w:i/>
          <w:sz w:val="22"/>
          <w:szCs w:val="22"/>
        </w:rPr>
      </w:pPr>
      <w:r>
        <w:rPr>
          <w:b/>
          <w:i/>
          <w:sz w:val="22"/>
          <w:szCs w:val="22"/>
        </w:rPr>
        <w:t>3</w:t>
      </w:r>
      <w:r w:rsidR="00147976" w:rsidRPr="00147976">
        <w:rPr>
          <w:b/>
          <w:i/>
          <w:sz w:val="22"/>
          <w:szCs w:val="22"/>
        </w:rPr>
        <w:t>.4</w:t>
      </w:r>
      <w:r w:rsidR="00E22045">
        <w:rPr>
          <w:b/>
          <w:i/>
          <w:sz w:val="22"/>
          <w:szCs w:val="22"/>
        </w:rPr>
        <w:t>5</w:t>
      </w:r>
      <w:r w:rsidR="00147976" w:rsidRPr="00147976">
        <w:rPr>
          <w:b/>
          <w:i/>
          <w:sz w:val="22"/>
          <w:szCs w:val="22"/>
        </w:rPr>
        <w:t>.</w:t>
      </w:r>
      <w:r w:rsidR="00147976">
        <w:rPr>
          <w:i/>
          <w:sz w:val="22"/>
          <w:szCs w:val="22"/>
        </w:rPr>
        <w:t xml:space="preserve"> </w:t>
      </w:r>
      <w:r w:rsidR="00780B29" w:rsidRPr="00780B29">
        <w:rPr>
          <w:i/>
          <w:sz w:val="22"/>
          <w:szCs w:val="22"/>
        </w:rPr>
        <w:t xml:space="preserve">Több félkocka elem </w:t>
      </w:r>
      <w:r w:rsidR="0033607F">
        <w:rPr>
          <w:i/>
          <w:sz w:val="22"/>
          <w:szCs w:val="22"/>
        </w:rPr>
        <w:t xml:space="preserve">szabályos, </w:t>
      </w:r>
      <w:r w:rsidR="00780B29" w:rsidRPr="00780B29">
        <w:rPr>
          <w:i/>
          <w:sz w:val="22"/>
          <w:szCs w:val="22"/>
        </w:rPr>
        <w:t>szimmetrikus térbeli rajzolatot adó összeillesztése</w:t>
      </w:r>
      <w:r w:rsidR="00C02E89">
        <w:rPr>
          <w:i/>
          <w:sz w:val="22"/>
          <w:szCs w:val="22"/>
        </w:rPr>
        <w:t>, Forrás: Palócz 2018</w:t>
      </w:r>
    </w:p>
    <w:p w14:paraId="17F98006" w14:textId="77777777" w:rsidR="00A67415" w:rsidRDefault="00A67415" w:rsidP="001E14EF">
      <w:pPr>
        <w:spacing w:before="120"/>
        <w:jc w:val="both"/>
      </w:pPr>
    </w:p>
    <w:p w14:paraId="4DCDA225" w14:textId="60594D42" w:rsidR="001E14EF" w:rsidRDefault="001E14EF" w:rsidP="001E14EF">
      <w:pPr>
        <w:spacing w:before="120"/>
        <w:jc w:val="center"/>
        <w:rPr>
          <w:i/>
        </w:rPr>
      </w:pPr>
      <w:r>
        <w:rPr>
          <w:i/>
          <w:noProof/>
          <w:lang w:val="en-US"/>
        </w:rPr>
        <w:drawing>
          <wp:inline distT="0" distB="0" distL="0" distR="0" wp14:anchorId="5CF5D383" wp14:editId="05BBB337">
            <wp:extent cx="4680000" cy="1841797"/>
            <wp:effectExtent l="0" t="0" r="0" b="1270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sszu es szeles sokasag.jpg"/>
                    <pic:cNvPicPr/>
                  </pic:nvPicPr>
                  <pic:blipFill>
                    <a:blip r:embed="rId175" cstate="email">
                      <a:extLst>
                        <a:ext uri="{28A0092B-C50C-407E-A947-70E740481C1C}">
                          <a14:useLocalDpi xmlns:a14="http://schemas.microsoft.com/office/drawing/2010/main"/>
                        </a:ext>
                      </a:extLst>
                    </a:blip>
                    <a:stretch>
                      <a:fillRect/>
                    </a:stretch>
                  </pic:blipFill>
                  <pic:spPr>
                    <a:xfrm>
                      <a:off x="0" y="0"/>
                      <a:ext cx="4680000" cy="1841797"/>
                    </a:xfrm>
                    <a:prstGeom prst="rect">
                      <a:avLst/>
                    </a:prstGeom>
                  </pic:spPr>
                </pic:pic>
              </a:graphicData>
            </a:graphic>
          </wp:inline>
        </w:drawing>
      </w:r>
    </w:p>
    <w:p w14:paraId="7D91649C" w14:textId="63801402" w:rsidR="001E14EF" w:rsidRPr="000717BE" w:rsidRDefault="007823FF" w:rsidP="000717BE">
      <w:pPr>
        <w:spacing w:before="120"/>
        <w:jc w:val="center"/>
        <w:rPr>
          <w:i/>
          <w:sz w:val="22"/>
          <w:szCs w:val="22"/>
        </w:rPr>
      </w:pPr>
      <w:r>
        <w:rPr>
          <w:b/>
          <w:i/>
          <w:sz w:val="22"/>
          <w:szCs w:val="22"/>
        </w:rPr>
        <w:t>3</w:t>
      </w:r>
      <w:r w:rsidR="001E14EF" w:rsidRPr="00147976">
        <w:rPr>
          <w:b/>
          <w:i/>
          <w:sz w:val="22"/>
          <w:szCs w:val="22"/>
        </w:rPr>
        <w:t>.4</w:t>
      </w:r>
      <w:r w:rsidR="001E14EF">
        <w:rPr>
          <w:b/>
          <w:i/>
          <w:sz w:val="22"/>
          <w:szCs w:val="22"/>
        </w:rPr>
        <w:t>6</w:t>
      </w:r>
      <w:r w:rsidR="001E14EF" w:rsidRPr="00147976">
        <w:rPr>
          <w:b/>
          <w:i/>
          <w:sz w:val="22"/>
          <w:szCs w:val="22"/>
        </w:rPr>
        <w:t>.</w:t>
      </w:r>
      <w:r w:rsidR="001E14EF">
        <w:rPr>
          <w:i/>
          <w:sz w:val="22"/>
          <w:szCs w:val="22"/>
        </w:rPr>
        <w:t xml:space="preserve"> </w:t>
      </w:r>
      <w:r w:rsidR="00C429E3">
        <w:rPr>
          <w:i/>
          <w:sz w:val="22"/>
          <w:szCs w:val="22"/>
        </w:rPr>
        <w:t xml:space="preserve">Hosszú, lapos, hasábos elrendezésű építmény (11x4x2 modul) </w:t>
      </w:r>
      <w:proofErr w:type="spellStart"/>
      <w:r w:rsidR="00C429E3">
        <w:rPr>
          <w:i/>
          <w:sz w:val="22"/>
          <w:szCs w:val="22"/>
        </w:rPr>
        <w:t>tetra</w:t>
      </w:r>
      <w:proofErr w:type="spellEnd"/>
      <w:r w:rsidR="00C429E3">
        <w:rPr>
          <w:i/>
          <w:sz w:val="22"/>
          <w:szCs w:val="22"/>
        </w:rPr>
        <w:t xml:space="preserve">- és </w:t>
      </w:r>
      <w:proofErr w:type="spellStart"/>
      <w:r w:rsidR="00C429E3">
        <w:rPr>
          <w:i/>
          <w:sz w:val="22"/>
          <w:szCs w:val="22"/>
        </w:rPr>
        <w:t>pentakocka</w:t>
      </w:r>
      <w:proofErr w:type="spellEnd"/>
      <w:r w:rsidR="00C429E3">
        <w:rPr>
          <w:i/>
          <w:sz w:val="22"/>
          <w:szCs w:val="22"/>
        </w:rPr>
        <w:t xml:space="preserve"> elemekből</w:t>
      </w:r>
      <w:r w:rsidR="00C02E89">
        <w:rPr>
          <w:i/>
          <w:sz w:val="22"/>
          <w:szCs w:val="22"/>
        </w:rPr>
        <w:br/>
        <w:t>Forrás: Palócz 2018</w:t>
      </w:r>
      <w:r w:rsidR="000717BE">
        <w:rPr>
          <w:i/>
          <w:sz w:val="22"/>
          <w:szCs w:val="22"/>
        </w:rPr>
        <w:br/>
      </w:r>
    </w:p>
    <w:p w14:paraId="4AD56538" w14:textId="23812CE4" w:rsidR="009F7F4C" w:rsidRDefault="008E0CCD" w:rsidP="000817A5">
      <w:pPr>
        <w:spacing w:before="120"/>
        <w:jc w:val="both"/>
      </w:pPr>
      <w:r>
        <w:t xml:space="preserve">Az összeállítások száma szinte végtelen, de az alkalmazásnál, tervezésnél figyelembe kell venni az </w:t>
      </w:r>
      <w:r w:rsidR="00A345DF">
        <w:t>lakó</w:t>
      </w:r>
      <w:r>
        <w:t xml:space="preserve">egységek megközelíthetőségét, </w:t>
      </w:r>
      <w:r w:rsidR="00A345DF">
        <w:t>a gépészet logikus kiépítésének lehetőségé</w:t>
      </w:r>
      <w:r w:rsidR="00DF2E85">
        <w:t>t, megfelelő mennyiségű természetes fény bejutásának biztosítását, a l</w:t>
      </w:r>
      <w:r w:rsidR="00B71813">
        <w:t>e</w:t>
      </w:r>
      <w:r w:rsidR="00DF2E85">
        <w:t xml:space="preserve">vegőcsere biztosítását, </w:t>
      </w:r>
      <w:r>
        <w:t>a</w:t>
      </w:r>
      <w:r w:rsidR="00A345DF">
        <w:t xml:space="preserve"> térrács terhelhetőségét, a lakók igényeit, az építészeti előírásokat, a környezet karakterét is.</w:t>
      </w:r>
      <w:r w:rsidR="00DF2E85">
        <w:t xml:space="preserve"> </w:t>
      </w:r>
      <w:r w:rsidR="005123F0">
        <w:t xml:space="preserve">Nagyobb alapterületű, magasabb modulszámú lakóegységek alkalmazását nem javaslom, helyettük </w:t>
      </w:r>
      <w:r w:rsidR="005123F0" w:rsidRPr="00B860E2">
        <w:rPr>
          <w:i/>
        </w:rPr>
        <w:t>„</w:t>
      </w:r>
      <w:proofErr w:type="spellStart"/>
      <w:r w:rsidR="005123F0" w:rsidRPr="00B860E2">
        <w:rPr>
          <w:i/>
        </w:rPr>
        <w:t>trikocka</w:t>
      </w:r>
      <w:proofErr w:type="spellEnd"/>
      <w:r w:rsidR="005123F0" w:rsidRPr="00B860E2">
        <w:rPr>
          <w:i/>
        </w:rPr>
        <w:t>”</w:t>
      </w:r>
      <w:r w:rsidR="005123F0">
        <w:t xml:space="preserve">, </w:t>
      </w:r>
      <w:r w:rsidR="005123F0" w:rsidRPr="00B860E2">
        <w:rPr>
          <w:i/>
        </w:rPr>
        <w:t>„</w:t>
      </w:r>
      <w:proofErr w:type="spellStart"/>
      <w:r w:rsidR="005123F0" w:rsidRPr="00B860E2">
        <w:rPr>
          <w:i/>
        </w:rPr>
        <w:t>tetrakocka</w:t>
      </w:r>
      <w:proofErr w:type="spellEnd"/>
      <w:r w:rsidR="005123F0" w:rsidRPr="00B860E2">
        <w:rPr>
          <w:i/>
        </w:rPr>
        <w:t>”</w:t>
      </w:r>
      <w:r w:rsidR="005123F0">
        <w:t xml:space="preserve">, </w:t>
      </w:r>
      <w:r w:rsidR="005123F0" w:rsidRPr="00B860E2">
        <w:rPr>
          <w:i/>
        </w:rPr>
        <w:t>„</w:t>
      </w:r>
      <w:proofErr w:type="spellStart"/>
      <w:r w:rsidR="005123F0" w:rsidRPr="00B860E2">
        <w:rPr>
          <w:i/>
        </w:rPr>
        <w:t>pentakocka</w:t>
      </w:r>
      <w:proofErr w:type="spellEnd"/>
      <w:r w:rsidR="005123F0" w:rsidRPr="00B860E2">
        <w:rPr>
          <w:i/>
        </w:rPr>
        <w:t>”</w:t>
      </w:r>
      <w:r w:rsidR="005123F0">
        <w:t xml:space="preserve">, </w:t>
      </w:r>
      <w:r w:rsidR="005123F0" w:rsidRPr="00B860E2">
        <w:rPr>
          <w:i/>
        </w:rPr>
        <w:t>„félkocka”</w:t>
      </w:r>
      <w:r w:rsidR="005123F0">
        <w:t xml:space="preserve"> egységek </w:t>
      </w:r>
      <w:r w:rsidR="00545E70">
        <w:t>uniójával érhetjük el a kívánt alapterületet.</w:t>
      </w:r>
    </w:p>
    <w:p w14:paraId="02BB4B59" w14:textId="77777777" w:rsidR="00263B86" w:rsidRPr="000232AD" w:rsidRDefault="00263B86" w:rsidP="000817A5">
      <w:pPr>
        <w:spacing w:before="120"/>
        <w:jc w:val="both"/>
      </w:pPr>
    </w:p>
    <w:p w14:paraId="24EE501E" w14:textId="77777777" w:rsidR="00F04613" w:rsidRDefault="00F04613">
      <w:pPr>
        <w:rPr>
          <w:b/>
          <w:color w:val="000000" w:themeColor="text1"/>
          <w:sz w:val="28"/>
          <w:szCs w:val="28"/>
        </w:rPr>
      </w:pPr>
      <w:r>
        <w:rPr>
          <w:b/>
          <w:color w:val="000000" w:themeColor="text1"/>
          <w:sz w:val="28"/>
          <w:szCs w:val="28"/>
        </w:rPr>
        <w:br w:type="page"/>
      </w:r>
    </w:p>
    <w:p w14:paraId="665F1965" w14:textId="7397644F" w:rsidR="006D196B" w:rsidRPr="006D196B" w:rsidRDefault="000E35DB" w:rsidP="00922B44">
      <w:pPr>
        <w:rPr>
          <w:b/>
          <w:color w:val="000000" w:themeColor="text1"/>
          <w:sz w:val="28"/>
          <w:szCs w:val="28"/>
        </w:rPr>
      </w:pPr>
      <w:r>
        <w:rPr>
          <w:b/>
          <w:color w:val="000000" w:themeColor="text1"/>
          <w:sz w:val="28"/>
          <w:szCs w:val="28"/>
        </w:rPr>
        <w:lastRenderedPageBreak/>
        <w:t>4</w:t>
      </w:r>
      <w:r w:rsidR="006D196B" w:rsidRPr="006D196B">
        <w:rPr>
          <w:b/>
          <w:color w:val="000000" w:themeColor="text1"/>
          <w:sz w:val="28"/>
          <w:szCs w:val="28"/>
        </w:rPr>
        <w:t xml:space="preserve">. </w:t>
      </w:r>
      <w:r w:rsidR="00955218">
        <w:rPr>
          <w:b/>
          <w:color w:val="000000" w:themeColor="text1"/>
          <w:sz w:val="28"/>
          <w:szCs w:val="28"/>
        </w:rPr>
        <w:t xml:space="preserve">A </w:t>
      </w:r>
      <w:r w:rsidR="0019133D" w:rsidRPr="0019133D">
        <w:rPr>
          <w:b/>
          <w:i/>
          <w:iCs/>
          <w:color w:val="000000" w:themeColor="text1"/>
          <w:sz w:val="28"/>
          <w:szCs w:val="28"/>
        </w:rPr>
        <w:t>„</w:t>
      </w:r>
      <w:proofErr w:type="spellStart"/>
      <w:r w:rsidR="00955218" w:rsidRPr="0019133D">
        <w:rPr>
          <w:b/>
          <w:i/>
          <w:iCs/>
          <w:color w:val="000000" w:themeColor="text1"/>
          <w:sz w:val="28"/>
          <w:szCs w:val="28"/>
        </w:rPr>
        <w:t>gamifikáció</w:t>
      </w:r>
      <w:proofErr w:type="spellEnd"/>
      <w:r w:rsidR="0019133D" w:rsidRPr="0019133D">
        <w:rPr>
          <w:b/>
          <w:i/>
          <w:iCs/>
          <w:color w:val="000000" w:themeColor="text1"/>
          <w:sz w:val="28"/>
          <w:szCs w:val="28"/>
        </w:rPr>
        <w:t>”</w:t>
      </w:r>
      <w:r w:rsidR="00955218">
        <w:rPr>
          <w:b/>
          <w:color w:val="000000" w:themeColor="text1"/>
          <w:sz w:val="28"/>
          <w:szCs w:val="28"/>
        </w:rPr>
        <w:t xml:space="preserve"> alkalmazhatósága </w:t>
      </w:r>
    </w:p>
    <w:p w14:paraId="0BB2EDFD" w14:textId="329769F5" w:rsidR="00D25B16" w:rsidRPr="000E35DB" w:rsidRDefault="000E35DB" w:rsidP="000E35DB">
      <w:pPr>
        <w:spacing w:before="120"/>
        <w:rPr>
          <w:b/>
          <w:i/>
          <w:color w:val="000000" w:themeColor="text1"/>
        </w:rPr>
      </w:pPr>
      <w:r>
        <w:rPr>
          <w:b/>
          <w:i/>
          <w:color w:val="000000" w:themeColor="text1"/>
        </w:rPr>
        <w:t>4.1.</w:t>
      </w:r>
      <w:r w:rsidR="00D66AAD" w:rsidRPr="000E35DB">
        <w:rPr>
          <w:b/>
          <w:i/>
          <w:color w:val="000000" w:themeColor="text1"/>
        </w:rPr>
        <w:t xml:space="preserve"> </w:t>
      </w:r>
      <w:r w:rsidR="001B1B57">
        <w:rPr>
          <w:rFonts w:eastAsiaTheme="minorEastAsia"/>
          <w:b/>
          <w:i/>
          <w:color w:val="000000" w:themeColor="text1"/>
        </w:rPr>
        <w:t>Bővebben</w:t>
      </w:r>
      <w:r w:rsidR="006D196B" w:rsidRPr="000E35DB">
        <w:rPr>
          <w:rFonts w:eastAsiaTheme="minorEastAsia"/>
          <w:b/>
          <w:i/>
          <w:color w:val="000000" w:themeColor="text1"/>
        </w:rPr>
        <w:t xml:space="preserve"> a „</w:t>
      </w:r>
      <w:proofErr w:type="spellStart"/>
      <w:proofErr w:type="gramStart"/>
      <w:r w:rsidR="006D196B" w:rsidRPr="000E35DB">
        <w:rPr>
          <w:rFonts w:eastAsiaTheme="minorEastAsia"/>
          <w:b/>
          <w:i/>
          <w:color w:val="000000" w:themeColor="text1"/>
        </w:rPr>
        <w:t>gamifikáció</w:t>
      </w:r>
      <w:proofErr w:type="spellEnd"/>
      <w:r w:rsidR="006D196B" w:rsidRPr="000E35DB">
        <w:rPr>
          <w:rFonts w:eastAsiaTheme="minorEastAsia"/>
          <w:b/>
          <w:i/>
          <w:color w:val="000000" w:themeColor="text1"/>
        </w:rPr>
        <w:t>”</w:t>
      </w:r>
      <w:r w:rsidR="001B1B57">
        <w:rPr>
          <w:rFonts w:eastAsiaTheme="minorEastAsia"/>
          <w:b/>
          <w:i/>
          <w:color w:val="000000" w:themeColor="text1"/>
        </w:rPr>
        <w:t>-</w:t>
      </w:r>
      <w:proofErr w:type="spellStart"/>
      <w:proofErr w:type="gramEnd"/>
      <w:r w:rsidR="001B1B57">
        <w:rPr>
          <w:rFonts w:eastAsiaTheme="minorEastAsia"/>
          <w:b/>
          <w:i/>
          <w:color w:val="000000" w:themeColor="text1"/>
        </w:rPr>
        <w:t>ról</w:t>
      </w:r>
      <w:proofErr w:type="spellEnd"/>
      <w:r w:rsidR="006D196B" w:rsidRPr="000E35DB">
        <w:rPr>
          <w:rFonts w:eastAsiaTheme="minorEastAsia"/>
          <w:b/>
          <w:i/>
          <w:color w:val="000000" w:themeColor="text1"/>
        </w:rPr>
        <w:t xml:space="preserve">? </w:t>
      </w:r>
    </w:p>
    <w:p w14:paraId="01B5FED6" w14:textId="1F7A4C25" w:rsidR="006D196B" w:rsidRPr="00D25B16" w:rsidRDefault="006D196B" w:rsidP="00D25B16">
      <w:pPr>
        <w:spacing w:before="120"/>
        <w:rPr>
          <w:b/>
          <w:i/>
          <w:color w:val="000000" w:themeColor="text1"/>
        </w:rPr>
      </w:pPr>
      <w:r w:rsidRPr="00D25B16">
        <w:rPr>
          <w:rFonts w:eastAsiaTheme="minorEastAsia"/>
          <w:color w:val="000000" w:themeColor="text1"/>
        </w:rPr>
        <w:t>Mit jelent ez a ma egyre divatosabbá váló kifejezés? Lássunk két</w:t>
      </w:r>
      <w:r w:rsidR="00B24752" w:rsidRPr="00D25B16">
        <w:rPr>
          <w:rFonts w:eastAsiaTheme="minorEastAsia"/>
          <w:color w:val="000000" w:themeColor="text1"/>
        </w:rPr>
        <w:t xml:space="preserve"> </w:t>
      </w:r>
      <w:r w:rsidRPr="00D25B16">
        <w:rPr>
          <w:rFonts w:eastAsiaTheme="minorEastAsia"/>
          <w:color w:val="000000" w:themeColor="text1"/>
        </w:rPr>
        <w:t>meghatározást:</w:t>
      </w:r>
    </w:p>
    <w:p w14:paraId="3DFE0141" w14:textId="77777777" w:rsidR="006D196B" w:rsidRPr="009E2F04" w:rsidRDefault="006D196B" w:rsidP="004C55F7">
      <w:pPr>
        <w:pStyle w:val="Listaszerbekezds"/>
        <w:numPr>
          <w:ilvl w:val="0"/>
          <w:numId w:val="42"/>
        </w:numPr>
        <w:ind w:right="-52"/>
        <w:jc w:val="both"/>
        <w:rPr>
          <w:rFonts w:eastAsiaTheme="minorEastAsia"/>
          <w:color w:val="000000" w:themeColor="text1"/>
        </w:rPr>
      </w:pPr>
      <w:r w:rsidRPr="009E2F04">
        <w:rPr>
          <w:rFonts w:eastAsiaTheme="minorEastAsia"/>
          <w:color w:val="000000" w:themeColor="text1"/>
        </w:rPr>
        <w:t xml:space="preserve">A </w:t>
      </w:r>
      <w:r w:rsidRPr="009E2F04">
        <w:rPr>
          <w:rFonts w:eastAsiaTheme="minorEastAsia"/>
          <w:i/>
          <w:color w:val="000000" w:themeColor="text1"/>
        </w:rPr>
        <w:t>„</w:t>
      </w:r>
      <w:proofErr w:type="spellStart"/>
      <w:r w:rsidRPr="009E2F04">
        <w:rPr>
          <w:rFonts w:eastAsiaTheme="minorEastAsia"/>
          <w:i/>
          <w:color w:val="000000" w:themeColor="text1"/>
        </w:rPr>
        <w:t>gamifikáció</w:t>
      </w:r>
      <w:proofErr w:type="spellEnd"/>
      <w:r w:rsidRPr="009E2F04">
        <w:rPr>
          <w:rFonts w:eastAsiaTheme="minorEastAsia"/>
          <w:i/>
          <w:color w:val="000000" w:themeColor="text1"/>
        </w:rPr>
        <w:t>”</w:t>
      </w:r>
      <w:r w:rsidRPr="009E2F04">
        <w:rPr>
          <w:rFonts w:eastAsiaTheme="minorEastAsia"/>
          <w:color w:val="000000" w:themeColor="text1"/>
        </w:rPr>
        <w:t xml:space="preserve"> olyan innovatív módszer, amely a játéktervezés során felhasznált elemeket és alapelveket nem játék környezetben alkalmazza. (</w:t>
      </w:r>
      <w:proofErr w:type="spellStart"/>
      <w:r>
        <w:rPr>
          <w:rFonts w:eastAsiaTheme="minorEastAsia"/>
          <w:color w:val="000000" w:themeColor="text1"/>
        </w:rPr>
        <w:t>Deterding</w:t>
      </w:r>
      <w:proofErr w:type="spellEnd"/>
      <w:r>
        <w:rPr>
          <w:rFonts w:eastAsiaTheme="minorEastAsia"/>
          <w:color w:val="000000" w:themeColor="text1"/>
        </w:rPr>
        <w:t xml:space="preserve"> 2011</w:t>
      </w:r>
      <w:r w:rsidRPr="009E2F04">
        <w:rPr>
          <w:rFonts w:eastAsiaTheme="minorEastAsia"/>
          <w:color w:val="000000" w:themeColor="text1"/>
        </w:rPr>
        <w:t>)</w:t>
      </w:r>
    </w:p>
    <w:p w14:paraId="5482E638" w14:textId="7944922F" w:rsidR="006D196B" w:rsidRPr="009E2F04" w:rsidRDefault="006D196B" w:rsidP="004C55F7">
      <w:pPr>
        <w:pStyle w:val="Listaszerbekezds"/>
        <w:numPr>
          <w:ilvl w:val="0"/>
          <w:numId w:val="42"/>
        </w:numPr>
        <w:ind w:right="-52"/>
        <w:jc w:val="both"/>
        <w:rPr>
          <w:rFonts w:eastAsiaTheme="minorEastAsia"/>
          <w:color w:val="000000" w:themeColor="text1"/>
        </w:rPr>
      </w:pPr>
      <w:r w:rsidRPr="009E2F04">
        <w:rPr>
          <w:rFonts w:eastAsiaTheme="minorEastAsia"/>
          <w:color w:val="000000" w:themeColor="text1"/>
        </w:rPr>
        <w:t xml:space="preserve">A játék-rendszerű gondolkodás és a játékmechanika folyamata (nem játék környezetben) </w:t>
      </w:r>
      <w:r w:rsidR="008B20A1">
        <w:rPr>
          <w:rFonts w:eastAsiaTheme="minorEastAsia"/>
          <w:color w:val="000000" w:themeColor="text1"/>
        </w:rPr>
        <w:br/>
      </w:r>
      <w:r w:rsidRPr="009E2F04">
        <w:rPr>
          <w:rFonts w:eastAsiaTheme="minorEastAsia"/>
          <w:color w:val="000000" w:themeColor="text1"/>
        </w:rPr>
        <w:t>a felhasználók bevonása és a problémák megoldása érdekében. (</w:t>
      </w:r>
      <w:proofErr w:type="spellStart"/>
      <w:r>
        <w:rPr>
          <w:rFonts w:eastAsiaTheme="minorEastAsia"/>
          <w:color w:val="000000" w:themeColor="text1"/>
        </w:rPr>
        <w:t>Zichermann</w:t>
      </w:r>
      <w:proofErr w:type="spellEnd"/>
      <w:r>
        <w:rPr>
          <w:rFonts w:eastAsiaTheme="minorEastAsia"/>
          <w:color w:val="000000" w:themeColor="text1"/>
        </w:rPr>
        <w:t xml:space="preserve"> 2011</w:t>
      </w:r>
      <w:r w:rsidRPr="009E2F04">
        <w:rPr>
          <w:rFonts w:eastAsiaTheme="minorEastAsia"/>
          <w:color w:val="000000" w:themeColor="text1"/>
        </w:rPr>
        <w:t>)</w:t>
      </w:r>
    </w:p>
    <w:p w14:paraId="3CC6C763" w14:textId="77777777" w:rsidR="006D196B" w:rsidRPr="009E2F04" w:rsidRDefault="006D196B" w:rsidP="00922B44">
      <w:pPr>
        <w:ind w:right="-52"/>
        <w:rPr>
          <w:rFonts w:eastAsiaTheme="minorEastAsia"/>
          <w:color w:val="000000" w:themeColor="text1"/>
        </w:rPr>
      </w:pPr>
    </w:p>
    <w:p w14:paraId="30DC0106" w14:textId="7E4790E3" w:rsidR="006D196B" w:rsidRPr="009E2F04" w:rsidRDefault="006D196B" w:rsidP="008B20A1">
      <w:pPr>
        <w:ind w:right="-52"/>
        <w:jc w:val="both"/>
        <w:rPr>
          <w:rFonts w:eastAsiaTheme="minorEastAsia"/>
          <w:color w:val="000000" w:themeColor="text1"/>
        </w:rPr>
      </w:pPr>
      <w:r w:rsidRPr="009E2F04">
        <w:rPr>
          <w:rFonts w:eastAsiaTheme="minorEastAsia"/>
          <w:color w:val="000000" w:themeColor="text1"/>
        </w:rPr>
        <w:t xml:space="preserve">A </w:t>
      </w:r>
      <w:proofErr w:type="spellStart"/>
      <w:r w:rsidRPr="009E2F04">
        <w:rPr>
          <w:rFonts w:eastAsiaTheme="minorEastAsia"/>
          <w:color w:val="000000" w:themeColor="text1"/>
        </w:rPr>
        <w:t>gamifikáció</w:t>
      </w:r>
      <w:proofErr w:type="spellEnd"/>
      <w:r w:rsidRPr="009E2F04">
        <w:rPr>
          <w:rFonts w:eastAsiaTheme="minorEastAsia"/>
          <w:color w:val="000000" w:themeColor="text1"/>
        </w:rPr>
        <w:t xml:space="preserve"> tehát abban tér el a komoly játékoktól, illetve a játékelmélettől, hogy míg az előzőek az élet különböző területein használatos, játékos megoldásokat próbálja a matematika elvén leírni, addig a </w:t>
      </w:r>
      <w:proofErr w:type="spellStart"/>
      <w:r w:rsidRPr="009E2F04">
        <w:rPr>
          <w:rFonts w:eastAsiaTheme="minorEastAsia"/>
          <w:color w:val="000000" w:themeColor="text1"/>
        </w:rPr>
        <w:t>gamifikáció</w:t>
      </w:r>
      <w:proofErr w:type="spellEnd"/>
      <w:r w:rsidRPr="009E2F04">
        <w:rPr>
          <w:rFonts w:eastAsiaTheme="minorEastAsia"/>
          <w:color w:val="000000" w:themeColor="text1"/>
        </w:rPr>
        <w:t xml:space="preserve"> a játék-rendszerű gondolkodást terjeszti ki az élet különböző területeire. Az egyiknél tehát matematikai szabályok megfogalmazása a cél, a másiknál pedig a szabálykövető játékok alkalmazása nem játék környezetben. A </w:t>
      </w:r>
      <w:proofErr w:type="spellStart"/>
      <w:r w:rsidRPr="009E2F04">
        <w:rPr>
          <w:rFonts w:eastAsiaTheme="minorEastAsia"/>
          <w:color w:val="000000" w:themeColor="text1"/>
        </w:rPr>
        <w:t>gamifikáció</w:t>
      </w:r>
      <w:proofErr w:type="spellEnd"/>
      <w:r w:rsidRPr="009E2F04">
        <w:rPr>
          <w:rFonts w:eastAsiaTheme="minorEastAsia"/>
          <w:color w:val="000000" w:themeColor="text1"/>
        </w:rPr>
        <w:t xml:space="preserve"> alkalmazásakor </w:t>
      </w:r>
      <w:r w:rsidR="00F427C9">
        <w:rPr>
          <w:rFonts w:eastAsiaTheme="minorEastAsia"/>
          <w:color w:val="000000" w:themeColor="text1"/>
        </w:rPr>
        <w:t>az is</w:t>
      </w:r>
      <w:r w:rsidRPr="009E2F04">
        <w:rPr>
          <w:rFonts w:eastAsiaTheme="minorEastAsia"/>
          <w:color w:val="000000" w:themeColor="text1"/>
        </w:rPr>
        <w:t xml:space="preserve"> cél, hogy javítsa </w:t>
      </w:r>
      <w:r w:rsidR="00A21216">
        <w:rPr>
          <w:rFonts w:eastAsiaTheme="minorEastAsia"/>
          <w:color w:val="000000" w:themeColor="text1"/>
        </w:rPr>
        <w:br/>
      </w:r>
      <w:r w:rsidRPr="009E2F04">
        <w:rPr>
          <w:rFonts w:eastAsiaTheme="minorEastAsia"/>
          <w:color w:val="000000" w:themeColor="text1"/>
        </w:rPr>
        <w:t>a felhasználók bevonását és motivációját, illetve a megfelelő tapasztalatszerzés biztosítása bizonyos területeken.</w:t>
      </w:r>
    </w:p>
    <w:p w14:paraId="7E21846C" w14:textId="77777777" w:rsidR="00291EDE" w:rsidRPr="009E2F04" w:rsidRDefault="00291EDE" w:rsidP="00291EDE">
      <w:pPr>
        <w:ind w:right="-52"/>
        <w:jc w:val="both"/>
        <w:rPr>
          <w:rFonts w:eastAsiaTheme="minorEastAsia"/>
          <w:color w:val="000000" w:themeColor="text1"/>
        </w:rPr>
      </w:pPr>
      <w:r w:rsidRPr="009E2F04">
        <w:rPr>
          <w:rFonts w:eastAsiaTheme="minorEastAsia"/>
          <w:color w:val="000000" w:themeColor="text1"/>
        </w:rPr>
        <w:t xml:space="preserve">A szó eredete </w:t>
      </w:r>
      <w:r w:rsidRPr="009E2F04">
        <w:rPr>
          <w:rFonts w:eastAsiaTheme="minorEastAsia"/>
          <w:i/>
          <w:color w:val="000000" w:themeColor="text1"/>
        </w:rPr>
        <w:t>Huizinga</w:t>
      </w:r>
      <w:r w:rsidRPr="009E2F04">
        <w:rPr>
          <w:rFonts w:eastAsiaTheme="minorEastAsia"/>
          <w:color w:val="000000" w:themeColor="text1"/>
        </w:rPr>
        <w:t xml:space="preserve"> 1938-ban bevezetett </w:t>
      </w:r>
      <w:r w:rsidRPr="009E2F04">
        <w:rPr>
          <w:rFonts w:eastAsiaTheme="minorEastAsia"/>
          <w:i/>
          <w:color w:val="000000" w:themeColor="text1"/>
        </w:rPr>
        <w:t>„Homo Ludens”</w:t>
      </w:r>
      <w:r w:rsidRPr="009E2F04">
        <w:rPr>
          <w:rFonts w:eastAsiaTheme="minorEastAsia"/>
          <w:color w:val="000000" w:themeColor="text1"/>
        </w:rPr>
        <w:t xml:space="preserve"> (értsd: a játszó ember, a játék hatalma), (</w:t>
      </w:r>
      <w:r>
        <w:rPr>
          <w:rFonts w:eastAsiaTheme="minorEastAsia"/>
          <w:color w:val="000000" w:themeColor="text1"/>
        </w:rPr>
        <w:t>Huizinga 1938</w:t>
      </w:r>
      <w:r w:rsidRPr="009E2F04">
        <w:rPr>
          <w:rFonts w:eastAsiaTheme="minorEastAsia"/>
          <w:color w:val="000000" w:themeColor="text1"/>
        </w:rPr>
        <w:t xml:space="preserve">) kifejezéshez köthető. Több mint hat évtizeddel később, </w:t>
      </w:r>
      <w:proofErr w:type="spellStart"/>
      <w:r w:rsidRPr="009E2F04">
        <w:rPr>
          <w:rFonts w:eastAsiaTheme="minorEastAsia"/>
          <w:i/>
          <w:color w:val="000000" w:themeColor="text1"/>
        </w:rPr>
        <w:t>Caillois</w:t>
      </w:r>
      <w:proofErr w:type="spellEnd"/>
      <w:r w:rsidRPr="009E2F04">
        <w:rPr>
          <w:rFonts w:eastAsiaTheme="minorEastAsia"/>
          <w:color w:val="000000" w:themeColor="text1"/>
        </w:rPr>
        <w:t xml:space="preserve"> különválasztotta a </w:t>
      </w:r>
      <w:r w:rsidRPr="009E2F04">
        <w:rPr>
          <w:rFonts w:eastAsiaTheme="minorEastAsia"/>
          <w:i/>
          <w:color w:val="000000" w:themeColor="text1"/>
        </w:rPr>
        <w:t>„játék”</w:t>
      </w:r>
      <w:r w:rsidRPr="009E2F04">
        <w:rPr>
          <w:rFonts w:eastAsiaTheme="minorEastAsia"/>
          <w:color w:val="000000" w:themeColor="text1"/>
        </w:rPr>
        <w:t xml:space="preserve"> kifejezést az angol </w:t>
      </w:r>
      <w:r w:rsidRPr="009E2F04">
        <w:rPr>
          <w:rFonts w:eastAsiaTheme="minorEastAsia"/>
          <w:i/>
          <w:color w:val="000000" w:themeColor="text1"/>
        </w:rPr>
        <w:t>„play”</w:t>
      </w:r>
      <w:r w:rsidRPr="009E2F04">
        <w:rPr>
          <w:rFonts w:eastAsiaTheme="minorEastAsia"/>
          <w:color w:val="000000" w:themeColor="text1"/>
        </w:rPr>
        <w:t xml:space="preserve"> (</w:t>
      </w:r>
      <w:proofErr w:type="spellStart"/>
      <w:r w:rsidRPr="009E2F04">
        <w:rPr>
          <w:rFonts w:eastAsiaTheme="minorEastAsia"/>
          <w:color w:val="000000" w:themeColor="text1"/>
        </w:rPr>
        <w:t>payia</w:t>
      </w:r>
      <w:proofErr w:type="spellEnd"/>
      <w:r w:rsidRPr="009E2F04">
        <w:rPr>
          <w:rFonts w:eastAsiaTheme="minorEastAsia"/>
          <w:color w:val="000000" w:themeColor="text1"/>
        </w:rPr>
        <w:t xml:space="preserve"> – spontán tevékenység, játékosság) és </w:t>
      </w:r>
      <w:r w:rsidRPr="009E2F04">
        <w:rPr>
          <w:rFonts w:eastAsiaTheme="minorEastAsia"/>
          <w:i/>
          <w:color w:val="000000" w:themeColor="text1"/>
        </w:rPr>
        <w:t>„game”</w:t>
      </w:r>
      <w:r w:rsidRPr="009E2F04">
        <w:rPr>
          <w:rFonts w:eastAsiaTheme="minorEastAsia"/>
          <w:color w:val="000000" w:themeColor="text1"/>
        </w:rPr>
        <w:t xml:space="preserve"> (szabályok szerint strukturált tevékenység)</w:t>
      </w:r>
      <w:r>
        <w:rPr>
          <w:rFonts w:eastAsiaTheme="minorEastAsia"/>
          <w:color w:val="000000" w:themeColor="text1"/>
        </w:rPr>
        <w:t>.</w:t>
      </w:r>
      <w:r w:rsidRPr="009E2F04">
        <w:rPr>
          <w:rFonts w:eastAsiaTheme="minorEastAsia"/>
          <w:color w:val="000000" w:themeColor="text1"/>
        </w:rPr>
        <w:t xml:space="preserve"> (</w:t>
      </w:r>
      <w:proofErr w:type="spellStart"/>
      <w:r>
        <w:rPr>
          <w:rFonts w:eastAsiaTheme="minorEastAsia"/>
          <w:color w:val="000000" w:themeColor="text1"/>
        </w:rPr>
        <w:t>Caillois</w:t>
      </w:r>
      <w:proofErr w:type="spellEnd"/>
      <w:r>
        <w:rPr>
          <w:rFonts w:eastAsiaTheme="minorEastAsia"/>
          <w:color w:val="000000" w:themeColor="text1"/>
        </w:rPr>
        <w:t xml:space="preserve"> 2001</w:t>
      </w:r>
      <w:r w:rsidRPr="009E2F04">
        <w:rPr>
          <w:rFonts w:eastAsiaTheme="minorEastAsia"/>
          <w:color w:val="000000" w:themeColor="text1"/>
        </w:rPr>
        <w:t xml:space="preserve">) A </w:t>
      </w:r>
      <w:proofErr w:type="spellStart"/>
      <w:r w:rsidRPr="009E2F04">
        <w:rPr>
          <w:rFonts w:eastAsiaTheme="minorEastAsia"/>
          <w:color w:val="000000" w:themeColor="text1"/>
        </w:rPr>
        <w:t>gamifikáció</w:t>
      </w:r>
      <w:proofErr w:type="spellEnd"/>
      <w:r w:rsidRPr="009E2F04">
        <w:rPr>
          <w:rFonts w:eastAsiaTheme="minorEastAsia"/>
          <w:color w:val="000000" w:themeColor="text1"/>
        </w:rPr>
        <w:t xml:space="preserve">, mint az elnevezés is mutatja, </w:t>
      </w:r>
      <w:r>
        <w:rPr>
          <w:rFonts w:eastAsiaTheme="minorEastAsia"/>
          <w:color w:val="000000" w:themeColor="text1"/>
        </w:rPr>
        <w:br/>
      </w:r>
      <w:r w:rsidRPr="009E2F04">
        <w:rPr>
          <w:rFonts w:eastAsiaTheme="minorEastAsia"/>
          <w:color w:val="000000" w:themeColor="text1"/>
        </w:rPr>
        <w:t xml:space="preserve">a </w:t>
      </w:r>
      <w:r w:rsidRPr="009E2F04">
        <w:rPr>
          <w:rFonts w:eastAsiaTheme="minorEastAsia"/>
          <w:i/>
          <w:color w:val="000000" w:themeColor="text1"/>
        </w:rPr>
        <w:t>„game”</w:t>
      </w:r>
      <w:r w:rsidRPr="009E2F04">
        <w:rPr>
          <w:rFonts w:eastAsiaTheme="minorEastAsia"/>
          <w:color w:val="000000" w:themeColor="text1"/>
        </w:rPr>
        <w:t xml:space="preserve"> kifejezésből származtatható, először 2008-ban alkalmazták.</w:t>
      </w:r>
    </w:p>
    <w:p w14:paraId="032017C7" w14:textId="4543B620" w:rsidR="006D196B" w:rsidRPr="002A02DC" w:rsidRDefault="006D196B" w:rsidP="00922B44">
      <w:pPr>
        <w:rPr>
          <w:rFonts w:eastAsiaTheme="minorEastAsia"/>
        </w:rPr>
      </w:pPr>
    </w:p>
    <w:p w14:paraId="013CE38C" w14:textId="51AECD0E" w:rsidR="006D196B" w:rsidRPr="009E2F04" w:rsidRDefault="00831430" w:rsidP="00922B44">
      <w:pPr>
        <w:ind w:right="-52"/>
        <w:jc w:val="center"/>
        <w:rPr>
          <w:rFonts w:eastAsiaTheme="minorEastAsia"/>
          <w:color w:val="000000" w:themeColor="text1"/>
        </w:rPr>
      </w:pPr>
      <w:r w:rsidRPr="002A02DC">
        <w:rPr>
          <w:rFonts w:eastAsiaTheme="minorEastAsia"/>
          <w:noProof/>
          <w:color w:val="000000" w:themeColor="text1"/>
        </w:rPr>
        <w:drawing>
          <wp:anchor distT="0" distB="0" distL="114300" distR="114300" simplePos="0" relativeHeight="251659264" behindDoc="0" locked="0" layoutInCell="1" allowOverlap="1" wp14:anchorId="34B8D3C0" wp14:editId="38AE12B0">
            <wp:simplePos x="0" y="0"/>
            <wp:positionH relativeFrom="margin">
              <wp:posOffset>923290</wp:posOffset>
            </wp:positionH>
            <wp:positionV relativeFrom="paragraph">
              <wp:posOffset>72390</wp:posOffset>
            </wp:positionV>
            <wp:extent cx="3940175" cy="2708275"/>
            <wp:effectExtent l="0" t="0" r="0" b="0"/>
            <wp:wrapSquare wrapText="bothSides"/>
            <wp:docPr id="3" name="Picture 3" descr="Képernyőfotó 2019-11-06 - 23.3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Képernyőfotó 2019-11-06 - 23.30.57.png"/>
                    <pic:cNvPicPr>
                      <a:picLocks noChangeAspect="1"/>
                    </pic:cNvPicPr>
                  </pic:nvPicPr>
                  <pic:blipFill>
                    <a:blip r:embed="rId176" cstate="email">
                      <a:extLst>
                        <a:ext uri="{28A0092B-C50C-407E-A947-70E740481C1C}">
                          <a14:useLocalDpi xmlns:a14="http://schemas.microsoft.com/office/drawing/2010/main"/>
                        </a:ext>
                      </a:extLst>
                    </a:blip>
                    <a:stretch>
                      <a:fillRect/>
                    </a:stretch>
                  </pic:blipFill>
                  <pic:spPr>
                    <a:xfrm>
                      <a:off x="0" y="0"/>
                      <a:ext cx="3940175" cy="2708275"/>
                    </a:xfrm>
                    <a:prstGeom prst="rect">
                      <a:avLst/>
                    </a:prstGeom>
                  </pic:spPr>
                </pic:pic>
              </a:graphicData>
            </a:graphic>
            <wp14:sizeRelH relativeFrom="margin">
              <wp14:pctWidth>0</wp14:pctWidth>
            </wp14:sizeRelH>
            <wp14:sizeRelV relativeFrom="margin">
              <wp14:pctHeight>0</wp14:pctHeight>
            </wp14:sizeRelV>
          </wp:anchor>
        </w:drawing>
      </w:r>
      <w:r w:rsidR="006D196B">
        <w:rPr>
          <w:rFonts w:eastAsiaTheme="minorEastAsia"/>
          <w:color w:val="000000" w:themeColor="text1"/>
        </w:rPr>
        <w:br w:type="textWrapping" w:clear="all"/>
      </w:r>
    </w:p>
    <w:p w14:paraId="2B46E148" w14:textId="081118CD" w:rsidR="00A109C5" w:rsidRDefault="0097304B" w:rsidP="00922B44">
      <w:pPr>
        <w:pStyle w:val="Listaszerbekezds"/>
        <w:ind w:right="-52"/>
        <w:jc w:val="center"/>
        <w:rPr>
          <w:rFonts w:eastAsiaTheme="minorEastAsia"/>
          <w:i/>
          <w:color w:val="000000" w:themeColor="text1"/>
          <w:sz w:val="22"/>
          <w:szCs w:val="22"/>
        </w:rPr>
      </w:pPr>
      <w:r>
        <w:rPr>
          <w:rFonts w:eastAsiaTheme="minorEastAsia"/>
          <w:b/>
          <w:i/>
          <w:color w:val="000000" w:themeColor="text1"/>
          <w:sz w:val="22"/>
          <w:szCs w:val="22"/>
        </w:rPr>
        <w:t>4</w:t>
      </w:r>
      <w:r w:rsidR="00237425">
        <w:rPr>
          <w:rFonts w:eastAsiaTheme="minorEastAsia"/>
          <w:b/>
          <w:i/>
          <w:color w:val="000000" w:themeColor="text1"/>
          <w:sz w:val="22"/>
          <w:szCs w:val="22"/>
        </w:rPr>
        <w:t>.</w:t>
      </w:r>
      <w:r w:rsidR="006D196B" w:rsidRPr="00E156D8">
        <w:rPr>
          <w:rFonts w:eastAsiaTheme="minorEastAsia"/>
          <w:b/>
          <w:i/>
          <w:color w:val="000000" w:themeColor="text1"/>
          <w:sz w:val="22"/>
          <w:szCs w:val="22"/>
        </w:rPr>
        <w:t>1. ábra</w:t>
      </w:r>
      <w:r w:rsidR="006D196B" w:rsidRPr="00E156D8">
        <w:rPr>
          <w:rFonts w:eastAsiaTheme="minorEastAsia"/>
          <w:i/>
          <w:color w:val="000000" w:themeColor="text1"/>
          <w:sz w:val="22"/>
          <w:szCs w:val="22"/>
        </w:rPr>
        <w:t xml:space="preserve"> </w:t>
      </w:r>
      <w:r w:rsidR="006D196B" w:rsidRPr="00E87871">
        <w:rPr>
          <w:rFonts w:eastAsiaTheme="minorEastAsia"/>
          <w:i/>
          <w:color w:val="000000" w:themeColor="text1"/>
          <w:sz w:val="22"/>
          <w:szCs w:val="22"/>
        </w:rPr>
        <w:t xml:space="preserve">Gartner-féle </w:t>
      </w:r>
      <w:proofErr w:type="spellStart"/>
      <w:r w:rsidR="006D196B" w:rsidRPr="00E87871">
        <w:rPr>
          <w:rFonts w:eastAsiaTheme="minorEastAsia"/>
          <w:i/>
          <w:color w:val="000000" w:themeColor="text1"/>
          <w:sz w:val="22"/>
          <w:szCs w:val="22"/>
        </w:rPr>
        <w:t>Hype</w:t>
      </w:r>
      <w:proofErr w:type="spellEnd"/>
      <w:r w:rsidR="006D196B" w:rsidRPr="00E87871">
        <w:rPr>
          <w:rFonts w:eastAsiaTheme="minorEastAsia"/>
          <w:i/>
          <w:color w:val="000000" w:themeColor="text1"/>
          <w:sz w:val="22"/>
          <w:szCs w:val="22"/>
        </w:rPr>
        <w:t xml:space="preserve"> görb</w:t>
      </w:r>
      <w:r w:rsidR="006D196B" w:rsidRPr="00E156D8">
        <w:rPr>
          <w:rFonts w:eastAsiaTheme="minorEastAsia"/>
          <w:i/>
          <w:color w:val="000000" w:themeColor="text1"/>
          <w:sz w:val="22"/>
          <w:szCs w:val="22"/>
        </w:rPr>
        <w:t>én a „</w:t>
      </w:r>
      <w:proofErr w:type="spellStart"/>
      <w:r w:rsidR="006D196B" w:rsidRPr="00E156D8">
        <w:rPr>
          <w:rFonts w:eastAsiaTheme="minorEastAsia"/>
          <w:i/>
          <w:color w:val="000000" w:themeColor="text1"/>
          <w:sz w:val="22"/>
          <w:szCs w:val="22"/>
        </w:rPr>
        <w:t>gamifikáció</w:t>
      </w:r>
      <w:proofErr w:type="spellEnd"/>
      <w:r w:rsidR="006D196B" w:rsidRPr="00E156D8">
        <w:rPr>
          <w:rFonts w:eastAsiaTheme="minorEastAsia"/>
          <w:i/>
          <w:color w:val="000000" w:themeColor="text1"/>
          <w:sz w:val="22"/>
          <w:szCs w:val="22"/>
        </w:rPr>
        <w:t>”</w:t>
      </w:r>
    </w:p>
    <w:p w14:paraId="17F21275" w14:textId="2C666951" w:rsidR="006D196B" w:rsidRPr="00E156D8" w:rsidRDefault="00A109C5" w:rsidP="00922B44">
      <w:pPr>
        <w:pStyle w:val="Listaszerbekezds"/>
        <w:ind w:right="-52"/>
        <w:jc w:val="center"/>
        <w:rPr>
          <w:rFonts w:eastAsiaTheme="minorEastAsia"/>
          <w:i/>
          <w:color w:val="000000" w:themeColor="text1"/>
          <w:sz w:val="22"/>
          <w:szCs w:val="22"/>
        </w:rPr>
      </w:pPr>
      <w:r w:rsidRPr="00C35D1E">
        <w:rPr>
          <w:rFonts w:eastAsiaTheme="minorEastAsia"/>
          <w:i/>
          <w:color w:val="000000" w:themeColor="text1"/>
          <w:sz w:val="22"/>
          <w:szCs w:val="22"/>
        </w:rPr>
        <w:t>Forrás:</w:t>
      </w:r>
      <w:r>
        <w:rPr>
          <w:rFonts w:eastAsiaTheme="minorEastAsia"/>
          <w:b/>
          <w:i/>
          <w:color w:val="000000" w:themeColor="text1"/>
          <w:sz w:val="22"/>
          <w:szCs w:val="22"/>
        </w:rPr>
        <w:t xml:space="preserve"> </w:t>
      </w:r>
      <w:proofErr w:type="spellStart"/>
      <w:r w:rsidR="006D196B" w:rsidRPr="00E156D8">
        <w:rPr>
          <w:rFonts w:eastAsiaTheme="minorEastAsia"/>
          <w:i/>
          <w:color w:val="000000" w:themeColor="text1"/>
          <w:sz w:val="22"/>
          <w:szCs w:val="22"/>
        </w:rPr>
        <w:t>Bozkurt</w:t>
      </w:r>
      <w:proofErr w:type="spellEnd"/>
      <w:r w:rsidR="004E6410">
        <w:rPr>
          <w:rFonts w:eastAsiaTheme="minorEastAsia"/>
          <w:i/>
          <w:color w:val="000000" w:themeColor="text1"/>
          <w:sz w:val="22"/>
          <w:szCs w:val="22"/>
        </w:rPr>
        <w:t xml:space="preserve">, A., </w:t>
      </w:r>
      <w:proofErr w:type="spellStart"/>
      <w:r w:rsidR="004E6410">
        <w:rPr>
          <w:rFonts w:eastAsiaTheme="minorEastAsia"/>
          <w:i/>
          <w:color w:val="000000" w:themeColor="text1"/>
          <w:sz w:val="22"/>
          <w:szCs w:val="22"/>
        </w:rPr>
        <w:t>Durak</w:t>
      </w:r>
      <w:proofErr w:type="spellEnd"/>
      <w:r w:rsidR="004E6410">
        <w:rPr>
          <w:rFonts w:eastAsiaTheme="minorEastAsia"/>
          <w:i/>
          <w:color w:val="000000" w:themeColor="text1"/>
          <w:sz w:val="22"/>
          <w:szCs w:val="22"/>
        </w:rPr>
        <w:t>, G.</w:t>
      </w:r>
      <w:r w:rsidR="006D196B" w:rsidRPr="00E156D8">
        <w:rPr>
          <w:rFonts w:eastAsiaTheme="minorEastAsia"/>
          <w:i/>
          <w:color w:val="000000" w:themeColor="text1"/>
          <w:sz w:val="22"/>
          <w:szCs w:val="22"/>
        </w:rPr>
        <w:t xml:space="preserve"> </w:t>
      </w:r>
      <w:r w:rsidR="00C35D1E">
        <w:rPr>
          <w:rFonts w:eastAsiaTheme="minorEastAsia"/>
          <w:i/>
          <w:color w:val="000000" w:themeColor="text1"/>
          <w:sz w:val="22"/>
          <w:szCs w:val="22"/>
        </w:rPr>
        <w:t>(</w:t>
      </w:r>
      <w:r w:rsidR="006D196B" w:rsidRPr="00E156D8">
        <w:rPr>
          <w:rFonts w:eastAsiaTheme="minorEastAsia"/>
          <w:i/>
          <w:color w:val="000000" w:themeColor="text1"/>
          <w:sz w:val="22"/>
          <w:szCs w:val="22"/>
        </w:rPr>
        <w:t>2018)</w:t>
      </w:r>
      <w:r w:rsidR="004E6410">
        <w:rPr>
          <w:rFonts w:eastAsiaTheme="minorEastAsia"/>
          <w:i/>
          <w:color w:val="000000" w:themeColor="text1"/>
          <w:sz w:val="22"/>
          <w:szCs w:val="22"/>
        </w:rPr>
        <w:t xml:space="preserve"> A </w:t>
      </w:r>
      <w:proofErr w:type="spellStart"/>
      <w:r w:rsidR="004E6410">
        <w:rPr>
          <w:rFonts w:eastAsiaTheme="minorEastAsia"/>
          <w:i/>
          <w:color w:val="000000" w:themeColor="text1"/>
          <w:sz w:val="22"/>
          <w:szCs w:val="22"/>
        </w:rPr>
        <w:t>systematic</w:t>
      </w:r>
      <w:proofErr w:type="spellEnd"/>
      <w:r w:rsidR="004E6410">
        <w:rPr>
          <w:rFonts w:eastAsiaTheme="minorEastAsia"/>
          <w:i/>
          <w:color w:val="000000" w:themeColor="text1"/>
          <w:sz w:val="22"/>
          <w:szCs w:val="22"/>
        </w:rPr>
        <w:t xml:space="preserve"> </w:t>
      </w:r>
      <w:proofErr w:type="spellStart"/>
      <w:r w:rsidR="004E6410">
        <w:rPr>
          <w:rFonts w:eastAsiaTheme="minorEastAsia"/>
          <w:i/>
          <w:color w:val="000000" w:themeColor="text1"/>
          <w:sz w:val="22"/>
          <w:szCs w:val="22"/>
        </w:rPr>
        <w:t>review</w:t>
      </w:r>
      <w:proofErr w:type="spellEnd"/>
      <w:r w:rsidR="004E6410">
        <w:rPr>
          <w:rFonts w:eastAsiaTheme="minorEastAsia"/>
          <w:i/>
          <w:color w:val="000000" w:themeColor="text1"/>
          <w:sz w:val="22"/>
          <w:szCs w:val="22"/>
        </w:rPr>
        <w:t xml:space="preserve"> of </w:t>
      </w:r>
      <w:proofErr w:type="spellStart"/>
      <w:r w:rsidR="004E6410">
        <w:rPr>
          <w:rFonts w:eastAsiaTheme="minorEastAsia"/>
          <w:i/>
          <w:color w:val="000000" w:themeColor="text1"/>
          <w:sz w:val="22"/>
          <w:szCs w:val="22"/>
        </w:rPr>
        <w:t>research</w:t>
      </w:r>
      <w:proofErr w:type="spellEnd"/>
      <w:r w:rsidR="004E6410">
        <w:rPr>
          <w:rFonts w:eastAsiaTheme="minorEastAsia"/>
          <w:i/>
          <w:color w:val="000000" w:themeColor="text1"/>
          <w:sz w:val="22"/>
          <w:szCs w:val="22"/>
        </w:rPr>
        <w:t xml:space="preserve">: In </w:t>
      </w:r>
      <w:proofErr w:type="spellStart"/>
      <w:r w:rsidR="004E6410">
        <w:rPr>
          <w:rFonts w:eastAsiaTheme="minorEastAsia"/>
          <w:i/>
          <w:color w:val="000000" w:themeColor="text1"/>
          <w:sz w:val="22"/>
          <w:szCs w:val="22"/>
        </w:rPr>
        <w:t>pursuit</w:t>
      </w:r>
      <w:proofErr w:type="spellEnd"/>
      <w:r w:rsidR="004E6410">
        <w:rPr>
          <w:rFonts w:eastAsiaTheme="minorEastAsia"/>
          <w:i/>
          <w:color w:val="000000" w:themeColor="text1"/>
          <w:sz w:val="22"/>
          <w:szCs w:val="22"/>
        </w:rPr>
        <w:t xml:space="preserve"> of homo ludens.</w:t>
      </w:r>
    </w:p>
    <w:p w14:paraId="3CBADD80" w14:textId="77777777" w:rsidR="006D196B" w:rsidRPr="009E2F04" w:rsidRDefault="006D196B" w:rsidP="00922B44">
      <w:pPr>
        <w:ind w:right="-52"/>
        <w:rPr>
          <w:rFonts w:eastAsiaTheme="minorEastAsia"/>
          <w:color w:val="000000" w:themeColor="text1"/>
        </w:rPr>
      </w:pPr>
    </w:p>
    <w:p w14:paraId="351D2034" w14:textId="77777777" w:rsidR="0019133D" w:rsidRPr="0085526F" w:rsidRDefault="0019133D" w:rsidP="0019133D">
      <w:pPr>
        <w:ind w:right="-52"/>
        <w:jc w:val="both"/>
        <w:rPr>
          <w:rFonts w:eastAsiaTheme="minorEastAsia"/>
          <w:color w:val="000000" w:themeColor="text1"/>
        </w:rPr>
      </w:pPr>
      <w:r w:rsidRPr="009E2F04">
        <w:rPr>
          <w:rFonts w:eastAsiaTheme="minorEastAsia"/>
          <w:color w:val="000000" w:themeColor="text1"/>
        </w:rPr>
        <w:t xml:space="preserve">A </w:t>
      </w:r>
      <w:r w:rsidRPr="009E2F04">
        <w:rPr>
          <w:rFonts w:eastAsiaTheme="minorEastAsia"/>
          <w:i/>
          <w:color w:val="000000" w:themeColor="text1"/>
        </w:rPr>
        <w:t xml:space="preserve">Google </w:t>
      </w:r>
      <w:proofErr w:type="spellStart"/>
      <w:r w:rsidRPr="009E2F04">
        <w:rPr>
          <w:rFonts w:eastAsiaTheme="minorEastAsia"/>
          <w:i/>
          <w:color w:val="000000" w:themeColor="text1"/>
        </w:rPr>
        <w:t>Trends</w:t>
      </w:r>
      <w:proofErr w:type="spellEnd"/>
      <w:r w:rsidRPr="009E2F04">
        <w:rPr>
          <w:rFonts w:eastAsiaTheme="minorEastAsia"/>
          <w:color w:val="000000" w:themeColor="text1"/>
        </w:rPr>
        <w:t xml:space="preserve"> applikáció szerint övezi 2010-től fokozott érdeklődés, a Gartner-féle </w:t>
      </w:r>
      <w:proofErr w:type="spellStart"/>
      <w:r w:rsidRPr="009E2F04">
        <w:rPr>
          <w:rFonts w:eastAsiaTheme="minorEastAsia"/>
          <w:color w:val="000000" w:themeColor="text1"/>
        </w:rPr>
        <w:t>Hype</w:t>
      </w:r>
      <w:proofErr w:type="spellEnd"/>
      <w:r w:rsidRPr="009E2F04">
        <w:rPr>
          <w:rFonts w:eastAsiaTheme="minorEastAsia"/>
          <w:color w:val="000000" w:themeColor="text1"/>
        </w:rPr>
        <w:t xml:space="preserve"> görbe csúcspontja pedig 2013-ra tehető. (</w:t>
      </w:r>
      <w:r>
        <w:rPr>
          <w:rFonts w:eastAsiaTheme="minorEastAsia"/>
          <w:color w:val="000000" w:themeColor="text1"/>
        </w:rPr>
        <w:t>4.1</w:t>
      </w:r>
      <w:r w:rsidRPr="009E2F04">
        <w:rPr>
          <w:rFonts w:eastAsiaTheme="minorEastAsia"/>
          <w:color w:val="000000" w:themeColor="text1"/>
        </w:rPr>
        <w:t xml:space="preserve">. ábra) A szociális háló elemzés </w:t>
      </w:r>
      <w:r w:rsidRPr="00EF1D2B">
        <w:rPr>
          <w:rFonts w:eastAsiaTheme="minorEastAsia"/>
          <w:i/>
          <w:iCs/>
          <w:color w:val="000000" w:themeColor="text1"/>
        </w:rPr>
        <w:t>(SNA)</w:t>
      </w:r>
      <w:r w:rsidRPr="009E2F04">
        <w:rPr>
          <w:rFonts w:eastAsiaTheme="minorEastAsia"/>
          <w:color w:val="000000" w:themeColor="text1"/>
        </w:rPr>
        <w:t xml:space="preserve"> szerint </w:t>
      </w:r>
      <w:r>
        <w:rPr>
          <w:rFonts w:eastAsiaTheme="minorEastAsia"/>
          <w:color w:val="000000" w:themeColor="text1"/>
        </w:rPr>
        <w:br/>
      </w:r>
      <w:r w:rsidRPr="009E2F04">
        <w:rPr>
          <w:rFonts w:eastAsiaTheme="minorEastAsia"/>
          <w:color w:val="000000" w:themeColor="text1"/>
        </w:rPr>
        <w:t xml:space="preserve">a </w:t>
      </w:r>
      <w:proofErr w:type="spellStart"/>
      <w:r w:rsidRPr="009E2F04">
        <w:rPr>
          <w:rFonts w:eastAsiaTheme="minorEastAsia"/>
          <w:color w:val="000000" w:themeColor="text1"/>
        </w:rPr>
        <w:t>gamifikációval</w:t>
      </w:r>
      <w:proofErr w:type="spellEnd"/>
      <w:r w:rsidRPr="009E2F04">
        <w:rPr>
          <w:rFonts w:eastAsiaTheme="minorEastAsia"/>
          <w:color w:val="000000" w:themeColor="text1"/>
        </w:rPr>
        <w:t xml:space="preserve"> foglalkozó tudományos cikkek esetén a központi klaszter </w:t>
      </w:r>
      <w:proofErr w:type="spellStart"/>
      <w:r w:rsidRPr="009E2F04">
        <w:rPr>
          <w:rFonts w:eastAsiaTheme="minorEastAsia"/>
          <w:color w:val="000000" w:themeColor="text1"/>
        </w:rPr>
        <w:t>kulcsszavai</w:t>
      </w:r>
      <w:proofErr w:type="spellEnd"/>
      <w:r w:rsidRPr="009E2F04">
        <w:rPr>
          <w:rFonts w:eastAsiaTheme="minorEastAsia"/>
          <w:color w:val="000000" w:themeColor="text1"/>
        </w:rPr>
        <w:t xml:space="preserve"> a követ</w:t>
      </w:r>
      <w:r>
        <w:rPr>
          <w:rFonts w:eastAsiaTheme="minorEastAsia"/>
          <w:color w:val="000000" w:themeColor="text1"/>
        </w:rPr>
        <w:t>-</w:t>
      </w:r>
      <w:proofErr w:type="spellStart"/>
      <w:r w:rsidRPr="009E2F04">
        <w:rPr>
          <w:rFonts w:eastAsiaTheme="minorEastAsia"/>
          <w:color w:val="000000" w:themeColor="text1"/>
        </w:rPr>
        <w:t>kezők</w:t>
      </w:r>
      <w:proofErr w:type="spellEnd"/>
      <w:r w:rsidRPr="009E2F04">
        <w:rPr>
          <w:rFonts w:eastAsiaTheme="minorEastAsia"/>
          <w:color w:val="000000" w:themeColor="text1"/>
        </w:rPr>
        <w:t xml:space="preserve">: </w:t>
      </w:r>
      <w:proofErr w:type="spellStart"/>
      <w:r w:rsidRPr="009E2F04">
        <w:rPr>
          <w:rFonts w:eastAsiaTheme="minorEastAsia"/>
          <w:color w:val="000000" w:themeColor="text1"/>
        </w:rPr>
        <w:t>gamifikáció</w:t>
      </w:r>
      <w:proofErr w:type="spellEnd"/>
      <w:r w:rsidRPr="009E2F04">
        <w:rPr>
          <w:rFonts w:eastAsiaTheme="minorEastAsia"/>
          <w:color w:val="000000" w:themeColor="text1"/>
        </w:rPr>
        <w:t xml:space="preserve">, motiváció, elkötelezettség. A cikkek </w:t>
      </w:r>
      <w:proofErr w:type="spellStart"/>
      <w:r w:rsidRPr="009E2F04">
        <w:rPr>
          <w:rFonts w:eastAsiaTheme="minorEastAsia"/>
          <w:color w:val="000000" w:themeColor="text1"/>
        </w:rPr>
        <w:t>kulcsszavainak</w:t>
      </w:r>
      <w:proofErr w:type="spellEnd"/>
      <w:r w:rsidRPr="009E2F04">
        <w:rPr>
          <w:rFonts w:eastAsiaTheme="minorEastAsia"/>
          <w:color w:val="000000" w:themeColor="text1"/>
        </w:rPr>
        <w:t xml:space="preserve"> hálója a </w:t>
      </w:r>
      <w:r>
        <w:rPr>
          <w:rFonts w:eastAsiaTheme="minorEastAsia"/>
          <w:color w:val="000000" w:themeColor="text1"/>
        </w:rPr>
        <w:t>4.</w:t>
      </w:r>
      <w:r w:rsidRPr="009E2F04">
        <w:rPr>
          <w:rFonts w:eastAsiaTheme="minorEastAsia"/>
          <w:color w:val="000000" w:themeColor="text1"/>
        </w:rPr>
        <w:t xml:space="preserve">2. számú ábrán látható.  A </w:t>
      </w:r>
      <w:proofErr w:type="spellStart"/>
      <w:r w:rsidRPr="009E2F04">
        <w:rPr>
          <w:rFonts w:eastAsiaTheme="minorEastAsia"/>
          <w:color w:val="000000" w:themeColor="text1"/>
        </w:rPr>
        <w:t>gamifikációt</w:t>
      </w:r>
      <w:proofErr w:type="spellEnd"/>
      <w:r w:rsidRPr="009E2F04">
        <w:rPr>
          <w:rFonts w:eastAsiaTheme="minorEastAsia"/>
          <w:color w:val="000000" w:themeColor="text1"/>
        </w:rPr>
        <w:t xml:space="preserve"> leggyakrabban az alábbi területeken alkalmazták: </w:t>
      </w:r>
      <w:r w:rsidRPr="0085526F">
        <w:rPr>
          <w:rFonts w:eastAsiaTheme="minorEastAsia"/>
          <w:color w:val="000000" w:themeColor="text1"/>
        </w:rPr>
        <w:t>oktatás,</w:t>
      </w:r>
      <w:r>
        <w:rPr>
          <w:rFonts w:eastAsiaTheme="minorEastAsia"/>
          <w:color w:val="000000" w:themeColor="text1"/>
        </w:rPr>
        <w:t xml:space="preserve"> </w:t>
      </w:r>
      <w:r w:rsidRPr="0085526F">
        <w:rPr>
          <w:rFonts w:eastAsiaTheme="minorEastAsia"/>
          <w:color w:val="000000" w:themeColor="text1"/>
        </w:rPr>
        <w:t>egészségügy,</w:t>
      </w:r>
      <w:r>
        <w:rPr>
          <w:rFonts w:eastAsiaTheme="minorEastAsia"/>
          <w:color w:val="000000" w:themeColor="text1"/>
        </w:rPr>
        <w:t xml:space="preserve"> </w:t>
      </w:r>
      <w:r w:rsidRPr="0085526F">
        <w:rPr>
          <w:rFonts w:eastAsiaTheme="minorEastAsia"/>
          <w:color w:val="000000" w:themeColor="text1"/>
        </w:rPr>
        <w:t>marketing,</w:t>
      </w:r>
      <w:r>
        <w:rPr>
          <w:rFonts w:eastAsiaTheme="minorEastAsia"/>
          <w:color w:val="000000" w:themeColor="text1"/>
        </w:rPr>
        <w:t xml:space="preserve"> </w:t>
      </w:r>
      <w:r w:rsidRPr="0085526F">
        <w:rPr>
          <w:rFonts w:eastAsiaTheme="minorEastAsia"/>
          <w:color w:val="000000" w:themeColor="text1"/>
        </w:rPr>
        <w:t>design,</w:t>
      </w:r>
      <w:r>
        <w:rPr>
          <w:rFonts w:eastAsiaTheme="minorEastAsia"/>
          <w:color w:val="000000" w:themeColor="text1"/>
        </w:rPr>
        <w:t xml:space="preserve"> </w:t>
      </w:r>
      <w:r w:rsidRPr="0085526F">
        <w:rPr>
          <w:rFonts w:eastAsiaTheme="minorEastAsia"/>
          <w:color w:val="000000" w:themeColor="text1"/>
        </w:rPr>
        <w:t>üzlet,</w:t>
      </w:r>
      <w:r>
        <w:rPr>
          <w:rFonts w:eastAsiaTheme="minorEastAsia"/>
          <w:color w:val="000000" w:themeColor="text1"/>
        </w:rPr>
        <w:t xml:space="preserve"> </w:t>
      </w:r>
      <w:r w:rsidRPr="0085526F">
        <w:rPr>
          <w:rFonts w:eastAsiaTheme="minorEastAsia"/>
          <w:color w:val="000000" w:themeColor="text1"/>
        </w:rPr>
        <w:t>mérnöki tudományok,</w:t>
      </w:r>
      <w:r>
        <w:rPr>
          <w:rFonts w:eastAsiaTheme="minorEastAsia"/>
          <w:color w:val="000000" w:themeColor="text1"/>
        </w:rPr>
        <w:t xml:space="preserve"> </w:t>
      </w:r>
      <w:r w:rsidRPr="0085526F">
        <w:rPr>
          <w:rFonts w:eastAsiaTheme="minorEastAsia"/>
          <w:color w:val="000000" w:themeColor="text1"/>
        </w:rPr>
        <w:t>turizmus.</w:t>
      </w:r>
      <w:r>
        <w:rPr>
          <w:rFonts w:eastAsiaTheme="minorEastAsia"/>
          <w:color w:val="000000" w:themeColor="text1"/>
        </w:rPr>
        <w:t xml:space="preserve"> (</w:t>
      </w:r>
      <w:proofErr w:type="spellStart"/>
      <w:r>
        <w:rPr>
          <w:rFonts w:eastAsiaTheme="minorEastAsia"/>
          <w:color w:val="000000" w:themeColor="text1"/>
        </w:rPr>
        <w:t>Bozkurt</w:t>
      </w:r>
      <w:proofErr w:type="spellEnd"/>
      <w:r>
        <w:rPr>
          <w:rFonts w:eastAsiaTheme="minorEastAsia"/>
          <w:color w:val="000000" w:themeColor="text1"/>
        </w:rPr>
        <w:t xml:space="preserve"> 2018)</w:t>
      </w:r>
    </w:p>
    <w:p w14:paraId="6D726C86" w14:textId="77777777" w:rsidR="006D196B" w:rsidRDefault="006D196B" w:rsidP="006D196B">
      <w:pPr>
        <w:spacing w:line="360" w:lineRule="auto"/>
        <w:ind w:right="-52"/>
        <w:rPr>
          <w:rFonts w:eastAsiaTheme="minorEastAsia"/>
          <w:color w:val="000000" w:themeColor="text1"/>
        </w:rPr>
      </w:pPr>
    </w:p>
    <w:p w14:paraId="59BA5261" w14:textId="77777777" w:rsidR="006D196B" w:rsidRPr="009E2F04" w:rsidRDefault="006D196B" w:rsidP="006D196B">
      <w:pPr>
        <w:spacing w:line="360" w:lineRule="auto"/>
        <w:ind w:right="-52"/>
        <w:jc w:val="center"/>
        <w:rPr>
          <w:rFonts w:eastAsiaTheme="minorEastAsia"/>
          <w:color w:val="000000" w:themeColor="text1"/>
        </w:rPr>
      </w:pPr>
      <w:r w:rsidRPr="00714917">
        <w:rPr>
          <w:rFonts w:eastAsiaTheme="minorEastAsia"/>
          <w:noProof/>
          <w:color w:val="000000" w:themeColor="text1"/>
        </w:rPr>
        <w:lastRenderedPageBreak/>
        <w:drawing>
          <wp:inline distT="0" distB="0" distL="0" distR="0" wp14:anchorId="6970E6AD" wp14:editId="4A929687">
            <wp:extent cx="4642338" cy="3448015"/>
            <wp:effectExtent l="0" t="0" r="0" b="0"/>
            <wp:docPr id="30" name="Picture 3" descr="Képernyőfotó 2019-11-07 - 1.3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Képernyőfotó 2019-11-07 - 1.39.20.png"/>
                    <pic:cNvPicPr>
                      <a:picLocks noChangeAspect="1"/>
                    </pic:cNvPicPr>
                  </pic:nvPicPr>
                  <pic:blipFill>
                    <a:blip r:embed="rId177" cstate="email">
                      <a:extLst>
                        <a:ext uri="{28A0092B-C50C-407E-A947-70E740481C1C}">
                          <a14:useLocalDpi xmlns:a14="http://schemas.microsoft.com/office/drawing/2010/main"/>
                        </a:ext>
                      </a:extLst>
                    </a:blip>
                    <a:stretch>
                      <a:fillRect/>
                    </a:stretch>
                  </pic:blipFill>
                  <pic:spPr>
                    <a:xfrm>
                      <a:off x="0" y="0"/>
                      <a:ext cx="4732072" cy="3514664"/>
                    </a:xfrm>
                    <a:prstGeom prst="rect">
                      <a:avLst/>
                    </a:prstGeom>
                  </pic:spPr>
                </pic:pic>
              </a:graphicData>
            </a:graphic>
          </wp:inline>
        </w:drawing>
      </w:r>
    </w:p>
    <w:p w14:paraId="5BF73D43" w14:textId="59743255" w:rsidR="006D196B" w:rsidRPr="004E6410" w:rsidRDefault="0097304B" w:rsidP="00A605CD">
      <w:pPr>
        <w:pStyle w:val="Listaszerbekezds"/>
        <w:ind w:left="360" w:right="-52"/>
        <w:jc w:val="center"/>
        <w:rPr>
          <w:rFonts w:eastAsiaTheme="minorEastAsia"/>
          <w:i/>
          <w:color w:val="000000" w:themeColor="text1"/>
          <w:sz w:val="22"/>
          <w:szCs w:val="22"/>
        </w:rPr>
      </w:pPr>
      <w:r>
        <w:rPr>
          <w:rFonts w:eastAsiaTheme="minorEastAsia"/>
          <w:b/>
          <w:i/>
          <w:color w:val="000000" w:themeColor="text1"/>
          <w:sz w:val="22"/>
          <w:szCs w:val="22"/>
        </w:rPr>
        <w:t>4</w:t>
      </w:r>
      <w:r w:rsidR="00A605CD">
        <w:rPr>
          <w:rFonts w:eastAsiaTheme="minorEastAsia"/>
          <w:b/>
          <w:i/>
          <w:color w:val="000000" w:themeColor="text1"/>
          <w:sz w:val="22"/>
          <w:szCs w:val="22"/>
        </w:rPr>
        <w:t xml:space="preserve">.2. </w:t>
      </w:r>
      <w:r w:rsidR="006D196B" w:rsidRPr="001A7247">
        <w:rPr>
          <w:rFonts w:eastAsiaTheme="minorEastAsia"/>
          <w:b/>
          <w:i/>
          <w:color w:val="000000" w:themeColor="text1"/>
          <w:sz w:val="22"/>
          <w:szCs w:val="22"/>
        </w:rPr>
        <w:t>ábra</w:t>
      </w:r>
      <w:r w:rsidR="006D196B" w:rsidRPr="001A7247">
        <w:rPr>
          <w:rFonts w:eastAsiaTheme="minorEastAsia"/>
          <w:i/>
          <w:color w:val="000000" w:themeColor="text1"/>
          <w:sz w:val="22"/>
          <w:szCs w:val="22"/>
        </w:rPr>
        <w:t xml:space="preserve"> Szociális háló elemzés (SNA)</w:t>
      </w:r>
      <w:r w:rsidR="0026599E">
        <w:rPr>
          <w:rFonts w:eastAsiaTheme="minorEastAsia"/>
          <w:i/>
          <w:color w:val="000000" w:themeColor="text1"/>
          <w:sz w:val="22"/>
          <w:szCs w:val="22"/>
        </w:rPr>
        <w:br/>
      </w:r>
      <w:r w:rsidR="004E6410" w:rsidRPr="00C35D1E">
        <w:rPr>
          <w:rFonts w:eastAsiaTheme="minorEastAsia"/>
          <w:i/>
          <w:color w:val="000000" w:themeColor="text1"/>
          <w:sz w:val="22"/>
          <w:szCs w:val="22"/>
        </w:rPr>
        <w:t>Forrás:</w:t>
      </w:r>
      <w:r w:rsidR="004E6410">
        <w:rPr>
          <w:rFonts w:eastAsiaTheme="minorEastAsia"/>
          <w:b/>
          <w:i/>
          <w:color w:val="000000" w:themeColor="text1"/>
          <w:sz w:val="22"/>
          <w:szCs w:val="22"/>
        </w:rPr>
        <w:t xml:space="preserve"> </w:t>
      </w:r>
      <w:proofErr w:type="spellStart"/>
      <w:r w:rsidR="004E6410" w:rsidRPr="00E156D8">
        <w:rPr>
          <w:rFonts w:eastAsiaTheme="minorEastAsia"/>
          <w:i/>
          <w:color w:val="000000" w:themeColor="text1"/>
          <w:sz w:val="22"/>
          <w:szCs w:val="22"/>
        </w:rPr>
        <w:t>Bozkurt</w:t>
      </w:r>
      <w:proofErr w:type="spellEnd"/>
      <w:r w:rsidR="004E6410">
        <w:rPr>
          <w:rFonts w:eastAsiaTheme="minorEastAsia"/>
          <w:i/>
          <w:color w:val="000000" w:themeColor="text1"/>
          <w:sz w:val="22"/>
          <w:szCs w:val="22"/>
        </w:rPr>
        <w:t xml:space="preserve">, A., </w:t>
      </w:r>
      <w:proofErr w:type="spellStart"/>
      <w:r w:rsidR="004E6410">
        <w:rPr>
          <w:rFonts w:eastAsiaTheme="minorEastAsia"/>
          <w:i/>
          <w:color w:val="000000" w:themeColor="text1"/>
          <w:sz w:val="22"/>
          <w:szCs w:val="22"/>
        </w:rPr>
        <w:t>Durak</w:t>
      </w:r>
      <w:proofErr w:type="spellEnd"/>
      <w:r w:rsidR="004E6410">
        <w:rPr>
          <w:rFonts w:eastAsiaTheme="minorEastAsia"/>
          <w:i/>
          <w:color w:val="000000" w:themeColor="text1"/>
          <w:sz w:val="22"/>
          <w:szCs w:val="22"/>
        </w:rPr>
        <w:t>, G.</w:t>
      </w:r>
      <w:r w:rsidR="004E6410" w:rsidRPr="00E156D8">
        <w:rPr>
          <w:rFonts w:eastAsiaTheme="minorEastAsia"/>
          <w:i/>
          <w:color w:val="000000" w:themeColor="text1"/>
          <w:sz w:val="22"/>
          <w:szCs w:val="22"/>
        </w:rPr>
        <w:t xml:space="preserve"> </w:t>
      </w:r>
      <w:r w:rsidR="004E6410">
        <w:rPr>
          <w:rFonts w:eastAsiaTheme="minorEastAsia"/>
          <w:i/>
          <w:color w:val="000000" w:themeColor="text1"/>
          <w:sz w:val="22"/>
          <w:szCs w:val="22"/>
        </w:rPr>
        <w:t>(</w:t>
      </w:r>
      <w:r w:rsidR="004E6410" w:rsidRPr="00E156D8">
        <w:rPr>
          <w:rFonts w:eastAsiaTheme="minorEastAsia"/>
          <w:i/>
          <w:color w:val="000000" w:themeColor="text1"/>
          <w:sz w:val="22"/>
          <w:szCs w:val="22"/>
        </w:rPr>
        <w:t>2018)</w:t>
      </w:r>
      <w:r w:rsidR="004E6410">
        <w:rPr>
          <w:rFonts w:eastAsiaTheme="minorEastAsia"/>
          <w:i/>
          <w:color w:val="000000" w:themeColor="text1"/>
          <w:sz w:val="22"/>
          <w:szCs w:val="22"/>
        </w:rPr>
        <w:t xml:space="preserve"> A </w:t>
      </w:r>
      <w:proofErr w:type="spellStart"/>
      <w:r w:rsidR="004E6410">
        <w:rPr>
          <w:rFonts w:eastAsiaTheme="minorEastAsia"/>
          <w:i/>
          <w:color w:val="000000" w:themeColor="text1"/>
          <w:sz w:val="22"/>
          <w:szCs w:val="22"/>
        </w:rPr>
        <w:t>systematic</w:t>
      </w:r>
      <w:proofErr w:type="spellEnd"/>
      <w:r w:rsidR="004E6410">
        <w:rPr>
          <w:rFonts w:eastAsiaTheme="minorEastAsia"/>
          <w:i/>
          <w:color w:val="000000" w:themeColor="text1"/>
          <w:sz w:val="22"/>
          <w:szCs w:val="22"/>
        </w:rPr>
        <w:t xml:space="preserve"> </w:t>
      </w:r>
      <w:proofErr w:type="spellStart"/>
      <w:r w:rsidR="004E6410">
        <w:rPr>
          <w:rFonts w:eastAsiaTheme="minorEastAsia"/>
          <w:i/>
          <w:color w:val="000000" w:themeColor="text1"/>
          <w:sz w:val="22"/>
          <w:szCs w:val="22"/>
        </w:rPr>
        <w:t>review</w:t>
      </w:r>
      <w:proofErr w:type="spellEnd"/>
      <w:r w:rsidR="004E6410">
        <w:rPr>
          <w:rFonts w:eastAsiaTheme="minorEastAsia"/>
          <w:i/>
          <w:color w:val="000000" w:themeColor="text1"/>
          <w:sz w:val="22"/>
          <w:szCs w:val="22"/>
        </w:rPr>
        <w:t xml:space="preserve"> of </w:t>
      </w:r>
      <w:proofErr w:type="spellStart"/>
      <w:r w:rsidR="004E6410">
        <w:rPr>
          <w:rFonts w:eastAsiaTheme="minorEastAsia"/>
          <w:i/>
          <w:color w:val="000000" w:themeColor="text1"/>
          <w:sz w:val="22"/>
          <w:szCs w:val="22"/>
        </w:rPr>
        <w:t>research</w:t>
      </w:r>
      <w:proofErr w:type="spellEnd"/>
      <w:r w:rsidR="004E6410">
        <w:rPr>
          <w:rFonts w:eastAsiaTheme="minorEastAsia"/>
          <w:i/>
          <w:color w:val="000000" w:themeColor="text1"/>
          <w:sz w:val="22"/>
          <w:szCs w:val="22"/>
        </w:rPr>
        <w:t xml:space="preserve">: In </w:t>
      </w:r>
      <w:proofErr w:type="spellStart"/>
      <w:r w:rsidR="004E6410">
        <w:rPr>
          <w:rFonts w:eastAsiaTheme="minorEastAsia"/>
          <w:i/>
          <w:color w:val="000000" w:themeColor="text1"/>
          <w:sz w:val="22"/>
          <w:szCs w:val="22"/>
        </w:rPr>
        <w:t>pursuit</w:t>
      </w:r>
      <w:proofErr w:type="spellEnd"/>
      <w:r w:rsidR="004E6410">
        <w:rPr>
          <w:rFonts w:eastAsiaTheme="minorEastAsia"/>
          <w:i/>
          <w:color w:val="000000" w:themeColor="text1"/>
          <w:sz w:val="22"/>
          <w:szCs w:val="22"/>
        </w:rPr>
        <w:t xml:space="preserve"> of homo ludens.</w:t>
      </w:r>
    </w:p>
    <w:p w14:paraId="24E8B003" w14:textId="77777777" w:rsidR="00420F56" w:rsidRDefault="00420F56" w:rsidP="00420F56">
      <w:pPr>
        <w:ind w:right="-51"/>
        <w:rPr>
          <w:rFonts w:eastAsiaTheme="minorEastAsia"/>
          <w:color w:val="000000" w:themeColor="text1"/>
        </w:rPr>
      </w:pPr>
    </w:p>
    <w:p w14:paraId="34F558D4" w14:textId="7ED73F85" w:rsidR="001C5041" w:rsidRPr="00622FCD" w:rsidRDefault="007C52F5" w:rsidP="007C52F5">
      <w:pPr>
        <w:pStyle w:val="kenyrszveg"/>
        <w:rPr>
          <w:rFonts w:eastAsiaTheme="minorEastAsia"/>
          <w:color w:val="000000" w:themeColor="text1"/>
          <w:lang w:eastAsia="en-US"/>
        </w:rPr>
      </w:pPr>
      <w:r w:rsidRPr="00622FCD">
        <w:rPr>
          <w:rFonts w:eastAsiaTheme="minorEastAsia"/>
          <w:color w:val="000000" w:themeColor="text1"/>
          <w:lang w:eastAsia="en-US"/>
        </w:rPr>
        <w:t>Az építőjátékokat, beleértve a téri építőjátékokat és a virtuális 3D modellezést</w:t>
      </w:r>
      <w:r w:rsidR="00323CF3" w:rsidRPr="00622FCD">
        <w:rPr>
          <w:rFonts w:eastAsiaTheme="minorEastAsia"/>
          <w:color w:val="000000" w:themeColor="text1"/>
          <w:lang w:eastAsia="en-US"/>
        </w:rPr>
        <w:t xml:space="preserve"> is</w:t>
      </w:r>
      <w:r w:rsidRPr="00622FCD">
        <w:rPr>
          <w:rFonts w:eastAsiaTheme="minorEastAsia"/>
          <w:color w:val="000000" w:themeColor="text1"/>
          <w:lang w:eastAsia="en-US"/>
        </w:rPr>
        <w:t>, egyre inkább bevonják az oktatásba, mivel ezek a játékok nem csak szórakoztatóak, hanem</w:t>
      </w:r>
      <w:r w:rsidR="00323CF3" w:rsidRPr="00622FCD">
        <w:rPr>
          <w:rFonts w:eastAsiaTheme="minorEastAsia"/>
          <w:color w:val="000000" w:themeColor="text1"/>
          <w:lang w:eastAsia="en-US"/>
        </w:rPr>
        <w:t xml:space="preserve"> a</w:t>
      </w:r>
      <w:r w:rsidR="00323CF3" w:rsidRPr="00622FCD">
        <w:rPr>
          <w:rFonts w:eastAsiaTheme="minorEastAsia"/>
          <w:i/>
          <w:iCs/>
          <w:color w:val="000000" w:themeColor="text1"/>
          <w:lang w:eastAsia="en-US"/>
        </w:rPr>
        <w:t xml:space="preserve"> </w:t>
      </w:r>
      <w:r w:rsidR="007036F6" w:rsidRPr="00622FCD">
        <w:rPr>
          <w:rFonts w:eastAsiaTheme="minorEastAsia"/>
          <w:i/>
          <w:iCs/>
          <w:color w:val="000000" w:themeColor="text1"/>
          <w:lang w:eastAsia="en-US"/>
        </w:rPr>
        <w:t>„</w:t>
      </w:r>
      <w:proofErr w:type="spellStart"/>
      <w:r w:rsidR="00323CF3" w:rsidRPr="00622FCD">
        <w:rPr>
          <w:rFonts w:eastAsiaTheme="minorEastAsia"/>
          <w:i/>
          <w:iCs/>
          <w:color w:val="000000" w:themeColor="text1"/>
          <w:lang w:eastAsia="en-US"/>
        </w:rPr>
        <w:t>gamifikáció</w:t>
      </w:r>
      <w:proofErr w:type="spellEnd"/>
      <w:r w:rsidR="007036F6" w:rsidRPr="00622FCD">
        <w:rPr>
          <w:rFonts w:eastAsiaTheme="minorEastAsia"/>
          <w:i/>
          <w:iCs/>
          <w:color w:val="000000" w:themeColor="text1"/>
          <w:lang w:eastAsia="en-US"/>
        </w:rPr>
        <w:t>”</w:t>
      </w:r>
      <w:r w:rsidR="00323CF3" w:rsidRPr="00622FCD">
        <w:rPr>
          <w:rFonts w:eastAsiaTheme="minorEastAsia"/>
          <w:i/>
          <w:iCs/>
          <w:color w:val="000000" w:themeColor="text1"/>
          <w:lang w:eastAsia="en-US"/>
        </w:rPr>
        <w:t xml:space="preserve"> </w:t>
      </w:r>
      <w:r w:rsidR="00323CF3" w:rsidRPr="00622FCD">
        <w:rPr>
          <w:rFonts w:eastAsiaTheme="minorEastAsia"/>
          <w:color w:val="000000" w:themeColor="text1"/>
          <w:lang w:eastAsia="en-US"/>
        </w:rPr>
        <w:t>módszertanán keresztül</w:t>
      </w:r>
      <w:r w:rsidRPr="00622FCD">
        <w:rPr>
          <w:rFonts w:eastAsiaTheme="minorEastAsia"/>
          <w:color w:val="000000" w:themeColor="text1"/>
          <w:lang w:eastAsia="en-US"/>
        </w:rPr>
        <w:t xml:space="preserve"> kiváló lehetőséget kínálnak a tanulás és</w:t>
      </w:r>
      <w:r w:rsidR="00B9317E" w:rsidRPr="00622FCD">
        <w:rPr>
          <w:rFonts w:eastAsiaTheme="minorEastAsia"/>
          <w:color w:val="000000" w:themeColor="text1"/>
          <w:lang w:eastAsia="en-US"/>
        </w:rPr>
        <w:t xml:space="preserve"> a</w:t>
      </w:r>
      <w:r w:rsidRPr="00622FCD">
        <w:rPr>
          <w:rFonts w:eastAsiaTheme="minorEastAsia"/>
          <w:color w:val="000000" w:themeColor="text1"/>
          <w:lang w:eastAsia="en-US"/>
        </w:rPr>
        <w:t xml:space="preserve"> kreatív gondolkodás fejlesztésére. </w:t>
      </w:r>
    </w:p>
    <w:p w14:paraId="1D8833DC" w14:textId="40124BDE" w:rsidR="0044465F" w:rsidRPr="00622FCD" w:rsidRDefault="001C5041" w:rsidP="001C5041">
      <w:pPr>
        <w:pStyle w:val="kenyrszveg"/>
        <w:rPr>
          <w:rFonts w:eastAsiaTheme="minorEastAsia"/>
          <w:color w:val="000000" w:themeColor="text1"/>
        </w:rPr>
      </w:pPr>
      <w:r w:rsidRPr="00622FCD">
        <w:rPr>
          <w:rFonts w:eastAsiaTheme="minorEastAsia"/>
          <w:color w:val="000000" w:themeColor="text1"/>
        </w:rPr>
        <w:t xml:space="preserve">A </w:t>
      </w:r>
      <w:r w:rsidRPr="00622FCD">
        <w:rPr>
          <w:rFonts w:eastAsiaTheme="minorEastAsia"/>
          <w:i/>
          <w:iCs/>
          <w:color w:val="000000" w:themeColor="text1"/>
        </w:rPr>
        <w:t>„</w:t>
      </w:r>
      <w:proofErr w:type="spellStart"/>
      <w:r w:rsidRPr="00622FCD">
        <w:rPr>
          <w:rFonts w:eastAsiaTheme="minorEastAsia"/>
          <w:i/>
          <w:iCs/>
          <w:color w:val="000000" w:themeColor="text1"/>
        </w:rPr>
        <w:t>Jenga</w:t>
      </w:r>
      <w:proofErr w:type="spellEnd"/>
      <w:r w:rsidRPr="00622FCD">
        <w:rPr>
          <w:rFonts w:eastAsiaTheme="minorEastAsia"/>
          <w:i/>
          <w:iCs/>
          <w:color w:val="000000" w:themeColor="text1"/>
        </w:rPr>
        <w:t>”</w:t>
      </w:r>
      <w:r w:rsidRPr="00622FCD">
        <w:rPr>
          <w:rFonts w:eastAsiaTheme="minorEastAsia"/>
          <w:color w:val="000000" w:themeColor="text1"/>
        </w:rPr>
        <w:t xml:space="preserve"> </w:t>
      </w:r>
      <w:r w:rsidR="00C96CF3" w:rsidRPr="00622FCD">
        <w:rPr>
          <w:rFonts w:eastAsiaTheme="minorEastAsia"/>
          <w:color w:val="000000" w:themeColor="text1"/>
        </w:rPr>
        <w:t>az egyik</w:t>
      </w:r>
      <w:r w:rsidRPr="00622FCD">
        <w:rPr>
          <w:rFonts w:eastAsiaTheme="minorEastAsia"/>
          <w:color w:val="000000" w:themeColor="text1"/>
        </w:rPr>
        <w:t xml:space="preserve"> népszerű építőjáték, amely</w:t>
      </w:r>
      <w:r w:rsidR="00C96CF3" w:rsidRPr="00622FCD">
        <w:rPr>
          <w:rFonts w:eastAsiaTheme="minorEastAsia"/>
          <w:color w:val="000000" w:themeColor="text1"/>
        </w:rPr>
        <w:t xml:space="preserve"> játék közben több fontos készséget is fejleszt, gyakorol.</w:t>
      </w:r>
      <w:r w:rsidRPr="00622FCD">
        <w:rPr>
          <w:rFonts w:eastAsiaTheme="minorEastAsia"/>
          <w:color w:val="000000" w:themeColor="text1"/>
        </w:rPr>
        <w:t xml:space="preserve"> </w:t>
      </w:r>
      <w:r w:rsidR="00C96CF3" w:rsidRPr="00622FCD">
        <w:rPr>
          <w:rFonts w:eastAsiaTheme="minorEastAsia"/>
          <w:color w:val="000000" w:themeColor="text1"/>
        </w:rPr>
        <w:t>A játékban a cél a lehetséges legmagasabb</w:t>
      </w:r>
      <w:r w:rsidRPr="00622FCD">
        <w:rPr>
          <w:rFonts w:eastAsiaTheme="minorEastAsia"/>
          <w:color w:val="000000" w:themeColor="text1"/>
        </w:rPr>
        <w:t xml:space="preserve"> torony </w:t>
      </w:r>
      <w:r w:rsidR="00C96CF3" w:rsidRPr="00622FCD">
        <w:rPr>
          <w:rFonts w:eastAsiaTheme="minorEastAsia"/>
          <w:color w:val="000000" w:themeColor="text1"/>
        </w:rPr>
        <w:t>fel</w:t>
      </w:r>
      <w:r w:rsidRPr="00622FCD">
        <w:rPr>
          <w:rFonts w:eastAsiaTheme="minorEastAsia"/>
          <w:color w:val="000000" w:themeColor="text1"/>
        </w:rPr>
        <w:t xml:space="preserve">építése </w:t>
      </w:r>
      <w:r w:rsidR="00C96CF3" w:rsidRPr="00622FCD">
        <w:rPr>
          <w:rFonts w:eastAsiaTheme="minorEastAsia"/>
          <w:color w:val="000000" w:themeColor="text1"/>
        </w:rPr>
        <w:t>(</w:t>
      </w:r>
      <w:r w:rsidRPr="00622FCD">
        <w:rPr>
          <w:rFonts w:eastAsiaTheme="minorEastAsia"/>
          <w:color w:val="000000" w:themeColor="text1"/>
        </w:rPr>
        <w:t xml:space="preserve">és </w:t>
      </w:r>
      <w:r w:rsidR="00C96CF3" w:rsidRPr="00622FCD">
        <w:rPr>
          <w:rFonts w:eastAsiaTheme="minorEastAsia"/>
          <w:color w:val="000000" w:themeColor="text1"/>
        </w:rPr>
        <w:t>el</w:t>
      </w:r>
      <w:r w:rsidRPr="00622FCD">
        <w:rPr>
          <w:rFonts w:eastAsiaTheme="minorEastAsia"/>
          <w:color w:val="000000" w:themeColor="text1"/>
        </w:rPr>
        <w:t>bontása</w:t>
      </w:r>
      <w:r w:rsidR="00C96CF3" w:rsidRPr="00622FCD">
        <w:rPr>
          <w:rFonts w:eastAsiaTheme="minorEastAsia"/>
          <w:color w:val="000000" w:themeColor="text1"/>
        </w:rPr>
        <w:t>)</w:t>
      </w:r>
      <w:r w:rsidRPr="00622FCD">
        <w:rPr>
          <w:rFonts w:eastAsiaTheme="minorEastAsia"/>
          <w:color w:val="000000" w:themeColor="text1"/>
        </w:rPr>
        <w:t xml:space="preserve">. A torony kezdetben tömör és stabil építmény, mely függőleges alapzatra épül fahasábok szabályos egymásra helyezésével. Ezt követően a játékosok felváltva kihúznak egy-egy hasábot a torony </w:t>
      </w:r>
      <w:r w:rsidRPr="00622FCD">
        <w:rPr>
          <w:rFonts w:eastAsiaTheme="minorEastAsia"/>
          <w:i/>
          <w:iCs/>
          <w:color w:val="000000" w:themeColor="text1"/>
        </w:rPr>
        <w:t>„testéből”,</w:t>
      </w:r>
      <w:r w:rsidRPr="00622FCD">
        <w:rPr>
          <w:rFonts w:eastAsiaTheme="minorEastAsia"/>
          <w:color w:val="000000" w:themeColor="text1"/>
        </w:rPr>
        <w:t xml:space="preserve"> majd a torony tetejére helyezik azt, növelve ezzel a torony magasságát és csökkentve stabilitását. A játék célja az, hogy a játékosok az elemek kihúzása közben ne rombolják le a tornyot.</w:t>
      </w:r>
      <w:r w:rsidR="00582A57" w:rsidRPr="00622FCD">
        <w:rPr>
          <w:rFonts w:eastAsiaTheme="minorEastAsia"/>
          <w:color w:val="000000" w:themeColor="text1"/>
        </w:rPr>
        <w:t xml:space="preserve"> </w:t>
      </w:r>
      <w:r w:rsidR="00605DBC" w:rsidRPr="00622FCD">
        <w:rPr>
          <w:rFonts w:eastAsiaTheme="minorEastAsia"/>
          <w:color w:val="000000" w:themeColor="text1"/>
        </w:rPr>
        <w:t>(4.3. ábra)</w:t>
      </w:r>
    </w:p>
    <w:p w14:paraId="17BFD9B5" w14:textId="77777777" w:rsidR="0044465F" w:rsidRDefault="0044465F" w:rsidP="001C5041">
      <w:pPr>
        <w:pStyle w:val="kenyrszveg"/>
        <w:rPr>
          <w:rFonts w:eastAsiaTheme="minorEastAsia"/>
          <w:color w:val="4F81BD" w:themeColor="accent1"/>
        </w:rPr>
      </w:pPr>
    </w:p>
    <w:p w14:paraId="04FB16DE" w14:textId="77777777" w:rsidR="0044465F" w:rsidRDefault="0044465F" w:rsidP="0044465F">
      <w:pPr>
        <w:pStyle w:val="kenyrszveg"/>
        <w:jc w:val="center"/>
        <w:rPr>
          <w:rFonts w:eastAsiaTheme="minorEastAsia"/>
          <w:color w:val="4F81BD" w:themeColor="accent1"/>
          <w:lang w:eastAsia="en-US"/>
        </w:rPr>
      </w:pPr>
      <w:r>
        <w:rPr>
          <w:rFonts w:eastAsiaTheme="minorEastAsia"/>
          <w:noProof/>
          <w:color w:val="4F81BD" w:themeColor="accent1"/>
          <w:lang w:eastAsia="en-US"/>
        </w:rPr>
        <w:drawing>
          <wp:inline distT="0" distB="0" distL="0" distR="0" wp14:anchorId="00F1100D" wp14:editId="3B01687D">
            <wp:extent cx="3587262" cy="2521048"/>
            <wp:effectExtent l="0" t="0" r="0" b="0"/>
            <wp:docPr id="1884174046" name="Kép 7" descr="A képen Fakocka, fa, fából készítet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74046" name="Kép 7" descr="A képen Fakocka, fa, fából készített látható&#10;&#10;Automatikusan generált leírás"/>
                    <pic:cNvPicPr/>
                  </pic:nvPicPr>
                  <pic:blipFill>
                    <a:blip r:embed="rId178"/>
                    <a:stretch>
                      <a:fillRect/>
                    </a:stretch>
                  </pic:blipFill>
                  <pic:spPr>
                    <a:xfrm>
                      <a:off x="0" y="0"/>
                      <a:ext cx="3600656" cy="2530461"/>
                    </a:xfrm>
                    <a:prstGeom prst="rect">
                      <a:avLst/>
                    </a:prstGeom>
                  </pic:spPr>
                </pic:pic>
              </a:graphicData>
            </a:graphic>
          </wp:inline>
        </w:drawing>
      </w:r>
    </w:p>
    <w:p w14:paraId="0C110BB7" w14:textId="05F1FC5A" w:rsidR="0044465F" w:rsidRPr="00FF1F5B" w:rsidRDefault="0044465F" w:rsidP="0044465F">
      <w:pPr>
        <w:pStyle w:val="kenyrszveg"/>
        <w:jc w:val="center"/>
        <w:rPr>
          <w:rFonts w:eastAsiaTheme="minorEastAsia"/>
          <w:i/>
          <w:iCs/>
          <w:color w:val="000000" w:themeColor="text1"/>
          <w:sz w:val="22"/>
          <w:szCs w:val="22"/>
          <w:lang w:eastAsia="en-US"/>
        </w:rPr>
      </w:pPr>
      <w:r w:rsidRPr="00FF1F5B">
        <w:rPr>
          <w:rFonts w:eastAsiaTheme="minorEastAsia"/>
          <w:b/>
          <w:bCs/>
          <w:i/>
          <w:iCs/>
          <w:color w:val="000000" w:themeColor="text1"/>
          <w:sz w:val="22"/>
          <w:szCs w:val="22"/>
          <w:lang w:eastAsia="en-US"/>
        </w:rPr>
        <w:t>4.3. ábra</w:t>
      </w:r>
      <w:r w:rsidRPr="00FF1F5B">
        <w:rPr>
          <w:rFonts w:eastAsiaTheme="minorEastAsia"/>
          <w:i/>
          <w:iCs/>
          <w:color w:val="000000" w:themeColor="text1"/>
          <w:sz w:val="22"/>
          <w:szCs w:val="22"/>
          <w:lang w:eastAsia="en-US"/>
        </w:rPr>
        <w:t xml:space="preserve"> </w:t>
      </w:r>
      <w:proofErr w:type="spellStart"/>
      <w:r w:rsidRPr="00FF1F5B">
        <w:rPr>
          <w:rFonts w:eastAsiaTheme="minorEastAsia"/>
          <w:i/>
          <w:iCs/>
          <w:color w:val="000000" w:themeColor="text1"/>
          <w:sz w:val="22"/>
          <w:szCs w:val="22"/>
          <w:lang w:eastAsia="en-US"/>
        </w:rPr>
        <w:t>Jenga</w:t>
      </w:r>
      <w:proofErr w:type="spellEnd"/>
      <w:r w:rsidRPr="00FF1F5B">
        <w:rPr>
          <w:rFonts w:eastAsiaTheme="minorEastAsia"/>
          <w:i/>
          <w:iCs/>
          <w:color w:val="000000" w:themeColor="text1"/>
          <w:sz w:val="22"/>
          <w:szCs w:val="22"/>
          <w:lang w:eastAsia="en-US"/>
        </w:rPr>
        <w:t xml:space="preserve"> torony, Forrás: Palócz 2019</w:t>
      </w:r>
    </w:p>
    <w:p w14:paraId="0A0CD4CB" w14:textId="04858AB9" w:rsidR="001C5041" w:rsidRPr="00FF1F5B" w:rsidRDefault="001C5041" w:rsidP="001C5041">
      <w:pPr>
        <w:pStyle w:val="kenyrszveg"/>
        <w:numPr>
          <w:ilvl w:val="0"/>
          <w:numId w:val="85"/>
        </w:numPr>
        <w:rPr>
          <w:rFonts w:eastAsiaTheme="minorEastAsia"/>
          <w:color w:val="000000" w:themeColor="text1"/>
        </w:rPr>
      </w:pPr>
      <w:r w:rsidRPr="00FF1F5B">
        <w:rPr>
          <w:rFonts w:eastAsiaTheme="minorEastAsia"/>
          <w:i/>
          <w:iCs/>
          <w:color w:val="000000" w:themeColor="text1"/>
        </w:rPr>
        <w:lastRenderedPageBreak/>
        <w:t xml:space="preserve">Matematikai </w:t>
      </w:r>
      <w:r w:rsidR="00F8470F" w:rsidRPr="00FF1F5B">
        <w:rPr>
          <w:rFonts w:eastAsiaTheme="minorEastAsia"/>
          <w:i/>
          <w:iCs/>
          <w:color w:val="000000" w:themeColor="text1"/>
        </w:rPr>
        <w:t>és fizikai s</w:t>
      </w:r>
      <w:r w:rsidRPr="00FF1F5B">
        <w:rPr>
          <w:rFonts w:eastAsiaTheme="minorEastAsia"/>
          <w:i/>
          <w:iCs/>
          <w:color w:val="000000" w:themeColor="text1"/>
        </w:rPr>
        <w:t>zabályosságok:</w:t>
      </w:r>
      <w:r w:rsidRPr="00FF1F5B">
        <w:rPr>
          <w:rFonts w:eastAsiaTheme="minorEastAsia"/>
          <w:color w:val="000000" w:themeColor="text1"/>
        </w:rPr>
        <w:t xml:space="preserve"> Bár a </w:t>
      </w:r>
      <w:r w:rsidR="00F8470F" w:rsidRPr="00FF1F5B">
        <w:rPr>
          <w:rFonts w:eastAsiaTheme="minorEastAsia"/>
          <w:i/>
          <w:iCs/>
          <w:color w:val="000000" w:themeColor="text1"/>
        </w:rPr>
        <w:t>„</w:t>
      </w:r>
      <w:proofErr w:type="spellStart"/>
      <w:r w:rsidRPr="00FF1F5B">
        <w:rPr>
          <w:rFonts w:eastAsiaTheme="minorEastAsia"/>
          <w:i/>
          <w:iCs/>
          <w:color w:val="000000" w:themeColor="text1"/>
        </w:rPr>
        <w:t>Jenga</w:t>
      </w:r>
      <w:proofErr w:type="spellEnd"/>
      <w:r w:rsidR="00F8470F" w:rsidRPr="00FF1F5B">
        <w:rPr>
          <w:rFonts w:eastAsiaTheme="minorEastAsia"/>
          <w:i/>
          <w:iCs/>
          <w:color w:val="000000" w:themeColor="text1"/>
        </w:rPr>
        <w:t>”</w:t>
      </w:r>
      <w:r w:rsidRPr="00FF1F5B">
        <w:rPr>
          <w:rFonts w:eastAsiaTheme="minorEastAsia"/>
          <w:color w:val="000000" w:themeColor="text1"/>
        </w:rPr>
        <w:t xml:space="preserve"> első pillantásra nem tűnik </w:t>
      </w:r>
      <w:r w:rsidR="00F8470F" w:rsidRPr="00FF1F5B">
        <w:rPr>
          <w:rFonts w:eastAsiaTheme="minorEastAsia"/>
          <w:color w:val="000000" w:themeColor="text1"/>
        </w:rPr>
        <w:t>tudományos</w:t>
      </w:r>
      <w:r w:rsidRPr="00FF1F5B">
        <w:rPr>
          <w:rFonts w:eastAsiaTheme="minorEastAsia"/>
          <w:color w:val="000000" w:themeColor="text1"/>
        </w:rPr>
        <w:t xml:space="preserve"> játéknak, valójában matematikai szabályosság</w:t>
      </w:r>
      <w:r w:rsidR="00F8470F" w:rsidRPr="00FF1F5B">
        <w:rPr>
          <w:rFonts w:eastAsiaTheme="minorEastAsia"/>
          <w:color w:val="000000" w:themeColor="text1"/>
        </w:rPr>
        <w:t>ok</w:t>
      </w:r>
      <w:r w:rsidRPr="00FF1F5B">
        <w:rPr>
          <w:rFonts w:eastAsiaTheme="minorEastAsia"/>
          <w:color w:val="000000" w:themeColor="text1"/>
        </w:rPr>
        <w:t>ra épül</w:t>
      </w:r>
      <w:r w:rsidR="00F8470F" w:rsidRPr="00FF1F5B">
        <w:rPr>
          <w:rFonts w:eastAsiaTheme="minorEastAsia"/>
          <w:color w:val="000000" w:themeColor="text1"/>
        </w:rPr>
        <w:t xml:space="preserve"> (lásd alább!).</w:t>
      </w:r>
      <w:r w:rsidR="001A6C7B" w:rsidRPr="00FF1F5B">
        <w:rPr>
          <w:rFonts w:eastAsiaTheme="minorEastAsia"/>
          <w:color w:val="000000" w:themeColor="text1"/>
        </w:rPr>
        <w:t xml:space="preserve"> </w:t>
      </w:r>
    </w:p>
    <w:p w14:paraId="294C17D6" w14:textId="01A6C1C6" w:rsidR="001C5041" w:rsidRPr="00FF1F5B" w:rsidRDefault="001C5041" w:rsidP="001C5041">
      <w:pPr>
        <w:pStyle w:val="kenyrszveg"/>
        <w:numPr>
          <w:ilvl w:val="0"/>
          <w:numId w:val="85"/>
        </w:numPr>
        <w:rPr>
          <w:rFonts w:eastAsiaTheme="minorEastAsia"/>
          <w:color w:val="000000" w:themeColor="text1"/>
        </w:rPr>
      </w:pPr>
      <w:r w:rsidRPr="00FF1F5B">
        <w:rPr>
          <w:rFonts w:eastAsiaTheme="minorEastAsia"/>
          <w:i/>
          <w:iCs/>
          <w:color w:val="000000" w:themeColor="text1"/>
        </w:rPr>
        <w:t xml:space="preserve">Geometria és </w:t>
      </w:r>
      <w:r w:rsidR="00F8470F" w:rsidRPr="00FF1F5B">
        <w:rPr>
          <w:rFonts w:eastAsiaTheme="minorEastAsia"/>
          <w:i/>
          <w:iCs/>
          <w:color w:val="000000" w:themeColor="text1"/>
        </w:rPr>
        <w:t>s</w:t>
      </w:r>
      <w:r w:rsidRPr="00FF1F5B">
        <w:rPr>
          <w:rFonts w:eastAsiaTheme="minorEastAsia"/>
          <w:i/>
          <w:iCs/>
          <w:color w:val="000000" w:themeColor="text1"/>
        </w:rPr>
        <w:t>úlyeloszlás:</w:t>
      </w:r>
      <w:r w:rsidRPr="00FF1F5B">
        <w:rPr>
          <w:rFonts w:eastAsiaTheme="minorEastAsia"/>
          <w:color w:val="000000" w:themeColor="text1"/>
        </w:rPr>
        <w:t xml:space="preserve"> A fa elemek</w:t>
      </w:r>
      <w:r w:rsidR="00F8470F" w:rsidRPr="00FF1F5B">
        <w:rPr>
          <w:rFonts w:eastAsiaTheme="minorEastAsia"/>
          <w:color w:val="000000" w:themeColor="text1"/>
        </w:rPr>
        <w:t xml:space="preserve"> </w:t>
      </w:r>
      <w:r w:rsidRPr="00FF1F5B">
        <w:rPr>
          <w:rFonts w:eastAsiaTheme="minorEastAsia"/>
          <w:color w:val="000000" w:themeColor="text1"/>
        </w:rPr>
        <w:t xml:space="preserve">alakja (általában </w:t>
      </w:r>
      <w:r w:rsidR="00F8470F" w:rsidRPr="00FF1F5B">
        <w:rPr>
          <w:rFonts w:eastAsiaTheme="minorEastAsia"/>
          <w:color w:val="000000" w:themeColor="text1"/>
        </w:rPr>
        <w:t>hasáb</w:t>
      </w:r>
      <w:r w:rsidRPr="00FF1F5B">
        <w:rPr>
          <w:rFonts w:eastAsiaTheme="minorEastAsia"/>
          <w:color w:val="000000" w:themeColor="text1"/>
        </w:rPr>
        <w:t xml:space="preserve"> alakú) és súlyeloszlása központi szerepet játszik abban, hogy a torony kiegyensúlyozott és stabil maradjon. A darabok elhelyezése és eltávolítása közben a súlypont és a súlyeloszlás </w:t>
      </w:r>
      <w:r w:rsidR="00F8470F" w:rsidRPr="00FF1F5B">
        <w:rPr>
          <w:rFonts w:eastAsiaTheme="minorEastAsia"/>
          <w:color w:val="000000" w:themeColor="text1"/>
        </w:rPr>
        <w:t xml:space="preserve">folyamatosan </w:t>
      </w:r>
      <w:r w:rsidRPr="00FF1F5B">
        <w:rPr>
          <w:rFonts w:eastAsiaTheme="minorEastAsia"/>
          <w:color w:val="000000" w:themeColor="text1"/>
        </w:rPr>
        <w:t>változik, ami hatással van a torony stabilitására.</w:t>
      </w:r>
    </w:p>
    <w:p w14:paraId="673B2709" w14:textId="11F02E34" w:rsidR="001C5041" w:rsidRPr="00FF1F5B" w:rsidRDefault="001C5041" w:rsidP="001C5041">
      <w:pPr>
        <w:pStyle w:val="kenyrszveg"/>
        <w:numPr>
          <w:ilvl w:val="0"/>
          <w:numId w:val="84"/>
        </w:numPr>
        <w:rPr>
          <w:rFonts w:eastAsiaTheme="minorEastAsia"/>
          <w:color w:val="000000" w:themeColor="text1"/>
        </w:rPr>
      </w:pPr>
      <w:r w:rsidRPr="00FF1F5B">
        <w:rPr>
          <w:rFonts w:eastAsiaTheme="minorEastAsia"/>
          <w:i/>
          <w:iCs/>
          <w:color w:val="000000" w:themeColor="text1"/>
        </w:rPr>
        <w:t xml:space="preserve">Súrlódás és </w:t>
      </w:r>
      <w:r w:rsidR="00F8470F" w:rsidRPr="00FF1F5B">
        <w:rPr>
          <w:rFonts w:eastAsiaTheme="minorEastAsia"/>
          <w:i/>
          <w:iCs/>
          <w:color w:val="000000" w:themeColor="text1"/>
        </w:rPr>
        <w:t>t</w:t>
      </w:r>
      <w:r w:rsidRPr="00FF1F5B">
        <w:rPr>
          <w:rFonts w:eastAsiaTheme="minorEastAsia"/>
          <w:i/>
          <w:iCs/>
          <w:color w:val="000000" w:themeColor="text1"/>
        </w:rPr>
        <w:t>ö</w:t>
      </w:r>
      <w:r w:rsidR="00F8470F" w:rsidRPr="00FF1F5B">
        <w:rPr>
          <w:rFonts w:eastAsiaTheme="minorEastAsia"/>
          <w:i/>
          <w:iCs/>
          <w:color w:val="000000" w:themeColor="text1"/>
        </w:rPr>
        <w:t>mörülés</w:t>
      </w:r>
      <w:r w:rsidRPr="00FF1F5B">
        <w:rPr>
          <w:rFonts w:eastAsiaTheme="minorEastAsia"/>
          <w:i/>
          <w:iCs/>
          <w:color w:val="000000" w:themeColor="text1"/>
        </w:rPr>
        <w:t>:</w:t>
      </w:r>
      <w:r w:rsidRPr="00FF1F5B">
        <w:rPr>
          <w:rFonts w:eastAsiaTheme="minorEastAsia"/>
          <w:color w:val="000000" w:themeColor="text1"/>
        </w:rPr>
        <w:t xml:space="preserve"> A darabok súrlódása és tömörülése befolyásolja, milyen könnyen lehet</w:t>
      </w:r>
      <w:r w:rsidR="00F8470F" w:rsidRPr="00FF1F5B">
        <w:rPr>
          <w:rFonts w:eastAsiaTheme="minorEastAsia"/>
          <w:color w:val="000000" w:themeColor="text1"/>
        </w:rPr>
        <w:t xml:space="preserve"> </w:t>
      </w:r>
      <w:r w:rsidRPr="00FF1F5B">
        <w:rPr>
          <w:rFonts w:eastAsiaTheme="minorEastAsia"/>
          <w:color w:val="000000" w:themeColor="text1"/>
        </w:rPr>
        <w:t xml:space="preserve">kihúzni és felrakni </w:t>
      </w:r>
      <w:r w:rsidR="00F8470F" w:rsidRPr="00FF1F5B">
        <w:rPr>
          <w:rFonts w:eastAsiaTheme="minorEastAsia"/>
          <w:color w:val="000000" w:themeColor="text1"/>
        </w:rPr>
        <w:t>őket</w:t>
      </w:r>
      <w:r w:rsidRPr="00FF1F5B">
        <w:rPr>
          <w:rFonts w:eastAsiaTheme="minorEastAsia"/>
          <w:color w:val="000000" w:themeColor="text1"/>
        </w:rPr>
        <w:t xml:space="preserve">. A játékosoknak </w:t>
      </w:r>
      <w:r w:rsidR="00F8470F" w:rsidRPr="00FF1F5B">
        <w:rPr>
          <w:rFonts w:eastAsiaTheme="minorEastAsia"/>
          <w:color w:val="000000" w:themeColor="text1"/>
        </w:rPr>
        <w:t xml:space="preserve">korábbi </w:t>
      </w:r>
      <w:r w:rsidRPr="00FF1F5B">
        <w:rPr>
          <w:rFonts w:eastAsiaTheme="minorEastAsia"/>
          <w:color w:val="000000" w:themeColor="text1"/>
        </w:rPr>
        <w:t xml:space="preserve">meg kell becsülniük, hogy melyik darabot lehet </w:t>
      </w:r>
      <w:r w:rsidR="00F8470F" w:rsidRPr="00FF1F5B">
        <w:rPr>
          <w:rFonts w:eastAsiaTheme="minorEastAsia"/>
          <w:color w:val="000000" w:themeColor="text1"/>
        </w:rPr>
        <w:t>a leg</w:t>
      </w:r>
      <w:r w:rsidRPr="00FF1F5B">
        <w:rPr>
          <w:rFonts w:eastAsiaTheme="minorEastAsia"/>
          <w:color w:val="000000" w:themeColor="text1"/>
        </w:rPr>
        <w:t>könnye</w:t>
      </w:r>
      <w:r w:rsidR="00F8470F" w:rsidRPr="00FF1F5B">
        <w:rPr>
          <w:rFonts w:eastAsiaTheme="minorEastAsia"/>
          <w:color w:val="000000" w:themeColor="text1"/>
        </w:rPr>
        <w:t>bbe</w:t>
      </w:r>
      <w:r w:rsidRPr="00FF1F5B">
        <w:rPr>
          <w:rFonts w:eastAsiaTheme="minorEastAsia"/>
          <w:color w:val="000000" w:themeColor="text1"/>
        </w:rPr>
        <w:t>n kihúzni anélkül, hogy a torony összeom</w:t>
      </w:r>
      <w:r w:rsidR="004E1BCD" w:rsidRPr="00FF1F5B">
        <w:rPr>
          <w:rFonts w:eastAsiaTheme="minorEastAsia"/>
          <w:color w:val="000000" w:themeColor="text1"/>
        </w:rPr>
        <w:t>lana.</w:t>
      </w:r>
    </w:p>
    <w:p w14:paraId="63556A3F" w14:textId="5852B161" w:rsidR="001C5041" w:rsidRPr="00FF1F5B" w:rsidRDefault="001C5041" w:rsidP="001C5041">
      <w:pPr>
        <w:pStyle w:val="kenyrszveg"/>
        <w:numPr>
          <w:ilvl w:val="0"/>
          <w:numId w:val="83"/>
        </w:numPr>
        <w:rPr>
          <w:rFonts w:eastAsiaTheme="minorEastAsia"/>
          <w:color w:val="000000" w:themeColor="text1"/>
        </w:rPr>
      </w:pPr>
      <w:r w:rsidRPr="00FF1F5B">
        <w:rPr>
          <w:rFonts w:eastAsiaTheme="minorEastAsia"/>
          <w:i/>
          <w:iCs/>
          <w:color w:val="000000" w:themeColor="text1"/>
        </w:rPr>
        <w:t>Mértékletesség és Kritikus Szabályok:</w:t>
      </w:r>
      <w:r w:rsidRPr="00FF1F5B">
        <w:rPr>
          <w:rFonts w:eastAsiaTheme="minorEastAsia"/>
          <w:color w:val="000000" w:themeColor="text1"/>
        </w:rPr>
        <w:t xml:space="preserve"> A játékosoknak érzékelniük kell, mikor és hova helyezzenek egy-egy darabot a toronyban</w:t>
      </w:r>
      <w:r w:rsidR="00F8470F" w:rsidRPr="00FF1F5B">
        <w:rPr>
          <w:rFonts w:eastAsiaTheme="minorEastAsia"/>
          <w:color w:val="000000" w:themeColor="text1"/>
        </w:rPr>
        <w:t>, egy-egy elem eltávolítása és áthelyezése milyen hatással bír</w:t>
      </w:r>
      <w:r w:rsidRPr="00FF1F5B">
        <w:rPr>
          <w:rFonts w:eastAsiaTheme="minorEastAsia"/>
          <w:color w:val="000000" w:themeColor="text1"/>
        </w:rPr>
        <w:t xml:space="preserve">. Túl gyenge vagy túl erős húzások, valamint helytelen darabok kiválasztása </w:t>
      </w:r>
      <w:r w:rsidR="00F8470F" w:rsidRPr="00FF1F5B">
        <w:rPr>
          <w:rFonts w:eastAsiaTheme="minorEastAsia"/>
          <w:color w:val="000000" w:themeColor="text1"/>
        </w:rPr>
        <w:t xml:space="preserve">szintén </w:t>
      </w:r>
      <w:r w:rsidRPr="00FF1F5B">
        <w:rPr>
          <w:rFonts w:eastAsiaTheme="minorEastAsia"/>
          <w:color w:val="000000" w:themeColor="text1"/>
        </w:rPr>
        <w:t>összeomláshoz vezethet.</w:t>
      </w:r>
    </w:p>
    <w:p w14:paraId="72D91A57" w14:textId="7F6F95F8" w:rsidR="001C5041" w:rsidRPr="00FF1F5B" w:rsidRDefault="001C5041" w:rsidP="007C52F5">
      <w:pPr>
        <w:pStyle w:val="kenyrszveg"/>
        <w:numPr>
          <w:ilvl w:val="0"/>
          <w:numId w:val="82"/>
        </w:numPr>
        <w:rPr>
          <w:rFonts w:eastAsiaTheme="minorEastAsia"/>
          <w:color w:val="000000" w:themeColor="text1"/>
        </w:rPr>
      </w:pPr>
      <w:r w:rsidRPr="00FF1F5B">
        <w:rPr>
          <w:rFonts w:eastAsiaTheme="minorEastAsia"/>
          <w:i/>
          <w:iCs/>
          <w:color w:val="000000" w:themeColor="text1"/>
        </w:rPr>
        <w:t>Stratégia és Optimalizáció:</w:t>
      </w:r>
      <w:r w:rsidRPr="00FF1F5B">
        <w:rPr>
          <w:rFonts w:eastAsiaTheme="minorEastAsia"/>
          <w:color w:val="000000" w:themeColor="text1"/>
        </w:rPr>
        <w:t xml:space="preserve"> Ahogy a torony magasabbra nő, </w:t>
      </w:r>
      <w:r w:rsidR="00F8470F" w:rsidRPr="00FF1F5B">
        <w:rPr>
          <w:rFonts w:eastAsiaTheme="minorEastAsia"/>
          <w:color w:val="000000" w:themeColor="text1"/>
        </w:rPr>
        <w:t>a hasábok</w:t>
      </w:r>
      <w:r w:rsidRPr="00FF1F5B">
        <w:rPr>
          <w:rFonts w:eastAsiaTheme="minorEastAsia"/>
          <w:color w:val="000000" w:themeColor="text1"/>
        </w:rPr>
        <w:t xml:space="preserve"> eltávolítása és felrakása nehezebbé válik. A játékosoknak stratégiát kell kialakítaniuk arról, hogyan lehet </w:t>
      </w:r>
      <w:r w:rsidR="00F8470F" w:rsidRPr="00FF1F5B">
        <w:rPr>
          <w:rFonts w:eastAsiaTheme="minorEastAsia"/>
          <w:color w:val="000000" w:themeColor="text1"/>
        </w:rPr>
        <w:br/>
      </w:r>
      <w:r w:rsidRPr="00FF1F5B">
        <w:rPr>
          <w:rFonts w:eastAsiaTheme="minorEastAsia"/>
          <w:color w:val="000000" w:themeColor="text1"/>
        </w:rPr>
        <w:t>a torony stabil</w:t>
      </w:r>
      <w:r w:rsidR="00F8470F" w:rsidRPr="00FF1F5B">
        <w:rPr>
          <w:rFonts w:eastAsiaTheme="minorEastAsia"/>
          <w:color w:val="000000" w:themeColor="text1"/>
        </w:rPr>
        <w:t>an tartása</w:t>
      </w:r>
      <w:r w:rsidRPr="00FF1F5B">
        <w:rPr>
          <w:rFonts w:eastAsiaTheme="minorEastAsia"/>
          <w:color w:val="000000" w:themeColor="text1"/>
        </w:rPr>
        <w:t xml:space="preserve"> mellett minél nehezebb helyzetbe hozni a következő játékost.</w:t>
      </w:r>
    </w:p>
    <w:p w14:paraId="07252D78" w14:textId="77777777" w:rsidR="00AC1D80" w:rsidRPr="00FF1F5B" w:rsidRDefault="00AC1D80" w:rsidP="007C52F5">
      <w:pPr>
        <w:pStyle w:val="kenyrszveg"/>
        <w:rPr>
          <w:rFonts w:eastAsiaTheme="minorEastAsia"/>
          <w:color w:val="000000" w:themeColor="text1"/>
          <w:lang w:eastAsia="en-US"/>
        </w:rPr>
      </w:pPr>
    </w:p>
    <w:p w14:paraId="6BC67506" w14:textId="71E7EB7E" w:rsidR="007C52F5" w:rsidRPr="00FF1F5B" w:rsidRDefault="00323CF3" w:rsidP="007C52F5">
      <w:pPr>
        <w:pStyle w:val="kenyrszveg"/>
        <w:rPr>
          <w:rFonts w:eastAsiaTheme="minorEastAsia"/>
          <w:color w:val="000000" w:themeColor="text1"/>
          <w:lang w:eastAsia="en-US"/>
        </w:rPr>
      </w:pPr>
      <w:r w:rsidRPr="00FF1F5B">
        <w:rPr>
          <w:rFonts w:eastAsiaTheme="minorEastAsia"/>
          <w:color w:val="000000" w:themeColor="text1"/>
          <w:lang w:eastAsia="en-US"/>
        </w:rPr>
        <w:t xml:space="preserve">Alább olvashatunk </w:t>
      </w:r>
      <w:r w:rsidR="007C52F5" w:rsidRPr="00FF1F5B">
        <w:rPr>
          <w:rFonts w:eastAsiaTheme="minorEastAsia"/>
          <w:color w:val="000000" w:themeColor="text1"/>
          <w:lang w:eastAsia="en-US"/>
        </w:rPr>
        <w:t>néhány péld</w:t>
      </w:r>
      <w:r w:rsidRPr="00FF1F5B">
        <w:rPr>
          <w:rFonts w:eastAsiaTheme="minorEastAsia"/>
          <w:color w:val="000000" w:themeColor="text1"/>
          <w:lang w:eastAsia="en-US"/>
        </w:rPr>
        <w:t>át olyan</w:t>
      </w:r>
      <w:r w:rsidR="007C52F5" w:rsidRPr="00FF1F5B">
        <w:rPr>
          <w:rFonts w:eastAsiaTheme="minorEastAsia"/>
          <w:color w:val="000000" w:themeColor="text1"/>
          <w:lang w:eastAsia="en-US"/>
        </w:rPr>
        <w:t xml:space="preserve"> oktatási módszerekre, amelyek</w:t>
      </w:r>
      <w:r w:rsidRPr="00FF1F5B">
        <w:rPr>
          <w:rFonts w:eastAsiaTheme="minorEastAsia"/>
          <w:color w:val="000000" w:themeColor="text1"/>
          <w:lang w:eastAsia="en-US"/>
        </w:rPr>
        <w:t xml:space="preserve"> téri építőjátékokat adoptálnak:</w:t>
      </w:r>
    </w:p>
    <w:p w14:paraId="378447FD" w14:textId="1099F845" w:rsidR="007C52F5" w:rsidRPr="00FF1F5B" w:rsidRDefault="007C52F5" w:rsidP="00323CF3">
      <w:pPr>
        <w:pStyle w:val="kenyrszveg"/>
        <w:numPr>
          <w:ilvl w:val="0"/>
          <w:numId w:val="81"/>
        </w:numPr>
        <w:rPr>
          <w:rFonts w:eastAsiaTheme="minorEastAsia"/>
          <w:color w:val="000000" w:themeColor="text1"/>
          <w:lang w:eastAsia="en-US"/>
        </w:rPr>
      </w:pPr>
      <w:r w:rsidRPr="00FF1F5B">
        <w:rPr>
          <w:rFonts w:eastAsiaTheme="minorEastAsia"/>
          <w:i/>
          <w:iCs/>
          <w:color w:val="000000" w:themeColor="text1"/>
          <w:lang w:eastAsia="en-US"/>
        </w:rPr>
        <w:t xml:space="preserve">STEAM Oktatás (Science, </w:t>
      </w:r>
      <w:proofErr w:type="spellStart"/>
      <w:r w:rsidRPr="00FF1F5B">
        <w:rPr>
          <w:rFonts w:eastAsiaTheme="minorEastAsia"/>
          <w:i/>
          <w:iCs/>
          <w:color w:val="000000" w:themeColor="text1"/>
          <w:lang w:eastAsia="en-US"/>
        </w:rPr>
        <w:t>Technology</w:t>
      </w:r>
      <w:proofErr w:type="spellEnd"/>
      <w:r w:rsidRPr="00FF1F5B">
        <w:rPr>
          <w:rFonts w:eastAsiaTheme="minorEastAsia"/>
          <w:i/>
          <w:iCs/>
          <w:color w:val="000000" w:themeColor="text1"/>
          <w:lang w:eastAsia="en-US"/>
        </w:rPr>
        <w:t xml:space="preserve">, </w:t>
      </w:r>
      <w:proofErr w:type="spellStart"/>
      <w:r w:rsidRPr="00FF1F5B">
        <w:rPr>
          <w:rFonts w:eastAsiaTheme="minorEastAsia"/>
          <w:i/>
          <w:iCs/>
          <w:color w:val="000000" w:themeColor="text1"/>
          <w:lang w:eastAsia="en-US"/>
        </w:rPr>
        <w:t>Engineering</w:t>
      </w:r>
      <w:proofErr w:type="spellEnd"/>
      <w:r w:rsidRPr="00FF1F5B">
        <w:rPr>
          <w:rFonts w:eastAsiaTheme="minorEastAsia"/>
          <w:i/>
          <w:iCs/>
          <w:color w:val="000000" w:themeColor="text1"/>
          <w:lang w:eastAsia="en-US"/>
        </w:rPr>
        <w:t xml:space="preserve">, Arts, </w:t>
      </w:r>
      <w:proofErr w:type="spellStart"/>
      <w:r w:rsidRPr="00FF1F5B">
        <w:rPr>
          <w:rFonts w:eastAsiaTheme="minorEastAsia"/>
          <w:i/>
          <w:iCs/>
          <w:color w:val="000000" w:themeColor="text1"/>
          <w:lang w:eastAsia="en-US"/>
        </w:rPr>
        <w:t>Mathematics</w:t>
      </w:r>
      <w:proofErr w:type="spellEnd"/>
      <w:r w:rsidRPr="00FF1F5B">
        <w:rPr>
          <w:rFonts w:eastAsiaTheme="minorEastAsia"/>
          <w:i/>
          <w:iCs/>
          <w:color w:val="000000" w:themeColor="text1"/>
          <w:lang w:eastAsia="en-US"/>
        </w:rPr>
        <w:t xml:space="preserve">): </w:t>
      </w:r>
      <w:r w:rsidRPr="00FF1F5B">
        <w:rPr>
          <w:rFonts w:eastAsiaTheme="minorEastAsia"/>
          <w:color w:val="000000" w:themeColor="text1"/>
          <w:lang w:eastAsia="en-US"/>
        </w:rPr>
        <w:t xml:space="preserve">Az építőjátékok, különösen a téri és virtuális építőjátékok, tökéletesen illeszkednek a </w:t>
      </w:r>
      <w:r w:rsidR="00AC34C5" w:rsidRPr="00FF1F5B">
        <w:rPr>
          <w:rFonts w:eastAsiaTheme="minorEastAsia"/>
          <w:i/>
          <w:iCs/>
          <w:color w:val="000000" w:themeColor="text1"/>
          <w:lang w:eastAsia="en-US"/>
        </w:rPr>
        <w:t>„</w:t>
      </w:r>
      <w:r w:rsidRPr="00FF1F5B">
        <w:rPr>
          <w:rFonts w:eastAsiaTheme="minorEastAsia"/>
          <w:i/>
          <w:iCs/>
          <w:color w:val="000000" w:themeColor="text1"/>
          <w:lang w:eastAsia="en-US"/>
        </w:rPr>
        <w:t>STEAM</w:t>
      </w:r>
      <w:r w:rsidR="00AC34C5" w:rsidRPr="00FF1F5B">
        <w:rPr>
          <w:rFonts w:eastAsiaTheme="minorEastAsia"/>
          <w:i/>
          <w:iCs/>
          <w:color w:val="000000" w:themeColor="text1"/>
          <w:lang w:eastAsia="en-US"/>
        </w:rPr>
        <w:t>”</w:t>
      </w:r>
      <w:r w:rsidRPr="00FF1F5B">
        <w:rPr>
          <w:rFonts w:eastAsiaTheme="minorEastAsia"/>
          <w:color w:val="000000" w:themeColor="text1"/>
          <w:lang w:eastAsia="en-US"/>
        </w:rPr>
        <w:t xml:space="preserve"> oktatási megközelítésbe</w:t>
      </w:r>
      <w:r w:rsidR="00323CF3" w:rsidRPr="00FF1F5B">
        <w:rPr>
          <w:rFonts w:eastAsiaTheme="minorEastAsia"/>
          <w:color w:val="000000" w:themeColor="text1"/>
          <w:lang w:eastAsia="en-US"/>
        </w:rPr>
        <w:t>, hisz ezek a játékok</w:t>
      </w:r>
      <w:r w:rsidRPr="00FF1F5B">
        <w:rPr>
          <w:rFonts w:eastAsiaTheme="minorEastAsia"/>
          <w:color w:val="000000" w:themeColor="text1"/>
          <w:lang w:eastAsia="en-US"/>
        </w:rPr>
        <w:t xml:space="preserve"> lehetőséget kínálnak a tudomány, technológia, mérnöki tudományok, művészetek és matematika területein való tanulásra</w:t>
      </w:r>
      <w:r w:rsidR="00323CF3" w:rsidRPr="00FF1F5B">
        <w:rPr>
          <w:rFonts w:eastAsiaTheme="minorEastAsia"/>
          <w:color w:val="000000" w:themeColor="text1"/>
          <w:lang w:eastAsia="en-US"/>
        </w:rPr>
        <w:t xml:space="preserve"> és tervezésre.</w:t>
      </w:r>
      <w:r w:rsidR="001A6C7B" w:rsidRPr="00FF1F5B">
        <w:rPr>
          <w:rFonts w:eastAsiaTheme="minorEastAsia"/>
          <w:color w:val="000000" w:themeColor="text1"/>
          <w:lang w:eastAsia="en-US"/>
        </w:rPr>
        <w:t xml:space="preserve"> </w:t>
      </w:r>
      <w:r w:rsidR="001A6C7B" w:rsidRPr="00FF1F5B">
        <w:rPr>
          <w:rFonts w:eastAsiaTheme="minorEastAsia"/>
          <w:color w:val="000000" w:themeColor="text1"/>
        </w:rPr>
        <w:t>(xxx)</w:t>
      </w:r>
    </w:p>
    <w:p w14:paraId="68CA8275" w14:textId="767FA054" w:rsidR="007C52F5" w:rsidRPr="00FF1F5B" w:rsidRDefault="007C52F5" w:rsidP="00323CF3">
      <w:pPr>
        <w:pStyle w:val="kenyrszveg"/>
        <w:numPr>
          <w:ilvl w:val="0"/>
          <w:numId w:val="81"/>
        </w:numPr>
        <w:rPr>
          <w:rFonts w:eastAsiaTheme="minorEastAsia"/>
          <w:color w:val="000000" w:themeColor="text1"/>
          <w:lang w:eastAsia="en-US"/>
        </w:rPr>
      </w:pPr>
      <w:r w:rsidRPr="00FF1F5B">
        <w:rPr>
          <w:rFonts w:eastAsiaTheme="minorEastAsia"/>
          <w:i/>
          <w:iCs/>
          <w:color w:val="000000" w:themeColor="text1"/>
          <w:lang w:eastAsia="en-US"/>
        </w:rPr>
        <w:t>Mérnöki Oktatás:</w:t>
      </w:r>
      <w:r w:rsidRPr="00FF1F5B">
        <w:rPr>
          <w:rFonts w:eastAsiaTheme="minorEastAsia"/>
          <w:color w:val="000000" w:themeColor="text1"/>
          <w:lang w:eastAsia="en-US"/>
        </w:rPr>
        <w:t xml:space="preserve"> Az építőjátékok kiváló</w:t>
      </w:r>
      <w:r w:rsidR="0044465F" w:rsidRPr="00FF1F5B">
        <w:rPr>
          <w:rFonts w:eastAsiaTheme="minorEastAsia"/>
          <w:color w:val="000000" w:themeColor="text1"/>
          <w:lang w:eastAsia="en-US"/>
        </w:rPr>
        <w:t>an alkalmasak</w:t>
      </w:r>
      <w:r w:rsidRPr="00FF1F5B">
        <w:rPr>
          <w:rFonts w:eastAsiaTheme="minorEastAsia"/>
          <w:color w:val="000000" w:themeColor="text1"/>
          <w:lang w:eastAsia="en-US"/>
        </w:rPr>
        <w:t xml:space="preserve"> a mérnöki oktatás</w:t>
      </w:r>
      <w:r w:rsidR="00323CF3" w:rsidRPr="00FF1F5B">
        <w:rPr>
          <w:rFonts w:eastAsiaTheme="minorEastAsia"/>
          <w:color w:val="000000" w:themeColor="text1"/>
          <w:lang w:eastAsia="en-US"/>
        </w:rPr>
        <w:t xml:space="preserve"> segítésére</w:t>
      </w:r>
      <w:r w:rsidRPr="00FF1F5B">
        <w:rPr>
          <w:rFonts w:eastAsiaTheme="minorEastAsia"/>
          <w:color w:val="000000" w:themeColor="text1"/>
          <w:lang w:eastAsia="en-US"/>
        </w:rPr>
        <w:t xml:space="preserve">, mivel </w:t>
      </w:r>
      <w:r w:rsidR="0044465F" w:rsidRPr="00FF1F5B">
        <w:rPr>
          <w:rFonts w:eastAsiaTheme="minorEastAsia"/>
          <w:color w:val="000000" w:themeColor="text1"/>
          <w:lang w:eastAsia="en-US"/>
        </w:rPr>
        <w:t xml:space="preserve">jól </w:t>
      </w:r>
      <w:r w:rsidR="00323CF3" w:rsidRPr="00FF1F5B">
        <w:rPr>
          <w:rFonts w:eastAsiaTheme="minorEastAsia"/>
          <w:color w:val="000000" w:themeColor="text1"/>
          <w:lang w:eastAsia="en-US"/>
        </w:rPr>
        <w:t>modellezik</w:t>
      </w:r>
      <w:r w:rsidRPr="00FF1F5B">
        <w:rPr>
          <w:rFonts w:eastAsiaTheme="minorEastAsia"/>
          <w:color w:val="000000" w:themeColor="text1"/>
          <w:lang w:eastAsia="en-US"/>
        </w:rPr>
        <w:t xml:space="preserve"> a szerkezetek</w:t>
      </w:r>
      <w:r w:rsidR="00323CF3" w:rsidRPr="00FF1F5B">
        <w:rPr>
          <w:rFonts w:eastAsiaTheme="minorEastAsia"/>
          <w:color w:val="000000" w:themeColor="text1"/>
          <w:lang w:eastAsia="en-US"/>
        </w:rPr>
        <w:t>et, tereket, helyzeteket, ezzel támogatva a problémák megértését.</w:t>
      </w:r>
      <w:r w:rsidRPr="00FF1F5B">
        <w:rPr>
          <w:rFonts w:eastAsiaTheme="minorEastAsia"/>
          <w:color w:val="000000" w:themeColor="text1"/>
          <w:lang w:eastAsia="en-US"/>
        </w:rPr>
        <w:t xml:space="preserve"> A diákok különböző elemekből épített szerkezetekkel kísérletezhetnek, tanulhatnak </w:t>
      </w:r>
      <w:r w:rsidR="00323CF3" w:rsidRPr="00FF1F5B">
        <w:rPr>
          <w:rFonts w:eastAsiaTheme="minorEastAsia"/>
          <w:color w:val="000000" w:themeColor="text1"/>
          <w:lang w:eastAsia="en-US"/>
        </w:rPr>
        <w:t xml:space="preserve">többek között </w:t>
      </w:r>
      <w:r w:rsidRPr="00FF1F5B">
        <w:rPr>
          <w:rFonts w:eastAsiaTheme="minorEastAsia"/>
          <w:color w:val="000000" w:themeColor="text1"/>
          <w:lang w:eastAsia="en-US"/>
        </w:rPr>
        <w:t>az egyensúlyról, a stabilitásról és a tervezési elvekről.</w:t>
      </w:r>
    </w:p>
    <w:p w14:paraId="3BFBC2A2" w14:textId="7B3407B3" w:rsidR="007C52F5" w:rsidRPr="00FF1F5B" w:rsidRDefault="007C52F5" w:rsidP="00323CF3">
      <w:pPr>
        <w:pStyle w:val="kenyrszveg"/>
        <w:numPr>
          <w:ilvl w:val="0"/>
          <w:numId w:val="81"/>
        </w:numPr>
        <w:rPr>
          <w:rFonts w:eastAsiaTheme="minorEastAsia"/>
          <w:color w:val="000000" w:themeColor="text1"/>
          <w:lang w:eastAsia="en-US"/>
        </w:rPr>
      </w:pPr>
      <w:r w:rsidRPr="00FF1F5B">
        <w:rPr>
          <w:rFonts w:eastAsiaTheme="minorEastAsia"/>
          <w:i/>
          <w:iCs/>
          <w:color w:val="000000" w:themeColor="text1"/>
          <w:lang w:eastAsia="en-US"/>
        </w:rPr>
        <w:t>Matematika Oktatás:</w:t>
      </w:r>
      <w:r w:rsidRPr="00FF1F5B">
        <w:rPr>
          <w:rFonts w:eastAsiaTheme="minorEastAsia"/>
          <w:color w:val="000000" w:themeColor="text1"/>
          <w:lang w:eastAsia="en-US"/>
        </w:rPr>
        <w:t xml:space="preserve"> Az építőjátékok matematikai fogalmak, geometri</w:t>
      </w:r>
      <w:r w:rsidR="00323CF3" w:rsidRPr="00FF1F5B">
        <w:rPr>
          <w:rFonts w:eastAsiaTheme="minorEastAsia"/>
          <w:color w:val="000000" w:themeColor="text1"/>
          <w:lang w:eastAsia="en-US"/>
        </w:rPr>
        <w:t>ai problémák</w:t>
      </w:r>
      <w:r w:rsidRPr="00FF1F5B">
        <w:rPr>
          <w:rFonts w:eastAsiaTheme="minorEastAsia"/>
          <w:color w:val="000000" w:themeColor="text1"/>
          <w:lang w:eastAsia="en-US"/>
        </w:rPr>
        <w:t>, mértékegységek, szimmetri</w:t>
      </w:r>
      <w:r w:rsidR="00E674B6" w:rsidRPr="00FF1F5B">
        <w:rPr>
          <w:rFonts w:eastAsiaTheme="minorEastAsia"/>
          <w:color w:val="000000" w:themeColor="text1"/>
          <w:lang w:eastAsia="en-US"/>
        </w:rPr>
        <w:t>ák</w:t>
      </w:r>
      <w:r w:rsidRPr="00FF1F5B">
        <w:rPr>
          <w:rFonts w:eastAsiaTheme="minorEastAsia"/>
          <w:color w:val="000000" w:themeColor="text1"/>
          <w:lang w:eastAsia="en-US"/>
        </w:rPr>
        <w:t xml:space="preserve"> </w:t>
      </w:r>
      <w:r w:rsidR="00323CF3" w:rsidRPr="00FF1F5B">
        <w:rPr>
          <w:rFonts w:eastAsiaTheme="minorEastAsia"/>
          <w:color w:val="000000" w:themeColor="text1"/>
          <w:lang w:eastAsia="en-US"/>
        </w:rPr>
        <w:t>szemléltetésére is kiváló</w:t>
      </w:r>
      <w:r w:rsidRPr="00FF1F5B">
        <w:rPr>
          <w:rFonts w:eastAsiaTheme="minorEastAsia"/>
          <w:color w:val="000000" w:themeColor="text1"/>
          <w:lang w:eastAsia="en-US"/>
        </w:rPr>
        <w:t xml:space="preserve">. A diákoknak </w:t>
      </w:r>
      <w:r w:rsidR="00323CF3" w:rsidRPr="00FF1F5B">
        <w:rPr>
          <w:rFonts w:eastAsiaTheme="minorEastAsia"/>
          <w:color w:val="000000" w:themeColor="text1"/>
          <w:lang w:eastAsia="en-US"/>
        </w:rPr>
        <w:t>a játék során sok esetben</w:t>
      </w:r>
      <w:r w:rsidRPr="00FF1F5B">
        <w:rPr>
          <w:rFonts w:eastAsiaTheme="minorEastAsia"/>
          <w:color w:val="000000" w:themeColor="text1"/>
          <w:lang w:eastAsia="en-US"/>
        </w:rPr>
        <w:t xml:space="preserve"> geometriai alakzatokat</w:t>
      </w:r>
      <w:r w:rsidR="00323CF3" w:rsidRPr="00FF1F5B">
        <w:rPr>
          <w:rFonts w:eastAsiaTheme="minorEastAsia"/>
          <w:color w:val="000000" w:themeColor="text1"/>
          <w:lang w:eastAsia="en-US"/>
        </w:rPr>
        <w:t xml:space="preserve"> (pl.:</w:t>
      </w:r>
      <w:r w:rsidR="00AC34C5" w:rsidRPr="00FF1F5B">
        <w:rPr>
          <w:rFonts w:eastAsiaTheme="minorEastAsia"/>
          <w:i/>
          <w:iCs/>
          <w:color w:val="000000" w:themeColor="text1"/>
          <w:lang w:eastAsia="en-US"/>
        </w:rPr>
        <w:t xml:space="preserve"> „GEOMAG</w:t>
      </w:r>
      <w:r w:rsidR="00AC34C5" w:rsidRPr="00FF1F5B">
        <w:rPr>
          <w:rFonts w:eastAsiaTheme="minorEastAsia"/>
          <w:color w:val="000000" w:themeColor="text1"/>
          <w:lang w:eastAsia="en-US"/>
        </w:rPr>
        <w:t>”</w:t>
      </w:r>
      <w:r w:rsidR="00582A57" w:rsidRPr="00FF1F5B">
        <w:rPr>
          <w:rFonts w:eastAsiaTheme="minorEastAsia"/>
          <w:color w:val="000000" w:themeColor="text1"/>
          <w:lang w:eastAsia="en-US"/>
        </w:rPr>
        <w:t xml:space="preserve"> építőjátékok</w:t>
      </w:r>
      <w:r w:rsidR="00323CF3" w:rsidRPr="00FF1F5B">
        <w:rPr>
          <w:rFonts w:eastAsiaTheme="minorEastAsia"/>
          <w:color w:val="000000" w:themeColor="text1"/>
          <w:lang w:eastAsia="en-US"/>
        </w:rPr>
        <w:t>) kell létrehozniuk, matematikai problémákat</w:t>
      </w:r>
      <w:r w:rsidRPr="00FF1F5B">
        <w:rPr>
          <w:rFonts w:eastAsiaTheme="minorEastAsia"/>
          <w:color w:val="000000" w:themeColor="text1"/>
          <w:lang w:eastAsia="en-US"/>
        </w:rPr>
        <w:t xml:space="preserve"> kell</w:t>
      </w:r>
      <w:r w:rsidR="00323CF3" w:rsidRPr="00FF1F5B">
        <w:rPr>
          <w:rFonts w:eastAsiaTheme="minorEastAsia"/>
          <w:color w:val="000000" w:themeColor="text1"/>
          <w:lang w:eastAsia="en-US"/>
        </w:rPr>
        <w:t xml:space="preserve"> </w:t>
      </w:r>
      <w:r w:rsidRPr="00FF1F5B">
        <w:rPr>
          <w:rFonts w:eastAsiaTheme="minorEastAsia"/>
          <w:color w:val="000000" w:themeColor="text1"/>
          <w:lang w:eastAsia="en-US"/>
        </w:rPr>
        <w:t>megoldaniuk</w:t>
      </w:r>
      <w:r w:rsidR="00323CF3" w:rsidRPr="00FF1F5B">
        <w:rPr>
          <w:rFonts w:eastAsiaTheme="minorEastAsia"/>
          <w:color w:val="000000" w:themeColor="text1"/>
          <w:lang w:eastAsia="en-US"/>
        </w:rPr>
        <w:t>.</w:t>
      </w:r>
    </w:p>
    <w:p w14:paraId="44668B8E" w14:textId="7B817AEB" w:rsidR="007C52F5" w:rsidRPr="00FF1F5B" w:rsidRDefault="007C52F5" w:rsidP="00323CF3">
      <w:pPr>
        <w:pStyle w:val="kenyrszveg"/>
        <w:numPr>
          <w:ilvl w:val="0"/>
          <w:numId w:val="81"/>
        </w:numPr>
        <w:rPr>
          <w:rFonts w:eastAsiaTheme="minorEastAsia"/>
          <w:color w:val="000000" w:themeColor="text1"/>
          <w:lang w:eastAsia="en-US"/>
        </w:rPr>
      </w:pPr>
      <w:r w:rsidRPr="00FF1F5B">
        <w:rPr>
          <w:rFonts w:eastAsiaTheme="minorEastAsia"/>
          <w:i/>
          <w:iCs/>
          <w:color w:val="000000" w:themeColor="text1"/>
          <w:lang w:eastAsia="en-US"/>
        </w:rPr>
        <w:t>Kreatív Gondolkodás</w:t>
      </w:r>
      <w:r w:rsidRPr="00FF1F5B">
        <w:rPr>
          <w:rFonts w:eastAsiaTheme="minorEastAsia"/>
          <w:b/>
          <w:bCs/>
          <w:color w:val="000000" w:themeColor="text1"/>
          <w:lang w:eastAsia="en-US"/>
        </w:rPr>
        <w:t>:</w:t>
      </w:r>
      <w:r w:rsidRPr="00FF1F5B">
        <w:rPr>
          <w:rFonts w:eastAsiaTheme="minorEastAsia"/>
          <w:color w:val="000000" w:themeColor="text1"/>
          <w:lang w:eastAsia="en-US"/>
        </w:rPr>
        <w:t xml:space="preserve"> Az építőjátékok elősegítik a kreatív gondolkodást és az innovációt. </w:t>
      </w:r>
      <w:r w:rsidR="001C5041" w:rsidRPr="00FF1F5B">
        <w:rPr>
          <w:rFonts w:eastAsiaTheme="minorEastAsia"/>
          <w:color w:val="000000" w:themeColor="text1"/>
          <w:lang w:eastAsia="en-US"/>
        </w:rPr>
        <w:br/>
      </w:r>
      <w:r w:rsidRPr="00FF1F5B">
        <w:rPr>
          <w:rFonts w:eastAsiaTheme="minorEastAsia"/>
          <w:color w:val="000000" w:themeColor="text1"/>
          <w:lang w:eastAsia="en-US"/>
        </w:rPr>
        <w:t xml:space="preserve">A diákoknak saját </w:t>
      </w:r>
      <w:r w:rsidR="00E752AA" w:rsidRPr="00FF1F5B">
        <w:rPr>
          <w:rFonts w:eastAsiaTheme="minorEastAsia"/>
          <w:color w:val="000000" w:themeColor="text1"/>
          <w:lang w:eastAsia="en-US"/>
        </w:rPr>
        <w:t>válaszokat</w:t>
      </w:r>
      <w:r w:rsidRPr="00FF1F5B">
        <w:rPr>
          <w:rFonts w:eastAsiaTheme="minorEastAsia"/>
          <w:color w:val="000000" w:themeColor="text1"/>
          <w:lang w:eastAsia="en-US"/>
        </w:rPr>
        <w:t xml:space="preserve"> kell </w:t>
      </w:r>
      <w:r w:rsidR="00E752AA" w:rsidRPr="00FF1F5B">
        <w:rPr>
          <w:rFonts w:eastAsiaTheme="minorEastAsia"/>
          <w:color w:val="000000" w:themeColor="text1"/>
          <w:lang w:eastAsia="en-US"/>
        </w:rPr>
        <w:t>adniuk</w:t>
      </w:r>
      <w:r w:rsidR="003A7B4B" w:rsidRPr="00FF1F5B">
        <w:rPr>
          <w:rFonts w:eastAsiaTheme="minorEastAsia"/>
          <w:color w:val="000000" w:themeColor="text1"/>
          <w:lang w:eastAsia="en-US"/>
        </w:rPr>
        <w:t xml:space="preserve"> különböző problémákra</w:t>
      </w:r>
      <w:r w:rsidR="00E752AA" w:rsidRPr="00FF1F5B">
        <w:rPr>
          <w:rFonts w:eastAsiaTheme="minorEastAsia"/>
          <w:color w:val="000000" w:themeColor="text1"/>
          <w:lang w:eastAsia="en-US"/>
        </w:rPr>
        <w:t>:</w:t>
      </w:r>
      <w:r w:rsidRPr="00FF1F5B">
        <w:rPr>
          <w:rFonts w:eastAsiaTheme="minorEastAsia"/>
          <w:color w:val="000000" w:themeColor="text1"/>
          <w:lang w:eastAsia="en-US"/>
        </w:rPr>
        <w:t xml:space="preserve"> új megoldásokat</w:t>
      </w:r>
      <w:r w:rsidR="00E752AA" w:rsidRPr="00FF1F5B">
        <w:rPr>
          <w:rFonts w:eastAsiaTheme="minorEastAsia"/>
          <w:color w:val="000000" w:themeColor="text1"/>
          <w:lang w:eastAsia="en-US"/>
        </w:rPr>
        <w:t xml:space="preserve"> kell</w:t>
      </w:r>
      <w:r w:rsidRPr="00FF1F5B">
        <w:rPr>
          <w:rFonts w:eastAsiaTheme="minorEastAsia"/>
          <w:color w:val="000000" w:themeColor="text1"/>
          <w:lang w:eastAsia="en-US"/>
        </w:rPr>
        <w:t xml:space="preserve"> találniuk</w:t>
      </w:r>
      <w:r w:rsidR="003A7B4B" w:rsidRPr="00FF1F5B">
        <w:rPr>
          <w:rFonts w:eastAsiaTheme="minorEastAsia"/>
          <w:color w:val="000000" w:themeColor="text1"/>
          <w:lang w:eastAsia="en-US"/>
        </w:rPr>
        <w:t>,</w:t>
      </w:r>
      <w:r w:rsidRPr="00FF1F5B">
        <w:rPr>
          <w:rFonts w:eastAsiaTheme="minorEastAsia"/>
          <w:color w:val="000000" w:themeColor="text1"/>
          <w:lang w:eastAsia="en-US"/>
        </w:rPr>
        <w:t xml:space="preserve"> egyedi szerkezeteket </w:t>
      </w:r>
      <w:r w:rsidR="00E752AA" w:rsidRPr="00FF1F5B">
        <w:rPr>
          <w:rFonts w:eastAsiaTheme="minorEastAsia"/>
          <w:color w:val="000000" w:themeColor="text1"/>
          <w:lang w:eastAsia="en-US"/>
        </w:rPr>
        <w:t xml:space="preserve">kell </w:t>
      </w:r>
      <w:r w:rsidRPr="00FF1F5B">
        <w:rPr>
          <w:rFonts w:eastAsiaTheme="minorEastAsia"/>
          <w:color w:val="000000" w:themeColor="text1"/>
          <w:lang w:eastAsia="en-US"/>
        </w:rPr>
        <w:t>létrehozniuk.</w:t>
      </w:r>
      <w:r w:rsidR="003A7B4B" w:rsidRPr="00FF1F5B">
        <w:rPr>
          <w:rFonts w:eastAsiaTheme="minorEastAsia"/>
          <w:color w:val="000000" w:themeColor="text1"/>
          <w:lang w:eastAsia="en-US"/>
        </w:rPr>
        <w:t xml:space="preserve"> Minden új rendszer létrehozása alapvetően kreatív alkotási folyamat.</w:t>
      </w:r>
    </w:p>
    <w:p w14:paraId="2D04A419" w14:textId="7AD72057" w:rsidR="007C52F5" w:rsidRPr="00FF1F5B" w:rsidRDefault="007C52F5" w:rsidP="00323CF3">
      <w:pPr>
        <w:pStyle w:val="kenyrszveg"/>
        <w:numPr>
          <w:ilvl w:val="0"/>
          <w:numId w:val="81"/>
        </w:numPr>
        <w:rPr>
          <w:rFonts w:eastAsiaTheme="minorEastAsia"/>
          <w:color w:val="000000" w:themeColor="text1"/>
          <w:lang w:eastAsia="en-US"/>
        </w:rPr>
      </w:pPr>
      <w:proofErr w:type="spellStart"/>
      <w:r w:rsidRPr="00FF1F5B">
        <w:rPr>
          <w:rFonts w:eastAsiaTheme="minorEastAsia"/>
          <w:i/>
          <w:iCs/>
          <w:color w:val="000000" w:themeColor="text1"/>
          <w:lang w:eastAsia="en-US"/>
        </w:rPr>
        <w:t>Teamwork</w:t>
      </w:r>
      <w:proofErr w:type="spellEnd"/>
      <w:r w:rsidRPr="00FF1F5B">
        <w:rPr>
          <w:rFonts w:eastAsiaTheme="minorEastAsia"/>
          <w:i/>
          <w:iCs/>
          <w:color w:val="000000" w:themeColor="text1"/>
          <w:lang w:eastAsia="en-US"/>
        </w:rPr>
        <w:t xml:space="preserve"> és Kommunikáció:</w:t>
      </w:r>
      <w:r w:rsidRPr="00FF1F5B">
        <w:rPr>
          <w:rFonts w:eastAsiaTheme="minorEastAsia"/>
          <w:color w:val="000000" w:themeColor="text1"/>
          <w:lang w:eastAsia="en-US"/>
        </w:rPr>
        <w:t xml:space="preserve"> Az építőjátékok gyakran csoportos tevékenységek, amelyek</w:t>
      </w:r>
      <w:r w:rsidR="00E752AA" w:rsidRPr="00FF1F5B">
        <w:rPr>
          <w:rFonts w:eastAsiaTheme="minorEastAsia"/>
          <w:color w:val="000000" w:themeColor="text1"/>
          <w:lang w:eastAsia="en-US"/>
        </w:rPr>
        <w:t xml:space="preserve"> </w:t>
      </w:r>
      <w:r w:rsidRPr="00FF1F5B">
        <w:rPr>
          <w:rFonts w:eastAsiaTheme="minorEastAsia"/>
          <w:color w:val="000000" w:themeColor="text1"/>
          <w:lang w:eastAsia="en-US"/>
        </w:rPr>
        <w:t>fejleszt</w:t>
      </w:r>
      <w:r w:rsidR="00E752AA" w:rsidRPr="00FF1F5B">
        <w:rPr>
          <w:rFonts w:eastAsiaTheme="minorEastAsia"/>
          <w:color w:val="000000" w:themeColor="text1"/>
          <w:lang w:eastAsia="en-US"/>
        </w:rPr>
        <w:t>ik</w:t>
      </w:r>
      <w:r w:rsidRPr="00FF1F5B">
        <w:rPr>
          <w:rFonts w:eastAsiaTheme="minorEastAsia"/>
          <w:color w:val="000000" w:themeColor="text1"/>
          <w:lang w:eastAsia="en-US"/>
        </w:rPr>
        <w:t xml:space="preserve"> a csapatmunk</w:t>
      </w:r>
      <w:r w:rsidR="003A7B4B" w:rsidRPr="00FF1F5B">
        <w:rPr>
          <w:rFonts w:eastAsiaTheme="minorEastAsia"/>
          <w:color w:val="000000" w:themeColor="text1"/>
          <w:lang w:eastAsia="en-US"/>
        </w:rPr>
        <w:t>át</w:t>
      </w:r>
      <w:r w:rsidRPr="00FF1F5B">
        <w:rPr>
          <w:rFonts w:eastAsiaTheme="minorEastAsia"/>
          <w:color w:val="000000" w:themeColor="text1"/>
          <w:lang w:eastAsia="en-US"/>
        </w:rPr>
        <w:t xml:space="preserve"> és</w:t>
      </w:r>
      <w:r w:rsidR="003A7B4B" w:rsidRPr="00FF1F5B">
        <w:rPr>
          <w:rFonts w:eastAsiaTheme="minorEastAsia"/>
          <w:color w:val="000000" w:themeColor="text1"/>
          <w:lang w:eastAsia="en-US"/>
        </w:rPr>
        <w:t xml:space="preserve"> a csapattagok</w:t>
      </w:r>
      <w:r w:rsidRPr="00FF1F5B">
        <w:rPr>
          <w:rFonts w:eastAsiaTheme="minorEastAsia"/>
          <w:color w:val="000000" w:themeColor="text1"/>
          <w:lang w:eastAsia="en-US"/>
        </w:rPr>
        <w:t xml:space="preserve"> kommunikációs készség</w:t>
      </w:r>
      <w:r w:rsidR="003A7B4B" w:rsidRPr="00FF1F5B">
        <w:rPr>
          <w:rFonts w:eastAsiaTheme="minorEastAsia"/>
          <w:color w:val="000000" w:themeColor="text1"/>
          <w:lang w:eastAsia="en-US"/>
        </w:rPr>
        <w:t>é</w:t>
      </w:r>
      <w:r w:rsidRPr="00FF1F5B">
        <w:rPr>
          <w:rFonts w:eastAsiaTheme="minorEastAsia"/>
          <w:color w:val="000000" w:themeColor="text1"/>
          <w:lang w:eastAsia="en-US"/>
        </w:rPr>
        <w:t xml:space="preserve">t, </w:t>
      </w:r>
      <w:r w:rsidR="003A7B4B" w:rsidRPr="00FF1F5B">
        <w:rPr>
          <w:rFonts w:eastAsiaTheme="minorEastAsia"/>
          <w:color w:val="000000" w:themeColor="text1"/>
          <w:lang w:eastAsia="en-US"/>
        </w:rPr>
        <w:t>hisz</w:t>
      </w:r>
      <w:r w:rsidRPr="00FF1F5B">
        <w:rPr>
          <w:rFonts w:eastAsiaTheme="minorEastAsia"/>
          <w:color w:val="000000" w:themeColor="text1"/>
          <w:lang w:eastAsia="en-US"/>
        </w:rPr>
        <w:t xml:space="preserve"> a diákoknak</w:t>
      </w:r>
      <w:r w:rsidR="003A7B4B" w:rsidRPr="00FF1F5B">
        <w:rPr>
          <w:rFonts w:eastAsiaTheme="minorEastAsia"/>
          <w:color w:val="000000" w:themeColor="text1"/>
          <w:lang w:eastAsia="en-US"/>
        </w:rPr>
        <w:t xml:space="preserve"> </w:t>
      </w:r>
      <w:r w:rsidR="00E752AA" w:rsidRPr="00FF1F5B">
        <w:rPr>
          <w:rFonts w:eastAsiaTheme="minorEastAsia"/>
          <w:color w:val="000000" w:themeColor="text1"/>
          <w:lang w:eastAsia="en-US"/>
        </w:rPr>
        <w:br/>
      </w:r>
      <w:r w:rsidR="003A7B4B" w:rsidRPr="00FF1F5B">
        <w:rPr>
          <w:rFonts w:eastAsiaTheme="minorEastAsia"/>
          <w:color w:val="000000" w:themeColor="text1"/>
          <w:lang w:eastAsia="en-US"/>
        </w:rPr>
        <w:t>a közös munka során</w:t>
      </w:r>
      <w:r w:rsidRPr="00FF1F5B">
        <w:rPr>
          <w:rFonts w:eastAsiaTheme="minorEastAsia"/>
          <w:color w:val="000000" w:themeColor="text1"/>
          <w:lang w:eastAsia="en-US"/>
        </w:rPr>
        <w:t xml:space="preserve"> együtt kell működniük</w:t>
      </w:r>
      <w:r w:rsidR="00E752AA" w:rsidRPr="00FF1F5B">
        <w:rPr>
          <w:rFonts w:eastAsiaTheme="minorEastAsia"/>
          <w:color w:val="000000" w:themeColor="text1"/>
          <w:lang w:eastAsia="en-US"/>
        </w:rPr>
        <w:t>.</w:t>
      </w:r>
      <w:r w:rsidR="003A7B4B" w:rsidRPr="00FF1F5B">
        <w:rPr>
          <w:rFonts w:eastAsiaTheme="minorEastAsia"/>
          <w:color w:val="000000" w:themeColor="text1"/>
          <w:lang w:eastAsia="en-US"/>
        </w:rPr>
        <w:t xml:space="preserve"> </w:t>
      </w:r>
      <w:r w:rsidR="00E752AA" w:rsidRPr="00FF1F5B">
        <w:rPr>
          <w:rFonts w:eastAsiaTheme="minorEastAsia"/>
          <w:color w:val="000000" w:themeColor="text1"/>
          <w:lang w:eastAsia="en-US"/>
        </w:rPr>
        <w:t>A</w:t>
      </w:r>
      <w:r w:rsidR="003A7B4B" w:rsidRPr="00FF1F5B">
        <w:rPr>
          <w:rFonts w:eastAsiaTheme="minorEastAsia"/>
          <w:color w:val="000000" w:themeColor="text1"/>
          <w:lang w:eastAsia="en-US"/>
        </w:rPr>
        <w:t xml:space="preserve">z érvelés, a meggyőzés, a feladatok generálása csak néhány példa az együttműködés </w:t>
      </w:r>
      <w:r w:rsidR="001C5041" w:rsidRPr="00FF1F5B">
        <w:rPr>
          <w:rFonts w:eastAsiaTheme="minorEastAsia"/>
          <w:color w:val="000000" w:themeColor="text1"/>
          <w:lang w:eastAsia="en-US"/>
        </w:rPr>
        <w:t>sokrétegűségére</w:t>
      </w:r>
      <w:r w:rsidR="003A7B4B" w:rsidRPr="00FF1F5B">
        <w:rPr>
          <w:rFonts w:eastAsiaTheme="minorEastAsia"/>
          <w:color w:val="000000" w:themeColor="text1"/>
          <w:lang w:eastAsia="en-US"/>
        </w:rPr>
        <w:t>.</w:t>
      </w:r>
    </w:p>
    <w:p w14:paraId="0EAA7DA8" w14:textId="77777777" w:rsidR="006B7C5E" w:rsidRPr="001C5041" w:rsidRDefault="006B7C5E" w:rsidP="006B7C5E">
      <w:pPr>
        <w:pStyle w:val="kenyrszveg"/>
        <w:rPr>
          <w:rFonts w:eastAsiaTheme="minorEastAsia"/>
          <w:color w:val="4F81BD" w:themeColor="accent1"/>
          <w:lang w:eastAsia="en-US"/>
        </w:rPr>
      </w:pPr>
    </w:p>
    <w:p w14:paraId="4A36D515" w14:textId="46B8CB2C" w:rsidR="007C52F5" w:rsidRPr="00FF1F5B" w:rsidRDefault="007C52F5" w:rsidP="007C52F5">
      <w:pPr>
        <w:pStyle w:val="kenyrszveg"/>
        <w:rPr>
          <w:rFonts w:eastAsiaTheme="minorEastAsia"/>
          <w:color w:val="000000" w:themeColor="text1"/>
          <w:lang w:eastAsia="en-US"/>
        </w:rPr>
      </w:pPr>
      <w:r w:rsidRPr="00FF1F5B">
        <w:rPr>
          <w:rFonts w:eastAsiaTheme="minorEastAsia"/>
          <w:color w:val="000000" w:themeColor="text1"/>
          <w:lang w:eastAsia="en-US"/>
        </w:rPr>
        <w:t xml:space="preserve">Az építőjátékokat általában az </w:t>
      </w:r>
      <w:r w:rsidR="00E752AA" w:rsidRPr="00FF1F5B">
        <w:rPr>
          <w:rFonts w:eastAsiaTheme="minorEastAsia"/>
          <w:color w:val="000000" w:themeColor="text1"/>
          <w:lang w:eastAsia="en-US"/>
        </w:rPr>
        <w:t xml:space="preserve">óvodában, általános </w:t>
      </w:r>
      <w:r w:rsidRPr="00FF1F5B">
        <w:rPr>
          <w:rFonts w:eastAsiaTheme="minorEastAsia"/>
          <w:color w:val="000000" w:themeColor="text1"/>
          <w:lang w:eastAsia="en-US"/>
        </w:rPr>
        <w:t>iskol</w:t>
      </w:r>
      <w:r w:rsidR="00E752AA" w:rsidRPr="00FF1F5B">
        <w:rPr>
          <w:rFonts w:eastAsiaTheme="minorEastAsia"/>
          <w:color w:val="000000" w:themeColor="text1"/>
          <w:lang w:eastAsia="en-US"/>
        </w:rPr>
        <w:t>ában</w:t>
      </w:r>
      <w:r w:rsidRPr="00FF1F5B">
        <w:rPr>
          <w:rFonts w:eastAsiaTheme="minorEastAsia"/>
          <w:color w:val="000000" w:themeColor="text1"/>
          <w:lang w:eastAsia="en-US"/>
        </w:rPr>
        <w:t>, középiskol</w:t>
      </w:r>
      <w:r w:rsidR="00E752AA" w:rsidRPr="00FF1F5B">
        <w:rPr>
          <w:rFonts w:eastAsiaTheme="minorEastAsia"/>
          <w:color w:val="000000" w:themeColor="text1"/>
          <w:lang w:eastAsia="en-US"/>
        </w:rPr>
        <w:t>ában</w:t>
      </w:r>
      <w:r w:rsidRPr="00FF1F5B">
        <w:rPr>
          <w:rFonts w:eastAsiaTheme="minorEastAsia"/>
          <w:color w:val="000000" w:themeColor="text1"/>
          <w:lang w:eastAsia="en-US"/>
        </w:rPr>
        <w:t xml:space="preserve"> és egyetemi szinten is alkalmazzák, a diákok életkorától és az oktatás céljaitól függően. Az alsóbb osztályokban például alapvető geometriai alakzatokkal és struktúrákkal ismerkedhetnek meg, míg a felsőbb osztályokban bonyolultabb tervezési és mérnöki kihívásokat kaphatnak.</w:t>
      </w:r>
      <w:r w:rsidR="0093754A" w:rsidRPr="00FF1F5B">
        <w:rPr>
          <w:rFonts w:eastAsiaTheme="minorEastAsia"/>
          <w:color w:val="000000" w:themeColor="text1"/>
          <w:lang w:eastAsia="en-US"/>
        </w:rPr>
        <w:t xml:space="preserve"> (Palócz 2019)</w:t>
      </w:r>
    </w:p>
    <w:p w14:paraId="008CCE31" w14:textId="3372C873" w:rsidR="009C1DB3" w:rsidRPr="00FF1F5B" w:rsidRDefault="009C1DB3" w:rsidP="009C1DB3">
      <w:pPr>
        <w:pStyle w:val="kenyrszveg"/>
        <w:rPr>
          <w:rFonts w:eastAsiaTheme="minorEastAsia"/>
          <w:color w:val="000000" w:themeColor="text1"/>
          <w:lang w:eastAsia="en-US"/>
        </w:rPr>
      </w:pPr>
      <w:r w:rsidRPr="00FF1F5B">
        <w:rPr>
          <w:rFonts w:eastAsiaTheme="minorEastAsia"/>
          <w:color w:val="000000" w:themeColor="text1"/>
          <w:lang w:eastAsia="en-US"/>
        </w:rPr>
        <w:lastRenderedPageBreak/>
        <w:t xml:space="preserve">A </w:t>
      </w:r>
      <w:r w:rsidR="004E1BCD" w:rsidRPr="00FF1F5B">
        <w:rPr>
          <w:rFonts w:eastAsiaTheme="minorEastAsia"/>
          <w:i/>
          <w:iCs/>
          <w:color w:val="000000" w:themeColor="text1"/>
          <w:lang w:eastAsia="en-US"/>
        </w:rPr>
        <w:t>„</w:t>
      </w:r>
      <w:r w:rsidRPr="00FF1F5B">
        <w:rPr>
          <w:rFonts w:eastAsiaTheme="minorEastAsia"/>
          <w:i/>
          <w:iCs/>
          <w:color w:val="000000" w:themeColor="text1"/>
          <w:lang w:eastAsia="en-US"/>
        </w:rPr>
        <w:t>LEGO Education</w:t>
      </w:r>
      <w:r w:rsidR="004E1BCD" w:rsidRPr="00FF1F5B">
        <w:rPr>
          <w:rFonts w:eastAsiaTheme="minorEastAsia"/>
          <w:i/>
          <w:iCs/>
          <w:color w:val="000000" w:themeColor="text1"/>
          <w:lang w:eastAsia="en-US"/>
        </w:rPr>
        <w:t>”,</w:t>
      </w:r>
      <w:r w:rsidRPr="00FF1F5B">
        <w:rPr>
          <w:rFonts w:eastAsiaTheme="minorEastAsia"/>
          <w:color w:val="000000" w:themeColor="text1"/>
          <w:lang w:eastAsia="en-US"/>
        </w:rPr>
        <w:t xml:space="preserve"> </w:t>
      </w:r>
      <w:r w:rsidR="004E1BCD" w:rsidRPr="00FF1F5B">
        <w:rPr>
          <w:rFonts w:eastAsiaTheme="minorEastAsia"/>
          <w:color w:val="000000" w:themeColor="text1"/>
          <w:lang w:eastAsia="en-US"/>
        </w:rPr>
        <w:t xml:space="preserve">a világszerte elterjedt játékgyártó oktatási programja is a </w:t>
      </w:r>
      <w:r w:rsidR="0093754A" w:rsidRPr="00FF1F5B">
        <w:rPr>
          <w:rFonts w:eastAsiaTheme="minorEastAsia"/>
          <w:i/>
          <w:iCs/>
          <w:color w:val="000000" w:themeColor="text1"/>
          <w:lang w:eastAsia="en-US"/>
        </w:rPr>
        <w:t>„</w:t>
      </w:r>
      <w:proofErr w:type="spellStart"/>
      <w:r w:rsidR="004E1BCD" w:rsidRPr="00FF1F5B">
        <w:rPr>
          <w:rFonts w:eastAsiaTheme="minorEastAsia"/>
          <w:i/>
          <w:iCs/>
          <w:color w:val="000000" w:themeColor="text1"/>
          <w:lang w:eastAsia="en-US"/>
        </w:rPr>
        <w:t>gamifikáció</w:t>
      </w:r>
      <w:proofErr w:type="spellEnd"/>
      <w:r w:rsidR="0093754A" w:rsidRPr="00FF1F5B">
        <w:rPr>
          <w:rFonts w:eastAsiaTheme="minorEastAsia"/>
          <w:i/>
          <w:iCs/>
          <w:color w:val="000000" w:themeColor="text1"/>
          <w:lang w:eastAsia="en-US"/>
        </w:rPr>
        <w:t>”</w:t>
      </w:r>
      <w:r w:rsidR="004E1BCD" w:rsidRPr="00FF1F5B">
        <w:rPr>
          <w:rFonts w:eastAsiaTheme="minorEastAsia"/>
          <w:color w:val="000000" w:themeColor="text1"/>
          <w:lang w:eastAsia="en-US"/>
        </w:rPr>
        <w:t xml:space="preserve"> elvén alapul. </w:t>
      </w:r>
      <w:r w:rsidRPr="00FF1F5B">
        <w:rPr>
          <w:rFonts w:eastAsiaTheme="minorEastAsia"/>
          <w:color w:val="000000" w:themeColor="text1"/>
          <w:lang w:eastAsia="en-US"/>
        </w:rPr>
        <w:t xml:space="preserve">A program számos különböző terméket és eszközt kínál, amelyek a kreativitás, </w:t>
      </w:r>
      <w:r w:rsidR="004E1BCD" w:rsidRPr="00FF1F5B">
        <w:rPr>
          <w:rFonts w:eastAsiaTheme="minorEastAsia"/>
          <w:color w:val="000000" w:themeColor="text1"/>
          <w:lang w:eastAsia="en-US"/>
        </w:rPr>
        <w:br/>
      </w:r>
      <w:r w:rsidRPr="00FF1F5B">
        <w:rPr>
          <w:rFonts w:eastAsiaTheme="minorEastAsia"/>
          <w:color w:val="000000" w:themeColor="text1"/>
          <w:lang w:eastAsia="en-US"/>
        </w:rPr>
        <w:t xml:space="preserve">a problémamegoldás, a csapatmunka és a tudományos készségek fejlesztésére összpontosítanak. </w:t>
      </w:r>
      <w:r w:rsidR="004E1BCD" w:rsidRPr="00FF1F5B">
        <w:rPr>
          <w:rFonts w:eastAsiaTheme="minorEastAsia"/>
          <w:color w:val="000000" w:themeColor="text1"/>
          <w:lang w:eastAsia="en-US"/>
        </w:rPr>
        <w:t>L</w:t>
      </w:r>
      <w:r w:rsidRPr="00FF1F5B">
        <w:rPr>
          <w:rFonts w:eastAsiaTheme="minorEastAsia"/>
          <w:color w:val="000000" w:themeColor="text1"/>
          <w:lang w:eastAsia="en-US"/>
        </w:rPr>
        <w:t xml:space="preserve">ehetővé teszi a tanároknak és az iskoláknak, hogy innovatív módon vezessék be a diákokat </w:t>
      </w:r>
      <w:r w:rsidR="0093754A" w:rsidRPr="00FF1F5B">
        <w:rPr>
          <w:rFonts w:eastAsiaTheme="minorEastAsia"/>
          <w:color w:val="000000" w:themeColor="text1"/>
          <w:lang w:eastAsia="en-US"/>
        </w:rPr>
        <w:br/>
      </w:r>
      <w:r w:rsidRPr="00FF1F5B">
        <w:rPr>
          <w:rFonts w:eastAsiaTheme="minorEastAsia"/>
          <w:color w:val="000000" w:themeColor="text1"/>
          <w:lang w:eastAsia="en-US"/>
        </w:rPr>
        <w:t xml:space="preserve">a </w:t>
      </w:r>
      <w:r w:rsidR="004E1BCD" w:rsidRPr="00FF1F5B">
        <w:rPr>
          <w:rFonts w:eastAsiaTheme="minorEastAsia"/>
          <w:i/>
          <w:iCs/>
          <w:color w:val="000000" w:themeColor="text1"/>
          <w:lang w:eastAsia="en-US"/>
        </w:rPr>
        <w:t>„</w:t>
      </w:r>
      <w:r w:rsidRPr="00FF1F5B">
        <w:rPr>
          <w:rFonts w:eastAsiaTheme="minorEastAsia"/>
          <w:i/>
          <w:iCs/>
          <w:color w:val="000000" w:themeColor="text1"/>
          <w:lang w:eastAsia="en-US"/>
        </w:rPr>
        <w:t>STEAM</w:t>
      </w:r>
      <w:r w:rsidR="004E1BCD" w:rsidRPr="00FF1F5B">
        <w:rPr>
          <w:rFonts w:eastAsiaTheme="minorEastAsia"/>
          <w:i/>
          <w:iCs/>
          <w:color w:val="000000" w:themeColor="text1"/>
          <w:lang w:eastAsia="en-US"/>
        </w:rPr>
        <w:t>”</w:t>
      </w:r>
      <w:r w:rsidRPr="00FF1F5B">
        <w:rPr>
          <w:rFonts w:eastAsiaTheme="minorEastAsia"/>
          <w:color w:val="000000" w:themeColor="text1"/>
          <w:lang w:eastAsia="en-US"/>
        </w:rPr>
        <w:t xml:space="preserve"> területekbe, segítsék elő a tanulás</w:t>
      </w:r>
      <w:r w:rsidR="004E1BCD" w:rsidRPr="00FF1F5B">
        <w:rPr>
          <w:rFonts w:eastAsiaTheme="minorEastAsia"/>
          <w:color w:val="000000" w:themeColor="text1"/>
          <w:lang w:eastAsia="en-US"/>
        </w:rPr>
        <w:t xml:space="preserve"> hatékonyságát és</w:t>
      </w:r>
      <w:r w:rsidRPr="00FF1F5B">
        <w:rPr>
          <w:rFonts w:eastAsiaTheme="minorEastAsia"/>
          <w:color w:val="000000" w:themeColor="text1"/>
          <w:lang w:eastAsia="en-US"/>
        </w:rPr>
        <w:t xml:space="preserve"> élvezetét.</w:t>
      </w:r>
      <w:r w:rsidR="00FF1F5B">
        <w:rPr>
          <w:rFonts w:eastAsiaTheme="minorEastAsia"/>
          <w:color w:val="000000" w:themeColor="text1"/>
          <w:lang w:eastAsia="en-US"/>
        </w:rPr>
        <w:t xml:space="preserve"> </w:t>
      </w:r>
      <w:r w:rsidR="00F42CA3" w:rsidRPr="00FF1F5B">
        <w:rPr>
          <w:rFonts w:eastAsiaTheme="minorEastAsia"/>
          <w:color w:val="000000" w:themeColor="text1"/>
          <w:lang w:eastAsia="en-US"/>
        </w:rPr>
        <w:t>(4.4. ábra),</w:t>
      </w:r>
      <w:r w:rsidR="00564237" w:rsidRPr="00FF1F5B">
        <w:rPr>
          <w:rFonts w:eastAsiaTheme="minorEastAsia"/>
          <w:color w:val="000000" w:themeColor="text1"/>
          <w:lang w:eastAsia="en-US"/>
        </w:rPr>
        <w:t xml:space="preserve"> (education.lego.com)</w:t>
      </w:r>
    </w:p>
    <w:p w14:paraId="34CEDB5C" w14:textId="77777777" w:rsidR="009C1DB3" w:rsidRPr="009C1DB3" w:rsidRDefault="009C1DB3" w:rsidP="009C1DB3">
      <w:pPr>
        <w:pStyle w:val="kenyrszveg"/>
        <w:rPr>
          <w:rFonts w:eastAsiaTheme="minorEastAsia"/>
          <w:color w:val="FF0000"/>
          <w:lang w:eastAsia="en-US"/>
        </w:rPr>
      </w:pPr>
    </w:p>
    <w:p w14:paraId="7EC21CAE" w14:textId="076EF3C3" w:rsidR="009C1DB3" w:rsidRPr="009C0DED" w:rsidRDefault="004E1BCD" w:rsidP="009C1DB3">
      <w:pPr>
        <w:pStyle w:val="kenyrszveg"/>
        <w:rPr>
          <w:rFonts w:eastAsiaTheme="minorEastAsia"/>
          <w:i/>
          <w:iCs/>
          <w:color w:val="000000" w:themeColor="text1"/>
          <w:lang w:eastAsia="en-US"/>
        </w:rPr>
      </w:pPr>
      <w:r w:rsidRPr="009C0DED">
        <w:rPr>
          <w:rFonts w:eastAsiaTheme="minorEastAsia"/>
          <w:i/>
          <w:iCs/>
          <w:color w:val="000000" w:themeColor="text1"/>
          <w:lang w:eastAsia="en-US"/>
        </w:rPr>
        <w:t>A</w:t>
      </w:r>
      <w:r w:rsidR="009C1DB3" w:rsidRPr="009C0DED">
        <w:rPr>
          <w:rFonts w:eastAsiaTheme="minorEastAsia"/>
          <w:i/>
          <w:iCs/>
          <w:color w:val="000000" w:themeColor="text1"/>
          <w:lang w:eastAsia="en-US"/>
        </w:rPr>
        <w:t xml:space="preserve"> </w:t>
      </w: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LEGO Education</w:t>
      </w: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 xml:space="preserve"> </w:t>
      </w:r>
      <w:r w:rsidRPr="009C0DED">
        <w:rPr>
          <w:rFonts w:eastAsiaTheme="minorEastAsia"/>
          <w:i/>
          <w:iCs/>
          <w:color w:val="000000" w:themeColor="text1"/>
          <w:lang w:eastAsia="en-US"/>
        </w:rPr>
        <w:t>legismertebb termékei</w:t>
      </w:r>
      <w:r w:rsidR="00923520">
        <w:rPr>
          <w:rFonts w:eastAsiaTheme="minorEastAsia"/>
          <w:i/>
          <w:iCs/>
          <w:color w:val="000000" w:themeColor="text1"/>
          <w:lang w:eastAsia="en-US"/>
        </w:rPr>
        <w:t xml:space="preserve"> </w:t>
      </w:r>
      <w:r w:rsidR="00923520" w:rsidRPr="00923520">
        <w:rPr>
          <w:rFonts w:eastAsiaTheme="minorEastAsia"/>
          <w:i/>
          <w:iCs/>
          <w:color w:val="000000" w:themeColor="text1"/>
          <w:lang w:eastAsia="en-US"/>
        </w:rPr>
        <w:t>(education.lego.com)</w:t>
      </w:r>
      <w:r w:rsidRPr="00923520">
        <w:rPr>
          <w:rFonts w:eastAsiaTheme="minorEastAsia"/>
          <w:i/>
          <w:iCs/>
          <w:color w:val="000000" w:themeColor="text1"/>
          <w:lang w:eastAsia="en-US"/>
        </w:rPr>
        <w:t>:</w:t>
      </w:r>
    </w:p>
    <w:p w14:paraId="77D336C2" w14:textId="76AAE31D" w:rsidR="009C1DB3" w:rsidRPr="009C0DED" w:rsidRDefault="00B80BFE" w:rsidP="00B80BFE">
      <w:pPr>
        <w:pStyle w:val="kenyrszveg"/>
        <w:numPr>
          <w:ilvl w:val="0"/>
          <w:numId w:val="86"/>
        </w:numPr>
        <w:rPr>
          <w:rFonts w:eastAsiaTheme="minorEastAsia"/>
          <w:color w:val="000000" w:themeColor="text1"/>
          <w:lang w:eastAsia="en-US"/>
        </w:rPr>
      </w:pP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LEGO MINDSTORMS</w:t>
      </w: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w:t>
      </w:r>
      <w:r w:rsidR="009C1DB3" w:rsidRPr="009C0DED">
        <w:rPr>
          <w:rFonts w:eastAsiaTheme="minorEastAsia"/>
          <w:color w:val="000000" w:themeColor="text1"/>
          <w:lang w:eastAsia="en-US"/>
        </w:rPr>
        <w:t xml:space="preserve"> Ez a program lehetővé teszi a diákok számára, hogy saját programozható robotokat építsenek és vezéreljenek. A diákoknak lehetőségük van a robotok tervezésére, programozására és tesztelésére, így a mérnöki és informatikai készségeiket is fejleszthetik.</w:t>
      </w:r>
    </w:p>
    <w:p w14:paraId="7CE89627" w14:textId="4A657D6C" w:rsidR="009C1DB3" w:rsidRPr="009C0DED" w:rsidRDefault="00B80BFE" w:rsidP="00B80BFE">
      <w:pPr>
        <w:pStyle w:val="kenyrszveg"/>
        <w:numPr>
          <w:ilvl w:val="0"/>
          <w:numId w:val="86"/>
        </w:numPr>
        <w:rPr>
          <w:rFonts w:eastAsiaTheme="minorEastAsia"/>
          <w:color w:val="000000" w:themeColor="text1"/>
          <w:lang w:eastAsia="en-US"/>
        </w:rPr>
      </w:pP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 xml:space="preserve">LEGO </w:t>
      </w:r>
      <w:proofErr w:type="spellStart"/>
      <w:r w:rsidR="009C1DB3" w:rsidRPr="009C0DED">
        <w:rPr>
          <w:rFonts w:eastAsiaTheme="minorEastAsia"/>
          <w:i/>
          <w:iCs/>
          <w:color w:val="000000" w:themeColor="text1"/>
          <w:lang w:eastAsia="en-US"/>
        </w:rPr>
        <w:t>WeDo</w:t>
      </w:r>
      <w:proofErr w:type="spellEnd"/>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w:t>
      </w:r>
      <w:r w:rsidR="009C1DB3" w:rsidRPr="009C0DED">
        <w:rPr>
          <w:rFonts w:eastAsiaTheme="minorEastAsia"/>
          <w:color w:val="000000" w:themeColor="text1"/>
          <w:lang w:eastAsia="en-US"/>
        </w:rPr>
        <w:t xml:space="preserve"> A </w:t>
      </w: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 xml:space="preserve">LEGO </w:t>
      </w:r>
      <w:proofErr w:type="spellStart"/>
      <w:r w:rsidR="009C1DB3" w:rsidRPr="009C0DED">
        <w:rPr>
          <w:rFonts w:eastAsiaTheme="minorEastAsia"/>
          <w:i/>
          <w:iCs/>
          <w:color w:val="000000" w:themeColor="text1"/>
          <w:lang w:eastAsia="en-US"/>
        </w:rPr>
        <w:t>WeDo</w:t>
      </w:r>
      <w:proofErr w:type="spellEnd"/>
      <w:r w:rsidRPr="009C0DED">
        <w:rPr>
          <w:rFonts w:eastAsiaTheme="minorEastAsia"/>
          <w:i/>
          <w:iCs/>
          <w:color w:val="000000" w:themeColor="text1"/>
          <w:lang w:eastAsia="en-US"/>
        </w:rPr>
        <w:t>”</w:t>
      </w:r>
      <w:r w:rsidR="009C1DB3" w:rsidRPr="009C0DED">
        <w:rPr>
          <w:rFonts w:eastAsiaTheme="minorEastAsia"/>
          <w:color w:val="000000" w:themeColor="text1"/>
          <w:lang w:eastAsia="en-US"/>
        </w:rPr>
        <w:t xml:space="preserve"> az alapvető mérnöki és programozási koncepciók bevezetésére szolgál az alsóbb osztályok számára. A diákok interaktív modelleket építenek és programoznak, miközben megtanulják az alapvető fizikai és tudományos fogalmakat.</w:t>
      </w:r>
    </w:p>
    <w:p w14:paraId="01D542BE" w14:textId="7EC10561" w:rsidR="009C1DB3" w:rsidRPr="009C0DED" w:rsidRDefault="00B80BFE" w:rsidP="00B80BFE">
      <w:pPr>
        <w:pStyle w:val="kenyrszveg"/>
        <w:numPr>
          <w:ilvl w:val="0"/>
          <w:numId w:val="86"/>
        </w:numPr>
        <w:rPr>
          <w:rFonts w:eastAsiaTheme="minorEastAsia"/>
          <w:color w:val="000000" w:themeColor="text1"/>
          <w:lang w:eastAsia="en-US"/>
        </w:rPr>
      </w:pP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 xml:space="preserve">LEGO Education SPIKE </w:t>
      </w:r>
      <w:proofErr w:type="spellStart"/>
      <w:r w:rsidR="009C1DB3" w:rsidRPr="009C0DED">
        <w:rPr>
          <w:rFonts w:eastAsiaTheme="minorEastAsia"/>
          <w:i/>
          <w:iCs/>
          <w:color w:val="000000" w:themeColor="text1"/>
          <w:lang w:eastAsia="en-US"/>
        </w:rPr>
        <w:t>Prime</w:t>
      </w:r>
      <w:proofErr w:type="spellEnd"/>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w:t>
      </w:r>
      <w:r w:rsidR="009C1DB3" w:rsidRPr="009C0DED">
        <w:rPr>
          <w:rFonts w:eastAsiaTheme="minorEastAsia"/>
          <w:color w:val="000000" w:themeColor="text1"/>
          <w:lang w:eastAsia="en-US"/>
        </w:rPr>
        <w:t xml:space="preserve"> Ez a program a középiskolás diákoknak szól, és arra összpontosít, hogy fejlesszék a diákok kreatív gondolkodását és műszaki készségeit. </w:t>
      </w:r>
    </w:p>
    <w:p w14:paraId="6D6E2E24" w14:textId="64F63DBB" w:rsidR="009C1DB3" w:rsidRPr="009C0DED" w:rsidRDefault="00B80BFE" w:rsidP="00B80BFE">
      <w:pPr>
        <w:pStyle w:val="kenyrszveg"/>
        <w:numPr>
          <w:ilvl w:val="0"/>
          <w:numId w:val="86"/>
        </w:numPr>
        <w:rPr>
          <w:rFonts w:eastAsiaTheme="minorEastAsia"/>
          <w:color w:val="000000" w:themeColor="text1"/>
          <w:lang w:eastAsia="en-US"/>
        </w:rPr>
      </w:pP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 xml:space="preserve">LEGO </w:t>
      </w:r>
      <w:proofErr w:type="spellStart"/>
      <w:r w:rsidR="009C1DB3" w:rsidRPr="009C0DED">
        <w:rPr>
          <w:rFonts w:eastAsiaTheme="minorEastAsia"/>
          <w:i/>
          <w:iCs/>
          <w:color w:val="000000" w:themeColor="text1"/>
          <w:lang w:eastAsia="en-US"/>
        </w:rPr>
        <w:t>Serious</w:t>
      </w:r>
      <w:proofErr w:type="spellEnd"/>
      <w:r w:rsidR="009C1DB3" w:rsidRPr="009C0DED">
        <w:rPr>
          <w:rFonts w:eastAsiaTheme="minorEastAsia"/>
          <w:i/>
          <w:iCs/>
          <w:color w:val="000000" w:themeColor="text1"/>
          <w:lang w:eastAsia="en-US"/>
        </w:rPr>
        <w:t xml:space="preserve"> Play</w:t>
      </w:r>
      <w:r w:rsidRPr="009C0DED">
        <w:rPr>
          <w:rFonts w:eastAsiaTheme="minorEastAsia"/>
          <w:i/>
          <w:iCs/>
          <w:color w:val="000000" w:themeColor="text1"/>
          <w:lang w:eastAsia="en-US"/>
        </w:rPr>
        <w:t>”</w:t>
      </w:r>
      <w:r w:rsidR="009C1DB3" w:rsidRPr="009C0DED">
        <w:rPr>
          <w:rFonts w:eastAsiaTheme="minorEastAsia"/>
          <w:i/>
          <w:iCs/>
          <w:color w:val="000000" w:themeColor="text1"/>
          <w:lang w:eastAsia="en-US"/>
        </w:rPr>
        <w:t>:</w:t>
      </w:r>
      <w:r w:rsidR="009C1DB3" w:rsidRPr="009C0DED">
        <w:rPr>
          <w:rFonts w:eastAsiaTheme="minorEastAsia"/>
          <w:color w:val="000000" w:themeColor="text1"/>
          <w:lang w:eastAsia="en-US"/>
        </w:rPr>
        <w:t xml:space="preserve"> Ez a program felnőtteknek és vállalatoknak készült, és a </w:t>
      </w:r>
      <w:r w:rsidRPr="009C0DED">
        <w:rPr>
          <w:rFonts w:eastAsiaTheme="minorEastAsia"/>
          <w:color w:val="000000" w:themeColor="text1"/>
          <w:lang w:eastAsia="en-US"/>
        </w:rPr>
        <w:t>„</w:t>
      </w:r>
      <w:r w:rsidR="009C1DB3" w:rsidRPr="009C0DED">
        <w:rPr>
          <w:rFonts w:eastAsiaTheme="minorEastAsia"/>
          <w:i/>
          <w:iCs/>
          <w:color w:val="000000" w:themeColor="text1"/>
          <w:lang w:eastAsia="en-US"/>
        </w:rPr>
        <w:t>LEGO</w:t>
      </w:r>
      <w:r w:rsidRPr="009C0DED">
        <w:rPr>
          <w:rFonts w:eastAsiaTheme="minorEastAsia"/>
          <w:i/>
          <w:iCs/>
          <w:color w:val="000000" w:themeColor="text1"/>
          <w:lang w:eastAsia="en-US"/>
        </w:rPr>
        <w:t>”</w:t>
      </w:r>
      <w:r w:rsidR="009C1DB3" w:rsidRPr="009C0DED">
        <w:rPr>
          <w:rFonts w:eastAsiaTheme="minorEastAsia"/>
          <w:color w:val="000000" w:themeColor="text1"/>
          <w:lang w:eastAsia="en-US"/>
        </w:rPr>
        <w:t xml:space="preserve"> elemek használatával segít a csoportos gondolkodás, a kreativitás és a problémamegoldás fejlesztésében.</w:t>
      </w:r>
    </w:p>
    <w:p w14:paraId="3497853B" w14:textId="77777777" w:rsidR="007F592D" w:rsidRDefault="007F592D" w:rsidP="007F592D">
      <w:pPr>
        <w:pStyle w:val="kenyrszveg"/>
        <w:rPr>
          <w:rFonts w:eastAsiaTheme="minorEastAsia"/>
          <w:color w:val="4F81BD" w:themeColor="accent1"/>
          <w:lang w:eastAsia="en-US"/>
        </w:rPr>
      </w:pPr>
    </w:p>
    <w:p w14:paraId="0C3C168E" w14:textId="0B0D2AEC" w:rsidR="007F592D" w:rsidRPr="007F592D" w:rsidRDefault="007F592D" w:rsidP="007F592D">
      <w:pPr>
        <w:pStyle w:val="kenyrszveg"/>
        <w:jc w:val="center"/>
        <w:rPr>
          <w:rFonts w:eastAsiaTheme="minorEastAsia"/>
          <w:color w:val="4F81BD" w:themeColor="accent1"/>
          <w:lang w:eastAsia="en-US"/>
        </w:rPr>
      </w:pPr>
      <w:r>
        <w:rPr>
          <w:rFonts w:eastAsiaTheme="minorEastAsia"/>
          <w:noProof/>
          <w:color w:val="4F81BD" w:themeColor="accent1"/>
          <w:lang w:eastAsia="en-US"/>
        </w:rPr>
        <w:drawing>
          <wp:inline distT="0" distB="0" distL="0" distR="0" wp14:anchorId="13345277" wp14:editId="3350B8AD">
            <wp:extent cx="3608363" cy="2405575"/>
            <wp:effectExtent l="0" t="0" r="0" b="0"/>
            <wp:docPr id="1096318577" name="Kép 8" descr="A képen személy, ruházat, játék, fedett pályá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18577" name="Kép 8" descr="A képen személy, ruházat, játék, fedett pályás látható&#10;&#10;Automatikusan generált leírás"/>
                    <pic:cNvPicPr/>
                  </pic:nvPicPr>
                  <pic:blipFill>
                    <a:blip r:embed="rId179"/>
                    <a:stretch>
                      <a:fillRect/>
                    </a:stretch>
                  </pic:blipFill>
                  <pic:spPr>
                    <a:xfrm>
                      <a:off x="0" y="0"/>
                      <a:ext cx="3633427" cy="2422284"/>
                    </a:xfrm>
                    <a:prstGeom prst="rect">
                      <a:avLst/>
                    </a:prstGeom>
                  </pic:spPr>
                </pic:pic>
              </a:graphicData>
            </a:graphic>
          </wp:inline>
        </w:drawing>
      </w:r>
    </w:p>
    <w:p w14:paraId="632A787E" w14:textId="5CC52F58" w:rsidR="007F592D" w:rsidRPr="00B54DBD" w:rsidRDefault="007F592D" w:rsidP="007F592D">
      <w:pPr>
        <w:pStyle w:val="kenyrszveg"/>
        <w:jc w:val="center"/>
        <w:rPr>
          <w:rFonts w:eastAsiaTheme="minorEastAsia"/>
          <w:i/>
          <w:iCs/>
          <w:color w:val="000000" w:themeColor="text1"/>
          <w:sz w:val="22"/>
          <w:szCs w:val="22"/>
          <w:lang w:eastAsia="en-US"/>
        </w:rPr>
      </w:pPr>
      <w:r w:rsidRPr="00B54DBD">
        <w:rPr>
          <w:rFonts w:eastAsiaTheme="minorEastAsia"/>
          <w:b/>
          <w:bCs/>
          <w:i/>
          <w:iCs/>
          <w:color w:val="000000" w:themeColor="text1"/>
          <w:sz w:val="22"/>
          <w:szCs w:val="22"/>
          <w:lang w:eastAsia="en-US"/>
        </w:rPr>
        <w:t>4.</w:t>
      </w:r>
      <w:r w:rsidR="00F42CA3" w:rsidRPr="00B54DBD">
        <w:rPr>
          <w:rFonts w:eastAsiaTheme="minorEastAsia"/>
          <w:b/>
          <w:bCs/>
          <w:i/>
          <w:iCs/>
          <w:color w:val="000000" w:themeColor="text1"/>
          <w:sz w:val="22"/>
          <w:szCs w:val="22"/>
          <w:lang w:eastAsia="en-US"/>
        </w:rPr>
        <w:t>4</w:t>
      </w:r>
      <w:r w:rsidRPr="00B54DBD">
        <w:rPr>
          <w:rFonts w:eastAsiaTheme="minorEastAsia"/>
          <w:b/>
          <w:bCs/>
          <w:i/>
          <w:iCs/>
          <w:color w:val="000000" w:themeColor="text1"/>
          <w:sz w:val="22"/>
          <w:szCs w:val="22"/>
          <w:lang w:eastAsia="en-US"/>
        </w:rPr>
        <w:t>. ábra</w:t>
      </w:r>
      <w:r w:rsidRPr="00B54DBD">
        <w:rPr>
          <w:rFonts w:eastAsiaTheme="minorEastAsia"/>
          <w:i/>
          <w:iCs/>
          <w:color w:val="000000" w:themeColor="text1"/>
          <w:sz w:val="22"/>
          <w:szCs w:val="22"/>
          <w:lang w:eastAsia="en-US"/>
        </w:rPr>
        <w:t xml:space="preserve"> „LEGO </w:t>
      </w:r>
      <w:proofErr w:type="spellStart"/>
      <w:r w:rsidRPr="00B54DBD">
        <w:rPr>
          <w:rFonts w:eastAsiaTheme="minorEastAsia"/>
          <w:i/>
          <w:iCs/>
          <w:color w:val="000000" w:themeColor="text1"/>
          <w:sz w:val="22"/>
          <w:szCs w:val="22"/>
          <w:lang w:eastAsia="en-US"/>
        </w:rPr>
        <w:t>Serious</w:t>
      </w:r>
      <w:proofErr w:type="spellEnd"/>
      <w:r w:rsidRPr="00B54DBD">
        <w:rPr>
          <w:rFonts w:eastAsiaTheme="minorEastAsia"/>
          <w:i/>
          <w:iCs/>
          <w:color w:val="000000" w:themeColor="text1"/>
          <w:sz w:val="22"/>
          <w:szCs w:val="22"/>
          <w:lang w:eastAsia="en-US"/>
        </w:rPr>
        <w:t xml:space="preserve"> Play” </w:t>
      </w:r>
      <w:proofErr w:type="spellStart"/>
      <w:r w:rsidRPr="00B54DBD">
        <w:rPr>
          <w:rFonts w:eastAsiaTheme="minorEastAsia"/>
          <w:i/>
          <w:iCs/>
          <w:color w:val="000000" w:themeColor="text1"/>
          <w:sz w:val="22"/>
          <w:szCs w:val="22"/>
          <w:lang w:eastAsia="en-US"/>
        </w:rPr>
        <w:t>gamifikációs</w:t>
      </w:r>
      <w:proofErr w:type="spellEnd"/>
      <w:r w:rsidRPr="00B54DBD">
        <w:rPr>
          <w:rFonts w:eastAsiaTheme="minorEastAsia"/>
          <w:i/>
          <w:iCs/>
          <w:color w:val="000000" w:themeColor="text1"/>
          <w:sz w:val="22"/>
          <w:szCs w:val="22"/>
          <w:lang w:eastAsia="en-US"/>
        </w:rPr>
        <w:t xml:space="preserve"> program felnőttek és vállalatok számára</w:t>
      </w:r>
      <w:r w:rsidRPr="00B54DBD">
        <w:rPr>
          <w:rFonts w:eastAsiaTheme="minorEastAsia"/>
          <w:i/>
          <w:iCs/>
          <w:color w:val="000000" w:themeColor="text1"/>
          <w:sz w:val="22"/>
          <w:szCs w:val="22"/>
          <w:lang w:eastAsia="en-US"/>
        </w:rPr>
        <w:br/>
        <w:t xml:space="preserve">Forrás: </w:t>
      </w:r>
      <w:hyperlink r:id="rId180" w:history="1">
        <w:r w:rsidRPr="00B54DBD">
          <w:rPr>
            <w:rStyle w:val="Hiperhivatkozs"/>
            <w:rFonts w:eastAsiaTheme="minorEastAsia"/>
            <w:i/>
            <w:iCs/>
            <w:color w:val="000000" w:themeColor="text1"/>
            <w:sz w:val="22"/>
            <w:szCs w:val="22"/>
            <w:u w:val="none"/>
            <w:lang w:eastAsia="en-US"/>
          </w:rPr>
          <w:t>https://www.robot-advance.com/EN/actualite-lego-serious-play-for-the-companies-131.htm</w:t>
        </w:r>
      </w:hyperlink>
      <w:r w:rsidRPr="00B54DBD">
        <w:rPr>
          <w:rFonts w:eastAsiaTheme="minorEastAsia"/>
          <w:i/>
          <w:iCs/>
          <w:color w:val="000000" w:themeColor="text1"/>
          <w:sz w:val="22"/>
          <w:szCs w:val="22"/>
          <w:lang w:eastAsia="en-US"/>
        </w:rPr>
        <w:t>, 2023.06.01</w:t>
      </w:r>
    </w:p>
    <w:p w14:paraId="3A4C0A13" w14:textId="77777777" w:rsidR="007C52F5" w:rsidRDefault="007C52F5" w:rsidP="00420F56">
      <w:pPr>
        <w:ind w:right="-51"/>
        <w:rPr>
          <w:rFonts w:eastAsiaTheme="minorEastAsia"/>
          <w:color w:val="000000" w:themeColor="text1"/>
        </w:rPr>
      </w:pPr>
    </w:p>
    <w:p w14:paraId="2F954212" w14:textId="77777777" w:rsidR="00CA4675" w:rsidRDefault="00CA4675" w:rsidP="00420F56">
      <w:pPr>
        <w:ind w:right="-51"/>
        <w:rPr>
          <w:rFonts w:eastAsiaTheme="minorEastAsia"/>
          <w:color w:val="000000" w:themeColor="text1"/>
        </w:rPr>
      </w:pPr>
    </w:p>
    <w:p w14:paraId="542BD450" w14:textId="5B9610C2" w:rsidR="006D196B" w:rsidRPr="00B41361" w:rsidRDefault="00771C00" w:rsidP="00B41361">
      <w:pPr>
        <w:pStyle w:val="Listaszerbekezds"/>
        <w:numPr>
          <w:ilvl w:val="1"/>
          <w:numId w:val="90"/>
        </w:numPr>
        <w:ind w:right="-51"/>
        <w:rPr>
          <w:rFonts w:eastAsiaTheme="minorEastAsia"/>
          <w:b/>
          <w:i/>
          <w:color w:val="000000" w:themeColor="text1"/>
        </w:rPr>
      </w:pPr>
      <w:r>
        <w:rPr>
          <w:rFonts w:eastAsiaTheme="minorEastAsia"/>
          <w:b/>
          <w:i/>
          <w:color w:val="000000" w:themeColor="text1"/>
        </w:rPr>
        <w:t xml:space="preserve"> </w:t>
      </w:r>
      <w:r w:rsidR="006D196B" w:rsidRPr="00B41361">
        <w:rPr>
          <w:rFonts w:eastAsiaTheme="minorEastAsia"/>
          <w:b/>
          <w:i/>
          <w:color w:val="000000" w:themeColor="text1"/>
        </w:rPr>
        <w:t>Alkalmazott módszerek</w:t>
      </w:r>
    </w:p>
    <w:p w14:paraId="307CD090" w14:textId="53A2F707" w:rsidR="006D196B" w:rsidRPr="009E2F04" w:rsidRDefault="006D196B" w:rsidP="009213D7">
      <w:pPr>
        <w:ind w:right="-51"/>
        <w:rPr>
          <w:rFonts w:eastAsiaTheme="minorEastAsia"/>
          <w:color w:val="000000" w:themeColor="text1"/>
        </w:rPr>
      </w:pPr>
      <w:r w:rsidRPr="009E2F04">
        <w:rPr>
          <w:rFonts w:eastAsiaTheme="minorEastAsia"/>
          <w:color w:val="000000" w:themeColor="text1"/>
        </w:rPr>
        <w:t xml:space="preserve">A </w:t>
      </w:r>
      <w:r w:rsidR="00973DC6" w:rsidRPr="00973DC6">
        <w:rPr>
          <w:rFonts w:eastAsiaTheme="minorEastAsia"/>
          <w:i/>
          <w:iCs/>
          <w:color w:val="000000" w:themeColor="text1"/>
        </w:rPr>
        <w:t>„</w:t>
      </w:r>
      <w:proofErr w:type="spellStart"/>
      <w:r w:rsidR="006A7F8D" w:rsidRPr="00973DC6">
        <w:rPr>
          <w:rFonts w:eastAsiaTheme="minorEastAsia"/>
          <w:i/>
          <w:iCs/>
          <w:color w:val="000000" w:themeColor="text1"/>
        </w:rPr>
        <w:t>gamifikáció</w:t>
      </w:r>
      <w:proofErr w:type="spellEnd"/>
      <w:r w:rsidR="00973DC6" w:rsidRPr="00973DC6">
        <w:rPr>
          <w:rFonts w:eastAsiaTheme="minorEastAsia"/>
          <w:i/>
          <w:iCs/>
          <w:color w:val="000000" w:themeColor="text1"/>
        </w:rPr>
        <w:t>”</w:t>
      </w:r>
      <w:r w:rsidR="006A7F8D">
        <w:rPr>
          <w:rFonts w:eastAsiaTheme="minorEastAsia"/>
          <w:color w:val="000000" w:themeColor="text1"/>
        </w:rPr>
        <w:t xml:space="preserve"> vizsgálatánál</w:t>
      </w:r>
      <w:r w:rsidRPr="009E2F04">
        <w:rPr>
          <w:rFonts w:eastAsiaTheme="minorEastAsia"/>
          <w:color w:val="000000" w:themeColor="text1"/>
        </w:rPr>
        <w:t xml:space="preserve"> az alábbi módszereket alkalmaztam: </w:t>
      </w:r>
    </w:p>
    <w:p w14:paraId="3F59F370" w14:textId="77777777" w:rsidR="006D196B" w:rsidRPr="009E2F04" w:rsidRDefault="006D196B" w:rsidP="004C55F7">
      <w:pPr>
        <w:pStyle w:val="Listaszerbekezds"/>
        <w:numPr>
          <w:ilvl w:val="0"/>
          <w:numId w:val="43"/>
        </w:numPr>
        <w:ind w:right="-51"/>
        <w:rPr>
          <w:rFonts w:eastAsiaTheme="minorEastAsia"/>
          <w:color w:val="000000" w:themeColor="text1"/>
        </w:rPr>
      </w:pPr>
      <w:r w:rsidRPr="009E2F04">
        <w:rPr>
          <w:rFonts w:eastAsiaTheme="minorEastAsia"/>
          <w:color w:val="000000" w:themeColor="text1"/>
        </w:rPr>
        <w:t>szisztematikus elemzés (</w:t>
      </w:r>
      <w:proofErr w:type="spellStart"/>
      <w:r w:rsidRPr="009E2F04">
        <w:rPr>
          <w:rFonts w:eastAsiaTheme="minorEastAsia"/>
          <w:color w:val="000000" w:themeColor="text1"/>
        </w:rPr>
        <w:t>metaanalízis</w:t>
      </w:r>
      <w:proofErr w:type="spellEnd"/>
      <w:r w:rsidRPr="009E2F04">
        <w:rPr>
          <w:rFonts w:eastAsiaTheme="minorEastAsia"/>
          <w:color w:val="000000" w:themeColor="text1"/>
        </w:rPr>
        <w:t>),</w:t>
      </w:r>
    </w:p>
    <w:p w14:paraId="78DCE255" w14:textId="20A1EF8E" w:rsidR="006D196B" w:rsidRPr="009E2F04" w:rsidRDefault="00551BCF" w:rsidP="004C55F7">
      <w:pPr>
        <w:pStyle w:val="Listaszerbekezds"/>
        <w:numPr>
          <w:ilvl w:val="0"/>
          <w:numId w:val="43"/>
        </w:numPr>
        <w:ind w:right="-51"/>
        <w:jc w:val="both"/>
        <w:rPr>
          <w:rFonts w:eastAsiaTheme="minorEastAsia"/>
          <w:color w:val="000000" w:themeColor="text1"/>
        </w:rPr>
      </w:pPr>
      <w:r>
        <w:rPr>
          <w:rFonts w:eastAsiaTheme="minorEastAsia"/>
          <w:color w:val="000000" w:themeColor="text1"/>
        </w:rPr>
        <w:t xml:space="preserve">lexikális </w:t>
      </w:r>
      <w:r w:rsidR="00062BC8">
        <w:rPr>
          <w:rFonts w:eastAsiaTheme="minorEastAsia"/>
          <w:color w:val="000000" w:themeColor="text1"/>
        </w:rPr>
        <w:t xml:space="preserve">elemzés: </w:t>
      </w:r>
      <w:r w:rsidR="00BF0C4A">
        <w:rPr>
          <w:rFonts w:eastAsiaTheme="minorEastAsia"/>
          <w:color w:val="000000" w:themeColor="text1"/>
        </w:rPr>
        <w:t>az „</w:t>
      </w:r>
      <w:r w:rsidR="006D196B" w:rsidRPr="00AD24CF">
        <w:rPr>
          <w:rFonts w:eastAsiaTheme="minorEastAsia"/>
          <w:i/>
          <w:iCs/>
          <w:color w:val="000000" w:themeColor="text1"/>
        </w:rPr>
        <w:t>oktatás</w:t>
      </w:r>
      <w:r w:rsidR="00BF0C4A" w:rsidRPr="00AD24CF">
        <w:rPr>
          <w:rFonts w:eastAsiaTheme="minorEastAsia"/>
          <w:i/>
          <w:iCs/>
          <w:color w:val="000000" w:themeColor="text1"/>
        </w:rPr>
        <w:t>”</w:t>
      </w:r>
      <w:r w:rsidR="006D196B" w:rsidRPr="009E2F04">
        <w:rPr>
          <w:rFonts w:eastAsiaTheme="minorEastAsia"/>
          <w:color w:val="000000" w:themeColor="text1"/>
        </w:rPr>
        <w:t xml:space="preserve">, </w:t>
      </w:r>
      <w:r w:rsidR="00BF0C4A" w:rsidRPr="00AD24CF">
        <w:rPr>
          <w:rFonts w:eastAsiaTheme="minorEastAsia"/>
          <w:i/>
          <w:iCs/>
          <w:color w:val="000000" w:themeColor="text1"/>
        </w:rPr>
        <w:t>„</w:t>
      </w:r>
      <w:r w:rsidR="006D196B" w:rsidRPr="00AD24CF">
        <w:rPr>
          <w:rFonts w:eastAsiaTheme="minorEastAsia"/>
          <w:i/>
          <w:iCs/>
          <w:color w:val="000000" w:themeColor="text1"/>
        </w:rPr>
        <w:t>tanulás</w:t>
      </w:r>
      <w:r w:rsidR="00BF0C4A" w:rsidRPr="00AD24CF">
        <w:rPr>
          <w:rFonts w:eastAsiaTheme="minorEastAsia"/>
          <w:i/>
          <w:iCs/>
          <w:color w:val="000000" w:themeColor="text1"/>
        </w:rPr>
        <w:t>”</w:t>
      </w:r>
      <w:r w:rsidR="006D196B" w:rsidRPr="009E2F04">
        <w:rPr>
          <w:rFonts w:eastAsiaTheme="minorEastAsia"/>
          <w:color w:val="000000" w:themeColor="text1"/>
        </w:rPr>
        <w:t>,</w:t>
      </w:r>
      <w:r w:rsidR="00BF0C4A">
        <w:rPr>
          <w:rFonts w:eastAsiaTheme="minorEastAsia"/>
          <w:color w:val="000000" w:themeColor="text1"/>
        </w:rPr>
        <w:t xml:space="preserve"> </w:t>
      </w:r>
      <w:r w:rsidR="00BF0C4A" w:rsidRPr="00AD24CF">
        <w:rPr>
          <w:rFonts w:eastAsiaTheme="minorEastAsia"/>
          <w:i/>
          <w:iCs/>
          <w:color w:val="000000" w:themeColor="text1"/>
        </w:rPr>
        <w:t>„</w:t>
      </w:r>
      <w:r w:rsidR="006D196B" w:rsidRPr="00AD24CF">
        <w:rPr>
          <w:rFonts w:eastAsiaTheme="minorEastAsia"/>
          <w:i/>
          <w:iCs/>
          <w:color w:val="000000" w:themeColor="text1"/>
        </w:rPr>
        <w:t>elkötelezettség</w:t>
      </w:r>
      <w:r w:rsidR="00BF0C4A" w:rsidRPr="00AD24CF">
        <w:rPr>
          <w:rFonts w:eastAsiaTheme="minorEastAsia"/>
          <w:i/>
          <w:iCs/>
          <w:color w:val="000000" w:themeColor="text1"/>
        </w:rPr>
        <w:t>”</w:t>
      </w:r>
      <w:r w:rsidR="006D196B" w:rsidRPr="009E2F04">
        <w:rPr>
          <w:rFonts w:eastAsiaTheme="minorEastAsia"/>
          <w:color w:val="000000" w:themeColor="text1"/>
        </w:rPr>
        <w:t>,</w:t>
      </w:r>
      <w:r w:rsidR="00BF0C4A">
        <w:rPr>
          <w:rFonts w:eastAsiaTheme="minorEastAsia"/>
          <w:color w:val="000000" w:themeColor="text1"/>
        </w:rPr>
        <w:t xml:space="preserve"> </w:t>
      </w:r>
      <w:r w:rsidR="00BF0C4A" w:rsidRPr="00AD24CF">
        <w:rPr>
          <w:rFonts w:eastAsiaTheme="minorEastAsia"/>
          <w:i/>
          <w:iCs/>
          <w:color w:val="000000" w:themeColor="text1"/>
        </w:rPr>
        <w:t>„</w:t>
      </w:r>
      <w:r w:rsidR="006D196B" w:rsidRPr="00AD24CF">
        <w:rPr>
          <w:rFonts w:eastAsiaTheme="minorEastAsia"/>
          <w:i/>
          <w:iCs/>
          <w:color w:val="000000" w:themeColor="text1"/>
        </w:rPr>
        <w:t>motiváció/viselkedés megváltoztatása</w:t>
      </w:r>
      <w:r w:rsidR="00BF0C4A" w:rsidRPr="00AD24CF">
        <w:rPr>
          <w:rFonts w:eastAsiaTheme="minorEastAsia"/>
          <w:i/>
          <w:iCs/>
          <w:color w:val="000000" w:themeColor="text1"/>
        </w:rPr>
        <w:t>”</w:t>
      </w:r>
      <w:r w:rsidR="006D196B" w:rsidRPr="00AD24CF">
        <w:rPr>
          <w:rFonts w:eastAsiaTheme="minorEastAsia"/>
          <w:i/>
          <w:iCs/>
          <w:color w:val="000000" w:themeColor="text1"/>
        </w:rPr>
        <w:t xml:space="preserve">, </w:t>
      </w:r>
      <w:r w:rsidR="00BF0C4A" w:rsidRPr="00AD24CF">
        <w:rPr>
          <w:rFonts w:eastAsiaTheme="minorEastAsia"/>
          <w:i/>
          <w:iCs/>
          <w:color w:val="000000" w:themeColor="text1"/>
        </w:rPr>
        <w:t>„</w:t>
      </w:r>
      <w:r w:rsidR="006D196B" w:rsidRPr="00AD24CF">
        <w:rPr>
          <w:rFonts w:eastAsiaTheme="minorEastAsia"/>
          <w:i/>
          <w:iCs/>
          <w:color w:val="000000" w:themeColor="text1"/>
        </w:rPr>
        <w:t>játéktervezés</w:t>
      </w:r>
      <w:r w:rsidR="00BF0C4A" w:rsidRPr="00AD24CF">
        <w:rPr>
          <w:rFonts w:eastAsiaTheme="minorEastAsia"/>
          <w:i/>
          <w:iCs/>
          <w:color w:val="000000" w:themeColor="text1"/>
        </w:rPr>
        <w:t>”</w:t>
      </w:r>
      <w:r w:rsidR="006D196B" w:rsidRPr="009E2F04">
        <w:rPr>
          <w:rFonts w:eastAsiaTheme="minorEastAsia"/>
          <w:color w:val="000000" w:themeColor="text1"/>
        </w:rPr>
        <w:t xml:space="preserve"> fogalmak kapcsolódnak szorosan</w:t>
      </w:r>
      <w:r>
        <w:rPr>
          <w:rFonts w:eastAsiaTheme="minorEastAsia"/>
          <w:color w:val="000000" w:themeColor="text1"/>
        </w:rPr>
        <w:t xml:space="preserve"> a </w:t>
      </w:r>
      <w:r w:rsidR="00AD5EB9" w:rsidRPr="00AD24CF">
        <w:rPr>
          <w:rFonts w:eastAsiaTheme="minorEastAsia"/>
          <w:i/>
          <w:iCs/>
          <w:color w:val="000000" w:themeColor="text1"/>
        </w:rPr>
        <w:t>„</w:t>
      </w:r>
      <w:proofErr w:type="spellStart"/>
      <w:r w:rsidRPr="00AD24CF">
        <w:rPr>
          <w:rFonts w:eastAsiaTheme="minorEastAsia"/>
          <w:i/>
          <w:iCs/>
          <w:color w:val="000000" w:themeColor="text1"/>
        </w:rPr>
        <w:t>gamifikáció</w:t>
      </w:r>
      <w:proofErr w:type="spellEnd"/>
      <w:r w:rsidR="00AD5EB9" w:rsidRPr="00AD24CF">
        <w:rPr>
          <w:rFonts w:eastAsiaTheme="minorEastAsia"/>
          <w:i/>
          <w:iCs/>
          <w:color w:val="000000" w:themeColor="text1"/>
        </w:rPr>
        <w:t>”</w:t>
      </w:r>
      <w:r>
        <w:rPr>
          <w:rFonts w:eastAsiaTheme="minorEastAsia"/>
          <w:color w:val="000000" w:themeColor="text1"/>
        </w:rPr>
        <w:t xml:space="preserve"> </w:t>
      </w:r>
      <w:r w:rsidR="002F2DC4">
        <w:rPr>
          <w:rFonts w:eastAsiaTheme="minorEastAsia"/>
          <w:color w:val="000000" w:themeColor="text1"/>
        </w:rPr>
        <w:t>fogalmához</w:t>
      </w:r>
      <w:r w:rsidR="006D196B" w:rsidRPr="009E2F04">
        <w:rPr>
          <w:rFonts w:eastAsiaTheme="minorEastAsia"/>
          <w:color w:val="000000" w:themeColor="text1"/>
        </w:rPr>
        <w:t>,</w:t>
      </w:r>
    </w:p>
    <w:p w14:paraId="4CE3BE21" w14:textId="0F2C70A8" w:rsidR="006D196B" w:rsidRPr="009E2F04" w:rsidRDefault="006D196B" w:rsidP="004C55F7">
      <w:pPr>
        <w:pStyle w:val="Listaszerbekezds"/>
        <w:numPr>
          <w:ilvl w:val="0"/>
          <w:numId w:val="43"/>
        </w:numPr>
        <w:ind w:right="-51"/>
        <w:jc w:val="both"/>
        <w:rPr>
          <w:rFonts w:eastAsiaTheme="minorEastAsia"/>
          <w:color w:val="000000" w:themeColor="text1"/>
        </w:rPr>
      </w:pPr>
      <w:r w:rsidRPr="009E2F04">
        <w:rPr>
          <w:rFonts w:eastAsiaTheme="minorEastAsia"/>
          <w:color w:val="000000" w:themeColor="text1"/>
        </w:rPr>
        <w:lastRenderedPageBreak/>
        <w:t>kulcsszóelemzés: a leggyakoribb kulcsszavak</w:t>
      </w:r>
      <w:r w:rsidR="002F2DC4">
        <w:rPr>
          <w:rFonts w:eastAsiaTheme="minorEastAsia"/>
          <w:color w:val="000000" w:themeColor="text1"/>
        </w:rPr>
        <w:t xml:space="preserve"> a </w:t>
      </w:r>
      <w:r w:rsidR="002F2DC4" w:rsidRPr="00AD24CF">
        <w:rPr>
          <w:rFonts w:eastAsiaTheme="minorEastAsia"/>
          <w:i/>
          <w:iCs/>
          <w:color w:val="000000" w:themeColor="text1"/>
        </w:rPr>
        <w:t>„</w:t>
      </w:r>
      <w:r w:rsidRPr="00AD24CF">
        <w:rPr>
          <w:rFonts w:eastAsiaTheme="minorEastAsia"/>
          <w:i/>
          <w:iCs/>
          <w:color w:val="000000" w:themeColor="text1"/>
        </w:rPr>
        <w:t>játékosság</w:t>
      </w:r>
      <w:r w:rsidR="002F2DC4" w:rsidRPr="00AD24CF">
        <w:rPr>
          <w:rFonts w:eastAsiaTheme="minorEastAsia"/>
          <w:i/>
          <w:iCs/>
          <w:color w:val="000000" w:themeColor="text1"/>
        </w:rPr>
        <w:t>”</w:t>
      </w:r>
      <w:r w:rsidRPr="00AD24CF">
        <w:rPr>
          <w:rFonts w:eastAsiaTheme="minorEastAsia"/>
          <w:i/>
          <w:iCs/>
          <w:color w:val="000000" w:themeColor="text1"/>
        </w:rPr>
        <w:t xml:space="preserve">, </w:t>
      </w:r>
      <w:r w:rsidR="002F2DC4" w:rsidRPr="00AD24CF">
        <w:rPr>
          <w:rFonts w:eastAsiaTheme="minorEastAsia"/>
          <w:i/>
          <w:iCs/>
          <w:color w:val="000000" w:themeColor="text1"/>
        </w:rPr>
        <w:t>„</w:t>
      </w:r>
      <w:r w:rsidRPr="00AD24CF">
        <w:rPr>
          <w:rFonts w:eastAsiaTheme="minorEastAsia"/>
          <w:i/>
          <w:iCs/>
          <w:color w:val="000000" w:themeColor="text1"/>
        </w:rPr>
        <w:t>elkötelezettség</w:t>
      </w:r>
      <w:r w:rsidR="002F2DC4" w:rsidRPr="00AD24CF">
        <w:rPr>
          <w:rFonts w:eastAsiaTheme="minorEastAsia"/>
          <w:i/>
          <w:iCs/>
          <w:color w:val="000000" w:themeColor="text1"/>
        </w:rPr>
        <w:t>”</w:t>
      </w:r>
      <w:r w:rsidRPr="00AD24CF">
        <w:rPr>
          <w:rFonts w:eastAsiaTheme="minorEastAsia"/>
          <w:i/>
          <w:iCs/>
          <w:color w:val="000000" w:themeColor="text1"/>
        </w:rPr>
        <w:t xml:space="preserve">, </w:t>
      </w:r>
      <w:r w:rsidR="002F2DC4" w:rsidRPr="00AD24CF">
        <w:rPr>
          <w:rFonts w:eastAsiaTheme="minorEastAsia"/>
          <w:i/>
          <w:iCs/>
          <w:color w:val="000000" w:themeColor="text1"/>
        </w:rPr>
        <w:t>„</w:t>
      </w:r>
      <w:r w:rsidRPr="00AD24CF">
        <w:rPr>
          <w:rFonts w:eastAsiaTheme="minorEastAsia"/>
          <w:i/>
          <w:iCs/>
          <w:color w:val="000000" w:themeColor="text1"/>
        </w:rPr>
        <w:t>motiváció</w:t>
      </w:r>
      <w:r w:rsidR="002F2DC4" w:rsidRPr="00AD24CF">
        <w:rPr>
          <w:rFonts w:eastAsiaTheme="minorEastAsia"/>
          <w:i/>
          <w:iCs/>
          <w:color w:val="000000" w:themeColor="text1"/>
        </w:rPr>
        <w:t>”</w:t>
      </w:r>
      <w:r w:rsidRPr="00AD24CF">
        <w:rPr>
          <w:rFonts w:eastAsiaTheme="minorEastAsia"/>
          <w:i/>
          <w:iCs/>
          <w:color w:val="000000" w:themeColor="text1"/>
        </w:rPr>
        <w:t>,</w:t>
      </w:r>
    </w:p>
    <w:p w14:paraId="5801DD84" w14:textId="77777777" w:rsidR="006D196B" w:rsidRPr="009E2F04" w:rsidRDefault="006D196B" w:rsidP="004C55F7">
      <w:pPr>
        <w:pStyle w:val="Listaszerbekezds"/>
        <w:numPr>
          <w:ilvl w:val="0"/>
          <w:numId w:val="43"/>
        </w:numPr>
        <w:ind w:right="-51"/>
        <w:jc w:val="both"/>
        <w:rPr>
          <w:rFonts w:eastAsiaTheme="minorEastAsia"/>
          <w:color w:val="000000" w:themeColor="text1"/>
        </w:rPr>
      </w:pPr>
      <w:r w:rsidRPr="009E2F04">
        <w:rPr>
          <w:rFonts w:eastAsiaTheme="minorEastAsia"/>
          <w:color w:val="000000" w:themeColor="text1"/>
        </w:rPr>
        <w:t>irodalomelemzés: a játékról szóló cikkek többnyire az oktatás területéhez kapcsolódnak,</w:t>
      </w:r>
    </w:p>
    <w:p w14:paraId="5A9BEF83" w14:textId="77777777" w:rsidR="006D196B" w:rsidRPr="009E2F04" w:rsidRDefault="006D196B" w:rsidP="004C55F7">
      <w:pPr>
        <w:pStyle w:val="Listaszerbekezds"/>
        <w:numPr>
          <w:ilvl w:val="0"/>
          <w:numId w:val="43"/>
        </w:numPr>
        <w:ind w:right="-51"/>
        <w:jc w:val="both"/>
        <w:rPr>
          <w:rFonts w:eastAsiaTheme="minorEastAsia"/>
          <w:color w:val="000000" w:themeColor="text1"/>
        </w:rPr>
      </w:pPr>
      <w:r w:rsidRPr="009E2F04">
        <w:rPr>
          <w:rFonts w:eastAsiaTheme="minorEastAsia"/>
          <w:color w:val="000000" w:themeColor="text1"/>
        </w:rPr>
        <w:t xml:space="preserve">elemzéskor az alábbi elméletek alkalmazása a leggyakoribb: </w:t>
      </w:r>
    </w:p>
    <w:p w14:paraId="2B405746" w14:textId="77777777" w:rsidR="006D196B" w:rsidRPr="009E2F04" w:rsidRDefault="006D196B" w:rsidP="004C55F7">
      <w:pPr>
        <w:pStyle w:val="Listaszerbekezds"/>
        <w:numPr>
          <w:ilvl w:val="1"/>
          <w:numId w:val="37"/>
        </w:numPr>
        <w:ind w:right="-51"/>
        <w:rPr>
          <w:rFonts w:eastAsiaTheme="minorEastAsia"/>
          <w:color w:val="000000" w:themeColor="text1"/>
        </w:rPr>
      </w:pPr>
      <w:r w:rsidRPr="009E2F04">
        <w:rPr>
          <w:rFonts w:eastAsiaTheme="minorEastAsia"/>
          <w:color w:val="000000" w:themeColor="text1"/>
        </w:rPr>
        <w:t xml:space="preserve">önmeghatározás-elmélet </w:t>
      </w:r>
      <w:r w:rsidRPr="00771C00">
        <w:rPr>
          <w:rFonts w:eastAsiaTheme="minorEastAsia"/>
          <w:i/>
          <w:iCs/>
          <w:color w:val="000000" w:themeColor="text1"/>
        </w:rPr>
        <w:t>(SDT),</w:t>
      </w:r>
    </w:p>
    <w:p w14:paraId="5E60D45F" w14:textId="77777777" w:rsidR="006D196B" w:rsidRPr="009E2F04" w:rsidRDefault="006D196B" w:rsidP="004C55F7">
      <w:pPr>
        <w:pStyle w:val="Listaszerbekezds"/>
        <w:numPr>
          <w:ilvl w:val="1"/>
          <w:numId w:val="37"/>
        </w:numPr>
        <w:ind w:right="-51"/>
        <w:rPr>
          <w:rFonts w:eastAsiaTheme="minorEastAsia"/>
          <w:color w:val="000000" w:themeColor="text1"/>
        </w:rPr>
      </w:pPr>
      <w:r w:rsidRPr="009E2F04">
        <w:rPr>
          <w:rFonts w:eastAsiaTheme="minorEastAsia"/>
          <w:color w:val="000000" w:themeColor="text1"/>
        </w:rPr>
        <w:t>Flow elmélet,</w:t>
      </w:r>
    </w:p>
    <w:p w14:paraId="43C02657" w14:textId="77777777" w:rsidR="006D196B" w:rsidRPr="009E2F04" w:rsidRDefault="006D196B" w:rsidP="004C55F7">
      <w:pPr>
        <w:pStyle w:val="Listaszerbekezds"/>
        <w:numPr>
          <w:ilvl w:val="1"/>
          <w:numId w:val="37"/>
        </w:numPr>
        <w:ind w:right="-51"/>
        <w:rPr>
          <w:rFonts w:eastAsiaTheme="minorEastAsia"/>
          <w:color w:val="000000" w:themeColor="text1"/>
        </w:rPr>
      </w:pPr>
      <w:proofErr w:type="spellStart"/>
      <w:r w:rsidRPr="009E2F04">
        <w:rPr>
          <w:rFonts w:eastAsiaTheme="minorEastAsia"/>
          <w:color w:val="000000" w:themeColor="text1"/>
        </w:rPr>
        <w:t>Zachmann</w:t>
      </w:r>
      <w:proofErr w:type="spellEnd"/>
      <w:r w:rsidRPr="009E2F04">
        <w:rPr>
          <w:rFonts w:eastAsiaTheme="minorEastAsia"/>
          <w:color w:val="000000" w:themeColor="text1"/>
        </w:rPr>
        <w:t xml:space="preserve">-féle </w:t>
      </w:r>
      <w:r w:rsidRPr="00771C00">
        <w:rPr>
          <w:rFonts w:eastAsiaTheme="minorEastAsia"/>
          <w:i/>
          <w:iCs/>
          <w:color w:val="000000" w:themeColor="text1"/>
        </w:rPr>
        <w:t>MDA</w:t>
      </w:r>
      <w:r w:rsidRPr="009E2F04">
        <w:rPr>
          <w:rFonts w:eastAsiaTheme="minorEastAsia"/>
          <w:color w:val="000000" w:themeColor="text1"/>
        </w:rPr>
        <w:t xml:space="preserve"> keretrendszer (mechanika, dinamika és esztétika).</w:t>
      </w:r>
    </w:p>
    <w:p w14:paraId="3D8BABAD" w14:textId="77777777" w:rsidR="006D196B" w:rsidRPr="009E2F04" w:rsidRDefault="006D196B" w:rsidP="005531DA">
      <w:pPr>
        <w:ind w:right="-52"/>
        <w:rPr>
          <w:rFonts w:eastAsiaTheme="minorEastAsia"/>
          <w:color w:val="000000" w:themeColor="text1"/>
        </w:rPr>
      </w:pPr>
    </w:p>
    <w:p w14:paraId="3245DE0C" w14:textId="523A9446" w:rsidR="006D196B" w:rsidRPr="009E2F04" w:rsidRDefault="006D196B" w:rsidP="005531DA">
      <w:pPr>
        <w:ind w:right="-52"/>
        <w:jc w:val="both"/>
        <w:rPr>
          <w:rFonts w:eastAsiaTheme="minorEastAsia"/>
          <w:color w:val="000000" w:themeColor="text1"/>
        </w:rPr>
      </w:pPr>
      <w:r w:rsidRPr="009E2F04">
        <w:rPr>
          <w:color w:val="000000" w:themeColor="text1"/>
        </w:rPr>
        <w:t xml:space="preserve">A gyakorlati kutatás a témához kapcsolható </w:t>
      </w:r>
      <w:r w:rsidRPr="009E2F04">
        <w:rPr>
          <w:bCs/>
          <w:i/>
          <w:iCs/>
          <w:color w:val="000000" w:themeColor="text1"/>
        </w:rPr>
        <w:t>tapasztalati (</w:t>
      </w:r>
      <w:proofErr w:type="spellStart"/>
      <w:r w:rsidRPr="009E2F04">
        <w:rPr>
          <w:bCs/>
          <w:i/>
          <w:iCs/>
          <w:color w:val="000000" w:themeColor="text1"/>
        </w:rPr>
        <w:t>empírikus</w:t>
      </w:r>
      <w:proofErr w:type="spellEnd"/>
      <w:r w:rsidRPr="009E2F04">
        <w:rPr>
          <w:bCs/>
          <w:i/>
          <w:iCs/>
          <w:color w:val="000000" w:themeColor="text1"/>
        </w:rPr>
        <w:t xml:space="preserve">) </w:t>
      </w:r>
      <w:r w:rsidRPr="009E2F04">
        <w:rPr>
          <w:color w:val="000000" w:themeColor="text1"/>
        </w:rPr>
        <w:t xml:space="preserve">és </w:t>
      </w:r>
      <w:r w:rsidRPr="009E2F04">
        <w:rPr>
          <w:bCs/>
          <w:i/>
          <w:iCs/>
          <w:color w:val="000000" w:themeColor="text1"/>
        </w:rPr>
        <w:t>konszenzuális valóság</w:t>
      </w:r>
      <w:r w:rsidRPr="009E2F04">
        <w:rPr>
          <w:color w:val="000000" w:themeColor="text1"/>
        </w:rPr>
        <w:t xml:space="preserve">ok megismerésével </w:t>
      </w:r>
      <w:proofErr w:type="spellStart"/>
      <w:r w:rsidRPr="009E2F04">
        <w:rPr>
          <w:color w:val="000000" w:themeColor="text1"/>
        </w:rPr>
        <w:t>kezdődik</w:t>
      </w:r>
      <w:proofErr w:type="spellEnd"/>
      <w:r w:rsidRPr="009E2F04">
        <w:rPr>
          <w:color w:val="000000" w:themeColor="text1"/>
        </w:rPr>
        <w:t xml:space="preserve">. Ehhez a </w:t>
      </w:r>
      <w:r w:rsidRPr="009E2F04">
        <w:rPr>
          <w:bCs/>
          <w:i/>
          <w:iCs/>
          <w:color w:val="000000" w:themeColor="text1"/>
        </w:rPr>
        <w:t xml:space="preserve">tudomány </w:t>
      </w:r>
      <w:proofErr w:type="spellStart"/>
      <w:r w:rsidRPr="009E2F04">
        <w:rPr>
          <w:color w:val="000000" w:themeColor="text1"/>
        </w:rPr>
        <w:t>különbözo</w:t>
      </w:r>
      <w:proofErr w:type="spellEnd"/>
      <w:r w:rsidRPr="009E2F04">
        <w:rPr>
          <w:color w:val="000000" w:themeColor="text1"/>
        </w:rPr>
        <w:t xml:space="preserve">̋ </w:t>
      </w:r>
      <w:r w:rsidRPr="009E2F04">
        <w:rPr>
          <w:bCs/>
          <w:i/>
          <w:iCs/>
          <w:color w:val="000000" w:themeColor="text1"/>
        </w:rPr>
        <w:t xml:space="preserve">területei </w:t>
      </w:r>
      <w:r w:rsidRPr="009E2F04">
        <w:rPr>
          <w:color w:val="000000" w:themeColor="text1"/>
        </w:rPr>
        <w:t xml:space="preserve">(szociológia, demográfia, klimatológia, alkalmazott matematika, urbanisztika, </w:t>
      </w:r>
      <w:proofErr w:type="gramStart"/>
      <w:r w:rsidRPr="009E2F04">
        <w:rPr>
          <w:color w:val="000000" w:themeColor="text1"/>
        </w:rPr>
        <w:t>szemiotika,</w:t>
      </w:r>
      <w:proofErr w:type="gramEnd"/>
      <w:r w:rsidRPr="009E2F04">
        <w:rPr>
          <w:color w:val="000000" w:themeColor="text1"/>
        </w:rPr>
        <w:t xml:space="preserve"> stb.) nyújtanak fogódzót. </w:t>
      </w:r>
      <w:r w:rsidR="009E2871">
        <w:rPr>
          <w:color w:val="000000" w:themeColor="text1"/>
        </w:rPr>
        <w:br/>
      </w:r>
      <w:r w:rsidRPr="009E2F04">
        <w:rPr>
          <w:color w:val="000000" w:themeColor="text1"/>
        </w:rPr>
        <w:t>Az „</w:t>
      </w:r>
      <w:proofErr w:type="spellStart"/>
      <w:r w:rsidRPr="009E2F04">
        <w:rPr>
          <w:bCs/>
          <w:i/>
          <w:iCs/>
          <w:color w:val="000000" w:themeColor="text1"/>
        </w:rPr>
        <w:t>interdiszciplinaritás</w:t>
      </w:r>
      <w:proofErr w:type="spellEnd"/>
      <w:r w:rsidRPr="009E2F04">
        <w:rPr>
          <w:bCs/>
          <w:i/>
          <w:iCs/>
          <w:color w:val="000000" w:themeColor="text1"/>
        </w:rPr>
        <w:t xml:space="preserve">” </w:t>
      </w:r>
      <w:r w:rsidRPr="009E2F04">
        <w:rPr>
          <w:color w:val="000000" w:themeColor="text1"/>
        </w:rPr>
        <w:t xml:space="preserve">a kutatás több tudományterületet </w:t>
      </w:r>
      <w:proofErr w:type="spellStart"/>
      <w:r w:rsidRPr="009E2F04">
        <w:rPr>
          <w:color w:val="000000" w:themeColor="text1"/>
        </w:rPr>
        <w:t>érinto</w:t>
      </w:r>
      <w:proofErr w:type="spellEnd"/>
      <w:r w:rsidRPr="009E2F04">
        <w:rPr>
          <w:color w:val="000000" w:themeColor="text1"/>
        </w:rPr>
        <w:t>̋ jellege miatt elengedhetetlen, melyet a „</w:t>
      </w:r>
      <w:r w:rsidRPr="009E2F04">
        <w:rPr>
          <w:bCs/>
          <w:i/>
          <w:iCs/>
          <w:color w:val="000000" w:themeColor="text1"/>
        </w:rPr>
        <w:t xml:space="preserve">holisztikus szemléletmód” </w:t>
      </w:r>
      <w:r w:rsidRPr="009E2F04">
        <w:rPr>
          <w:color w:val="000000" w:themeColor="text1"/>
        </w:rPr>
        <w:t xml:space="preserve">csak </w:t>
      </w:r>
      <w:proofErr w:type="spellStart"/>
      <w:r w:rsidRPr="009E2F04">
        <w:rPr>
          <w:color w:val="000000" w:themeColor="text1"/>
        </w:rPr>
        <w:t>erősít</w:t>
      </w:r>
      <w:proofErr w:type="spellEnd"/>
      <w:r w:rsidRPr="009E2F04">
        <w:rPr>
          <w:color w:val="000000" w:themeColor="text1"/>
        </w:rPr>
        <w:t>. A hipotézisek felállításánál és a következtetések levonásánál fontos elem a „</w:t>
      </w:r>
      <w:r w:rsidRPr="009E2F04">
        <w:rPr>
          <w:bCs/>
          <w:i/>
          <w:iCs/>
          <w:color w:val="000000" w:themeColor="text1"/>
        </w:rPr>
        <w:t xml:space="preserve">deduktív” </w:t>
      </w:r>
      <w:r w:rsidRPr="009E2F04">
        <w:rPr>
          <w:color w:val="000000" w:themeColor="text1"/>
        </w:rPr>
        <w:t>és „</w:t>
      </w:r>
      <w:r w:rsidRPr="009E2F04">
        <w:rPr>
          <w:bCs/>
          <w:i/>
          <w:iCs/>
          <w:color w:val="000000" w:themeColor="text1"/>
        </w:rPr>
        <w:t xml:space="preserve">induktív logika” </w:t>
      </w:r>
      <w:r w:rsidRPr="009E2F04">
        <w:rPr>
          <w:color w:val="000000" w:themeColor="text1"/>
        </w:rPr>
        <w:t>megkülönböztetése. A deduktív</w:t>
      </w:r>
      <w:r w:rsidR="009E2871">
        <w:rPr>
          <w:color w:val="000000" w:themeColor="text1"/>
        </w:rPr>
        <w:t xml:space="preserve"> </w:t>
      </w:r>
      <w:r w:rsidRPr="009E2F04">
        <w:rPr>
          <w:color w:val="000000" w:themeColor="text1"/>
        </w:rPr>
        <w:t>elmélet</w:t>
      </w:r>
      <w:r w:rsidR="009E2871">
        <w:rPr>
          <w:color w:val="000000" w:themeColor="text1"/>
        </w:rPr>
        <w:t>-</w:t>
      </w:r>
      <w:r w:rsidRPr="009E2F04">
        <w:rPr>
          <w:color w:val="000000" w:themeColor="text1"/>
        </w:rPr>
        <w:t>alkotás során az „</w:t>
      </w:r>
      <w:proofErr w:type="spellStart"/>
      <w:r w:rsidRPr="009E2F04">
        <w:rPr>
          <w:bCs/>
          <w:i/>
          <w:iCs/>
          <w:color w:val="000000" w:themeColor="text1"/>
        </w:rPr>
        <w:t>interszubjektivitás</w:t>
      </w:r>
      <w:proofErr w:type="spellEnd"/>
      <w:r w:rsidRPr="009E2F04">
        <w:rPr>
          <w:bCs/>
          <w:i/>
          <w:iCs/>
          <w:color w:val="000000" w:themeColor="text1"/>
        </w:rPr>
        <w:t xml:space="preserve">” </w:t>
      </w:r>
      <w:r w:rsidRPr="009E2F04">
        <w:rPr>
          <w:color w:val="000000" w:themeColor="text1"/>
        </w:rPr>
        <w:t>módszere, illetve a „</w:t>
      </w:r>
      <w:r w:rsidRPr="009E2F04">
        <w:rPr>
          <w:bCs/>
          <w:i/>
          <w:iCs/>
          <w:color w:val="000000" w:themeColor="text1"/>
        </w:rPr>
        <w:t>paradigmá</w:t>
      </w:r>
      <w:r w:rsidRPr="009E2F04">
        <w:rPr>
          <w:i/>
          <w:color w:val="000000" w:themeColor="text1"/>
        </w:rPr>
        <w:t>k”</w:t>
      </w:r>
      <w:r w:rsidRPr="009E2F04">
        <w:rPr>
          <w:color w:val="000000" w:themeColor="text1"/>
        </w:rPr>
        <w:t xml:space="preserve"> és „</w:t>
      </w:r>
      <w:r w:rsidRPr="009E2F04">
        <w:rPr>
          <w:bCs/>
          <w:i/>
          <w:iCs/>
          <w:color w:val="000000" w:themeColor="text1"/>
        </w:rPr>
        <w:t>paradigma-váltás</w:t>
      </w:r>
      <w:r w:rsidRPr="009E2F04">
        <w:rPr>
          <w:i/>
          <w:color w:val="000000" w:themeColor="text1"/>
        </w:rPr>
        <w:t>ok”</w:t>
      </w:r>
      <w:r w:rsidRPr="009E2F04">
        <w:rPr>
          <w:color w:val="000000" w:themeColor="text1"/>
        </w:rPr>
        <w:t xml:space="preserve"> vizsgálata volt segítségemre. Az induktív módszerek közül </w:t>
      </w:r>
      <w:proofErr w:type="spellStart"/>
      <w:r w:rsidRPr="009E2F04">
        <w:rPr>
          <w:color w:val="000000" w:themeColor="text1"/>
        </w:rPr>
        <w:t>főként</w:t>
      </w:r>
      <w:proofErr w:type="spellEnd"/>
      <w:r w:rsidRPr="009E2F04">
        <w:rPr>
          <w:color w:val="000000" w:themeColor="text1"/>
        </w:rPr>
        <w:t xml:space="preserve"> az „</w:t>
      </w:r>
      <w:r w:rsidRPr="009E2F04">
        <w:rPr>
          <w:bCs/>
          <w:i/>
          <w:iCs/>
          <w:color w:val="000000" w:themeColor="text1"/>
        </w:rPr>
        <w:t xml:space="preserve">alapozott elmélet” </w:t>
      </w:r>
      <w:r w:rsidRPr="009E2F04">
        <w:rPr>
          <w:color w:val="000000" w:themeColor="text1"/>
        </w:rPr>
        <w:t>módszerére</w:t>
      </w:r>
      <w:r w:rsidRPr="009E2F04">
        <w:rPr>
          <w:bCs/>
          <w:i/>
          <w:iCs/>
          <w:color w:val="000000" w:themeColor="text1"/>
        </w:rPr>
        <w:t xml:space="preserve">, </w:t>
      </w:r>
      <w:r w:rsidRPr="009E2F04">
        <w:rPr>
          <w:color w:val="000000" w:themeColor="text1"/>
        </w:rPr>
        <w:t>a „</w:t>
      </w:r>
      <w:r w:rsidRPr="009E2F04">
        <w:rPr>
          <w:bCs/>
          <w:i/>
          <w:iCs/>
          <w:color w:val="000000" w:themeColor="text1"/>
        </w:rPr>
        <w:t>terepkutatás</w:t>
      </w:r>
      <w:r w:rsidRPr="009E2F04">
        <w:rPr>
          <w:i/>
          <w:color w:val="000000" w:themeColor="text1"/>
        </w:rPr>
        <w:t>ra”</w:t>
      </w:r>
      <w:r w:rsidRPr="009E2F04">
        <w:rPr>
          <w:color w:val="000000" w:themeColor="text1"/>
        </w:rPr>
        <w:t xml:space="preserve"> és a „</w:t>
      </w:r>
      <w:r w:rsidRPr="009E2F04">
        <w:rPr>
          <w:bCs/>
          <w:i/>
          <w:iCs/>
          <w:color w:val="000000" w:themeColor="text1"/>
        </w:rPr>
        <w:t>tartalomelemzés</w:t>
      </w:r>
      <w:r w:rsidRPr="009E2F04">
        <w:rPr>
          <w:i/>
          <w:color w:val="000000" w:themeColor="text1"/>
        </w:rPr>
        <w:t>re”</w:t>
      </w:r>
      <w:r w:rsidRPr="009E2F04">
        <w:rPr>
          <w:color w:val="000000" w:themeColor="text1"/>
        </w:rPr>
        <w:t xml:space="preserve"> hagyatkoztam.</w:t>
      </w:r>
      <w:r w:rsidRPr="009E2F04">
        <w:rPr>
          <w:rFonts w:eastAsiaTheme="minorEastAsia"/>
          <w:color w:val="000000" w:themeColor="text1"/>
        </w:rPr>
        <w:t xml:space="preserve"> Az egyes megoldások modellezésénél egységnyi térbeli építőelemeket és a számítógépes modellezés módszerét egyaránt alkalmaztam.</w:t>
      </w:r>
    </w:p>
    <w:p w14:paraId="3D642FCD" w14:textId="77777777" w:rsidR="006D196B" w:rsidRPr="009E2F04" w:rsidRDefault="006D196B" w:rsidP="005531DA">
      <w:pPr>
        <w:ind w:right="-52"/>
        <w:jc w:val="both"/>
        <w:rPr>
          <w:rFonts w:eastAsiaTheme="minorEastAsia"/>
          <w:color w:val="000000" w:themeColor="text1"/>
        </w:rPr>
      </w:pPr>
    </w:p>
    <w:p w14:paraId="408A8FA2" w14:textId="77777777" w:rsidR="0066380C" w:rsidRPr="00EE0707" w:rsidRDefault="0066380C" w:rsidP="005531DA">
      <w:pPr>
        <w:ind w:right="-52"/>
        <w:jc w:val="both"/>
        <w:rPr>
          <w:rFonts w:eastAsiaTheme="minorEastAsia"/>
          <w:b/>
          <w:i/>
          <w:color w:val="000000" w:themeColor="text1"/>
        </w:rPr>
      </w:pPr>
    </w:p>
    <w:p w14:paraId="478AA337" w14:textId="19C94808" w:rsidR="006D196B" w:rsidRPr="00EE0707" w:rsidRDefault="00B41361" w:rsidP="005531DA">
      <w:pPr>
        <w:ind w:right="-52"/>
        <w:jc w:val="both"/>
        <w:rPr>
          <w:rFonts w:eastAsiaTheme="minorEastAsia"/>
          <w:b/>
          <w:i/>
          <w:color w:val="000000" w:themeColor="text1"/>
        </w:rPr>
      </w:pPr>
      <w:r w:rsidRPr="00EE0707">
        <w:rPr>
          <w:rFonts w:eastAsiaTheme="minorEastAsia"/>
          <w:b/>
          <w:i/>
          <w:color w:val="000000" w:themeColor="text1"/>
        </w:rPr>
        <w:t>4</w:t>
      </w:r>
      <w:r w:rsidR="001F25B5" w:rsidRPr="00EE0707">
        <w:rPr>
          <w:rFonts w:eastAsiaTheme="minorEastAsia"/>
          <w:b/>
          <w:i/>
          <w:color w:val="000000" w:themeColor="text1"/>
        </w:rPr>
        <w:t>.</w:t>
      </w:r>
      <w:r w:rsidRPr="00EE0707">
        <w:rPr>
          <w:rFonts w:eastAsiaTheme="minorEastAsia"/>
          <w:b/>
          <w:i/>
          <w:color w:val="000000" w:themeColor="text1"/>
        </w:rPr>
        <w:t>3</w:t>
      </w:r>
      <w:r w:rsidR="006D196B" w:rsidRPr="00EE0707">
        <w:rPr>
          <w:rFonts w:eastAsiaTheme="minorEastAsia"/>
          <w:b/>
          <w:i/>
          <w:color w:val="000000" w:themeColor="text1"/>
        </w:rPr>
        <w:t xml:space="preserve">. A </w:t>
      </w:r>
      <w:r w:rsidR="00973DC6" w:rsidRPr="00EE0707">
        <w:rPr>
          <w:rFonts w:eastAsiaTheme="minorEastAsia"/>
          <w:b/>
          <w:i/>
          <w:color w:val="000000" w:themeColor="text1"/>
        </w:rPr>
        <w:t>„</w:t>
      </w:r>
      <w:proofErr w:type="spellStart"/>
      <w:r w:rsidR="006D196B" w:rsidRPr="00EE0707">
        <w:rPr>
          <w:rFonts w:eastAsiaTheme="minorEastAsia"/>
          <w:b/>
          <w:i/>
          <w:color w:val="000000" w:themeColor="text1"/>
        </w:rPr>
        <w:t>gamifikáció</w:t>
      </w:r>
      <w:proofErr w:type="spellEnd"/>
      <w:r w:rsidR="00973DC6" w:rsidRPr="00EE0707">
        <w:rPr>
          <w:rFonts w:eastAsiaTheme="minorEastAsia"/>
          <w:b/>
          <w:i/>
          <w:color w:val="000000" w:themeColor="text1"/>
        </w:rPr>
        <w:t>”</w:t>
      </w:r>
      <w:r w:rsidR="006D196B" w:rsidRPr="00EE0707">
        <w:rPr>
          <w:rFonts w:eastAsiaTheme="minorEastAsia"/>
          <w:b/>
          <w:i/>
          <w:color w:val="000000" w:themeColor="text1"/>
        </w:rPr>
        <w:t xml:space="preserve"> alkalmazhatósága </w:t>
      </w:r>
      <w:r w:rsidR="00C67609" w:rsidRPr="00EE0707">
        <w:rPr>
          <w:rFonts w:eastAsiaTheme="minorEastAsia"/>
          <w:b/>
          <w:i/>
          <w:color w:val="000000" w:themeColor="text1"/>
        </w:rPr>
        <w:t>többlakásos társasház tervezésekor</w:t>
      </w:r>
    </w:p>
    <w:p w14:paraId="665CE95C" w14:textId="56FE4215" w:rsidR="008D11B6" w:rsidRPr="00EE0707" w:rsidRDefault="006D196B" w:rsidP="00E31004">
      <w:pPr>
        <w:ind w:right="-52"/>
        <w:jc w:val="both"/>
        <w:rPr>
          <w:rFonts w:eastAsiaTheme="minorEastAsia"/>
          <w:color w:val="000000" w:themeColor="text1"/>
        </w:rPr>
      </w:pPr>
      <w:r w:rsidRPr="00EE0707">
        <w:rPr>
          <w:rFonts w:eastAsiaTheme="minorEastAsia"/>
          <w:color w:val="000000" w:themeColor="text1"/>
        </w:rPr>
        <w:t xml:space="preserve">A </w:t>
      </w:r>
      <w:r w:rsidR="00973DC6" w:rsidRPr="00EE0707">
        <w:rPr>
          <w:rFonts w:eastAsiaTheme="minorEastAsia"/>
          <w:i/>
          <w:iCs/>
          <w:color w:val="000000" w:themeColor="text1"/>
        </w:rPr>
        <w:t>„</w:t>
      </w:r>
      <w:proofErr w:type="spellStart"/>
      <w:r w:rsidRPr="00EE0707">
        <w:rPr>
          <w:rFonts w:eastAsiaTheme="minorEastAsia"/>
          <w:i/>
          <w:iCs/>
          <w:color w:val="000000" w:themeColor="text1"/>
        </w:rPr>
        <w:t>gamifikáció</w:t>
      </w:r>
      <w:proofErr w:type="spellEnd"/>
      <w:r w:rsidR="00973DC6" w:rsidRPr="00EE0707">
        <w:rPr>
          <w:rFonts w:eastAsiaTheme="minorEastAsia"/>
          <w:i/>
          <w:iCs/>
          <w:color w:val="000000" w:themeColor="text1"/>
        </w:rPr>
        <w:t>”</w:t>
      </w:r>
      <w:r w:rsidRPr="00EE0707">
        <w:rPr>
          <w:rFonts w:eastAsiaTheme="minorEastAsia"/>
          <w:color w:val="000000" w:themeColor="text1"/>
        </w:rPr>
        <w:t xml:space="preserve"> egyik lehetséges alkalmazási területe az építészeti tervezés, ezen belül pedig napjaink egyik legnagyobb építészeti kihívása: a társasházak és társasházi egységek építészeti terv</w:t>
      </w:r>
      <w:r w:rsidR="00BF1028" w:rsidRPr="00EE0707">
        <w:rPr>
          <w:rFonts w:eastAsiaTheme="minorEastAsia"/>
          <w:color w:val="000000" w:themeColor="text1"/>
        </w:rPr>
        <w:t>e</w:t>
      </w:r>
      <w:r w:rsidRPr="00EE0707">
        <w:rPr>
          <w:rFonts w:eastAsiaTheme="minorEastAsia"/>
          <w:color w:val="000000" w:themeColor="text1"/>
        </w:rPr>
        <w:t>zése.</w:t>
      </w:r>
      <w:r w:rsidR="00E31004" w:rsidRPr="00EE0707">
        <w:rPr>
          <w:rFonts w:eastAsiaTheme="minorEastAsia"/>
          <w:color w:val="000000" w:themeColor="text1"/>
        </w:rPr>
        <w:t xml:space="preserve"> </w:t>
      </w:r>
      <w:r w:rsidR="00A42774" w:rsidRPr="00EE0707">
        <w:rPr>
          <w:rFonts w:eastAsiaTheme="minorEastAsia"/>
          <w:color w:val="000000" w:themeColor="text1"/>
          <w:lang w:eastAsia="en-US"/>
        </w:rPr>
        <w:t>A</w:t>
      </w:r>
      <w:r w:rsidR="00973DC6" w:rsidRPr="00EE0707">
        <w:rPr>
          <w:rFonts w:eastAsiaTheme="minorEastAsia"/>
          <w:i/>
          <w:iCs/>
          <w:color w:val="000000" w:themeColor="text1"/>
          <w:lang w:eastAsia="en-US"/>
        </w:rPr>
        <w:t xml:space="preserve"> „</w:t>
      </w:r>
      <w:proofErr w:type="spellStart"/>
      <w:r w:rsidR="00973DC6" w:rsidRPr="00EE0707">
        <w:rPr>
          <w:rFonts w:eastAsiaTheme="minorEastAsia"/>
          <w:i/>
          <w:iCs/>
          <w:color w:val="000000" w:themeColor="text1"/>
          <w:lang w:eastAsia="en-US"/>
        </w:rPr>
        <w:t>gamifikáció</w:t>
      </w:r>
      <w:proofErr w:type="spellEnd"/>
      <w:r w:rsidR="00973DC6" w:rsidRPr="00EE0707">
        <w:rPr>
          <w:rFonts w:eastAsiaTheme="minorEastAsia"/>
          <w:i/>
          <w:iCs/>
          <w:color w:val="000000" w:themeColor="text1"/>
          <w:lang w:eastAsia="en-US"/>
        </w:rPr>
        <w:t>”</w:t>
      </w:r>
      <w:r w:rsidR="00973DC6" w:rsidRPr="00EE0707">
        <w:rPr>
          <w:rFonts w:eastAsiaTheme="minorEastAsia"/>
          <w:color w:val="000000" w:themeColor="text1"/>
          <w:lang w:eastAsia="en-US"/>
        </w:rPr>
        <w:t xml:space="preserve"> segít</w:t>
      </w:r>
      <w:r w:rsidR="000C1FD2" w:rsidRPr="00EE0707">
        <w:rPr>
          <w:rFonts w:eastAsiaTheme="minorEastAsia"/>
          <w:color w:val="000000" w:themeColor="text1"/>
          <w:lang w:eastAsia="en-US"/>
        </w:rPr>
        <w:t>ségünkre lehet</w:t>
      </w:r>
      <w:r w:rsidR="00973DC6" w:rsidRPr="00EE0707">
        <w:rPr>
          <w:rFonts w:eastAsiaTheme="minorEastAsia"/>
          <w:color w:val="000000" w:themeColor="text1"/>
          <w:lang w:eastAsia="en-US"/>
        </w:rPr>
        <w:t xml:space="preserve"> a tervezési folyamatban való </w:t>
      </w:r>
      <w:r w:rsidR="00462E7A" w:rsidRPr="00EE0707">
        <w:rPr>
          <w:rFonts w:eastAsiaTheme="minorEastAsia"/>
          <w:color w:val="000000" w:themeColor="text1"/>
          <w:lang w:eastAsia="en-US"/>
        </w:rPr>
        <w:t>aktív részvételben</w:t>
      </w:r>
      <w:r w:rsidR="00973DC6" w:rsidRPr="00EE0707">
        <w:rPr>
          <w:rFonts w:eastAsiaTheme="minorEastAsia"/>
          <w:color w:val="000000" w:themeColor="text1"/>
          <w:lang w:eastAsia="en-US"/>
        </w:rPr>
        <w:t xml:space="preserve">, </w:t>
      </w:r>
      <w:r w:rsidR="00462E7A" w:rsidRPr="00EE0707">
        <w:rPr>
          <w:rFonts w:eastAsiaTheme="minorEastAsia"/>
          <w:color w:val="000000" w:themeColor="text1"/>
          <w:lang w:eastAsia="en-US"/>
        </w:rPr>
        <w:br/>
      </w:r>
      <w:r w:rsidR="00973DC6" w:rsidRPr="00EE0707">
        <w:rPr>
          <w:rFonts w:eastAsiaTheme="minorEastAsia"/>
          <w:color w:val="000000" w:themeColor="text1"/>
          <w:lang w:eastAsia="en-US"/>
        </w:rPr>
        <w:t>a tervezők és ügyfelek közötti párbeszéd élénkítésében, és a tervezési döntések vizuális és érthető módon történő kommunikálásában.</w:t>
      </w:r>
      <w:r w:rsidR="000C1FD2" w:rsidRPr="00EE0707">
        <w:rPr>
          <w:rFonts w:eastAsiaTheme="minorEastAsia"/>
          <w:color w:val="000000" w:themeColor="text1"/>
          <w:lang w:eastAsia="en-US"/>
        </w:rPr>
        <w:t xml:space="preserve"> Segíti tehát a tervező-végfelhasználó közötti kommunikációt, amivel lehetővé teszi az </w:t>
      </w:r>
      <w:r w:rsidR="000C1FD2" w:rsidRPr="00EE0707">
        <w:rPr>
          <w:rFonts w:eastAsiaTheme="minorEastAsia"/>
          <w:i/>
          <w:iCs/>
          <w:color w:val="000000" w:themeColor="text1"/>
          <w:lang w:eastAsia="en-US"/>
        </w:rPr>
        <w:t>inkluzív</w:t>
      </w:r>
      <w:r w:rsidR="000C1FD2" w:rsidRPr="00EE0707">
        <w:rPr>
          <w:rFonts w:eastAsiaTheme="minorEastAsia"/>
          <w:color w:val="000000" w:themeColor="text1"/>
          <w:lang w:eastAsia="en-US"/>
        </w:rPr>
        <w:t xml:space="preserve"> és </w:t>
      </w:r>
      <w:r w:rsidR="000C1FD2" w:rsidRPr="00EE0707">
        <w:rPr>
          <w:rFonts w:eastAsiaTheme="minorEastAsia"/>
          <w:i/>
          <w:iCs/>
          <w:color w:val="000000" w:themeColor="text1"/>
          <w:lang w:eastAsia="en-US"/>
        </w:rPr>
        <w:t>adaptív</w:t>
      </w:r>
      <w:r w:rsidR="000C1FD2" w:rsidRPr="00EE0707">
        <w:rPr>
          <w:rFonts w:eastAsiaTheme="minorEastAsia"/>
          <w:color w:val="000000" w:themeColor="text1"/>
          <w:lang w:eastAsia="en-US"/>
        </w:rPr>
        <w:t xml:space="preserve"> tervezési módszer alkalmazását is.</w:t>
      </w:r>
    </w:p>
    <w:p w14:paraId="73762DE7" w14:textId="2F5541B5" w:rsidR="00ED7E09" w:rsidRDefault="00ED7E09" w:rsidP="005531DA">
      <w:pPr>
        <w:pStyle w:val="Szvegtrzs"/>
        <w:spacing w:before="120"/>
        <w:rPr>
          <w:bCs/>
          <w:i/>
          <w:color w:val="000000" w:themeColor="text1"/>
        </w:rPr>
      </w:pPr>
    </w:p>
    <w:p w14:paraId="4A0F3691" w14:textId="2861C3D0" w:rsidR="00ED7E09" w:rsidRPr="009E2F04" w:rsidRDefault="00F27389" w:rsidP="005531DA">
      <w:pPr>
        <w:ind w:right="-52"/>
        <w:rPr>
          <w:rFonts w:eastAsiaTheme="minorEastAsia"/>
          <w:b/>
          <w:i/>
          <w:color w:val="000000" w:themeColor="text1"/>
        </w:rPr>
      </w:pPr>
      <w:r>
        <w:rPr>
          <w:rFonts w:eastAsiaTheme="minorEastAsia"/>
          <w:b/>
          <w:i/>
          <w:color w:val="000000" w:themeColor="text1"/>
        </w:rPr>
        <w:t>4.3</w:t>
      </w:r>
      <w:r w:rsidR="00ED7E09" w:rsidRPr="009E2F04">
        <w:rPr>
          <w:rFonts w:eastAsiaTheme="minorEastAsia"/>
          <w:b/>
          <w:i/>
          <w:color w:val="000000" w:themeColor="text1"/>
        </w:rPr>
        <w:t>.</w:t>
      </w:r>
      <w:r w:rsidR="00751A55">
        <w:rPr>
          <w:rFonts w:eastAsiaTheme="minorEastAsia"/>
          <w:b/>
          <w:i/>
          <w:color w:val="000000" w:themeColor="text1"/>
        </w:rPr>
        <w:t>1.</w:t>
      </w:r>
      <w:r w:rsidR="00ED7E09" w:rsidRPr="009E2F04">
        <w:rPr>
          <w:rFonts w:eastAsiaTheme="minorEastAsia"/>
          <w:b/>
          <w:i/>
          <w:color w:val="000000" w:themeColor="text1"/>
        </w:rPr>
        <w:t xml:space="preserve"> Társasházak és társasházi egységek tervezése</w:t>
      </w:r>
    </w:p>
    <w:p w14:paraId="44AD2B19" w14:textId="77777777" w:rsidR="00ED7E09" w:rsidRPr="009E2F04" w:rsidRDefault="00ED7E09" w:rsidP="005531DA">
      <w:pPr>
        <w:ind w:right="-52"/>
        <w:rPr>
          <w:rFonts w:eastAsiaTheme="minorEastAsia"/>
          <w:color w:val="000000" w:themeColor="text1"/>
        </w:rPr>
      </w:pPr>
      <w:r w:rsidRPr="009E2F04">
        <w:rPr>
          <w:rFonts w:eastAsiaTheme="minorEastAsia"/>
          <w:color w:val="000000" w:themeColor="text1"/>
        </w:rPr>
        <w:t>Mi jellemzi a társasháztervezés területét?</w:t>
      </w:r>
    </w:p>
    <w:p w14:paraId="425B306E"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emberek tömegei számára terveznek,</w:t>
      </w:r>
    </w:p>
    <w:p w14:paraId="3F5DB757"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elérhető áron (ez moduláris rendszerek, előregyártott technológia alkalmazását feltételezi),</w:t>
      </w:r>
    </w:p>
    <w:p w14:paraId="094F541C"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3 szereplő vesz részt a tervezési folyamatban: beruházó (építtető), tervező (építész), végfelhasználó (tulajdonos),</w:t>
      </w:r>
    </w:p>
    <w:p w14:paraId="435A5EEF"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i/>
          <w:color w:val="000000" w:themeColor="text1"/>
        </w:rPr>
        <w:t>„</w:t>
      </w:r>
      <w:proofErr w:type="spellStart"/>
      <w:r w:rsidRPr="009E2F04">
        <w:rPr>
          <w:rFonts w:eastAsiaTheme="minorEastAsia"/>
          <w:i/>
          <w:color w:val="000000" w:themeColor="text1"/>
        </w:rPr>
        <w:t>felülről</w:t>
      </w:r>
      <w:proofErr w:type="spellEnd"/>
      <w:r w:rsidRPr="009E2F04">
        <w:rPr>
          <w:rFonts w:eastAsiaTheme="minorEastAsia"/>
          <w:i/>
          <w:color w:val="000000" w:themeColor="text1"/>
        </w:rPr>
        <w:t>-lefelé”</w:t>
      </w:r>
      <w:r w:rsidRPr="009E2F04">
        <w:rPr>
          <w:rFonts w:eastAsiaTheme="minorEastAsia"/>
          <w:color w:val="000000" w:themeColor="text1"/>
        </w:rPr>
        <w:t xml:space="preserve"> (top-down) tervezés, mely sematikus, </w:t>
      </w:r>
      <w:proofErr w:type="spellStart"/>
      <w:r w:rsidRPr="009E2F04">
        <w:rPr>
          <w:rFonts w:eastAsiaTheme="minorEastAsia"/>
          <w:color w:val="000000" w:themeColor="text1"/>
        </w:rPr>
        <w:t>felülről</w:t>
      </w:r>
      <w:proofErr w:type="spellEnd"/>
      <w:r w:rsidRPr="009E2F04">
        <w:rPr>
          <w:rFonts w:eastAsiaTheme="minorEastAsia"/>
          <w:color w:val="000000" w:themeColor="text1"/>
        </w:rPr>
        <w:t xml:space="preserve"> irányított, végfelhasználót kirekesztő,</w:t>
      </w:r>
    </w:p>
    <w:p w14:paraId="7CF8C977"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rugalmatlan, végfelhasználó számára sokszor érthetetlen, előnytelen döntések meghozatala (</w:t>
      </w:r>
      <w:r w:rsidRPr="005E2AD9">
        <w:rPr>
          <w:rFonts w:eastAsiaTheme="minorEastAsia"/>
          <w:i/>
          <w:iCs/>
          <w:color w:val="000000" w:themeColor="text1"/>
        </w:rPr>
        <w:t>„feketedoboz-modell”</w:t>
      </w:r>
      <w:r w:rsidRPr="009E2F04">
        <w:rPr>
          <w:rFonts w:eastAsiaTheme="minorEastAsia"/>
          <w:color w:val="000000" w:themeColor="text1"/>
        </w:rPr>
        <w:t>),</w:t>
      </w:r>
    </w:p>
    <w:p w14:paraId="6F55E7D8"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piacelemzésen alapuló alapkoncepció,</w:t>
      </w:r>
    </w:p>
    <w:p w14:paraId="4DAC2EFF"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befektetési célú lakásvásárlás,</w:t>
      </w:r>
    </w:p>
    <w:p w14:paraId="6193CB45" w14:textId="2F2E0D2F"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uniformizáló jelleg (a kevésbé karak</w:t>
      </w:r>
      <w:r w:rsidR="004A730F">
        <w:rPr>
          <w:rFonts w:eastAsiaTheme="minorEastAsia"/>
          <w:color w:val="000000" w:themeColor="text1"/>
        </w:rPr>
        <w:t>t</w:t>
      </w:r>
      <w:r w:rsidRPr="009E2F04">
        <w:rPr>
          <w:rFonts w:eastAsiaTheme="minorEastAsia"/>
          <w:color w:val="000000" w:themeColor="text1"/>
        </w:rPr>
        <w:t>eres, az átlagigényeket reprodukáló ingatlanokat könnyebb eladni, de nehezebb módosítani, személyre szab</w:t>
      </w:r>
      <w:r w:rsidR="000C7923">
        <w:rPr>
          <w:rFonts w:eastAsiaTheme="minorEastAsia"/>
          <w:color w:val="000000" w:themeColor="text1"/>
        </w:rPr>
        <w:t>n</w:t>
      </w:r>
      <w:r w:rsidRPr="009E2F04">
        <w:rPr>
          <w:rFonts w:eastAsiaTheme="minorEastAsia"/>
          <w:color w:val="000000" w:themeColor="text1"/>
        </w:rPr>
        <w:t>i),</w:t>
      </w:r>
    </w:p>
    <w:p w14:paraId="7DE9FFB6" w14:textId="77777777" w:rsidR="00ED7E09" w:rsidRPr="009E2F04" w:rsidRDefault="00ED7E09" w:rsidP="004C55F7">
      <w:pPr>
        <w:pStyle w:val="Listaszerbekezds"/>
        <w:numPr>
          <w:ilvl w:val="0"/>
          <w:numId w:val="44"/>
        </w:numPr>
        <w:ind w:right="-52"/>
        <w:jc w:val="both"/>
        <w:rPr>
          <w:rFonts w:eastAsiaTheme="minorEastAsia"/>
          <w:color w:val="000000" w:themeColor="text1"/>
        </w:rPr>
      </w:pPr>
      <w:r w:rsidRPr="009E2F04">
        <w:rPr>
          <w:rFonts w:eastAsiaTheme="minorEastAsia"/>
          <w:color w:val="000000" w:themeColor="text1"/>
        </w:rPr>
        <w:t>dinamikusan változó családmodelleket és az eltérő, személyes jellegű igényeket figyelmen kívül hagyó.</w:t>
      </w:r>
    </w:p>
    <w:p w14:paraId="1503EDAB" w14:textId="77777777" w:rsidR="00ED7E09" w:rsidRPr="009E2F04" w:rsidRDefault="00ED7E09" w:rsidP="005531DA">
      <w:pPr>
        <w:ind w:right="-52"/>
        <w:rPr>
          <w:rFonts w:eastAsiaTheme="minorEastAsia"/>
          <w:color w:val="000000" w:themeColor="text1"/>
        </w:rPr>
      </w:pPr>
    </w:p>
    <w:p w14:paraId="52C17909" w14:textId="07D0ED2B" w:rsidR="00ED7E09" w:rsidRPr="009E2F04" w:rsidRDefault="00ED7E09" w:rsidP="005531DA">
      <w:pPr>
        <w:ind w:right="-52"/>
        <w:rPr>
          <w:rFonts w:eastAsiaTheme="minorEastAsia"/>
          <w:color w:val="000000" w:themeColor="text1"/>
        </w:rPr>
      </w:pPr>
      <w:r w:rsidRPr="009E2F04">
        <w:rPr>
          <w:rFonts w:eastAsiaTheme="minorEastAsia"/>
          <w:color w:val="000000" w:themeColor="text1"/>
        </w:rPr>
        <w:t>Mely tervezési szempontok hiány</w:t>
      </w:r>
      <w:r w:rsidR="009161A3">
        <w:rPr>
          <w:rFonts w:eastAsiaTheme="minorEastAsia"/>
          <w:color w:val="000000" w:themeColor="text1"/>
        </w:rPr>
        <w:t>o</w:t>
      </w:r>
      <w:r w:rsidRPr="009E2F04">
        <w:rPr>
          <w:rFonts w:eastAsiaTheme="minorEastAsia"/>
          <w:color w:val="000000" w:themeColor="text1"/>
        </w:rPr>
        <w:t>znak a fenti felsorolásból?</w:t>
      </w:r>
    </w:p>
    <w:p w14:paraId="634D25C9" w14:textId="230AF095" w:rsidR="00ED7E09" w:rsidRPr="009E2F04" w:rsidRDefault="00ED7E09" w:rsidP="004C55F7">
      <w:pPr>
        <w:pStyle w:val="Listaszerbekezds"/>
        <w:numPr>
          <w:ilvl w:val="0"/>
          <w:numId w:val="45"/>
        </w:numPr>
        <w:ind w:right="-52"/>
        <w:jc w:val="both"/>
        <w:rPr>
          <w:rFonts w:eastAsiaTheme="minorEastAsia"/>
          <w:color w:val="000000" w:themeColor="text1"/>
        </w:rPr>
      </w:pPr>
      <w:r w:rsidRPr="009E2F04">
        <w:rPr>
          <w:rFonts w:eastAsiaTheme="minorEastAsia"/>
          <w:color w:val="000000" w:themeColor="text1"/>
        </w:rPr>
        <w:t>a végfelhasználó (tulajdonos) bevon</w:t>
      </w:r>
      <w:r w:rsidR="00463447">
        <w:rPr>
          <w:rFonts w:eastAsiaTheme="minorEastAsia"/>
          <w:color w:val="000000" w:themeColor="text1"/>
        </w:rPr>
        <w:t>á</w:t>
      </w:r>
      <w:r w:rsidRPr="009E2F04">
        <w:rPr>
          <w:rFonts w:eastAsiaTheme="minorEastAsia"/>
          <w:color w:val="000000" w:themeColor="text1"/>
        </w:rPr>
        <w:t>sa a tervezési folyamatba (</w:t>
      </w:r>
      <w:r w:rsidRPr="009E2F04">
        <w:rPr>
          <w:rFonts w:eastAsiaTheme="minorEastAsia"/>
          <w:color w:val="000000" w:themeColor="text1"/>
          <w:spacing w:val="2"/>
        </w:rPr>
        <w:t>felhasználó-orientált)</w:t>
      </w:r>
      <w:r w:rsidRPr="009E2F04">
        <w:rPr>
          <w:rFonts w:eastAsiaTheme="minorEastAsia"/>
          <w:color w:val="000000" w:themeColor="text1"/>
        </w:rPr>
        <w:t>,</w:t>
      </w:r>
    </w:p>
    <w:p w14:paraId="21AF6FDB" w14:textId="727BDF18" w:rsidR="00ED7E09" w:rsidRPr="009E2F04" w:rsidRDefault="00ED7E09" w:rsidP="004C55F7">
      <w:pPr>
        <w:pStyle w:val="Listaszerbekezds"/>
        <w:numPr>
          <w:ilvl w:val="0"/>
          <w:numId w:val="45"/>
        </w:numPr>
        <w:ind w:right="-52"/>
        <w:jc w:val="both"/>
        <w:rPr>
          <w:rFonts w:eastAsiaTheme="minorEastAsia"/>
          <w:color w:val="000000" w:themeColor="text1"/>
        </w:rPr>
      </w:pPr>
      <w:r w:rsidRPr="009E2F04">
        <w:rPr>
          <w:rFonts w:eastAsiaTheme="minorEastAsia"/>
          <w:i/>
          <w:color w:val="000000" w:themeColor="text1"/>
        </w:rPr>
        <w:t>„alulról-felfelé”</w:t>
      </w:r>
      <w:r w:rsidRPr="009E2F04">
        <w:rPr>
          <w:rFonts w:eastAsiaTheme="minorEastAsia"/>
          <w:color w:val="000000" w:themeColor="text1"/>
        </w:rPr>
        <w:t xml:space="preserve"> (</w:t>
      </w:r>
      <w:proofErr w:type="spellStart"/>
      <w:r w:rsidR="00DE705F" w:rsidRPr="00DE705F">
        <w:rPr>
          <w:rFonts w:eastAsiaTheme="minorEastAsia"/>
          <w:color w:val="000000" w:themeColor="text1"/>
        </w:rPr>
        <w:t>bottom</w:t>
      </w:r>
      <w:r w:rsidRPr="00DE705F">
        <w:rPr>
          <w:rFonts w:eastAsiaTheme="minorEastAsia"/>
          <w:color w:val="000000" w:themeColor="text1"/>
        </w:rPr>
        <w:t>-</w:t>
      </w:r>
      <w:r w:rsidR="00DE705F" w:rsidRPr="00DE705F">
        <w:rPr>
          <w:rFonts w:eastAsiaTheme="minorEastAsia"/>
          <w:color w:val="000000" w:themeColor="text1"/>
        </w:rPr>
        <w:t>up</w:t>
      </w:r>
      <w:proofErr w:type="spellEnd"/>
      <w:r w:rsidRPr="009E2F04">
        <w:rPr>
          <w:rFonts w:eastAsiaTheme="minorEastAsia"/>
          <w:color w:val="000000" w:themeColor="text1"/>
        </w:rPr>
        <w:t>) tervezés, tehát olyan tervezés, ahol az egyes ingatlanok, illetve az ingatlanok összességéből kialakuló épületkarakter a tulajdonosok igényeit jobban tükrözi,</w:t>
      </w:r>
    </w:p>
    <w:p w14:paraId="6262E43F" w14:textId="65880D7C" w:rsidR="00ED7E09" w:rsidRPr="009E2F04" w:rsidRDefault="00ED7E09" w:rsidP="004C55F7">
      <w:pPr>
        <w:pStyle w:val="Listaszerbekezds"/>
        <w:numPr>
          <w:ilvl w:val="0"/>
          <w:numId w:val="45"/>
        </w:numPr>
        <w:ind w:right="-52"/>
        <w:jc w:val="both"/>
        <w:rPr>
          <w:rFonts w:eastAsiaTheme="minorEastAsia"/>
          <w:color w:val="000000" w:themeColor="text1"/>
          <w:spacing w:val="2"/>
        </w:rPr>
      </w:pPr>
      <w:r w:rsidRPr="009E2F04">
        <w:rPr>
          <w:rFonts w:eastAsiaTheme="minorEastAsia"/>
          <w:color w:val="000000" w:themeColor="text1"/>
          <w:spacing w:val="2"/>
        </w:rPr>
        <w:lastRenderedPageBreak/>
        <w:t xml:space="preserve">együttműködésen alapuló tervezés, melynek a </w:t>
      </w:r>
      <w:r w:rsidRPr="009E2F04">
        <w:rPr>
          <w:rFonts w:eastAsiaTheme="minorEastAsia"/>
          <w:color w:val="000000" w:themeColor="text1"/>
        </w:rPr>
        <w:t xml:space="preserve">beruházó (építtető), a tervező (építész) és </w:t>
      </w:r>
      <w:r w:rsidR="00DB0A3E">
        <w:rPr>
          <w:rFonts w:eastAsiaTheme="minorEastAsia"/>
          <w:color w:val="000000" w:themeColor="text1"/>
        </w:rPr>
        <w:br/>
      </w:r>
      <w:r w:rsidRPr="009E2F04">
        <w:rPr>
          <w:rFonts w:eastAsiaTheme="minorEastAsia"/>
          <w:color w:val="000000" w:themeColor="text1"/>
        </w:rPr>
        <w:t>a végfelhasználó (tulajdonos) egyaránt</w:t>
      </w:r>
      <w:r w:rsidRPr="009E2F04">
        <w:rPr>
          <w:rFonts w:eastAsiaTheme="minorEastAsia"/>
          <w:color w:val="000000" w:themeColor="text1"/>
          <w:spacing w:val="2"/>
        </w:rPr>
        <w:t xml:space="preserve"> résztvevője</w:t>
      </w:r>
      <w:r w:rsidR="0077670B">
        <w:rPr>
          <w:rFonts w:eastAsiaTheme="minorEastAsia"/>
          <w:color w:val="000000" w:themeColor="text1"/>
          <w:spacing w:val="2"/>
        </w:rPr>
        <w:t>,</w:t>
      </w:r>
      <w:r w:rsidRPr="009E2F04">
        <w:rPr>
          <w:rFonts w:eastAsiaTheme="minorEastAsia"/>
          <w:color w:val="000000" w:themeColor="text1"/>
          <w:spacing w:val="2"/>
        </w:rPr>
        <w:t xml:space="preserve"> </w:t>
      </w:r>
    </w:p>
    <w:p w14:paraId="06DB2DDD" w14:textId="77777777" w:rsidR="00ED7E09" w:rsidRPr="009E2F04" w:rsidRDefault="00ED7E09" w:rsidP="004C55F7">
      <w:pPr>
        <w:pStyle w:val="Listaszerbekezds"/>
        <w:numPr>
          <w:ilvl w:val="0"/>
          <w:numId w:val="45"/>
        </w:numPr>
        <w:ind w:right="-52"/>
        <w:jc w:val="both"/>
        <w:rPr>
          <w:rFonts w:eastAsiaTheme="minorEastAsia"/>
          <w:color w:val="000000" w:themeColor="text1"/>
          <w:spacing w:val="2"/>
        </w:rPr>
      </w:pPr>
      <w:r w:rsidRPr="009E2F04">
        <w:rPr>
          <w:rFonts w:eastAsiaTheme="minorEastAsia"/>
          <w:color w:val="000000" w:themeColor="text1"/>
          <w:spacing w:val="2"/>
        </w:rPr>
        <w:t>rugalmas döntéshozatal (</w:t>
      </w:r>
      <w:r w:rsidRPr="009E2F04">
        <w:rPr>
          <w:rFonts w:eastAsiaTheme="minorEastAsia"/>
          <w:i/>
          <w:color w:val="000000" w:themeColor="text1"/>
          <w:spacing w:val="2"/>
        </w:rPr>
        <w:t>„üvegdoboz-modell”</w:t>
      </w:r>
      <w:r w:rsidRPr="009E2F04">
        <w:rPr>
          <w:rFonts w:eastAsiaTheme="minorEastAsia"/>
          <w:color w:val="000000" w:themeColor="text1"/>
          <w:spacing w:val="2"/>
        </w:rPr>
        <w:t>),</w:t>
      </w:r>
    </w:p>
    <w:p w14:paraId="217B3D1F" w14:textId="77777777" w:rsidR="00ED7E09" w:rsidRPr="009E2F04" w:rsidRDefault="00ED7E09" w:rsidP="004C55F7">
      <w:pPr>
        <w:pStyle w:val="Listaszerbekezds"/>
        <w:numPr>
          <w:ilvl w:val="0"/>
          <w:numId w:val="45"/>
        </w:numPr>
        <w:ind w:right="-52"/>
        <w:jc w:val="both"/>
        <w:rPr>
          <w:rFonts w:eastAsiaTheme="minorEastAsia"/>
          <w:color w:val="000000" w:themeColor="text1"/>
        </w:rPr>
      </w:pPr>
      <w:r w:rsidRPr="009E2F04">
        <w:rPr>
          <w:rFonts w:eastAsiaTheme="minorEastAsia"/>
          <w:color w:val="000000" w:themeColor="text1"/>
        </w:rPr>
        <w:t>dinamikusan változó családmodellek és igényeket figyelembe vevő,</w:t>
      </w:r>
    </w:p>
    <w:p w14:paraId="0FE48CD5" w14:textId="77777777" w:rsidR="00ED7E09" w:rsidRPr="009E2F04" w:rsidRDefault="00ED7E09" w:rsidP="004C55F7">
      <w:pPr>
        <w:pStyle w:val="Listaszerbekezds"/>
        <w:numPr>
          <w:ilvl w:val="0"/>
          <w:numId w:val="45"/>
        </w:numPr>
        <w:ind w:right="-52"/>
        <w:jc w:val="both"/>
        <w:rPr>
          <w:rFonts w:eastAsiaTheme="minorEastAsia"/>
          <w:color w:val="000000" w:themeColor="text1"/>
        </w:rPr>
      </w:pPr>
      <w:r w:rsidRPr="009E2F04">
        <w:rPr>
          <w:rFonts w:eastAsiaTheme="minorEastAsia"/>
          <w:color w:val="000000" w:themeColor="text1"/>
        </w:rPr>
        <w:t>valódi igényeket figyelembe vevő, az igényekre reagáló (interaktív),</w:t>
      </w:r>
    </w:p>
    <w:p w14:paraId="4DFB6E31" w14:textId="4666523E" w:rsidR="00ED7E09" w:rsidRPr="009E2F04" w:rsidRDefault="00ED7E09" w:rsidP="004C55F7">
      <w:pPr>
        <w:pStyle w:val="Listaszerbekezds"/>
        <w:numPr>
          <w:ilvl w:val="0"/>
          <w:numId w:val="45"/>
        </w:numPr>
        <w:ind w:right="-52"/>
        <w:jc w:val="both"/>
        <w:rPr>
          <w:rFonts w:eastAsiaTheme="minorEastAsia"/>
          <w:color w:val="000000" w:themeColor="text1"/>
        </w:rPr>
      </w:pPr>
      <w:r w:rsidRPr="009E2F04">
        <w:rPr>
          <w:rFonts w:eastAsiaTheme="minorEastAsia"/>
          <w:color w:val="000000" w:themeColor="text1"/>
        </w:rPr>
        <w:t>helyi sajátosságokat figyelembe vevő (a városszövet, a helyi tradíciók és előírások meghatározó szerepe),</w:t>
      </w:r>
    </w:p>
    <w:p w14:paraId="41BF2B16" w14:textId="655CB82D" w:rsidR="00ED7E09" w:rsidRPr="009E2F04" w:rsidRDefault="00ED7E09" w:rsidP="004C55F7">
      <w:pPr>
        <w:pStyle w:val="Listaszerbekezds"/>
        <w:numPr>
          <w:ilvl w:val="0"/>
          <w:numId w:val="45"/>
        </w:numPr>
        <w:ind w:right="-52"/>
        <w:jc w:val="both"/>
        <w:rPr>
          <w:rFonts w:eastAsiaTheme="minorEastAsia"/>
          <w:color w:val="000000" w:themeColor="text1"/>
          <w:spacing w:val="2"/>
        </w:rPr>
      </w:pPr>
      <w:r w:rsidRPr="009E2F04">
        <w:rPr>
          <w:rFonts w:eastAsiaTheme="minorEastAsia"/>
          <w:color w:val="000000" w:themeColor="text1"/>
          <w:spacing w:val="2"/>
        </w:rPr>
        <w:t>„demokratikus” szoftverek (elte</w:t>
      </w:r>
      <w:r w:rsidR="005578E7">
        <w:rPr>
          <w:rFonts w:eastAsiaTheme="minorEastAsia"/>
          <w:color w:val="000000" w:themeColor="text1"/>
          <w:spacing w:val="2"/>
        </w:rPr>
        <w:t>r</w:t>
      </w:r>
      <w:r w:rsidRPr="009E2F04">
        <w:rPr>
          <w:rFonts w:eastAsiaTheme="minorEastAsia"/>
          <w:color w:val="000000" w:themeColor="text1"/>
          <w:spacing w:val="2"/>
        </w:rPr>
        <w:t>jedt, rugalmas és könnyen érthető szof</w:t>
      </w:r>
      <w:r w:rsidR="00271C25">
        <w:rPr>
          <w:rFonts w:eastAsiaTheme="minorEastAsia"/>
          <w:color w:val="000000" w:themeColor="text1"/>
          <w:spacing w:val="2"/>
        </w:rPr>
        <w:t>t</w:t>
      </w:r>
      <w:r w:rsidRPr="009E2F04">
        <w:rPr>
          <w:rFonts w:eastAsiaTheme="minorEastAsia"/>
          <w:color w:val="000000" w:themeColor="text1"/>
          <w:spacing w:val="2"/>
        </w:rPr>
        <w:t>verek)</w:t>
      </w:r>
      <w:r w:rsidR="005932CD">
        <w:rPr>
          <w:rFonts w:eastAsiaTheme="minorEastAsia"/>
          <w:color w:val="000000" w:themeColor="text1"/>
          <w:spacing w:val="2"/>
        </w:rPr>
        <w:t>.</w:t>
      </w:r>
    </w:p>
    <w:p w14:paraId="5DE4CA4D" w14:textId="77777777" w:rsidR="00ED7E09" w:rsidRPr="009E2F04" w:rsidRDefault="00ED7E09" w:rsidP="005531DA">
      <w:pPr>
        <w:ind w:right="-52"/>
        <w:rPr>
          <w:rFonts w:eastAsiaTheme="minorEastAsia"/>
          <w:color w:val="000000" w:themeColor="text1"/>
        </w:rPr>
      </w:pPr>
    </w:p>
    <w:p w14:paraId="2D31C79D" w14:textId="15887BCA" w:rsidR="00ED7E09" w:rsidRPr="009E2F04" w:rsidRDefault="00472283" w:rsidP="005531DA">
      <w:pPr>
        <w:ind w:right="-52"/>
        <w:rPr>
          <w:rFonts w:eastAsiaTheme="minorEastAsia"/>
          <w:b/>
          <w:color w:val="000000" w:themeColor="text1"/>
          <w:sz w:val="28"/>
          <w:szCs w:val="28"/>
        </w:rPr>
      </w:pPr>
      <w:r>
        <w:rPr>
          <w:rFonts w:eastAsiaTheme="minorEastAsia"/>
          <w:b/>
          <w:i/>
          <w:color w:val="000000" w:themeColor="text1"/>
        </w:rPr>
        <w:t>4</w:t>
      </w:r>
      <w:r w:rsidR="00DB0A3E">
        <w:rPr>
          <w:rFonts w:eastAsiaTheme="minorEastAsia"/>
          <w:b/>
          <w:i/>
          <w:color w:val="000000" w:themeColor="text1"/>
        </w:rPr>
        <w:t>.</w:t>
      </w:r>
      <w:r>
        <w:rPr>
          <w:rFonts w:eastAsiaTheme="minorEastAsia"/>
          <w:b/>
          <w:i/>
          <w:color w:val="000000" w:themeColor="text1"/>
        </w:rPr>
        <w:t>4</w:t>
      </w:r>
      <w:r w:rsidR="00ED7E09" w:rsidRPr="009E2F04">
        <w:rPr>
          <w:rFonts w:eastAsiaTheme="minorEastAsia"/>
          <w:b/>
          <w:i/>
          <w:color w:val="000000" w:themeColor="text1"/>
        </w:rPr>
        <w:t>. A</w:t>
      </w:r>
      <w:r w:rsidR="00ED7E09" w:rsidRPr="009E2F04">
        <w:rPr>
          <w:rFonts w:eastAsiaTheme="minorEastAsia"/>
          <w:b/>
          <w:color w:val="000000" w:themeColor="text1"/>
        </w:rPr>
        <w:t xml:space="preserve"> </w:t>
      </w:r>
      <w:r w:rsidR="00ED7E09" w:rsidRPr="009E2F04">
        <w:rPr>
          <w:rFonts w:eastAsiaTheme="minorEastAsia"/>
          <w:b/>
          <w:i/>
          <w:color w:val="000000" w:themeColor="text1"/>
        </w:rPr>
        <w:t>„</w:t>
      </w:r>
      <w:proofErr w:type="spellStart"/>
      <w:proofErr w:type="gramStart"/>
      <w:r w:rsidR="00ED7E09" w:rsidRPr="009E2F04">
        <w:rPr>
          <w:rFonts w:eastAsiaTheme="minorEastAsia"/>
          <w:b/>
          <w:i/>
          <w:color w:val="000000" w:themeColor="text1"/>
        </w:rPr>
        <w:t>ModRule</w:t>
      </w:r>
      <w:proofErr w:type="spellEnd"/>
      <w:r w:rsidR="00ED7E09" w:rsidRPr="009E2F04">
        <w:rPr>
          <w:rFonts w:eastAsiaTheme="minorEastAsia"/>
          <w:b/>
          <w:i/>
          <w:color w:val="000000" w:themeColor="text1"/>
        </w:rPr>
        <w:t>”-</w:t>
      </w:r>
      <w:proofErr w:type="gramEnd"/>
      <w:r w:rsidR="00ED7E09" w:rsidRPr="009E2F04">
        <w:rPr>
          <w:rFonts w:eastAsiaTheme="minorEastAsia"/>
          <w:b/>
          <w:i/>
          <w:color w:val="000000" w:themeColor="text1"/>
        </w:rPr>
        <w:t>modell gyakorlati alkalmazása</w:t>
      </w:r>
    </w:p>
    <w:p w14:paraId="69C38B21" w14:textId="77777777" w:rsidR="00ED7E09" w:rsidRPr="009E2F04" w:rsidRDefault="00ED7E09" w:rsidP="005531DA">
      <w:pPr>
        <w:ind w:right="-52"/>
        <w:jc w:val="both"/>
        <w:rPr>
          <w:rFonts w:eastAsiaTheme="minorEastAsia"/>
          <w:color w:val="000000" w:themeColor="text1"/>
        </w:rPr>
      </w:pPr>
      <w:r w:rsidRPr="009E2F04">
        <w:rPr>
          <w:rFonts w:eastAsiaTheme="minorEastAsia"/>
          <w:color w:val="000000" w:themeColor="text1"/>
        </w:rPr>
        <w:t xml:space="preserve">A </w:t>
      </w:r>
      <w:proofErr w:type="spellStart"/>
      <w:r w:rsidRPr="009E2F04">
        <w:rPr>
          <w:rFonts w:eastAsiaTheme="minorEastAsia"/>
          <w:color w:val="000000" w:themeColor="text1"/>
        </w:rPr>
        <w:t>gamifikáció</w:t>
      </w:r>
      <w:proofErr w:type="spellEnd"/>
      <w:r w:rsidRPr="009E2F04">
        <w:rPr>
          <w:rFonts w:eastAsiaTheme="minorEastAsia"/>
          <w:color w:val="000000" w:themeColor="text1"/>
        </w:rPr>
        <w:t xml:space="preserve"> és az építészeti tervezés kapcsolata szempontjából három modellt választottam ki, ezek az </w:t>
      </w:r>
      <w:r w:rsidRPr="009E2F04">
        <w:rPr>
          <w:rFonts w:eastAsiaTheme="minorEastAsia"/>
          <w:i/>
          <w:color w:val="000000" w:themeColor="text1"/>
        </w:rPr>
        <w:t>„Open Building”</w:t>
      </w:r>
      <w:r w:rsidRPr="009E2F04">
        <w:rPr>
          <w:rFonts w:eastAsiaTheme="minorEastAsia"/>
          <w:color w:val="000000" w:themeColor="text1"/>
        </w:rPr>
        <w:t xml:space="preserve">, a </w:t>
      </w:r>
      <w:r w:rsidRPr="009E2F04">
        <w:rPr>
          <w:rFonts w:eastAsiaTheme="minorEastAsia"/>
          <w:i/>
          <w:color w:val="000000" w:themeColor="text1"/>
        </w:rPr>
        <w:t>„</w:t>
      </w:r>
      <w:proofErr w:type="spellStart"/>
      <w:r w:rsidRPr="009E2F04">
        <w:rPr>
          <w:rFonts w:eastAsiaTheme="minorEastAsia"/>
          <w:i/>
          <w:color w:val="000000" w:themeColor="text1"/>
        </w:rPr>
        <w:t>ModRule</w:t>
      </w:r>
      <w:proofErr w:type="spellEnd"/>
      <w:r w:rsidRPr="009E2F04">
        <w:rPr>
          <w:rFonts w:eastAsiaTheme="minorEastAsia"/>
          <w:i/>
          <w:color w:val="000000" w:themeColor="text1"/>
        </w:rPr>
        <w:t>”</w:t>
      </w:r>
      <w:r w:rsidRPr="009E2F04">
        <w:rPr>
          <w:rFonts w:eastAsiaTheme="minorEastAsia"/>
          <w:color w:val="000000" w:themeColor="text1"/>
        </w:rPr>
        <w:t xml:space="preserve"> és a </w:t>
      </w:r>
      <w:r w:rsidRPr="009E2F04">
        <w:rPr>
          <w:rFonts w:eastAsiaTheme="minorEastAsia"/>
          <w:i/>
          <w:color w:val="000000" w:themeColor="text1"/>
        </w:rPr>
        <w:t>„</w:t>
      </w:r>
      <w:proofErr w:type="spellStart"/>
      <w:r w:rsidRPr="009E2F04">
        <w:rPr>
          <w:rFonts w:eastAsiaTheme="minorEastAsia"/>
          <w:i/>
          <w:color w:val="000000" w:themeColor="text1"/>
        </w:rPr>
        <w:t>quasiGRAMMARS</w:t>
      </w:r>
      <w:proofErr w:type="spellEnd"/>
      <w:r w:rsidRPr="009E2F04">
        <w:rPr>
          <w:rFonts w:eastAsiaTheme="minorEastAsia"/>
          <w:i/>
          <w:color w:val="000000" w:themeColor="text1"/>
        </w:rPr>
        <w:t>”</w:t>
      </w:r>
      <w:r w:rsidRPr="009E2F04">
        <w:rPr>
          <w:rFonts w:eastAsiaTheme="minorEastAsia"/>
          <w:color w:val="000000" w:themeColor="text1"/>
        </w:rPr>
        <w:t xml:space="preserve"> modellek. Közülük ezen tanulmányban a </w:t>
      </w:r>
      <w:r w:rsidRPr="009E2F04">
        <w:rPr>
          <w:rFonts w:eastAsiaTheme="minorEastAsia"/>
          <w:i/>
          <w:color w:val="000000" w:themeColor="text1"/>
        </w:rPr>
        <w:t>„</w:t>
      </w:r>
      <w:proofErr w:type="spellStart"/>
      <w:r w:rsidRPr="009E2F04">
        <w:rPr>
          <w:rFonts w:eastAsiaTheme="minorEastAsia"/>
          <w:i/>
          <w:color w:val="000000" w:themeColor="text1"/>
        </w:rPr>
        <w:t>ModRule</w:t>
      </w:r>
      <w:proofErr w:type="spellEnd"/>
      <w:r w:rsidRPr="009E2F04">
        <w:rPr>
          <w:rFonts w:eastAsiaTheme="minorEastAsia"/>
          <w:i/>
          <w:color w:val="000000" w:themeColor="text1"/>
        </w:rPr>
        <w:t xml:space="preserve">” </w:t>
      </w:r>
      <w:r w:rsidRPr="009E2F04">
        <w:rPr>
          <w:rFonts w:eastAsiaTheme="minorEastAsia"/>
          <w:color w:val="000000" w:themeColor="text1"/>
        </w:rPr>
        <w:t>modellt vizsgálom.</w:t>
      </w:r>
    </w:p>
    <w:p w14:paraId="34481D88" w14:textId="77777777" w:rsidR="00ED7E09" w:rsidRDefault="00ED7E09" w:rsidP="005531DA">
      <w:pPr>
        <w:ind w:right="-52"/>
        <w:rPr>
          <w:rFonts w:eastAsiaTheme="minorEastAsia"/>
          <w:b/>
          <w:i/>
          <w:color w:val="000000" w:themeColor="text1"/>
        </w:rPr>
      </w:pPr>
    </w:p>
    <w:p w14:paraId="4DA1AE5E" w14:textId="044B682B" w:rsidR="00ED7E09" w:rsidRPr="006B43F2" w:rsidRDefault="00ED7E09" w:rsidP="005531DA">
      <w:pPr>
        <w:ind w:right="-52"/>
        <w:rPr>
          <w:rFonts w:eastAsiaTheme="minorEastAsia"/>
          <w:bCs/>
          <w:i/>
          <w:color w:val="000000" w:themeColor="text1"/>
        </w:rPr>
      </w:pPr>
      <w:r w:rsidRPr="006B43F2">
        <w:rPr>
          <w:rFonts w:eastAsiaTheme="minorEastAsia"/>
          <w:bCs/>
          <w:i/>
          <w:color w:val="000000" w:themeColor="text1"/>
        </w:rPr>
        <w:t>A „</w:t>
      </w:r>
      <w:proofErr w:type="spellStart"/>
      <w:r w:rsidRPr="006B43F2">
        <w:rPr>
          <w:rFonts w:eastAsiaTheme="minorEastAsia"/>
          <w:bCs/>
          <w:i/>
          <w:color w:val="000000" w:themeColor="text1"/>
        </w:rPr>
        <w:t>ModRule</w:t>
      </w:r>
      <w:proofErr w:type="spellEnd"/>
      <w:r w:rsidRPr="006B43F2">
        <w:rPr>
          <w:rFonts w:eastAsiaTheme="minorEastAsia"/>
          <w:bCs/>
          <w:i/>
          <w:color w:val="000000" w:themeColor="text1"/>
        </w:rPr>
        <w:t>” modell</w:t>
      </w:r>
    </w:p>
    <w:p w14:paraId="3C637A07" w14:textId="6D7CC583" w:rsidR="00ED7E09" w:rsidRPr="00655530" w:rsidRDefault="00ED7E09" w:rsidP="00655530">
      <w:pPr>
        <w:ind w:right="-52"/>
        <w:jc w:val="both"/>
        <w:rPr>
          <w:color w:val="000000" w:themeColor="text1"/>
        </w:rPr>
      </w:pPr>
      <w:r w:rsidRPr="009E2F04">
        <w:rPr>
          <w:color w:val="000000" w:themeColor="text1"/>
        </w:rPr>
        <w:t xml:space="preserve">A </w:t>
      </w:r>
      <w:r w:rsidRPr="007249F3">
        <w:rPr>
          <w:i/>
          <w:color w:val="000000" w:themeColor="text1"/>
        </w:rPr>
        <w:t>„</w:t>
      </w:r>
      <w:proofErr w:type="spellStart"/>
      <w:r w:rsidRPr="007249F3">
        <w:rPr>
          <w:i/>
          <w:color w:val="000000" w:themeColor="text1"/>
        </w:rPr>
        <w:t>ModRule</w:t>
      </w:r>
      <w:proofErr w:type="spellEnd"/>
      <w:r w:rsidRPr="007249F3">
        <w:rPr>
          <w:i/>
          <w:color w:val="000000" w:themeColor="text1"/>
        </w:rPr>
        <w:t>”</w:t>
      </w:r>
      <w:r w:rsidRPr="009E2F04">
        <w:rPr>
          <w:color w:val="000000" w:themeColor="text1"/>
        </w:rPr>
        <w:t xml:space="preserve"> modell egy moduláris, szabályokon alapuló modell, mely kiemelten kezeli </w:t>
      </w:r>
      <w:r w:rsidRPr="009E2F04">
        <w:rPr>
          <w:color w:val="000000" w:themeColor="text1"/>
        </w:rPr>
        <w:br/>
        <w:t xml:space="preserve">a </w:t>
      </w:r>
      <w:proofErr w:type="spellStart"/>
      <w:r w:rsidRPr="009E2F04">
        <w:rPr>
          <w:color w:val="000000" w:themeColor="text1"/>
        </w:rPr>
        <w:t>gamifikáció</w:t>
      </w:r>
      <w:proofErr w:type="spellEnd"/>
      <w:r w:rsidRPr="009E2F04">
        <w:rPr>
          <w:color w:val="000000" w:themeColor="text1"/>
        </w:rPr>
        <w:t xml:space="preserve"> beépítését a tervezési folyamatba. </w:t>
      </w:r>
      <w:proofErr w:type="spellStart"/>
      <w:r w:rsidRPr="009E2F04">
        <w:rPr>
          <w:color w:val="000000" w:themeColor="text1"/>
        </w:rPr>
        <w:t>Habraken</w:t>
      </w:r>
      <w:proofErr w:type="spellEnd"/>
      <w:r w:rsidRPr="009E2F04">
        <w:rPr>
          <w:color w:val="000000" w:themeColor="text1"/>
        </w:rPr>
        <w:t xml:space="preserve"> 1961-es modelljére épül (</w:t>
      </w:r>
      <w:r w:rsidR="00F215B0">
        <w:rPr>
          <w:color w:val="000000" w:themeColor="text1"/>
        </w:rPr>
        <w:t>4</w:t>
      </w:r>
      <w:r w:rsidR="00380F0C">
        <w:rPr>
          <w:color w:val="000000" w:themeColor="text1"/>
        </w:rPr>
        <w:t>.</w:t>
      </w:r>
      <w:r w:rsidR="00F215B0">
        <w:rPr>
          <w:color w:val="000000" w:themeColor="text1"/>
        </w:rPr>
        <w:t>5</w:t>
      </w:r>
      <w:r w:rsidRPr="009E2F04">
        <w:rPr>
          <w:color w:val="000000" w:themeColor="text1"/>
        </w:rPr>
        <w:t xml:space="preserve">. ábra). </w:t>
      </w:r>
      <w:r>
        <w:rPr>
          <w:color w:val="000000" w:themeColor="text1"/>
        </w:rPr>
        <w:br/>
      </w:r>
    </w:p>
    <w:p w14:paraId="4F4D3B14" w14:textId="77777777" w:rsidR="00ED7E09" w:rsidRPr="009E2F04" w:rsidRDefault="00ED7E09" w:rsidP="005531DA">
      <w:pPr>
        <w:ind w:right="-52"/>
        <w:jc w:val="center"/>
        <w:rPr>
          <w:color w:val="000000" w:themeColor="text1"/>
        </w:rPr>
      </w:pPr>
      <w:r w:rsidRPr="00454621">
        <w:rPr>
          <w:noProof/>
          <w:color w:val="000000" w:themeColor="text1"/>
        </w:rPr>
        <w:drawing>
          <wp:inline distT="0" distB="0" distL="0" distR="0" wp14:anchorId="7448666D" wp14:editId="72A4DCED">
            <wp:extent cx="4502721" cy="2171490"/>
            <wp:effectExtent l="0" t="0" r="0" b="635"/>
            <wp:docPr id="147" name="Content Placeholder 3" descr="Képernyőfotó 2019-11-07 - 0.57.25.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Képernyőfotó 2019-11-07 - 0.57.25.png"/>
                    <pic:cNvPicPr>
                      <a:picLocks noGrp="1" noChangeAspect="1"/>
                    </pic:cNvPicPr>
                  </pic:nvPicPr>
                  <pic:blipFill>
                    <a:blip r:embed="rId181" cstate="email">
                      <a:extLst>
                        <a:ext uri="{28A0092B-C50C-407E-A947-70E740481C1C}">
                          <a14:useLocalDpi xmlns:a14="http://schemas.microsoft.com/office/drawing/2010/main"/>
                        </a:ext>
                      </a:extLst>
                    </a:blip>
                    <a:srcRect/>
                    <a:stretch>
                      <a:fillRect/>
                    </a:stretch>
                  </pic:blipFill>
                  <pic:spPr>
                    <a:xfrm>
                      <a:off x="0" y="0"/>
                      <a:ext cx="4620800" cy="2228435"/>
                    </a:xfrm>
                    <a:prstGeom prst="rect">
                      <a:avLst/>
                    </a:prstGeom>
                  </pic:spPr>
                </pic:pic>
              </a:graphicData>
            </a:graphic>
          </wp:inline>
        </w:drawing>
      </w:r>
    </w:p>
    <w:p w14:paraId="60E0549E" w14:textId="1A1FD558" w:rsidR="00ED7E09" w:rsidRPr="00454621" w:rsidRDefault="00F215B0" w:rsidP="005531DA">
      <w:pPr>
        <w:ind w:right="-52"/>
        <w:jc w:val="center"/>
        <w:rPr>
          <w:i/>
          <w:color w:val="000000" w:themeColor="text1"/>
          <w:sz w:val="22"/>
          <w:szCs w:val="22"/>
        </w:rPr>
      </w:pPr>
      <w:r>
        <w:rPr>
          <w:b/>
          <w:i/>
          <w:color w:val="000000" w:themeColor="text1"/>
          <w:sz w:val="22"/>
          <w:szCs w:val="22"/>
        </w:rPr>
        <w:t>4</w:t>
      </w:r>
      <w:r w:rsidR="00CC7EB1">
        <w:rPr>
          <w:b/>
          <w:i/>
          <w:color w:val="000000" w:themeColor="text1"/>
          <w:sz w:val="22"/>
          <w:szCs w:val="22"/>
        </w:rPr>
        <w:t>.</w:t>
      </w:r>
      <w:r>
        <w:rPr>
          <w:b/>
          <w:i/>
          <w:color w:val="000000" w:themeColor="text1"/>
          <w:sz w:val="22"/>
          <w:szCs w:val="22"/>
        </w:rPr>
        <w:t>5</w:t>
      </w:r>
      <w:r w:rsidR="00ED7E09" w:rsidRPr="00454621">
        <w:rPr>
          <w:b/>
          <w:i/>
          <w:color w:val="000000" w:themeColor="text1"/>
          <w:sz w:val="22"/>
          <w:szCs w:val="22"/>
        </w:rPr>
        <w:t>. ábra</w:t>
      </w:r>
      <w:r w:rsidR="00ED7E09" w:rsidRPr="00454621">
        <w:rPr>
          <w:i/>
          <w:color w:val="000000" w:themeColor="text1"/>
          <w:sz w:val="22"/>
          <w:szCs w:val="22"/>
        </w:rPr>
        <w:t xml:space="preserve"> A </w:t>
      </w:r>
      <w:proofErr w:type="spellStart"/>
      <w:r w:rsidR="00ED7E09" w:rsidRPr="00454621">
        <w:rPr>
          <w:i/>
          <w:color w:val="000000" w:themeColor="text1"/>
          <w:sz w:val="22"/>
          <w:szCs w:val="22"/>
        </w:rPr>
        <w:t>Habraken</w:t>
      </w:r>
      <w:proofErr w:type="spellEnd"/>
      <w:r w:rsidR="00ED7E09" w:rsidRPr="00454621">
        <w:rPr>
          <w:i/>
          <w:color w:val="000000" w:themeColor="text1"/>
          <w:sz w:val="22"/>
          <w:szCs w:val="22"/>
        </w:rPr>
        <w:t xml:space="preserve">-féle „Open Building” modell </w:t>
      </w:r>
      <w:r w:rsidR="0026599E">
        <w:rPr>
          <w:i/>
          <w:color w:val="000000" w:themeColor="text1"/>
          <w:sz w:val="22"/>
          <w:szCs w:val="22"/>
        </w:rPr>
        <w:br/>
      </w:r>
      <w:r w:rsidR="0026599E" w:rsidRPr="00C35D1E">
        <w:rPr>
          <w:rFonts w:eastAsiaTheme="minorEastAsia"/>
          <w:i/>
          <w:color w:val="000000" w:themeColor="text1"/>
          <w:sz w:val="22"/>
          <w:szCs w:val="22"/>
        </w:rPr>
        <w:t>Forrás:</w:t>
      </w:r>
      <w:r w:rsidR="0026599E">
        <w:rPr>
          <w:rFonts w:eastAsiaTheme="minorEastAsia"/>
          <w:b/>
          <w:i/>
          <w:color w:val="000000" w:themeColor="text1"/>
          <w:sz w:val="22"/>
          <w:szCs w:val="22"/>
        </w:rPr>
        <w:t xml:space="preserve"> </w:t>
      </w:r>
      <w:proofErr w:type="spellStart"/>
      <w:r w:rsidR="00ED7E09">
        <w:rPr>
          <w:i/>
          <w:color w:val="000000" w:themeColor="text1"/>
          <w:sz w:val="22"/>
          <w:szCs w:val="22"/>
        </w:rPr>
        <w:t>Habraken</w:t>
      </w:r>
      <w:proofErr w:type="spellEnd"/>
      <w:r w:rsidR="00E54304">
        <w:rPr>
          <w:i/>
          <w:color w:val="000000" w:themeColor="text1"/>
          <w:sz w:val="22"/>
          <w:szCs w:val="22"/>
        </w:rPr>
        <w:t xml:space="preserve">, </w:t>
      </w:r>
      <w:r w:rsidR="00FE519D">
        <w:rPr>
          <w:i/>
          <w:color w:val="000000" w:themeColor="text1"/>
          <w:sz w:val="22"/>
          <w:szCs w:val="22"/>
        </w:rPr>
        <w:t xml:space="preserve">N. </w:t>
      </w:r>
      <w:r w:rsidR="00E54304">
        <w:rPr>
          <w:i/>
          <w:color w:val="000000" w:themeColor="text1"/>
          <w:sz w:val="22"/>
          <w:szCs w:val="22"/>
        </w:rPr>
        <w:t>J.</w:t>
      </w:r>
      <w:r w:rsidR="00ED7E09">
        <w:rPr>
          <w:i/>
          <w:color w:val="000000" w:themeColor="text1"/>
          <w:sz w:val="22"/>
          <w:szCs w:val="22"/>
        </w:rPr>
        <w:t xml:space="preserve"> </w:t>
      </w:r>
      <w:r w:rsidR="0026599E">
        <w:rPr>
          <w:i/>
          <w:color w:val="000000" w:themeColor="text1"/>
          <w:sz w:val="22"/>
          <w:szCs w:val="22"/>
        </w:rPr>
        <w:t>(</w:t>
      </w:r>
      <w:r w:rsidR="00ED7E09" w:rsidRPr="00454621">
        <w:rPr>
          <w:i/>
          <w:color w:val="000000" w:themeColor="text1"/>
          <w:sz w:val="22"/>
          <w:szCs w:val="22"/>
        </w:rPr>
        <w:t>1961)</w:t>
      </w:r>
      <w:r w:rsidR="00E54304">
        <w:rPr>
          <w:i/>
          <w:color w:val="000000" w:themeColor="text1"/>
          <w:sz w:val="22"/>
          <w:szCs w:val="22"/>
        </w:rPr>
        <w:t xml:space="preserve"> </w:t>
      </w:r>
      <w:proofErr w:type="spellStart"/>
      <w:r w:rsidR="00E54304">
        <w:rPr>
          <w:i/>
          <w:color w:val="000000" w:themeColor="text1"/>
          <w:sz w:val="22"/>
          <w:szCs w:val="22"/>
        </w:rPr>
        <w:t>Supports</w:t>
      </w:r>
      <w:proofErr w:type="spellEnd"/>
      <w:r w:rsidR="00E54304">
        <w:rPr>
          <w:i/>
          <w:color w:val="000000" w:themeColor="text1"/>
          <w:sz w:val="22"/>
          <w:szCs w:val="22"/>
        </w:rPr>
        <w:t xml:space="preserve"> </w:t>
      </w:r>
      <w:r w:rsidR="00E0353B">
        <w:rPr>
          <w:i/>
          <w:color w:val="000000" w:themeColor="text1"/>
          <w:sz w:val="22"/>
          <w:szCs w:val="22"/>
        </w:rPr>
        <w:t>- a</w:t>
      </w:r>
      <w:r w:rsidR="00E54304">
        <w:rPr>
          <w:i/>
          <w:color w:val="000000" w:themeColor="text1"/>
          <w:sz w:val="22"/>
          <w:szCs w:val="22"/>
        </w:rPr>
        <w:t xml:space="preserve">n </w:t>
      </w:r>
      <w:proofErr w:type="spellStart"/>
      <w:r w:rsidR="00E54304">
        <w:rPr>
          <w:i/>
          <w:color w:val="000000" w:themeColor="text1"/>
          <w:sz w:val="22"/>
          <w:szCs w:val="22"/>
        </w:rPr>
        <w:t>alternative</w:t>
      </w:r>
      <w:proofErr w:type="spellEnd"/>
      <w:r w:rsidR="00E54304">
        <w:rPr>
          <w:i/>
          <w:color w:val="000000" w:themeColor="text1"/>
          <w:sz w:val="22"/>
          <w:szCs w:val="22"/>
        </w:rPr>
        <w:t xml:space="preserve"> </w:t>
      </w:r>
      <w:proofErr w:type="spellStart"/>
      <w:r w:rsidR="00E54304">
        <w:rPr>
          <w:i/>
          <w:color w:val="000000" w:themeColor="text1"/>
          <w:sz w:val="22"/>
          <w:szCs w:val="22"/>
        </w:rPr>
        <w:t>to</w:t>
      </w:r>
      <w:proofErr w:type="spellEnd"/>
      <w:r w:rsidR="00E54304">
        <w:rPr>
          <w:i/>
          <w:color w:val="000000" w:themeColor="text1"/>
          <w:sz w:val="22"/>
          <w:szCs w:val="22"/>
        </w:rPr>
        <w:t xml:space="preserve"> </w:t>
      </w:r>
      <w:proofErr w:type="spellStart"/>
      <w:r w:rsidR="00E0353B">
        <w:rPr>
          <w:i/>
          <w:color w:val="000000" w:themeColor="text1"/>
          <w:sz w:val="22"/>
          <w:szCs w:val="22"/>
        </w:rPr>
        <w:t>mass</w:t>
      </w:r>
      <w:proofErr w:type="spellEnd"/>
      <w:r w:rsidR="00E0353B">
        <w:rPr>
          <w:i/>
          <w:color w:val="000000" w:themeColor="text1"/>
          <w:sz w:val="22"/>
          <w:szCs w:val="22"/>
        </w:rPr>
        <w:t xml:space="preserve"> </w:t>
      </w:r>
      <w:proofErr w:type="spellStart"/>
      <w:r w:rsidR="00E0353B">
        <w:rPr>
          <w:i/>
          <w:color w:val="000000" w:themeColor="text1"/>
          <w:sz w:val="22"/>
          <w:szCs w:val="22"/>
        </w:rPr>
        <w:t>housing</w:t>
      </w:r>
      <w:proofErr w:type="spellEnd"/>
      <w:r w:rsidR="00E0353B">
        <w:rPr>
          <w:i/>
          <w:color w:val="000000" w:themeColor="text1"/>
          <w:sz w:val="22"/>
          <w:szCs w:val="22"/>
        </w:rPr>
        <w:t>.</w:t>
      </w:r>
    </w:p>
    <w:p w14:paraId="4CFCDB9E" w14:textId="77777777" w:rsidR="00BF1028" w:rsidRDefault="00BF1028" w:rsidP="00655530">
      <w:pPr>
        <w:ind w:right="-52"/>
        <w:jc w:val="both"/>
        <w:rPr>
          <w:color w:val="000000" w:themeColor="text1"/>
        </w:rPr>
      </w:pPr>
    </w:p>
    <w:p w14:paraId="274E7102" w14:textId="734C30E6" w:rsidR="00655530" w:rsidRPr="009E2F04" w:rsidRDefault="00655530" w:rsidP="00655530">
      <w:pPr>
        <w:ind w:right="-52"/>
        <w:jc w:val="both"/>
        <w:rPr>
          <w:color w:val="000000" w:themeColor="text1"/>
        </w:rPr>
      </w:pPr>
      <w:r w:rsidRPr="009E2F04">
        <w:rPr>
          <w:color w:val="000000" w:themeColor="text1"/>
        </w:rPr>
        <w:t>A fő alapelvek már ennél a modellnél is megjelennek:</w:t>
      </w:r>
    </w:p>
    <w:p w14:paraId="075214D9" w14:textId="77777777" w:rsidR="00655530" w:rsidRPr="009E2F04" w:rsidRDefault="00655530" w:rsidP="004C55F7">
      <w:pPr>
        <w:pStyle w:val="Listaszerbekezds"/>
        <w:numPr>
          <w:ilvl w:val="0"/>
          <w:numId w:val="46"/>
        </w:numPr>
        <w:ind w:right="-52"/>
        <w:jc w:val="both"/>
        <w:rPr>
          <w:color w:val="000000" w:themeColor="text1"/>
        </w:rPr>
      </w:pPr>
      <w:r w:rsidRPr="009E2F04">
        <w:rPr>
          <w:color w:val="000000" w:themeColor="text1"/>
        </w:rPr>
        <w:t>„alulról építkezés” koncepció,</w:t>
      </w:r>
    </w:p>
    <w:p w14:paraId="72F6885E" w14:textId="77777777" w:rsidR="00655530" w:rsidRPr="009E2F04" w:rsidRDefault="00655530" w:rsidP="004C55F7">
      <w:pPr>
        <w:pStyle w:val="Listaszerbekezds"/>
        <w:numPr>
          <w:ilvl w:val="0"/>
          <w:numId w:val="46"/>
        </w:numPr>
        <w:ind w:right="-52"/>
        <w:jc w:val="both"/>
        <w:rPr>
          <w:color w:val="000000" w:themeColor="text1"/>
        </w:rPr>
      </w:pPr>
      <w:r w:rsidRPr="009E2F04">
        <w:rPr>
          <w:color w:val="000000" w:themeColor="text1"/>
        </w:rPr>
        <w:t>3 szint:</w:t>
      </w:r>
    </w:p>
    <w:p w14:paraId="76DA7F8C" w14:textId="77777777" w:rsidR="00655530" w:rsidRPr="009E2F04" w:rsidRDefault="00655530" w:rsidP="004C55F7">
      <w:pPr>
        <w:pStyle w:val="Listaszerbekezds"/>
        <w:numPr>
          <w:ilvl w:val="0"/>
          <w:numId w:val="39"/>
        </w:numPr>
        <w:ind w:right="-52"/>
        <w:jc w:val="both"/>
        <w:rPr>
          <w:color w:val="000000" w:themeColor="text1"/>
        </w:rPr>
      </w:pPr>
      <w:r w:rsidRPr="009E2F04">
        <w:rPr>
          <w:color w:val="000000" w:themeColor="text1"/>
        </w:rPr>
        <w:t>szövet (városszövet, szomszédság),</w:t>
      </w:r>
    </w:p>
    <w:p w14:paraId="375C1260" w14:textId="77777777" w:rsidR="00655530" w:rsidRPr="009E2F04" w:rsidRDefault="00655530" w:rsidP="004C55F7">
      <w:pPr>
        <w:pStyle w:val="Listaszerbekezds"/>
        <w:numPr>
          <w:ilvl w:val="0"/>
          <w:numId w:val="39"/>
        </w:numPr>
        <w:ind w:right="-52"/>
        <w:jc w:val="both"/>
        <w:rPr>
          <w:color w:val="000000" w:themeColor="text1"/>
        </w:rPr>
      </w:pPr>
      <w:r w:rsidRPr="009E2F04">
        <w:rPr>
          <w:color w:val="000000" w:themeColor="text1"/>
        </w:rPr>
        <w:t>támogatás (fejlesztő, építtető),</w:t>
      </w:r>
    </w:p>
    <w:p w14:paraId="6239B1BB" w14:textId="77777777" w:rsidR="00655530" w:rsidRPr="009E2F04" w:rsidRDefault="00655530" w:rsidP="004C55F7">
      <w:pPr>
        <w:pStyle w:val="Listaszerbekezds"/>
        <w:numPr>
          <w:ilvl w:val="0"/>
          <w:numId w:val="39"/>
        </w:numPr>
        <w:ind w:right="-52"/>
        <w:jc w:val="both"/>
        <w:rPr>
          <w:color w:val="000000" w:themeColor="text1"/>
        </w:rPr>
      </w:pPr>
      <w:r w:rsidRPr="009E2F04">
        <w:rPr>
          <w:color w:val="000000" w:themeColor="text1"/>
        </w:rPr>
        <w:t>kitöltés (vevő, tulajdonos).</w:t>
      </w:r>
    </w:p>
    <w:p w14:paraId="4FC0822A" w14:textId="77777777" w:rsidR="00655530" w:rsidRDefault="00655530" w:rsidP="005531DA">
      <w:pPr>
        <w:ind w:right="-52"/>
        <w:rPr>
          <w:color w:val="000000" w:themeColor="text1"/>
        </w:rPr>
      </w:pPr>
    </w:p>
    <w:p w14:paraId="3E3D2CD0" w14:textId="49E39656" w:rsidR="00ED7E09" w:rsidRPr="009E2F04" w:rsidRDefault="00ED7E09" w:rsidP="005531DA">
      <w:pPr>
        <w:ind w:right="-52"/>
        <w:rPr>
          <w:color w:val="000000" w:themeColor="text1"/>
        </w:rPr>
      </w:pPr>
      <w:r w:rsidRPr="009E2F04">
        <w:rPr>
          <w:color w:val="000000" w:themeColor="text1"/>
        </w:rPr>
        <w:t xml:space="preserve">A </w:t>
      </w:r>
      <w:r w:rsidRPr="009E2F04">
        <w:rPr>
          <w:i/>
          <w:color w:val="000000" w:themeColor="text1"/>
        </w:rPr>
        <w:t>„</w:t>
      </w:r>
      <w:proofErr w:type="spellStart"/>
      <w:r w:rsidRPr="009E2F04">
        <w:rPr>
          <w:i/>
          <w:color w:val="000000" w:themeColor="text1"/>
        </w:rPr>
        <w:t>ModRule</w:t>
      </w:r>
      <w:proofErr w:type="spellEnd"/>
      <w:r w:rsidRPr="009E2F04">
        <w:rPr>
          <w:i/>
          <w:color w:val="000000" w:themeColor="text1"/>
        </w:rPr>
        <w:t>”</w:t>
      </w:r>
      <w:r w:rsidRPr="009E2F04">
        <w:rPr>
          <w:color w:val="000000" w:themeColor="text1"/>
        </w:rPr>
        <w:t xml:space="preserve"> esetén a tervezési folyamat négy </w:t>
      </w:r>
      <w:proofErr w:type="spellStart"/>
      <w:r w:rsidRPr="009E2F04">
        <w:rPr>
          <w:color w:val="000000" w:themeColor="text1"/>
        </w:rPr>
        <w:t>rétege</w:t>
      </w:r>
      <w:proofErr w:type="spellEnd"/>
      <w:r w:rsidRPr="009E2F04">
        <w:rPr>
          <w:color w:val="000000" w:themeColor="text1"/>
        </w:rPr>
        <w:t xml:space="preserve"> </w:t>
      </w:r>
      <w:proofErr w:type="spellStart"/>
      <w:r w:rsidRPr="009E2F04">
        <w:rPr>
          <w:color w:val="000000" w:themeColor="text1"/>
        </w:rPr>
        <w:t>különböztet</w:t>
      </w:r>
      <w:r>
        <w:rPr>
          <w:color w:val="000000" w:themeColor="text1"/>
        </w:rPr>
        <w:t>hető</w:t>
      </w:r>
      <w:proofErr w:type="spellEnd"/>
      <w:r w:rsidRPr="009E2F04">
        <w:rPr>
          <w:color w:val="000000" w:themeColor="text1"/>
        </w:rPr>
        <w:t xml:space="preserve"> meg:</w:t>
      </w:r>
    </w:p>
    <w:p w14:paraId="4BED0DFD" w14:textId="77777777" w:rsidR="00ED7E09" w:rsidRPr="009E2F04" w:rsidRDefault="00ED7E09" w:rsidP="004C55F7">
      <w:pPr>
        <w:pStyle w:val="Listaszerbekezds"/>
        <w:numPr>
          <w:ilvl w:val="0"/>
          <w:numId w:val="47"/>
        </w:numPr>
        <w:ind w:right="-52"/>
        <w:jc w:val="both"/>
        <w:rPr>
          <w:color w:val="000000" w:themeColor="text1"/>
        </w:rPr>
      </w:pPr>
      <w:r w:rsidRPr="009E2F04">
        <w:rPr>
          <w:color w:val="000000" w:themeColor="text1"/>
        </w:rPr>
        <w:t>tömegvázlat, az épület alapkaraktere,</w:t>
      </w:r>
    </w:p>
    <w:p w14:paraId="603E885D" w14:textId="77777777" w:rsidR="00ED7E09" w:rsidRPr="009E2F04" w:rsidRDefault="00ED7E09" w:rsidP="004C55F7">
      <w:pPr>
        <w:pStyle w:val="Listaszerbekezds"/>
        <w:numPr>
          <w:ilvl w:val="0"/>
          <w:numId w:val="47"/>
        </w:numPr>
        <w:ind w:right="-52"/>
        <w:jc w:val="both"/>
        <w:rPr>
          <w:color w:val="000000" w:themeColor="text1"/>
        </w:rPr>
      </w:pPr>
      <w:r w:rsidRPr="009E2F04">
        <w:rPr>
          <w:color w:val="000000" w:themeColor="text1"/>
        </w:rPr>
        <w:t>alapegységek meghatározása,</w:t>
      </w:r>
    </w:p>
    <w:p w14:paraId="5A022F60" w14:textId="77777777" w:rsidR="00ED7E09" w:rsidRPr="009E2F04" w:rsidRDefault="00ED7E09" w:rsidP="004C55F7">
      <w:pPr>
        <w:pStyle w:val="Listaszerbekezds"/>
        <w:numPr>
          <w:ilvl w:val="0"/>
          <w:numId w:val="47"/>
        </w:numPr>
        <w:ind w:right="-52"/>
        <w:jc w:val="both"/>
        <w:rPr>
          <w:color w:val="000000" w:themeColor="text1"/>
        </w:rPr>
      </w:pPr>
      <w:r w:rsidRPr="009E2F04">
        <w:rPr>
          <w:color w:val="000000" w:themeColor="text1"/>
        </w:rPr>
        <w:t>épületszerkezet,</w:t>
      </w:r>
    </w:p>
    <w:p w14:paraId="20E05CAE" w14:textId="77777777" w:rsidR="00ED7E09" w:rsidRPr="009E2F04" w:rsidRDefault="00ED7E09" w:rsidP="004C55F7">
      <w:pPr>
        <w:pStyle w:val="Listaszerbekezds"/>
        <w:numPr>
          <w:ilvl w:val="0"/>
          <w:numId w:val="47"/>
        </w:numPr>
        <w:ind w:right="-52"/>
        <w:jc w:val="both"/>
        <w:rPr>
          <w:color w:val="000000" w:themeColor="text1"/>
        </w:rPr>
      </w:pPr>
      <w:r w:rsidRPr="009E2F04">
        <w:rPr>
          <w:color w:val="000000" w:themeColor="text1"/>
        </w:rPr>
        <w:t>építészeti elemek.</w:t>
      </w:r>
    </w:p>
    <w:p w14:paraId="0D985BD7" w14:textId="77777777" w:rsidR="00ED7E09" w:rsidRDefault="00ED7E09" w:rsidP="005531DA">
      <w:pPr>
        <w:ind w:right="-52"/>
        <w:rPr>
          <w:color w:val="000000" w:themeColor="text1"/>
        </w:rPr>
      </w:pPr>
    </w:p>
    <w:p w14:paraId="29080C1E" w14:textId="77777777" w:rsidR="00ED7E09" w:rsidRDefault="00ED7E09" w:rsidP="005531DA">
      <w:pPr>
        <w:ind w:right="-52"/>
        <w:jc w:val="right"/>
        <w:rPr>
          <w:color w:val="000000" w:themeColor="text1"/>
        </w:rPr>
      </w:pPr>
      <w:r w:rsidRPr="00970972">
        <w:rPr>
          <w:noProof/>
          <w:color w:val="000000" w:themeColor="text1"/>
        </w:rPr>
        <w:lastRenderedPageBreak/>
        <w:drawing>
          <wp:inline distT="0" distB="0" distL="0" distR="0" wp14:anchorId="26CBC180" wp14:editId="71CB02CB">
            <wp:extent cx="5602615" cy="2701925"/>
            <wp:effectExtent l="0" t="0" r="0" b="3175"/>
            <wp:docPr id="154" name="Content Placeholder 3" descr="Képernyőfotó 2019-11-07 - 0.57.54.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Képernyőfotó 2019-11-07 - 0.57.54.png"/>
                    <pic:cNvPicPr>
                      <a:picLocks noGrp="1" noChangeAspect="1"/>
                    </pic:cNvPicPr>
                  </pic:nvPicPr>
                  <pic:blipFill>
                    <a:blip r:embed="rId182" cstate="email">
                      <a:extLst>
                        <a:ext uri="{28A0092B-C50C-407E-A947-70E740481C1C}">
                          <a14:useLocalDpi xmlns:a14="http://schemas.microsoft.com/office/drawing/2010/main"/>
                        </a:ext>
                      </a:extLst>
                    </a:blip>
                    <a:srcRect l="-20889" r="-20889"/>
                    <a:stretch>
                      <a:fillRect/>
                    </a:stretch>
                  </pic:blipFill>
                  <pic:spPr>
                    <a:xfrm>
                      <a:off x="0" y="0"/>
                      <a:ext cx="5674579" cy="2736631"/>
                    </a:xfrm>
                    <a:prstGeom prst="rect">
                      <a:avLst/>
                    </a:prstGeom>
                  </pic:spPr>
                </pic:pic>
              </a:graphicData>
            </a:graphic>
          </wp:inline>
        </w:drawing>
      </w:r>
    </w:p>
    <w:p w14:paraId="34C5998A" w14:textId="752ED6CA" w:rsidR="00ED7E09" w:rsidRPr="00970972" w:rsidRDefault="00222E0B" w:rsidP="005531DA">
      <w:pPr>
        <w:ind w:right="-52"/>
        <w:jc w:val="center"/>
        <w:rPr>
          <w:i/>
          <w:color w:val="000000" w:themeColor="text1"/>
          <w:sz w:val="22"/>
          <w:szCs w:val="22"/>
        </w:rPr>
      </w:pPr>
      <w:r>
        <w:rPr>
          <w:b/>
          <w:i/>
          <w:color w:val="000000" w:themeColor="text1"/>
          <w:sz w:val="22"/>
          <w:szCs w:val="22"/>
        </w:rPr>
        <w:t>4</w:t>
      </w:r>
      <w:r w:rsidR="007E2119">
        <w:rPr>
          <w:b/>
          <w:i/>
          <w:color w:val="000000" w:themeColor="text1"/>
          <w:sz w:val="22"/>
          <w:szCs w:val="22"/>
        </w:rPr>
        <w:t>.</w:t>
      </w:r>
      <w:r>
        <w:rPr>
          <w:b/>
          <w:i/>
          <w:color w:val="000000" w:themeColor="text1"/>
          <w:sz w:val="22"/>
          <w:szCs w:val="22"/>
        </w:rPr>
        <w:t>6</w:t>
      </w:r>
      <w:r w:rsidR="00ED7E09" w:rsidRPr="00970972">
        <w:rPr>
          <w:b/>
          <w:i/>
          <w:color w:val="000000" w:themeColor="text1"/>
          <w:sz w:val="22"/>
          <w:szCs w:val="22"/>
        </w:rPr>
        <w:t>. ábra</w:t>
      </w:r>
      <w:r w:rsidR="00ED7E09" w:rsidRPr="00970972">
        <w:rPr>
          <w:i/>
          <w:color w:val="000000" w:themeColor="text1"/>
          <w:sz w:val="22"/>
          <w:szCs w:val="22"/>
        </w:rPr>
        <w:t xml:space="preserve"> A „</w:t>
      </w:r>
      <w:proofErr w:type="spellStart"/>
      <w:r w:rsidR="00ED7E09" w:rsidRPr="00970972">
        <w:rPr>
          <w:i/>
          <w:color w:val="000000" w:themeColor="text1"/>
          <w:sz w:val="22"/>
          <w:szCs w:val="22"/>
        </w:rPr>
        <w:t>ModRule</w:t>
      </w:r>
      <w:proofErr w:type="spellEnd"/>
      <w:r w:rsidR="00ED7E09" w:rsidRPr="00970972">
        <w:rPr>
          <w:i/>
          <w:color w:val="000000" w:themeColor="text1"/>
          <w:sz w:val="22"/>
          <w:szCs w:val="22"/>
        </w:rPr>
        <w:t>” modell tervezési folyamata</w:t>
      </w:r>
      <w:r w:rsidR="00ED7E09">
        <w:rPr>
          <w:i/>
          <w:color w:val="000000" w:themeColor="text1"/>
          <w:sz w:val="22"/>
          <w:szCs w:val="22"/>
        </w:rPr>
        <w:t xml:space="preserve"> </w:t>
      </w:r>
      <w:r w:rsidR="0026599E">
        <w:rPr>
          <w:i/>
          <w:color w:val="000000" w:themeColor="text1"/>
          <w:sz w:val="22"/>
          <w:szCs w:val="22"/>
        </w:rPr>
        <w:br/>
      </w:r>
      <w:r w:rsidR="0026599E" w:rsidRPr="00C35D1E">
        <w:rPr>
          <w:rFonts w:eastAsiaTheme="minorEastAsia"/>
          <w:i/>
          <w:color w:val="000000" w:themeColor="text1"/>
          <w:sz w:val="22"/>
          <w:szCs w:val="22"/>
        </w:rPr>
        <w:t>Forrás:</w:t>
      </w:r>
      <w:r w:rsidR="0026599E">
        <w:rPr>
          <w:rFonts w:eastAsiaTheme="minorEastAsia"/>
          <w:b/>
          <w:i/>
          <w:color w:val="000000" w:themeColor="text1"/>
          <w:sz w:val="22"/>
          <w:szCs w:val="22"/>
        </w:rPr>
        <w:t xml:space="preserve"> </w:t>
      </w:r>
      <w:proofErr w:type="spellStart"/>
      <w:r w:rsidR="00ED7E09">
        <w:rPr>
          <w:i/>
          <w:color w:val="000000" w:themeColor="text1"/>
          <w:sz w:val="22"/>
          <w:szCs w:val="22"/>
        </w:rPr>
        <w:t>Lo</w:t>
      </w:r>
      <w:proofErr w:type="spellEnd"/>
      <w:r w:rsidR="002B609A">
        <w:rPr>
          <w:i/>
          <w:color w:val="000000" w:themeColor="text1"/>
          <w:sz w:val="22"/>
          <w:szCs w:val="22"/>
        </w:rPr>
        <w:t xml:space="preserve">, T. T., </w:t>
      </w:r>
      <w:proofErr w:type="spellStart"/>
      <w:r w:rsidR="002B609A">
        <w:rPr>
          <w:i/>
          <w:color w:val="000000" w:themeColor="text1"/>
          <w:sz w:val="22"/>
          <w:szCs w:val="22"/>
        </w:rPr>
        <w:t>Schnabel</w:t>
      </w:r>
      <w:proofErr w:type="spellEnd"/>
      <w:r w:rsidR="002B609A">
        <w:rPr>
          <w:i/>
          <w:color w:val="000000" w:themeColor="text1"/>
          <w:sz w:val="22"/>
          <w:szCs w:val="22"/>
        </w:rPr>
        <w:t xml:space="preserve">, M. A., </w:t>
      </w:r>
      <w:proofErr w:type="spellStart"/>
      <w:r w:rsidR="002B609A">
        <w:rPr>
          <w:i/>
          <w:color w:val="000000" w:themeColor="text1"/>
          <w:sz w:val="22"/>
          <w:szCs w:val="22"/>
        </w:rPr>
        <w:t>Gao</w:t>
      </w:r>
      <w:proofErr w:type="spellEnd"/>
      <w:r w:rsidR="002B609A">
        <w:rPr>
          <w:i/>
          <w:color w:val="000000" w:themeColor="text1"/>
          <w:sz w:val="22"/>
          <w:szCs w:val="22"/>
        </w:rPr>
        <w:t>, Y.</w:t>
      </w:r>
      <w:r w:rsidR="00ED7E09">
        <w:rPr>
          <w:i/>
          <w:color w:val="000000" w:themeColor="text1"/>
          <w:sz w:val="22"/>
          <w:szCs w:val="22"/>
        </w:rPr>
        <w:t xml:space="preserve"> </w:t>
      </w:r>
      <w:r w:rsidR="0026599E">
        <w:rPr>
          <w:i/>
          <w:color w:val="000000" w:themeColor="text1"/>
          <w:sz w:val="22"/>
          <w:szCs w:val="22"/>
        </w:rPr>
        <w:t>(</w:t>
      </w:r>
      <w:r w:rsidR="00ED7E09">
        <w:rPr>
          <w:i/>
          <w:color w:val="000000" w:themeColor="text1"/>
          <w:sz w:val="22"/>
          <w:szCs w:val="22"/>
        </w:rPr>
        <w:t>2015)</w:t>
      </w:r>
      <w:r w:rsidR="002B609A">
        <w:rPr>
          <w:i/>
          <w:color w:val="000000" w:themeColor="text1"/>
          <w:sz w:val="22"/>
          <w:szCs w:val="22"/>
        </w:rPr>
        <w:t xml:space="preserve"> </w:t>
      </w:r>
      <w:proofErr w:type="spellStart"/>
      <w:r w:rsidR="002B609A">
        <w:rPr>
          <w:i/>
          <w:color w:val="000000" w:themeColor="text1"/>
          <w:sz w:val="22"/>
          <w:szCs w:val="22"/>
        </w:rPr>
        <w:t>ModRule</w:t>
      </w:r>
      <w:proofErr w:type="spellEnd"/>
      <w:r w:rsidR="002B609A">
        <w:rPr>
          <w:i/>
          <w:color w:val="000000" w:themeColor="text1"/>
          <w:sz w:val="22"/>
          <w:szCs w:val="22"/>
        </w:rPr>
        <w:t xml:space="preserve">: A </w:t>
      </w:r>
      <w:proofErr w:type="spellStart"/>
      <w:r w:rsidR="002B609A">
        <w:rPr>
          <w:i/>
          <w:color w:val="000000" w:themeColor="text1"/>
          <w:sz w:val="22"/>
          <w:szCs w:val="22"/>
        </w:rPr>
        <w:t>user-centric</w:t>
      </w:r>
      <w:proofErr w:type="spellEnd"/>
      <w:r w:rsidR="002B609A">
        <w:rPr>
          <w:i/>
          <w:color w:val="000000" w:themeColor="text1"/>
          <w:sz w:val="22"/>
          <w:szCs w:val="22"/>
        </w:rPr>
        <w:t xml:space="preserve"> </w:t>
      </w:r>
      <w:proofErr w:type="spellStart"/>
      <w:r w:rsidR="002B609A">
        <w:rPr>
          <w:i/>
          <w:color w:val="000000" w:themeColor="text1"/>
          <w:sz w:val="22"/>
          <w:szCs w:val="22"/>
        </w:rPr>
        <w:t>mass</w:t>
      </w:r>
      <w:proofErr w:type="spellEnd"/>
      <w:r w:rsidR="002B609A">
        <w:rPr>
          <w:i/>
          <w:color w:val="000000" w:themeColor="text1"/>
          <w:sz w:val="22"/>
          <w:szCs w:val="22"/>
        </w:rPr>
        <w:t xml:space="preserve"> </w:t>
      </w:r>
      <w:proofErr w:type="spellStart"/>
      <w:r w:rsidR="002B609A">
        <w:rPr>
          <w:i/>
          <w:color w:val="000000" w:themeColor="text1"/>
          <w:sz w:val="22"/>
          <w:szCs w:val="22"/>
        </w:rPr>
        <w:t>housing</w:t>
      </w:r>
      <w:proofErr w:type="spellEnd"/>
      <w:r w:rsidR="002B609A">
        <w:rPr>
          <w:i/>
          <w:color w:val="000000" w:themeColor="text1"/>
          <w:sz w:val="22"/>
          <w:szCs w:val="22"/>
        </w:rPr>
        <w:t xml:space="preserve"> </w:t>
      </w:r>
      <w:r w:rsidR="00001D0D">
        <w:rPr>
          <w:i/>
          <w:color w:val="000000" w:themeColor="text1"/>
          <w:sz w:val="22"/>
          <w:szCs w:val="22"/>
        </w:rPr>
        <w:t>design platform.</w:t>
      </w:r>
    </w:p>
    <w:p w14:paraId="1BA01748" w14:textId="77777777" w:rsidR="00ED7E09" w:rsidRPr="009E2F04" w:rsidRDefault="00ED7E09" w:rsidP="005531DA">
      <w:pPr>
        <w:ind w:right="-52"/>
        <w:rPr>
          <w:color w:val="000000" w:themeColor="text1"/>
        </w:rPr>
      </w:pPr>
    </w:p>
    <w:p w14:paraId="4F774EFC" w14:textId="4DD3283B" w:rsidR="006630EA" w:rsidRPr="009E2F04" w:rsidRDefault="006630EA" w:rsidP="006630EA">
      <w:pPr>
        <w:ind w:right="-52"/>
        <w:jc w:val="both"/>
        <w:rPr>
          <w:color w:val="000000" w:themeColor="text1"/>
        </w:rPr>
      </w:pPr>
      <w:r w:rsidRPr="009E2F04">
        <w:rPr>
          <w:color w:val="000000" w:themeColor="text1"/>
        </w:rPr>
        <w:t xml:space="preserve">A modell a legtöbb tervezői szoftver esetén felállítható, így a legelterjedtebb </w:t>
      </w:r>
      <w:r w:rsidRPr="004A2BE6">
        <w:rPr>
          <w:i/>
          <w:color w:val="000000" w:themeColor="text1"/>
        </w:rPr>
        <w:t>„</w:t>
      </w:r>
      <w:proofErr w:type="gramStart"/>
      <w:r w:rsidRPr="004A2BE6">
        <w:rPr>
          <w:i/>
          <w:color w:val="000000" w:themeColor="text1"/>
        </w:rPr>
        <w:t>CAD”</w:t>
      </w:r>
      <w:r>
        <w:rPr>
          <w:color w:val="000000" w:themeColor="text1"/>
        </w:rPr>
        <w:t>-</w:t>
      </w:r>
      <w:proofErr w:type="gramEnd"/>
      <w:r>
        <w:rPr>
          <w:color w:val="000000" w:themeColor="text1"/>
        </w:rPr>
        <w:t>alapú</w:t>
      </w:r>
      <w:r w:rsidRPr="009E2F04">
        <w:rPr>
          <w:color w:val="000000" w:themeColor="text1"/>
        </w:rPr>
        <w:t xml:space="preserve"> rendszerek is megfelelő platformot adnak </w:t>
      </w:r>
      <w:r>
        <w:rPr>
          <w:color w:val="000000" w:themeColor="text1"/>
        </w:rPr>
        <w:t xml:space="preserve">annak </w:t>
      </w:r>
      <w:r w:rsidRPr="009E2F04">
        <w:rPr>
          <w:color w:val="000000" w:themeColor="text1"/>
        </w:rPr>
        <w:t xml:space="preserve">alkalmazására. </w:t>
      </w:r>
      <w:r>
        <w:rPr>
          <w:color w:val="000000" w:themeColor="text1"/>
        </w:rPr>
        <w:t xml:space="preserve"> (</w:t>
      </w:r>
      <w:r w:rsidR="00222E0B">
        <w:rPr>
          <w:color w:val="000000" w:themeColor="text1"/>
        </w:rPr>
        <w:t>4</w:t>
      </w:r>
      <w:r>
        <w:rPr>
          <w:color w:val="000000" w:themeColor="text1"/>
        </w:rPr>
        <w:t>.</w:t>
      </w:r>
      <w:r w:rsidR="00222E0B">
        <w:rPr>
          <w:color w:val="000000" w:themeColor="text1"/>
        </w:rPr>
        <w:t>6</w:t>
      </w:r>
      <w:r>
        <w:rPr>
          <w:color w:val="000000" w:themeColor="text1"/>
        </w:rPr>
        <w:t xml:space="preserve">. ábra) </w:t>
      </w:r>
      <w:r w:rsidRPr="009E2F04">
        <w:rPr>
          <w:color w:val="000000" w:themeColor="text1"/>
        </w:rPr>
        <w:t xml:space="preserve">A virtuális modellen 3 felhasználói felület különül el: </w:t>
      </w:r>
    </w:p>
    <w:p w14:paraId="2F1DF6FC" w14:textId="77777777" w:rsidR="006630EA" w:rsidRPr="009E2F04" w:rsidRDefault="006630EA" w:rsidP="006630EA">
      <w:pPr>
        <w:pStyle w:val="Listaszerbekezds"/>
        <w:numPr>
          <w:ilvl w:val="0"/>
          <w:numId w:val="48"/>
        </w:numPr>
        <w:ind w:right="-52"/>
        <w:rPr>
          <w:color w:val="000000" w:themeColor="text1"/>
        </w:rPr>
      </w:pPr>
      <w:proofErr w:type="spellStart"/>
      <w:r w:rsidRPr="009E2F04">
        <w:rPr>
          <w:color w:val="000000" w:themeColor="text1"/>
        </w:rPr>
        <w:t>admin</w:t>
      </w:r>
      <w:proofErr w:type="spellEnd"/>
      <w:r w:rsidRPr="009E2F04">
        <w:rPr>
          <w:color w:val="000000" w:themeColor="text1"/>
        </w:rPr>
        <w:t>,</w:t>
      </w:r>
    </w:p>
    <w:p w14:paraId="2B98E86E" w14:textId="77777777" w:rsidR="006630EA" w:rsidRPr="009E2F04" w:rsidRDefault="006630EA" w:rsidP="006630EA">
      <w:pPr>
        <w:pStyle w:val="Listaszerbekezds"/>
        <w:numPr>
          <w:ilvl w:val="0"/>
          <w:numId w:val="48"/>
        </w:numPr>
        <w:ind w:right="-52"/>
        <w:rPr>
          <w:color w:val="000000" w:themeColor="text1"/>
        </w:rPr>
      </w:pPr>
      <w:proofErr w:type="spellStart"/>
      <w:r w:rsidRPr="009E2F04">
        <w:rPr>
          <w:color w:val="000000" w:themeColor="text1"/>
        </w:rPr>
        <w:t>public</w:t>
      </w:r>
      <w:proofErr w:type="spellEnd"/>
      <w:r w:rsidRPr="009E2F04">
        <w:rPr>
          <w:color w:val="000000" w:themeColor="text1"/>
        </w:rPr>
        <w:t>,</w:t>
      </w:r>
    </w:p>
    <w:p w14:paraId="2419975C" w14:textId="77777777" w:rsidR="006630EA" w:rsidRPr="009E2F04" w:rsidRDefault="006630EA" w:rsidP="006630EA">
      <w:pPr>
        <w:pStyle w:val="Listaszerbekezds"/>
        <w:numPr>
          <w:ilvl w:val="0"/>
          <w:numId w:val="48"/>
        </w:numPr>
        <w:ind w:right="-52"/>
        <w:rPr>
          <w:color w:val="000000" w:themeColor="text1"/>
        </w:rPr>
      </w:pPr>
      <w:proofErr w:type="spellStart"/>
      <w:r w:rsidRPr="009E2F04">
        <w:rPr>
          <w:color w:val="000000" w:themeColor="text1"/>
        </w:rPr>
        <w:t>admin-watch</w:t>
      </w:r>
      <w:proofErr w:type="spellEnd"/>
      <w:r w:rsidRPr="009E2F04">
        <w:rPr>
          <w:color w:val="000000" w:themeColor="text1"/>
        </w:rPr>
        <w:t>.</w:t>
      </w:r>
    </w:p>
    <w:p w14:paraId="48BD393C" w14:textId="77777777" w:rsidR="006630EA" w:rsidRDefault="006630EA" w:rsidP="006630EA">
      <w:pPr>
        <w:ind w:right="-52"/>
        <w:jc w:val="both"/>
        <w:rPr>
          <w:color w:val="000000" w:themeColor="text1"/>
        </w:rPr>
      </w:pPr>
    </w:p>
    <w:p w14:paraId="685E45CC" w14:textId="77777777" w:rsidR="006630EA" w:rsidRDefault="006630EA" w:rsidP="006630EA">
      <w:pPr>
        <w:ind w:right="-52"/>
        <w:jc w:val="both"/>
        <w:rPr>
          <w:color w:val="000000" w:themeColor="text1"/>
        </w:rPr>
      </w:pPr>
    </w:p>
    <w:p w14:paraId="0983850F" w14:textId="77777777" w:rsidR="00ED7E09" w:rsidRDefault="00ED7E09" w:rsidP="00794299">
      <w:pPr>
        <w:tabs>
          <w:tab w:val="left" w:pos="709"/>
        </w:tabs>
        <w:jc w:val="center"/>
        <w:rPr>
          <w:color w:val="000000" w:themeColor="text1"/>
        </w:rPr>
      </w:pPr>
      <w:r w:rsidRPr="00F93C06">
        <w:rPr>
          <w:noProof/>
          <w:color w:val="000000" w:themeColor="text1"/>
        </w:rPr>
        <w:drawing>
          <wp:inline distT="0" distB="0" distL="0" distR="0" wp14:anchorId="143727E6" wp14:editId="230269AA">
            <wp:extent cx="3942080" cy="2827197"/>
            <wp:effectExtent l="0" t="0" r="0" b="5080"/>
            <wp:docPr id="157" name="Picture 7" descr="Képernyőfotó 2019-11-07 - 0.5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Képernyőfotó 2019-11-07 - 0.59.06.png"/>
                    <pic:cNvPicPr>
                      <a:picLocks noChangeAspect="1"/>
                    </pic:cNvPicPr>
                  </pic:nvPicPr>
                  <pic:blipFill>
                    <a:blip r:embed="rId183" cstate="email">
                      <a:extLst>
                        <a:ext uri="{28A0092B-C50C-407E-A947-70E740481C1C}">
                          <a14:useLocalDpi xmlns:a14="http://schemas.microsoft.com/office/drawing/2010/main"/>
                        </a:ext>
                      </a:extLst>
                    </a:blip>
                    <a:stretch>
                      <a:fillRect/>
                    </a:stretch>
                  </pic:blipFill>
                  <pic:spPr>
                    <a:xfrm>
                      <a:off x="0" y="0"/>
                      <a:ext cx="3991220" cy="2862439"/>
                    </a:xfrm>
                    <a:prstGeom prst="rect">
                      <a:avLst/>
                    </a:prstGeom>
                  </pic:spPr>
                </pic:pic>
              </a:graphicData>
            </a:graphic>
          </wp:inline>
        </w:drawing>
      </w:r>
    </w:p>
    <w:p w14:paraId="159434F1" w14:textId="526960D3" w:rsidR="00ED7E09" w:rsidRPr="00440CE8" w:rsidRDefault="006B43F2" w:rsidP="00794299">
      <w:pPr>
        <w:tabs>
          <w:tab w:val="left" w:pos="709"/>
        </w:tabs>
        <w:jc w:val="center"/>
        <w:rPr>
          <w:i/>
          <w:color w:val="000000" w:themeColor="text1"/>
          <w:sz w:val="22"/>
          <w:szCs w:val="22"/>
        </w:rPr>
      </w:pPr>
      <w:r>
        <w:rPr>
          <w:b/>
          <w:i/>
          <w:color w:val="000000" w:themeColor="text1"/>
          <w:sz w:val="22"/>
          <w:szCs w:val="22"/>
        </w:rPr>
        <w:t>4</w:t>
      </w:r>
      <w:r w:rsidR="007E2119">
        <w:rPr>
          <w:b/>
          <w:i/>
          <w:color w:val="000000" w:themeColor="text1"/>
          <w:sz w:val="22"/>
          <w:szCs w:val="22"/>
        </w:rPr>
        <w:t>.</w:t>
      </w:r>
      <w:r>
        <w:rPr>
          <w:b/>
          <w:i/>
          <w:color w:val="000000" w:themeColor="text1"/>
          <w:sz w:val="22"/>
          <w:szCs w:val="22"/>
        </w:rPr>
        <w:t>7</w:t>
      </w:r>
      <w:r w:rsidR="00ED7E09" w:rsidRPr="00440CE8">
        <w:rPr>
          <w:b/>
          <w:i/>
          <w:color w:val="000000" w:themeColor="text1"/>
          <w:sz w:val="22"/>
          <w:szCs w:val="22"/>
        </w:rPr>
        <w:t>. ábra</w:t>
      </w:r>
      <w:r w:rsidR="00ED7E09" w:rsidRPr="00440CE8">
        <w:rPr>
          <w:i/>
          <w:color w:val="000000" w:themeColor="text1"/>
          <w:sz w:val="22"/>
          <w:szCs w:val="22"/>
        </w:rPr>
        <w:t xml:space="preserve"> A „</w:t>
      </w:r>
      <w:proofErr w:type="spellStart"/>
      <w:r w:rsidR="00ED7E09" w:rsidRPr="00440CE8">
        <w:rPr>
          <w:i/>
          <w:color w:val="000000" w:themeColor="text1"/>
          <w:sz w:val="22"/>
          <w:szCs w:val="22"/>
        </w:rPr>
        <w:t>ModRule</w:t>
      </w:r>
      <w:proofErr w:type="spellEnd"/>
      <w:r w:rsidR="00ED7E09" w:rsidRPr="00440CE8">
        <w:rPr>
          <w:i/>
          <w:color w:val="000000" w:themeColor="text1"/>
          <w:sz w:val="22"/>
          <w:szCs w:val="22"/>
        </w:rPr>
        <w:t xml:space="preserve">” modell </w:t>
      </w:r>
      <w:r w:rsidR="00ED7E09">
        <w:rPr>
          <w:i/>
          <w:color w:val="000000" w:themeColor="text1"/>
          <w:sz w:val="22"/>
          <w:szCs w:val="22"/>
        </w:rPr>
        <w:t xml:space="preserve">alkalmazásával készített mintaterv </w:t>
      </w:r>
      <w:r w:rsidR="00F11C1F">
        <w:rPr>
          <w:i/>
          <w:color w:val="000000" w:themeColor="text1"/>
          <w:sz w:val="22"/>
          <w:szCs w:val="22"/>
        </w:rPr>
        <w:br/>
      </w:r>
      <w:r w:rsidR="00F11C1F" w:rsidRPr="00C35D1E">
        <w:rPr>
          <w:rFonts w:eastAsiaTheme="minorEastAsia"/>
          <w:i/>
          <w:color w:val="000000" w:themeColor="text1"/>
          <w:sz w:val="22"/>
          <w:szCs w:val="22"/>
        </w:rPr>
        <w:t>Forrás:</w:t>
      </w:r>
      <w:r w:rsidR="00F11C1F">
        <w:rPr>
          <w:rFonts w:eastAsiaTheme="minorEastAsia"/>
          <w:b/>
          <w:i/>
          <w:color w:val="000000" w:themeColor="text1"/>
          <w:sz w:val="22"/>
          <w:szCs w:val="22"/>
        </w:rPr>
        <w:t xml:space="preserve"> </w:t>
      </w:r>
      <w:proofErr w:type="spellStart"/>
      <w:r w:rsidR="00ED7E09">
        <w:rPr>
          <w:i/>
          <w:color w:val="000000" w:themeColor="text1"/>
          <w:sz w:val="22"/>
          <w:szCs w:val="22"/>
        </w:rPr>
        <w:t>Lo</w:t>
      </w:r>
      <w:proofErr w:type="spellEnd"/>
      <w:r w:rsidR="00913773">
        <w:rPr>
          <w:i/>
          <w:color w:val="000000" w:themeColor="text1"/>
          <w:sz w:val="22"/>
          <w:szCs w:val="22"/>
        </w:rPr>
        <w:t xml:space="preserve">, T. T., </w:t>
      </w:r>
      <w:proofErr w:type="spellStart"/>
      <w:r w:rsidR="00913773">
        <w:rPr>
          <w:i/>
          <w:color w:val="000000" w:themeColor="text1"/>
          <w:sz w:val="22"/>
          <w:szCs w:val="22"/>
        </w:rPr>
        <w:t>Schnabel</w:t>
      </w:r>
      <w:proofErr w:type="spellEnd"/>
      <w:r w:rsidR="00913773">
        <w:rPr>
          <w:i/>
          <w:color w:val="000000" w:themeColor="text1"/>
          <w:sz w:val="22"/>
          <w:szCs w:val="22"/>
        </w:rPr>
        <w:t xml:space="preserve">, M. A., </w:t>
      </w:r>
      <w:proofErr w:type="spellStart"/>
      <w:r w:rsidR="00913773">
        <w:rPr>
          <w:i/>
          <w:color w:val="000000" w:themeColor="text1"/>
          <w:sz w:val="22"/>
          <w:szCs w:val="22"/>
        </w:rPr>
        <w:t>Gao</w:t>
      </w:r>
      <w:proofErr w:type="spellEnd"/>
      <w:r w:rsidR="00913773">
        <w:rPr>
          <w:i/>
          <w:color w:val="000000" w:themeColor="text1"/>
          <w:sz w:val="22"/>
          <w:szCs w:val="22"/>
        </w:rPr>
        <w:t xml:space="preserve">, Y. (2015) </w:t>
      </w:r>
      <w:proofErr w:type="spellStart"/>
      <w:r w:rsidR="00913773">
        <w:rPr>
          <w:i/>
          <w:color w:val="000000" w:themeColor="text1"/>
          <w:sz w:val="22"/>
          <w:szCs w:val="22"/>
        </w:rPr>
        <w:t>ModRule</w:t>
      </w:r>
      <w:proofErr w:type="spellEnd"/>
      <w:r w:rsidR="00913773">
        <w:rPr>
          <w:i/>
          <w:color w:val="000000" w:themeColor="text1"/>
          <w:sz w:val="22"/>
          <w:szCs w:val="22"/>
        </w:rPr>
        <w:t xml:space="preserve">: A </w:t>
      </w:r>
      <w:proofErr w:type="spellStart"/>
      <w:r w:rsidR="00913773">
        <w:rPr>
          <w:i/>
          <w:color w:val="000000" w:themeColor="text1"/>
          <w:sz w:val="22"/>
          <w:szCs w:val="22"/>
        </w:rPr>
        <w:t>user-centric</w:t>
      </w:r>
      <w:proofErr w:type="spellEnd"/>
      <w:r w:rsidR="00913773">
        <w:rPr>
          <w:i/>
          <w:color w:val="000000" w:themeColor="text1"/>
          <w:sz w:val="22"/>
          <w:szCs w:val="22"/>
        </w:rPr>
        <w:t xml:space="preserve"> </w:t>
      </w:r>
      <w:proofErr w:type="spellStart"/>
      <w:r w:rsidR="00913773">
        <w:rPr>
          <w:i/>
          <w:color w:val="000000" w:themeColor="text1"/>
          <w:sz w:val="22"/>
          <w:szCs w:val="22"/>
        </w:rPr>
        <w:t>mass</w:t>
      </w:r>
      <w:proofErr w:type="spellEnd"/>
      <w:r w:rsidR="00913773">
        <w:rPr>
          <w:i/>
          <w:color w:val="000000" w:themeColor="text1"/>
          <w:sz w:val="22"/>
          <w:szCs w:val="22"/>
        </w:rPr>
        <w:t xml:space="preserve"> </w:t>
      </w:r>
      <w:proofErr w:type="spellStart"/>
      <w:r w:rsidR="00913773">
        <w:rPr>
          <w:i/>
          <w:color w:val="000000" w:themeColor="text1"/>
          <w:sz w:val="22"/>
          <w:szCs w:val="22"/>
        </w:rPr>
        <w:t>housing</w:t>
      </w:r>
      <w:proofErr w:type="spellEnd"/>
      <w:r w:rsidR="00913773">
        <w:rPr>
          <w:i/>
          <w:color w:val="000000" w:themeColor="text1"/>
          <w:sz w:val="22"/>
          <w:szCs w:val="22"/>
        </w:rPr>
        <w:t xml:space="preserve"> design platform</w:t>
      </w:r>
      <w:r w:rsidR="00E64E0C">
        <w:rPr>
          <w:i/>
          <w:color w:val="000000" w:themeColor="text1"/>
          <w:sz w:val="22"/>
          <w:szCs w:val="22"/>
        </w:rPr>
        <w:br/>
      </w:r>
    </w:p>
    <w:p w14:paraId="3BF84AD6" w14:textId="00B28AF7" w:rsidR="006630EA" w:rsidRDefault="006630EA" w:rsidP="006630EA">
      <w:pPr>
        <w:ind w:right="-52"/>
        <w:jc w:val="both"/>
        <w:rPr>
          <w:color w:val="000000" w:themeColor="text1"/>
        </w:rPr>
      </w:pPr>
      <w:r w:rsidRPr="009E2F04">
        <w:rPr>
          <w:color w:val="000000" w:themeColor="text1"/>
        </w:rPr>
        <w:t xml:space="preserve">Építész (tervező) az </w:t>
      </w:r>
      <w:r w:rsidRPr="009E2F04">
        <w:rPr>
          <w:i/>
          <w:color w:val="000000" w:themeColor="text1"/>
        </w:rPr>
        <w:t>„</w:t>
      </w:r>
      <w:proofErr w:type="spellStart"/>
      <w:r w:rsidRPr="009E2F04">
        <w:rPr>
          <w:i/>
          <w:color w:val="000000" w:themeColor="text1"/>
        </w:rPr>
        <w:t>admin</w:t>
      </w:r>
      <w:proofErr w:type="spellEnd"/>
      <w:r w:rsidRPr="009E2F04">
        <w:rPr>
          <w:i/>
          <w:color w:val="000000" w:themeColor="text1"/>
        </w:rPr>
        <w:t>”</w:t>
      </w:r>
      <w:r w:rsidRPr="009E2F04">
        <w:rPr>
          <w:color w:val="000000" w:themeColor="text1"/>
        </w:rPr>
        <w:t xml:space="preserve"> és az </w:t>
      </w:r>
      <w:r w:rsidRPr="009E2F04">
        <w:rPr>
          <w:i/>
          <w:color w:val="000000" w:themeColor="text1"/>
        </w:rPr>
        <w:t>„</w:t>
      </w:r>
      <w:proofErr w:type="spellStart"/>
      <w:r w:rsidRPr="009E2F04">
        <w:rPr>
          <w:i/>
          <w:color w:val="000000" w:themeColor="text1"/>
        </w:rPr>
        <w:t>admin-watch</w:t>
      </w:r>
      <w:proofErr w:type="spellEnd"/>
      <w:r w:rsidRPr="009E2F04">
        <w:rPr>
          <w:i/>
          <w:color w:val="000000" w:themeColor="text1"/>
        </w:rPr>
        <w:t>”</w:t>
      </w:r>
      <w:r w:rsidRPr="009E2F04">
        <w:rPr>
          <w:color w:val="000000" w:themeColor="text1"/>
        </w:rPr>
        <w:t xml:space="preserve"> felületeken van jelen. Ő felel az épület és </w:t>
      </w:r>
      <w:r w:rsidRPr="009E2F04">
        <w:rPr>
          <w:color w:val="000000" w:themeColor="text1"/>
        </w:rPr>
        <w:br/>
        <w:t xml:space="preserve">a tervezési folyamat főbb paramétereinek kidolgozásáért, magában a tervezési folyamatban pedig </w:t>
      </w:r>
      <w:r w:rsidRPr="009E2F04">
        <w:rPr>
          <w:i/>
          <w:color w:val="000000" w:themeColor="text1"/>
        </w:rPr>
        <w:t>„játékmester”</w:t>
      </w:r>
      <w:r w:rsidRPr="009E2F04">
        <w:rPr>
          <w:color w:val="000000" w:themeColor="text1"/>
        </w:rPr>
        <w:t xml:space="preserve"> (moderátor) szerepét tölti be, tehát ő felügyeli a szabályok betartását, </w:t>
      </w:r>
      <w:r>
        <w:rPr>
          <w:color w:val="000000" w:themeColor="text1"/>
        </w:rPr>
        <w:br/>
      </w:r>
      <w:r w:rsidRPr="009E2F04">
        <w:rPr>
          <w:color w:val="000000" w:themeColor="text1"/>
        </w:rPr>
        <w:t xml:space="preserve">ő </w:t>
      </w:r>
      <w:proofErr w:type="gramStart"/>
      <w:r w:rsidRPr="009E2F04">
        <w:rPr>
          <w:color w:val="000000" w:themeColor="text1"/>
        </w:rPr>
        <w:t>nyújt segítséget</w:t>
      </w:r>
      <w:proofErr w:type="gramEnd"/>
      <w:r w:rsidRPr="009E2F04">
        <w:rPr>
          <w:color w:val="000000" w:themeColor="text1"/>
        </w:rPr>
        <w:t xml:space="preserve"> a </w:t>
      </w:r>
      <w:r w:rsidRPr="009E2F04">
        <w:rPr>
          <w:i/>
          <w:color w:val="000000" w:themeColor="text1"/>
        </w:rPr>
        <w:t>„</w:t>
      </w:r>
      <w:proofErr w:type="spellStart"/>
      <w:r w:rsidRPr="009E2F04">
        <w:rPr>
          <w:i/>
          <w:color w:val="000000" w:themeColor="text1"/>
        </w:rPr>
        <w:t>public</w:t>
      </w:r>
      <w:proofErr w:type="spellEnd"/>
      <w:r w:rsidRPr="009E2F04">
        <w:rPr>
          <w:i/>
          <w:color w:val="000000" w:themeColor="text1"/>
        </w:rPr>
        <w:t>”</w:t>
      </w:r>
      <w:r w:rsidRPr="009E2F04">
        <w:rPr>
          <w:color w:val="000000" w:themeColor="text1"/>
        </w:rPr>
        <w:t xml:space="preserve"> felületen zajló kommunikációban és a paraméterek megértésében, beépítésében. </w:t>
      </w:r>
      <w:r>
        <w:rPr>
          <w:color w:val="000000" w:themeColor="text1"/>
        </w:rPr>
        <w:t>(</w:t>
      </w:r>
      <w:proofErr w:type="spellStart"/>
      <w:r>
        <w:rPr>
          <w:color w:val="000000" w:themeColor="text1"/>
        </w:rPr>
        <w:t>Gao</w:t>
      </w:r>
      <w:proofErr w:type="spellEnd"/>
      <w:r>
        <w:rPr>
          <w:color w:val="000000" w:themeColor="text1"/>
        </w:rPr>
        <w:t xml:space="preserve"> 2012), </w:t>
      </w:r>
      <w:r w:rsidRPr="009E2F04">
        <w:rPr>
          <w:color w:val="000000" w:themeColor="text1"/>
        </w:rPr>
        <w:t>(</w:t>
      </w:r>
      <w:r w:rsidR="006B43F2">
        <w:rPr>
          <w:color w:val="000000" w:themeColor="text1"/>
        </w:rPr>
        <w:t>4</w:t>
      </w:r>
      <w:r>
        <w:rPr>
          <w:color w:val="000000" w:themeColor="text1"/>
        </w:rPr>
        <w:t>.</w:t>
      </w:r>
      <w:r w:rsidR="006B43F2">
        <w:rPr>
          <w:color w:val="000000" w:themeColor="text1"/>
        </w:rPr>
        <w:t>7</w:t>
      </w:r>
      <w:r>
        <w:rPr>
          <w:color w:val="000000" w:themeColor="text1"/>
        </w:rPr>
        <w:t>. ábra)</w:t>
      </w:r>
    </w:p>
    <w:p w14:paraId="3F5BC7BD" w14:textId="21DD6144" w:rsidR="006630EA" w:rsidRDefault="006630EA" w:rsidP="006630EA">
      <w:pPr>
        <w:ind w:right="-52"/>
        <w:jc w:val="both"/>
        <w:rPr>
          <w:color w:val="000000" w:themeColor="text1"/>
        </w:rPr>
      </w:pPr>
      <w:r w:rsidRPr="009E2F04">
        <w:rPr>
          <w:color w:val="000000" w:themeColor="text1"/>
        </w:rPr>
        <w:lastRenderedPageBreak/>
        <w:t xml:space="preserve">A modell legkorábbi alkalmazása a Hong Kong Kínai Egyetem (CUHK) Építészmérnöki Karán, Mester képzésén érhető tetten: 2014-ben 15 hallgató választotta a számítógépes tervezés kurzus keretein belül meghirdetett első kísérleti stúdiót. </w:t>
      </w:r>
      <w:r>
        <w:rPr>
          <w:color w:val="000000" w:themeColor="text1"/>
        </w:rPr>
        <w:t>(</w:t>
      </w:r>
      <w:proofErr w:type="spellStart"/>
      <w:r>
        <w:rPr>
          <w:color w:val="000000" w:themeColor="text1"/>
        </w:rPr>
        <w:t>Lo</w:t>
      </w:r>
      <w:proofErr w:type="spellEnd"/>
      <w:r>
        <w:rPr>
          <w:color w:val="000000" w:themeColor="text1"/>
        </w:rPr>
        <w:t xml:space="preserve"> 2015), </w:t>
      </w:r>
      <w:r w:rsidRPr="009E2F04">
        <w:rPr>
          <w:color w:val="000000" w:themeColor="text1"/>
        </w:rPr>
        <w:t>(</w:t>
      </w:r>
      <w:r w:rsidR="006B43F2">
        <w:rPr>
          <w:color w:val="000000" w:themeColor="text1"/>
        </w:rPr>
        <w:t>4</w:t>
      </w:r>
      <w:r>
        <w:rPr>
          <w:color w:val="000000" w:themeColor="text1"/>
        </w:rPr>
        <w:t>.</w:t>
      </w:r>
      <w:r w:rsidR="006B43F2">
        <w:rPr>
          <w:color w:val="000000" w:themeColor="text1"/>
        </w:rPr>
        <w:t>8</w:t>
      </w:r>
      <w:r>
        <w:rPr>
          <w:color w:val="000000" w:themeColor="text1"/>
        </w:rPr>
        <w:t xml:space="preserve">, </w:t>
      </w:r>
      <w:r w:rsidR="006B43F2">
        <w:rPr>
          <w:color w:val="000000" w:themeColor="text1"/>
        </w:rPr>
        <w:t>4</w:t>
      </w:r>
      <w:r>
        <w:rPr>
          <w:color w:val="000000" w:themeColor="text1"/>
        </w:rPr>
        <w:t>.</w:t>
      </w:r>
      <w:r w:rsidR="006B43F2">
        <w:rPr>
          <w:color w:val="000000" w:themeColor="text1"/>
        </w:rPr>
        <w:t>9</w:t>
      </w:r>
      <w:r>
        <w:rPr>
          <w:color w:val="000000" w:themeColor="text1"/>
        </w:rPr>
        <w:t xml:space="preserve">. </w:t>
      </w:r>
      <w:r w:rsidRPr="009E2F04">
        <w:rPr>
          <w:color w:val="000000" w:themeColor="text1"/>
        </w:rPr>
        <w:t>ábr</w:t>
      </w:r>
      <w:r w:rsidR="006B43F2">
        <w:rPr>
          <w:color w:val="000000" w:themeColor="text1"/>
        </w:rPr>
        <w:t>ák</w:t>
      </w:r>
      <w:r w:rsidRPr="009E2F04">
        <w:rPr>
          <w:color w:val="000000" w:themeColor="text1"/>
        </w:rPr>
        <w:t>)</w:t>
      </w:r>
    </w:p>
    <w:p w14:paraId="66CE2305" w14:textId="0D225E4C" w:rsidR="006A782E" w:rsidRDefault="006A782E" w:rsidP="00794299">
      <w:pPr>
        <w:ind w:right="-52"/>
        <w:jc w:val="both"/>
        <w:rPr>
          <w:color w:val="000000" w:themeColor="text1"/>
        </w:rPr>
      </w:pPr>
    </w:p>
    <w:p w14:paraId="7A88372A" w14:textId="4F845756" w:rsidR="006A782E" w:rsidRDefault="00151DD7" w:rsidP="006A782E">
      <w:pPr>
        <w:ind w:right="-52"/>
        <w:jc w:val="center"/>
        <w:rPr>
          <w:color w:val="000000" w:themeColor="text1"/>
        </w:rPr>
      </w:pPr>
      <w:r>
        <w:rPr>
          <w:noProof/>
          <w:color w:val="000000" w:themeColor="text1"/>
        </w:rPr>
        <w:drawing>
          <wp:inline distT="0" distB="0" distL="0" distR="0" wp14:anchorId="231750F7" wp14:editId="62E1639F">
            <wp:extent cx="6120130" cy="2649855"/>
            <wp:effectExtent l="0" t="0" r="1270" b="4445"/>
            <wp:docPr id="500720821" name="Kép 1" descr="A képen tér, Téglalap, képernyőkép, pixe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20821" name="Kép 1" descr="A képen tér, Téglalap, képernyőkép, pixel látható&#10;&#10;Automatikusan generált leírás"/>
                    <pic:cNvPicPr/>
                  </pic:nvPicPr>
                  <pic:blipFill>
                    <a:blip r:embed="rId184"/>
                    <a:stretch>
                      <a:fillRect/>
                    </a:stretch>
                  </pic:blipFill>
                  <pic:spPr>
                    <a:xfrm>
                      <a:off x="0" y="0"/>
                      <a:ext cx="6120130" cy="2649855"/>
                    </a:xfrm>
                    <a:prstGeom prst="rect">
                      <a:avLst/>
                    </a:prstGeom>
                  </pic:spPr>
                </pic:pic>
              </a:graphicData>
            </a:graphic>
          </wp:inline>
        </w:drawing>
      </w:r>
    </w:p>
    <w:p w14:paraId="199513DD" w14:textId="109E6EDE" w:rsidR="006A782E" w:rsidRDefault="006B43F2" w:rsidP="006A782E">
      <w:pPr>
        <w:tabs>
          <w:tab w:val="left" w:pos="709"/>
        </w:tabs>
        <w:jc w:val="center"/>
        <w:rPr>
          <w:i/>
          <w:color w:val="000000" w:themeColor="text1"/>
          <w:sz w:val="22"/>
          <w:szCs w:val="22"/>
        </w:rPr>
      </w:pPr>
      <w:r>
        <w:rPr>
          <w:b/>
          <w:i/>
          <w:color w:val="000000" w:themeColor="text1"/>
          <w:sz w:val="22"/>
          <w:szCs w:val="22"/>
        </w:rPr>
        <w:t>4</w:t>
      </w:r>
      <w:r w:rsidR="006A782E" w:rsidRPr="006630EA">
        <w:rPr>
          <w:b/>
          <w:i/>
          <w:color w:val="000000" w:themeColor="text1"/>
          <w:sz w:val="22"/>
          <w:szCs w:val="22"/>
        </w:rPr>
        <w:t>.</w:t>
      </w:r>
      <w:r>
        <w:rPr>
          <w:b/>
          <w:i/>
          <w:color w:val="000000" w:themeColor="text1"/>
          <w:sz w:val="22"/>
          <w:szCs w:val="22"/>
        </w:rPr>
        <w:t>8</w:t>
      </w:r>
      <w:r w:rsidR="006A782E" w:rsidRPr="006630EA">
        <w:rPr>
          <w:b/>
          <w:i/>
          <w:color w:val="000000" w:themeColor="text1"/>
          <w:sz w:val="22"/>
          <w:szCs w:val="22"/>
        </w:rPr>
        <w:t>. ábra</w:t>
      </w:r>
      <w:r w:rsidR="006A782E" w:rsidRPr="006630EA">
        <w:rPr>
          <w:i/>
          <w:color w:val="000000" w:themeColor="text1"/>
          <w:sz w:val="22"/>
          <w:szCs w:val="22"/>
        </w:rPr>
        <w:t xml:space="preserve"> A „</w:t>
      </w:r>
      <w:proofErr w:type="spellStart"/>
      <w:r w:rsidR="006A782E" w:rsidRPr="006630EA">
        <w:rPr>
          <w:i/>
          <w:color w:val="000000" w:themeColor="text1"/>
          <w:sz w:val="22"/>
          <w:szCs w:val="22"/>
        </w:rPr>
        <w:t>ModRule</w:t>
      </w:r>
      <w:proofErr w:type="spellEnd"/>
      <w:r w:rsidR="006A782E" w:rsidRPr="006630EA">
        <w:rPr>
          <w:i/>
          <w:color w:val="000000" w:themeColor="text1"/>
          <w:sz w:val="22"/>
          <w:szCs w:val="22"/>
        </w:rPr>
        <w:t>” modell gyakorlati alkalmazása a Hong Kong-i CUHK Építészmérnöki Karán</w:t>
      </w:r>
      <w:r w:rsidR="006A782E" w:rsidRPr="006630EA">
        <w:rPr>
          <w:i/>
          <w:color w:val="000000" w:themeColor="text1"/>
          <w:sz w:val="22"/>
          <w:szCs w:val="22"/>
        </w:rPr>
        <w:br/>
      </w:r>
      <w:r w:rsidR="006A782E" w:rsidRPr="006630EA">
        <w:rPr>
          <w:rFonts w:eastAsiaTheme="minorEastAsia"/>
          <w:i/>
          <w:color w:val="000000" w:themeColor="text1"/>
          <w:sz w:val="22"/>
          <w:szCs w:val="22"/>
        </w:rPr>
        <w:t>Forrás:</w:t>
      </w:r>
      <w:r w:rsidR="006A782E" w:rsidRPr="006630EA">
        <w:rPr>
          <w:rFonts w:eastAsiaTheme="minorEastAsia"/>
          <w:b/>
          <w:i/>
          <w:color w:val="000000" w:themeColor="text1"/>
          <w:sz w:val="22"/>
          <w:szCs w:val="22"/>
        </w:rPr>
        <w:t xml:space="preserve"> </w:t>
      </w:r>
      <w:proofErr w:type="spellStart"/>
      <w:r w:rsidR="006A782E" w:rsidRPr="006630EA">
        <w:rPr>
          <w:i/>
          <w:color w:val="000000" w:themeColor="text1"/>
          <w:sz w:val="22"/>
          <w:szCs w:val="22"/>
        </w:rPr>
        <w:t>Lo</w:t>
      </w:r>
      <w:proofErr w:type="spellEnd"/>
      <w:r w:rsidR="006A782E" w:rsidRPr="006630EA">
        <w:rPr>
          <w:i/>
          <w:color w:val="000000" w:themeColor="text1"/>
          <w:sz w:val="22"/>
          <w:szCs w:val="22"/>
        </w:rPr>
        <w:t xml:space="preserve">, T. T., </w:t>
      </w:r>
      <w:proofErr w:type="spellStart"/>
      <w:r w:rsidR="006A782E" w:rsidRPr="006630EA">
        <w:rPr>
          <w:i/>
          <w:color w:val="000000" w:themeColor="text1"/>
          <w:sz w:val="22"/>
          <w:szCs w:val="22"/>
        </w:rPr>
        <w:t>Schnabel</w:t>
      </w:r>
      <w:proofErr w:type="spellEnd"/>
      <w:r w:rsidR="006A782E" w:rsidRPr="006630EA">
        <w:rPr>
          <w:i/>
          <w:color w:val="000000" w:themeColor="text1"/>
          <w:sz w:val="22"/>
          <w:szCs w:val="22"/>
        </w:rPr>
        <w:t xml:space="preserve">, M. A., </w:t>
      </w:r>
      <w:proofErr w:type="spellStart"/>
      <w:r w:rsidR="006A782E" w:rsidRPr="006630EA">
        <w:rPr>
          <w:i/>
          <w:color w:val="000000" w:themeColor="text1"/>
          <w:sz w:val="22"/>
          <w:szCs w:val="22"/>
        </w:rPr>
        <w:t>Gao</w:t>
      </w:r>
      <w:proofErr w:type="spellEnd"/>
      <w:r w:rsidR="006A782E" w:rsidRPr="006630EA">
        <w:rPr>
          <w:i/>
          <w:color w:val="000000" w:themeColor="text1"/>
          <w:sz w:val="22"/>
          <w:szCs w:val="22"/>
        </w:rPr>
        <w:t xml:space="preserve">, Y. (2015) </w:t>
      </w:r>
      <w:proofErr w:type="spellStart"/>
      <w:r w:rsidR="006A782E" w:rsidRPr="006630EA">
        <w:rPr>
          <w:i/>
          <w:color w:val="000000" w:themeColor="text1"/>
          <w:sz w:val="22"/>
          <w:szCs w:val="22"/>
        </w:rPr>
        <w:t>ModRule</w:t>
      </w:r>
      <w:proofErr w:type="spellEnd"/>
      <w:r w:rsidR="006A782E" w:rsidRPr="006630EA">
        <w:rPr>
          <w:i/>
          <w:color w:val="000000" w:themeColor="text1"/>
          <w:sz w:val="22"/>
          <w:szCs w:val="22"/>
        </w:rPr>
        <w:t xml:space="preserve">: A </w:t>
      </w:r>
      <w:proofErr w:type="spellStart"/>
      <w:r w:rsidR="006A782E" w:rsidRPr="006630EA">
        <w:rPr>
          <w:i/>
          <w:color w:val="000000" w:themeColor="text1"/>
          <w:sz w:val="22"/>
          <w:szCs w:val="22"/>
        </w:rPr>
        <w:t>user-centric</w:t>
      </w:r>
      <w:proofErr w:type="spellEnd"/>
      <w:r w:rsidR="006A782E" w:rsidRPr="006630EA">
        <w:rPr>
          <w:i/>
          <w:color w:val="000000" w:themeColor="text1"/>
          <w:sz w:val="22"/>
          <w:szCs w:val="22"/>
        </w:rPr>
        <w:t xml:space="preserve"> </w:t>
      </w:r>
      <w:proofErr w:type="spellStart"/>
      <w:r w:rsidR="006A782E" w:rsidRPr="006630EA">
        <w:rPr>
          <w:i/>
          <w:color w:val="000000" w:themeColor="text1"/>
          <w:sz w:val="22"/>
          <w:szCs w:val="22"/>
        </w:rPr>
        <w:t>mass</w:t>
      </w:r>
      <w:proofErr w:type="spellEnd"/>
      <w:r w:rsidR="006A782E" w:rsidRPr="006630EA">
        <w:rPr>
          <w:i/>
          <w:color w:val="000000" w:themeColor="text1"/>
          <w:sz w:val="22"/>
          <w:szCs w:val="22"/>
        </w:rPr>
        <w:t xml:space="preserve"> </w:t>
      </w:r>
      <w:proofErr w:type="spellStart"/>
      <w:r w:rsidR="006A782E" w:rsidRPr="006630EA">
        <w:rPr>
          <w:i/>
          <w:color w:val="000000" w:themeColor="text1"/>
          <w:sz w:val="22"/>
          <w:szCs w:val="22"/>
        </w:rPr>
        <w:t>housing</w:t>
      </w:r>
      <w:proofErr w:type="spellEnd"/>
      <w:r w:rsidR="006A782E" w:rsidRPr="006630EA">
        <w:rPr>
          <w:i/>
          <w:color w:val="000000" w:themeColor="text1"/>
          <w:sz w:val="22"/>
          <w:szCs w:val="22"/>
        </w:rPr>
        <w:t xml:space="preserve"> design platform</w:t>
      </w:r>
    </w:p>
    <w:p w14:paraId="2E23110A" w14:textId="77777777" w:rsidR="006B7C5E" w:rsidRPr="006630EA" w:rsidRDefault="006B7C5E" w:rsidP="006A782E">
      <w:pPr>
        <w:tabs>
          <w:tab w:val="left" w:pos="709"/>
        </w:tabs>
        <w:jc w:val="center"/>
        <w:rPr>
          <w:i/>
          <w:color w:val="000000" w:themeColor="text1"/>
          <w:sz w:val="22"/>
          <w:szCs w:val="22"/>
        </w:rPr>
      </w:pPr>
    </w:p>
    <w:p w14:paraId="210A54F8" w14:textId="77777777" w:rsidR="006A782E" w:rsidRDefault="006A782E" w:rsidP="00794299">
      <w:pPr>
        <w:ind w:right="-52"/>
        <w:jc w:val="both"/>
        <w:rPr>
          <w:color w:val="000000" w:themeColor="text1"/>
        </w:rPr>
      </w:pPr>
    </w:p>
    <w:p w14:paraId="3FB56BB4" w14:textId="63E6EDC4" w:rsidR="00ED7E09" w:rsidRDefault="00151DD7" w:rsidP="00794299">
      <w:pPr>
        <w:tabs>
          <w:tab w:val="left" w:pos="709"/>
        </w:tabs>
        <w:jc w:val="center"/>
        <w:rPr>
          <w:color w:val="000000" w:themeColor="text1"/>
        </w:rPr>
      </w:pPr>
      <w:r>
        <w:rPr>
          <w:noProof/>
          <w:color w:val="000000" w:themeColor="text1"/>
        </w:rPr>
        <w:drawing>
          <wp:inline distT="0" distB="0" distL="0" distR="0" wp14:anchorId="2D3C52DE" wp14:editId="46FB3D18">
            <wp:extent cx="6120130" cy="2712720"/>
            <wp:effectExtent l="0" t="0" r="1270" b="5080"/>
            <wp:docPr id="1785431028" name="Kép 2" descr="A képen ruházat, képernyőkép, fedett pályás, személ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31028" name="Kép 2" descr="A képen ruházat, képernyőkép, fedett pályás, személy látható&#10;&#10;Automatikusan generált leírás"/>
                    <pic:cNvPicPr/>
                  </pic:nvPicPr>
                  <pic:blipFill>
                    <a:blip r:embed="rId185"/>
                    <a:stretch>
                      <a:fillRect/>
                    </a:stretch>
                  </pic:blipFill>
                  <pic:spPr>
                    <a:xfrm>
                      <a:off x="0" y="0"/>
                      <a:ext cx="6120130" cy="2712720"/>
                    </a:xfrm>
                    <a:prstGeom prst="rect">
                      <a:avLst/>
                    </a:prstGeom>
                  </pic:spPr>
                </pic:pic>
              </a:graphicData>
            </a:graphic>
          </wp:inline>
        </w:drawing>
      </w:r>
    </w:p>
    <w:p w14:paraId="2DF1A1BF" w14:textId="79A0946F" w:rsidR="00ED7E09" w:rsidRPr="006630EA" w:rsidRDefault="006B43F2" w:rsidP="00794299">
      <w:pPr>
        <w:tabs>
          <w:tab w:val="left" w:pos="709"/>
        </w:tabs>
        <w:jc w:val="center"/>
        <w:rPr>
          <w:i/>
          <w:color w:val="000000" w:themeColor="text1"/>
          <w:sz w:val="22"/>
          <w:szCs w:val="22"/>
        </w:rPr>
      </w:pPr>
      <w:r>
        <w:rPr>
          <w:b/>
          <w:i/>
          <w:color w:val="000000" w:themeColor="text1"/>
          <w:sz w:val="22"/>
          <w:szCs w:val="22"/>
        </w:rPr>
        <w:t>4</w:t>
      </w:r>
      <w:r w:rsidR="00466FB7" w:rsidRPr="006630EA">
        <w:rPr>
          <w:b/>
          <w:i/>
          <w:color w:val="000000" w:themeColor="text1"/>
          <w:sz w:val="22"/>
          <w:szCs w:val="22"/>
        </w:rPr>
        <w:t>.</w:t>
      </w:r>
      <w:r>
        <w:rPr>
          <w:b/>
          <w:i/>
          <w:color w:val="000000" w:themeColor="text1"/>
          <w:sz w:val="22"/>
          <w:szCs w:val="22"/>
        </w:rPr>
        <w:t>9</w:t>
      </w:r>
      <w:r w:rsidR="00ED7E09" w:rsidRPr="006630EA">
        <w:rPr>
          <w:b/>
          <w:i/>
          <w:color w:val="000000" w:themeColor="text1"/>
          <w:sz w:val="22"/>
          <w:szCs w:val="22"/>
        </w:rPr>
        <w:t>. ábra</w:t>
      </w:r>
      <w:r w:rsidR="00ED7E09" w:rsidRPr="006630EA">
        <w:rPr>
          <w:i/>
          <w:color w:val="000000" w:themeColor="text1"/>
          <w:sz w:val="22"/>
          <w:szCs w:val="22"/>
        </w:rPr>
        <w:t xml:space="preserve"> A „</w:t>
      </w:r>
      <w:proofErr w:type="spellStart"/>
      <w:r w:rsidR="00ED7E09" w:rsidRPr="006630EA">
        <w:rPr>
          <w:i/>
          <w:color w:val="000000" w:themeColor="text1"/>
          <w:sz w:val="22"/>
          <w:szCs w:val="22"/>
        </w:rPr>
        <w:t>ModRule</w:t>
      </w:r>
      <w:proofErr w:type="spellEnd"/>
      <w:r w:rsidR="00ED7E09" w:rsidRPr="006630EA">
        <w:rPr>
          <w:i/>
          <w:color w:val="000000" w:themeColor="text1"/>
          <w:sz w:val="22"/>
          <w:szCs w:val="22"/>
        </w:rPr>
        <w:t>” modell gyakorlati alkalmazása a Hong Kong-i CUHK Építészmérnöki Karán</w:t>
      </w:r>
      <w:r w:rsidR="006D4471" w:rsidRPr="006630EA">
        <w:rPr>
          <w:i/>
          <w:color w:val="000000" w:themeColor="text1"/>
          <w:sz w:val="22"/>
          <w:szCs w:val="22"/>
        </w:rPr>
        <w:br/>
      </w:r>
      <w:r w:rsidR="006D4471" w:rsidRPr="006630EA">
        <w:rPr>
          <w:rFonts w:eastAsiaTheme="minorEastAsia"/>
          <w:i/>
          <w:color w:val="000000" w:themeColor="text1"/>
          <w:sz w:val="22"/>
          <w:szCs w:val="22"/>
        </w:rPr>
        <w:t>Forrás:</w:t>
      </w:r>
      <w:r w:rsidR="006D4471" w:rsidRPr="006630EA">
        <w:rPr>
          <w:rFonts w:eastAsiaTheme="minorEastAsia"/>
          <w:b/>
          <w:i/>
          <w:color w:val="000000" w:themeColor="text1"/>
          <w:sz w:val="22"/>
          <w:szCs w:val="22"/>
        </w:rPr>
        <w:t xml:space="preserve"> </w:t>
      </w:r>
      <w:proofErr w:type="spellStart"/>
      <w:r w:rsidR="00ED7E09" w:rsidRPr="006630EA">
        <w:rPr>
          <w:i/>
          <w:color w:val="000000" w:themeColor="text1"/>
          <w:sz w:val="22"/>
          <w:szCs w:val="22"/>
        </w:rPr>
        <w:t>Lo</w:t>
      </w:r>
      <w:proofErr w:type="spellEnd"/>
      <w:r w:rsidR="00913773" w:rsidRPr="006630EA">
        <w:rPr>
          <w:i/>
          <w:color w:val="000000" w:themeColor="text1"/>
          <w:sz w:val="22"/>
          <w:szCs w:val="22"/>
        </w:rPr>
        <w:t xml:space="preserve">, T. T., </w:t>
      </w:r>
      <w:proofErr w:type="spellStart"/>
      <w:r w:rsidR="00913773" w:rsidRPr="006630EA">
        <w:rPr>
          <w:i/>
          <w:color w:val="000000" w:themeColor="text1"/>
          <w:sz w:val="22"/>
          <w:szCs w:val="22"/>
        </w:rPr>
        <w:t>Schnabel</w:t>
      </w:r>
      <w:proofErr w:type="spellEnd"/>
      <w:r w:rsidR="00913773" w:rsidRPr="006630EA">
        <w:rPr>
          <w:i/>
          <w:color w:val="000000" w:themeColor="text1"/>
          <w:sz w:val="22"/>
          <w:szCs w:val="22"/>
        </w:rPr>
        <w:t xml:space="preserve">, M. A., </w:t>
      </w:r>
      <w:proofErr w:type="spellStart"/>
      <w:r w:rsidR="00913773" w:rsidRPr="006630EA">
        <w:rPr>
          <w:i/>
          <w:color w:val="000000" w:themeColor="text1"/>
          <w:sz w:val="22"/>
          <w:szCs w:val="22"/>
        </w:rPr>
        <w:t>Gao</w:t>
      </w:r>
      <w:proofErr w:type="spellEnd"/>
      <w:r w:rsidR="00913773" w:rsidRPr="006630EA">
        <w:rPr>
          <w:i/>
          <w:color w:val="000000" w:themeColor="text1"/>
          <w:sz w:val="22"/>
          <w:szCs w:val="22"/>
        </w:rPr>
        <w:t xml:space="preserve">, Y. (2015) </w:t>
      </w:r>
      <w:proofErr w:type="spellStart"/>
      <w:r w:rsidR="00913773" w:rsidRPr="006630EA">
        <w:rPr>
          <w:i/>
          <w:color w:val="000000" w:themeColor="text1"/>
          <w:sz w:val="22"/>
          <w:szCs w:val="22"/>
        </w:rPr>
        <w:t>ModRule</w:t>
      </w:r>
      <w:proofErr w:type="spellEnd"/>
      <w:r w:rsidR="00913773" w:rsidRPr="006630EA">
        <w:rPr>
          <w:i/>
          <w:color w:val="000000" w:themeColor="text1"/>
          <w:sz w:val="22"/>
          <w:szCs w:val="22"/>
        </w:rPr>
        <w:t xml:space="preserve">: A </w:t>
      </w:r>
      <w:proofErr w:type="spellStart"/>
      <w:r w:rsidR="00913773" w:rsidRPr="006630EA">
        <w:rPr>
          <w:i/>
          <w:color w:val="000000" w:themeColor="text1"/>
          <w:sz w:val="22"/>
          <w:szCs w:val="22"/>
        </w:rPr>
        <w:t>user-centric</w:t>
      </w:r>
      <w:proofErr w:type="spellEnd"/>
      <w:r w:rsidR="00913773" w:rsidRPr="006630EA">
        <w:rPr>
          <w:i/>
          <w:color w:val="000000" w:themeColor="text1"/>
          <w:sz w:val="22"/>
          <w:szCs w:val="22"/>
        </w:rPr>
        <w:t xml:space="preserve"> </w:t>
      </w:r>
      <w:proofErr w:type="spellStart"/>
      <w:r w:rsidR="00913773" w:rsidRPr="006630EA">
        <w:rPr>
          <w:i/>
          <w:color w:val="000000" w:themeColor="text1"/>
          <w:sz w:val="22"/>
          <w:szCs w:val="22"/>
        </w:rPr>
        <w:t>mass</w:t>
      </w:r>
      <w:proofErr w:type="spellEnd"/>
      <w:r w:rsidR="00913773" w:rsidRPr="006630EA">
        <w:rPr>
          <w:i/>
          <w:color w:val="000000" w:themeColor="text1"/>
          <w:sz w:val="22"/>
          <w:szCs w:val="22"/>
        </w:rPr>
        <w:t xml:space="preserve"> </w:t>
      </w:r>
      <w:proofErr w:type="spellStart"/>
      <w:r w:rsidR="00913773" w:rsidRPr="006630EA">
        <w:rPr>
          <w:i/>
          <w:color w:val="000000" w:themeColor="text1"/>
          <w:sz w:val="22"/>
          <w:szCs w:val="22"/>
        </w:rPr>
        <w:t>housing</w:t>
      </w:r>
      <w:proofErr w:type="spellEnd"/>
      <w:r w:rsidR="00913773" w:rsidRPr="006630EA">
        <w:rPr>
          <w:i/>
          <w:color w:val="000000" w:themeColor="text1"/>
          <w:sz w:val="22"/>
          <w:szCs w:val="22"/>
        </w:rPr>
        <w:t xml:space="preserve"> design platform</w:t>
      </w:r>
    </w:p>
    <w:p w14:paraId="6AB29BC6" w14:textId="77777777" w:rsidR="00BF1028" w:rsidRDefault="00BF1028" w:rsidP="00794299">
      <w:pPr>
        <w:tabs>
          <w:tab w:val="left" w:pos="709"/>
        </w:tabs>
        <w:jc w:val="both"/>
        <w:rPr>
          <w:b/>
          <w:i/>
          <w:color w:val="000000" w:themeColor="text1"/>
        </w:rPr>
      </w:pPr>
    </w:p>
    <w:p w14:paraId="06F10DC8" w14:textId="77777777" w:rsidR="00BB7A8A" w:rsidRDefault="00BB7A8A" w:rsidP="00794299">
      <w:pPr>
        <w:tabs>
          <w:tab w:val="left" w:pos="709"/>
        </w:tabs>
        <w:jc w:val="both"/>
        <w:rPr>
          <w:b/>
          <w:i/>
          <w:color w:val="000000" w:themeColor="text1"/>
        </w:rPr>
      </w:pPr>
    </w:p>
    <w:p w14:paraId="3DC47C73" w14:textId="5219A46E" w:rsidR="00FB3CCE" w:rsidRDefault="00B42641" w:rsidP="00794299">
      <w:pPr>
        <w:tabs>
          <w:tab w:val="left" w:pos="709"/>
        </w:tabs>
        <w:jc w:val="both"/>
        <w:rPr>
          <w:color w:val="000000" w:themeColor="text1"/>
        </w:rPr>
      </w:pPr>
      <w:r>
        <w:rPr>
          <w:b/>
          <w:i/>
          <w:color w:val="000000" w:themeColor="text1"/>
        </w:rPr>
        <w:t>4</w:t>
      </w:r>
      <w:r w:rsidR="00FB3CCE">
        <w:rPr>
          <w:b/>
          <w:i/>
          <w:color w:val="000000" w:themeColor="text1"/>
        </w:rPr>
        <w:t>.</w:t>
      </w:r>
      <w:r>
        <w:rPr>
          <w:b/>
          <w:i/>
          <w:color w:val="000000" w:themeColor="text1"/>
        </w:rPr>
        <w:t>5</w:t>
      </w:r>
      <w:r w:rsidR="00FB3CCE">
        <w:rPr>
          <w:b/>
          <w:i/>
          <w:color w:val="000000" w:themeColor="text1"/>
        </w:rPr>
        <w:t xml:space="preserve">. </w:t>
      </w:r>
      <w:r w:rsidR="00064705">
        <w:rPr>
          <w:b/>
          <w:i/>
          <w:color w:val="000000" w:themeColor="text1"/>
        </w:rPr>
        <w:t>A m</w:t>
      </w:r>
      <w:r w:rsidR="00885182">
        <w:rPr>
          <w:b/>
          <w:i/>
          <w:color w:val="000000" w:themeColor="text1"/>
        </w:rPr>
        <w:t>ódszer</w:t>
      </w:r>
      <w:r w:rsidR="00064705">
        <w:rPr>
          <w:b/>
          <w:i/>
          <w:color w:val="000000" w:themeColor="text1"/>
        </w:rPr>
        <w:t xml:space="preserve"> g</w:t>
      </w:r>
      <w:r w:rsidR="00FB3CCE" w:rsidRPr="0077693A">
        <w:rPr>
          <w:b/>
          <w:i/>
          <w:color w:val="000000" w:themeColor="text1"/>
        </w:rPr>
        <w:t>yakorlati alkalmazás</w:t>
      </w:r>
      <w:r w:rsidR="007C52F5">
        <w:rPr>
          <w:b/>
          <w:i/>
          <w:color w:val="000000" w:themeColor="text1"/>
        </w:rPr>
        <w:t>a</w:t>
      </w:r>
      <w:r w:rsidR="00CD3C65">
        <w:rPr>
          <w:b/>
          <w:i/>
          <w:color w:val="000000" w:themeColor="text1"/>
        </w:rPr>
        <w:t xml:space="preserve"> a közoktatásban</w:t>
      </w:r>
    </w:p>
    <w:p w14:paraId="37F80636" w14:textId="5B02B440" w:rsidR="00A71EB0" w:rsidRDefault="00ED7E09" w:rsidP="00794299">
      <w:pPr>
        <w:tabs>
          <w:tab w:val="left" w:pos="709"/>
        </w:tabs>
        <w:jc w:val="both"/>
        <w:rPr>
          <w:color w:val="000000" w:themeColor="text1"/>
        </w:rPr>
      </w:pPr>
      <w:r w:rsidRPr="009E2F04">
        <w:rPr>
          <w:color w:val="000000" w:themeColor="text1"/>
        </w:rPr>
        <w:t xml:space="preserve">A </w:t>
      </w:r>
      <w:proofErr w:type="spellStart"/>
      <w:r w:rsidRPr="009E2F04">
        <w:rPr>
          <w:color w:val="000000" w:themeColor="text1"/>
        </w:rPr>
        <w:t>gamifikáció</w:t>
      </w:r>
      <w:proofErr w:type="spellEnd"/>
      <w:r w:rsidRPr="009E2F04">
        <w:rPr>
          <w:color w:val="000000" w:themeColor="text1"/>
        </w:rPr>
        <w:t xml:space="preserve"> és a rendszer nyílt jellege lehetővé teszi, hogy a felsőoktatás mellett a köz</w:t>
      </w:r>
      <w:r w:rsidR="0038584C">
        <w:rPr>
          <w:color w:val="000000" w:themeColor="text1"/>
        </w:rPr>
        <w:t xml:space="preserve">ép- és az általános iskolai </w:t>
      </w:r>
      <w:r w:rsidRPr="009E2F04">
        <w:rPr>
          <w:color w:val="000000" w:themeColor="text1"/>
        </w:rPr>
        <w:t xml:space="preserve">oktatásban is kipróbáljuk a modell egy egyszerűsített változatát. </w:t>
      </w:r>
      <w:r w:rsidR="00040717">
        <w:rPr>
          <w:color w:val="000000" w:themeColor="text1"/>
        </w:rPr>
        <w:t xml:space="preserve">(Rab 2015) </w:t>
      </w:r>
      <w:r w:rsidRPr="009E2F04">
        <w:rPr>
          <w:color w:val="000000" w:themeColor="text1"/>
        </w:rPr>
        <w:t>Ezt jól dokumentálja a Budapest XVII. Kerületi Zrínyi Miklós Általános Iskolában elindított kísérleti dizájnped</w:t>
      </w:r>
      <w:r w:rsidR="00D67213">
        <w:rPr>
          <w:color w:val="000000" w:themeColor="text1"/>
        </w:rPr>
        <w:t>a</w:t>
      </w:r>
      <w:r w:rsidRPr="009E2F04">
        <w:rPr>
          <w:color w:val="000000" w:themeColor="text1"/>
        </w:rPr>
        <w:t xml:space="preserve">gógia program, ahol </w:t>
      </w:r>
      <w:r>
        <w:rPr>
          <w:color w:val="000000" w:themeColor="text1"/>
        </w:rPr>
        <w:t>26</w:t>
      </w:r>
      <w:r w:rsidRPr="009E2F04">
        <w:rPr>
          <w:color w:val="000000" w:themeColor="text1"/>
        </w:rPr>
        <w:t xml:space="preserve"> negyedik évfolyamos tanuló (9-11 éves) egy oktatási projekt keretein belül ismerkedtek meg az együttműködésen alapuló, közösségi társasháztervezés alapjaival.</w:t>
      </w:r>
      <w:r>
        <w:rPr>
          <w:color w:val="000000" w:themeColor="text1"/>
        </w:rPr>
        <w:t xml:space="preserve"> </w:t>
      </w:r>
    </w:p>
    <w:p w14:paraId="642FE224" w14:textId="46E04AD0" w:rsidR="00ED7E09" w:rsidRDefault="00ED7E09" w:rsidP="00794299">
      <w:pPr>
        <w:tabs>
          <w:tab w:val="left" w:pos="709"/>
        </w:tabs>
        <w:rPr>
          <w:color w:val="000000" w:themeColor="text1"/>
        </w:rPr>
      </w:pPr>
      <w:r>
        <w:rPr>
          <w:color w:val="000000" w:themeColor="text1"/>
        </w:rPr>
        <w:t xml:space="preserve">A projekt rövid leírása: </w:t>
      </w:r>
      <w:r w:rsidRPr="006B0745">
        <w:rPr>
          <w:rFonts w:eastAsiaTheme="minorEastAsia"/>
          <w:color w:val="000000" w:themeColor="text1"/>
        </w:rPr>
        <w:t>társasház tervezése (projektmunka)</w:t>
      </w:r>
      <w:r w:rsidR="00D219F1">
        <w:rPr>
          <w:rFonts w:eastAsiaTheme="minorEastAsia"/>
          <w:color w:val="000000" w:themeColor="text1"/>
        </w:rPr>
        <w:t>,</w:t>
      </w:r>
      <w:r>
        <w:rPr>
          <w:rFonts w:eastAsiaTheme="minorEastAsia"/>
          <w:color w:val="000000" w:themeColor="text1"/>
        </w:rPr>
        <w:t xml:space="preserve"> </w:t>
      </w:r>
      <w:r w:rsidR="00250786">
        <w:rPr>
          <w:rFonts w:eastAsiaTheme="minorEastAsia"/>
          <w:color w:val="000000" w:themeColor="text1"/>
        </w:rPr>
        <w:t>(P</w:t>
      </w:r>
      <w:r w:rsidR="000655EE">
        <w:rPr>
          <w:rFonts w:eastAsiaTheme="minorEastAsia"/>
          <w:color w:val="000000" w:themeColor="text1"/>
        </w:rPr>
        <w:t>a</w:t>
      </w:r>
      <w:r w:rsidR="00250786">
        <w:rPr>
          <w:rFonts w:eastAsiaTheme="minorEastAsia"/>
          <w:color w:val="000000" w:themeColor="text1"/>
        </w:rPr>
        <w:t xml:space="preserve">lócz 2019), </w:t>
      </w:r>
      <w:r>
        <w:rPr>
          <w:color w:val="000000" w:themeColor="text1"/>
        </w:rPr>
        <w:t>(</w:t>
      </w:r>
      <w:r w:rsidR="00B42641">
        <w:rPr>
          <w:color w:val="000000" w:themeColor="text1"/>
        </w:rPr>
        <w:t xml:space="preserve">4.10 </w:t>
      </w:r>
      <w:r>
        <w:rPr>
          <w:color w:val="000000" w:themeColor="text1"/>
        </w:rPr>
        <w:t>-</w:t>
      </w:r>
      <w:r w:rsidR="00B42641">
        <w:rPr>
          <w:color w:val="000000" w:themeColor="text1"/>
        </w:rPr>
        <w:t xml:space="preserve"> 4</w:t>
      </w:r>
      <w:r w:rsidR="004C0BE5">
        <w:rPr>
          <w:color w:val="000000" w:themeColor="text1"/>
        </w:rPr>
        <w:t>.</w:t>
      </w:r>
      <w:r w:rsidR="00092387">
        <w:rPr>
          <w:color w:val="000000" w:themeColor="text1"/>
        </w:rPr>
        <w:t>1</w:t>
      </w:r>
      <w:r w:rsidR="00B42641">
        <w:rPr>
          <w:color w:val="000000" w:themeColor="text1"/>
        </w:rPr>
        <w:t>2</w:t>
      </w:r>
      <w:r>
        <w:rPr>
          <w:color w:val="000000" w:themeColor="text1"/>
        </w:rPr>
        <w:t>. ábr</w:t>
      </w:r>
      <w:r w:rsidR="00B42641">
        <w:rPr>
          <w:color w:val="000000" w:themeColor="text1"/>
        </w:rPr>
        <w:t>ák</w:t>
      </w:r>
      <w:r>
        <w:rPr>
          <w:color w:val="000000" w:themeColor="text1"/>
        </w:rPr>
        <w:t>)</w:t>
      </w:r>
      <w:r w:rsidR="00D219F1">
        <w:rPr>
          <w:color w:val="000000" w:themeColor="text1"/>
        </w:rPr>
        <w:t>:</w:t>
      </w:r>
    </w:p>
    <w:p w14:paraId="68C45949" w14:textId="77777777" w:rsidR="00532D8C" w:rsidRPr="00B45F83" w:rsidRDefault="00532D8C" w:rsidP="00794299">
      <w:pPr>
        <w:tabs>
          <w:tab w:val="left" w:pos="709"/>
        </w:tabs>
        <w:rPr>
          <w:color w:val="000000" w:themeColor="text1"/>
        </w:rPr>
      </w:pPr>
    </w:p>
    <w:p w14:paraId="1C0378B0" w14:textId="431CA845" w:rsidR="00ED7E09" w:rsidRPr="006B0745" w:rsidRDefault="00ED7E09" w:rsidP="004C55F7">
      <w:pPr>
        <w:pStyle w:val="Listaszerbekezds"/>
        <w:numPr>
          <w:ilvl w:val="0"/>
          <w:numId w:val="49"/>
        </w:numPr>
        <w:autoSpaceDE w:val="0"/>
        <w:autoSpaceDN w:val="0"/>
        <w:adjustRightInd w:val="0"/>
        <w:rPr>
          <w:rFonts w:eastAsiaTheme="minorEastAsia"/>
          <w:color w:val="000000" w:themeColor="text1"/>
        </w:rPr>
      </w:pPr>
      <w:r w:rsidRPr="006B0745">
        <w:rPr>
          <w:rFonts w:eastAsiaTheme="minorEastAsia"/>
          <w:color w:val="000000" w:themeColor="text1"/>
        </w:rPr>
        <w:lastRenderedPageBreak/>
        <w:t xml:space="preserve">első lépés: </w:t>
      </w:r>
      <w:r>
        <w:rPr>
          <w:rFonts w:eastAsiaTheme="minorEastAsia"/>
          <w:color w:val="000000" w:themeColor="text1"/>
        </w:rPr>
        <w:t>26</w:t>
      </w:r>
      <w:r w:rsidRPr="006B0745">
        <w:rPr>
          <w:rFonts w:eastAsiaTheme="minorEastAsia"/>
          <w:color w:val="000000" w:themeColor="text1"/>
        </w:rPr>
        <w:t xml:space="preserve"> db </w:t>
      </w:r>
      <w:r>
        <w:rPr>
          <w:rFonts w:eastAsiaTheme="minorEastAsia"/>
          <w:color w:val="000000" w:themeColor="text1"/>
        </w:rPr>
        <w:t xml:space="preserve">1:100-as </w:t>
      </w:r>
      <w:r w:rsidRPr="006B0745">
        <w:rPr>
          <w:rFonts w:eastAsiaTheme="minorEastAsia"/>
          <w:color w:val="000000" w:themeColor="text1"/>
        </w:rPr>
        <w:t>lakóegység</w:t>
      </w:r>
      <w:r>
        <w:rPr>
          <w:rFonts w:eastAsiaTheme="minorEastAsia"/>
          <w:color w:val="000000" w:themeColor="text1"/>
        </w:rPr>
        <w:t xml:space="preserve"> (hungarocel</w:t>
      </w:r>
      <w:r w:rsidR="00D166E9">
        <w:rPr>
          <w:rFonts w:eastAsiaTheme="minorEastAsia"/>
          <w:color w:val="000000" w:themeColor="text1"/>
        </w:rPr>
        <w:t>l</w:t>
      </w:r>
      <w:r>
        <w:rPr>
          <w:rFonts w:eastAsiaTheme="minorEastAsia"/>
          <w:color w:val="000000" w:themeColor="text1"/>
        </w:rPr>
        <w:t xml:space="preserve"> </w:t>
      </w:r>
      <w:r w:rsidRPr="006B0745">
        <w:rPr>
          <w:rFonts w:eastAsiaTheme="minorEastAsia"/>
          <w:color w:val="000000" w:themeColor="text1"/>
        </w:rPr>
        <w:t>hasáb</w:t>
      </w:r>
      <w:r>
        <w:rPr>
          <w:rFonts w:eastAsiaTheme="minorEastAsia"/>
          <w:color w:val="000000" w:themeColor="text1"/>
        </w:rPr>
        <w:t>)</w:t>
      </w:r>
      <w:r w:rsidRPr="006B0745">
        <w:rPr>
          <w:rFonts w:eastAsiaTheme="minorEastAsia"/>
          <w:color w:val="000000" w:themeColor="text1"/>
        </w:rPr>
        <w:t xml:space="preserve"> felhasználásával</w:t>
      </w:r>
      <w:r>
        <w:rPr>
          <w:rFonts w:eastAsiaTheme="minorEastAsia"/>
          <w:color w:val="000000" w:themeColor="text1"/>
        </w:rPr>
        <w:t xml:space="preserve"> (ezek egyenként kiosztásra kerülnek)</w:t>
      </w:r>
      <w:r w:rsidRPr="006B0745">
        <w:rPr>
          <w:rFonts w:eastAsiaTheme="minorEastAsia"/>
          <w:color w:val="000000" w:themeColor="text1"/>
        </w:rPr>
        <w:t xml:space="preserve"> lakások tervezése csoportmunkában (3-5 fő/csoport),</w:t>
      </w:r>
    </w:p>
    <w:p w14:paraId="4C39CA35" w14:textId="77777777" w:rsidR="00ED7E09" w:rsidRPr="00D20E5A" w:rsidRDefault="00ED7E09" w:rsidP="004C55F7">
      <w:pPr>
        <w:pStyle w:val="Listaszerbekezds"/>
        <w:numPr>
          <w:ilvl w:val="0"/>
          <w:numId w:val="49"/>
        </w:numPr>
        <w:autoSpaceDE w:val="0"/>
        <w:autoSpaceDN w:val="0"/>
        <w:adjustRightInd w:val="0"/>
        <w:rPr>
          <w:rFonts w:eastAsiaTheme="minorEastAsia"/>
          <w:color w:val="000000" w:themeColor="text1"/>
        </w:rPr>
      </w:pPr>
      <w:r w:rsidRPr="00D20E5A">
        <w:rPr>
          <w:rFonts w:eastAsiaTheme="minorEastAsia"/>
          <w:color w:val="000000" w:themeColor="text1"/>
        </w:rPr>
        <w:t>lakóegység</w:t>
      </w:r>
      <w:r>
        <w:rPr>
          <w:rFonts w:eastAsiaTheme="minorEastAsia"/>
          <w:color w:val="000000" w:themeColor="text1"/>
        </w:rPr>
        <w:t>ek</w:t>
      </w:r>
      <w:r w:rsidRPr="00D20E5A">
        <w:rPr>
          <w:rFonts w:eastAsiaTheme="minorEastAsia"/>
          <w:color w:val="000000" w:themeColor="text1"/>
        </w:rPr>
        <w:t xml:space="preserve"> mérete: 3,6 x 3,6 x 3,0m (6 x 6 x 5cm)</w:t>
      </w:r>
      <w:r>
        <w:rPr>
          <w:rFonts w:eastAsiaTheme="minorEastAsia"/>
          <w:color w:val="000000" w:themeColor="text1"/>
        </w:rPr>
        <w:t>,</w:t>
      </w:r>
    </w:p>
    <w:p w14:paraId="600F3E06" w14:textId="77777777" w:rsidR="00ED7E09" w:rsidRPr="00D20E5A" w:rsidRDefault="00ED7E09" w:rsidP="004C55F7">
      <w:pPr>
        <w:pStyle w:val="Listaszerbekezds"/>
        <w:numPr>
          <w:ilvl w:val="0"/>
          <w:numId w:val="49"/>
        </w:numPr>
        <w:autoSpaceDE w:val="0"/>
        <w:autoSpaceDN w:val="0"/>
        <w:adjustRightInd w:val="0"/>
        <w:rPr>
          <w:rFonts w:eastAsiaTheme="minorEastAsia"/>
          <w:color w:val="000000" w:themeColor="text1"/>
        </w:rPr>
      </w:pPr>
      <w:r>
        <w:rPr>
          <w:rFonts w:eastAsiaTheme="minorEastAsia"/>
          <w:color w:val="000000" w:themeColor="text1"/>
        </w:rPr>
        <w:t xml:space="preserve">választható </w:t>
      </w:r>
      <w:r w:rsidRPr="00D20E5A">
        <w:rPr>
          <w:rFonts w:eastAsiaTheme="minorEastAsia"/>
          <w:color w:val="000000" w:themeColor="text1"/>
        </w:rPr>
        <w:t>funkciók: nappali, háló, vizes egység, terasz/erkély, kert</w:t>
      </w:r>
      <w:r>
        <w:rPr>
          <w:rFonts w:eastAsiaTheme="minorEastAsia"/>
          <w:color w:val="000000" w:themeColor="text1"/>
        </w:rPr>
        <w:t>,</w:t>
      </w:r>
    </w:p>
    <w:p w14:paraId="29F92183" w14:textId="77777777" w:rsidR="00D219F1" w:rsidRDefault="00ED7E09" w:rsidP="004C55F7">
      <w:pPr>
        <w:pStyle w:val="Listaszerbekezds"/>
        <w:numPr>
          <w:ilvl w:val="0"/>
          <w:numId w:val="49"/>
        </w:numPr>
        <w:autoSpaceDE w:val="0"/>
        <w:autoSpaceDN w:val="0"/>
        <w:adjustRightInd w:val="0"/>
        <w:rPr>
          <w:rFonts w:eastAsiaTheme="minorEastAsia"/>
          <w:color w:val="000000" w:themeColor="text1"/>
        </w:rPr>
      </w:pPr>
      <w:r w:rsidRPr="00D20E5A">
        <w:rPr>
          <w:rFonts w:eastAsiaTheme="minorEastAsia"/>
          <w:color w:val="000000" w:themeColor="text1"/>
        </w:rPr>
        <w:t xml:space="preserve">lakásvariációk: </w:t>
      </w:r>
    </w:p>
    <w:p w14:paraId="10C7B2DA" w14:textId="77777777" w:rsidR="00D219F1" w:rsidRDefault="00ED7E09" w:rsidP="004C55F7">
      <w:pPr>
        <w:pStyle w:val="Listaszerbekezds"/>
        <w:numPr>
          <w:ilvl w:val="1"/>
          <w:numId w:val="38"/>
        </w:numPr>
        <w:autoSpaceDE w:val="0"/>
        <w:autoSpaceDN w:val="0"/>
        <w:adjustRightInd w:val="0"/>
        <w:rPr>
          <w:rFonts w:eastAsiaTheme="minorEastAsia"/>
          <w:color w:val="000000" w:themeColor="text1"/>
        </w:rPr>
      </w:pPr>
      <w:r w:rsidRPr="00D219F1">
        <w:rPr>
          <w:rFonts w:eastAsiaTheme="minorEastAsia"/>
          <w:color w:val="000000" w:themeColor="text1"/>
        </w:rPr>
        <w:t>“S” (3 egység, 3 gyermek),</w:t>
      </w:r>
    </w:p>
    <w:p w14:paraId="34F1FC29" w14:textId="77777777" w:rsidR="00D219F1" w:rsidRDefault="00ED7E09" w:rsidP="004C55F7">
      <w:pPr>
        <w:pStyle w:val="Listaszerbekezds"/>
        <w:numPr>
          <w:ilvl w:val="1"/>
          <w:numId w:val="38"/>
        </w:numPr>
        <w:autoSpaceDE w:val="0"/>
        <w:autoSpaceDN w:val="0"/>
        <w:adjustRightInd w:val="0"/>
        <w:rPr>
          <w:rFonts w:eastAsiaTheme="minorEastAsia"/>
          <w:color w:val="000000" w:themeColor="text1"/>
        </w:rPr>
      </w:pPr>
      <w:r w:rsidRPr="00D219F1">
        <w:rPr>
          <w:rFonts w:eastAsiaTheme="minorEastAsia"/>
          <w:color w:val="000000" w:themeColor="text1"/>
        </w:rPr>
        <w:t>“M” (4 egység, 4 gyermek),</w:t>
      </w:r>
    </w:p>
    <w:p w14:paraId="1687C6E9" w14:textId="77777777" w:rsidR="00D219F1" w:rsidRDefault="00ED7E09" w:rsidP="004C55F7">
      <w:pPr>
        <w:pStyle w:val="Listaszerbekezds"/>
        <w:numPr>
          <w:ilvl w:val="1"/>
          <w:numId w:val="38"/>
        </w:numPr>
        <w:autoSpaceDE w:val="0"/>
        <w:autoSpaceDN w:val="0"/>
        <w:adjustRightInd w:val="0"/>
        <w:rPr>
          <w:rFonts w:eastAsiaTheme="minorEastAsia"/>
          <w:color w:val="000000" w:themeColor="text1"/>
        </w:rPr>
      </w:pPr>
      <w:r w:rsidRPr="00D219F1">
        <w:rPr>
          <w:rFonts w:eastAsiaTheme="minorEastAsia"/>
          <w:color w:val="000000" w:themeColor="text1"/>
        </w:rPr>
        <w:t>“L” (5 egység, 5 gyermek),</w:t>
      </w:r>
    </w:p>
    <w:p w14:paraId="192324D3" w14:textId="47B94D71" w:rsidR="00ED7E09" w:rsidRPr="00D219F1" w:rsidRDefault="00ED7E09" w:rsidP="004C55F7">
      <w:pPr>
        <w:pStyle w:val="Listaszerbekezds"/>
        <w:numPr>
          <w:ilvl w:val="1"/>
          <w:numId w:val="38"/>
        </w:numPr>
        <w:autoSpaceDE w:val="0"/>
        <w:autoSpaceDN w:val="0"/>
        <w:adjustRightInd w:val="0"/>
        <w:rPr>
          <w:rFonts w:eastAsiaTheme="minorEastAsia"/>
          <w:color w:val="000000" w:themeColor="text1"/>
        </w:rPr>
      </w:pPr>
      <w:r w:rsidRPr="00D219F1">
        <w:rPr>
          <w:rFonts w:eastAsiaTheme="minorEastAsia"/>
          <w:color w:val="000000" w:themeColor="text1"/>
        </w:rPr>
        <w:t>“XL” (6 egység, 6 gyermek)</w:t>
      </w:r>
      <w:r w:rsidR="00F47611">
        <w:rPr>
          <w:rFonts w:eastAsiaTheme="minorEastAsia"/>
          <w:color w:val="000000" w:themeColor="text1"/>
        </w:rPr>
        <w:t>,</w:t>
      </w:r>
    </w:p>
    <w:p w14:paraId="0361D604" w14:textId="258ADBC8" w:rsidR="00204386" w:rsidRPr="00204386" w:rsidRDefault="00204386" w:rsidP="004C55F7">
      <w:pPr>
        <w:pStyle w:val="Listaszerbekezds"/>
        <w:numPr>
          <w:ilvl w:val="0"/>
          <w:numId w:val="50"/>
        </w:numPr>
        <w:autoSpaceDE w:val="0"/>
        <w:autoSpaceDN w:val="0"/>
        <w:adjustRightInd w:val="0"/>
        <w:rPr>
          <w:rFonts w:eastAsiaTheme="minorEastAsia"/>
          <w:color w:val="000000" w:themeColor="text1"/>
        </w:rPr>
      </w:pPr>
      <w:r w:rsidRPr="00204386">
        <w:rPr>
          <w:rFonts w:eastAsiaTheme="minorEastAsia"/>
          <w:color w:val="000000" w:themeColor="text1"/>
        </w:rPr>
        <w:t xml:space="preserve">családmodell meghatározása (hányan és kik élnek a lakásban, mik az szokásaik, </w:t>
      </w:r>
      <w:r w:rsidRPr="00204386">
        <w:rPr>
          <w:rFonts w:eastAsiaTheme="minorEastAsia"/>
          <w:color w:val="000000" w:themeColor="text1"/>
        </w:rPr>
        <w:br/>
        <w:t>az elvárásaik, az álmaik),</w:t>
      </w:r>
    </w:p>
    <w:p w14:paraId="5B5C0010" w14:textId="44B4D510" w:rsidR="00204386" w:rsidRPr="00204386" w:rsidRDefault="00204386" w:rsidP="004C55F7">
      <w:pPr>
        <w:pStyle w:val="Listaszerbekezds"/>
        <w:numPr>
          <w:ilvl w:val="0"/>
          <w:numId w:val="50"/>
        </w:numPr>
        <w:autoSpaceDE w:val="0"/>
        <w:autoSpaceDN w:val="0"/>
        <w:adjustRightInd w:val="0"/>
        <w:rPr>
          <w:rFonts w:eastAsiaTheme="minorEastAsia"/>
          <w:color w:val="000000" w:themeColor="text1"/>
        </w:rPr>
      </w:pPr>
      <w:r w:rsidRPr="0034411D">
        <w:rPr>
          <w:rFonts w:eastAsiaTheme="minorEastAsia"/>
          <w:i/>
          <w:iCs/>
          <w:color w:val="000000" w:themeColor="text1"/>
        </w:rPr>
        <w:t>„</w:t>
      </w:r>
      <w:r w:rsidR="0034411D">
        <w:rPr>
          <w:rFonts w:eastAsiaTheme="minorEastAsia"/>
          <w:i/>
          <w:iCs/>
          <w:color w:val="000000" w:themeColor="text1"/>
        </w:rPr>
        <w:t>terv</w:t>
      </w:r>
      <w:r w:rsidRPr="0034411D">
        <w:rPr>
          <w:rFonts w:eastAsiaTheme="minorEastAsia"/>
          <w:i/>
          <w:iCs/>
          <w:color w:val="000000" w:themeColor="text1"/>
        </w:rPr>
        <w:t>variációk</w:t>
      </w:r>
      <w:r w:rsidR="0034411D">
        <w:rPr>
          <w:rFonts w:eastAsiaTheme="minorEastAsia"/>
          <w:i/>
          <w:iCs/>
          <w:color w:val="000000" w:themeColor="text1"/>
        </w:rPr>
        <w:t xml:space="preserve">” </w:t>
      </w:r>
      <w:r w:rsidR="0034411D">
        <w:rPr>
          <w:rFonts w:eastAsiaTheme="minorEastAsia"/>
          <w:color w:val="000000" w:themeColor="text1"/>
        </w:rPr>
        <w:t>felvá</w:t>
      </w:r>
      <w:r w:rsidRPr="00204386">
        <w:rPr>
          <w:rFonts w:eastAsiaTheme="minorEastAsia"/>
          <w:color w:val="000000" w:themeColor="text1"/>
        </w:rPr>
        <w:t>zolása, majd a legmegfelelőbb kiválasztása (érveléssel, szavazással, moderátor segítségével),</w:t>
      </w:r>
    </w:p>
    <w:p w14:paraId="25BF1F71" w14:textId="55C1EF59" w:rsidR="00D219F1" w:rsidRDefault="00204386" w:rsidP="004C55F7">
      <w:pPr>
        <w:pStyle w:val="Listaszerbekezds"/>
        <w:numPr>
          <w:ilvl w:val="0"/>
          <w:numId w:val="50"/>
        </w:numPr>
        <w:autoSpaceDE w:val="0"/>
        <w:autoSpaceDN w:val="0"/>
        <w:adjustRightInd w:val="0"/>
        <w:rPr>
          <w:rFonts w:eastAsiaTheme="minorEastAsia"/>
          <w:color w:val="000000" w:themeColor="text1"/>
        </w:rPr>
      </w:pPr>
      <w:r w:rsidRPr="00204386">
        <w:rPr>
          <w:rFonts w:eastAsiaTheme="minorEastAsia"/>
          <w:color w:val="000000" w:themeColor="text1"/>
        </w:rPr>
        <w:t>a lakásokból társasház tervezése, csoportonként egy képviselővel (6 csoport, csoportonként egy képviselő kivál</w:t>
      </w:r>
      <w:r w:rsidR="00C06972">
        <w:rPr>
          <w:rFonts w:eastAsiaTheme="minorEastAsia"/>
          <w:color w:val="000000" w:themeColor="text1"/>
        </w:rPr>
        <w:t>a</w:t>
      </w:r>
      <w:r w:rsidRPr="00204386">
        <w:rPr>
          <w:rFonts w:eastAsiaTheme="minorEastAsia"/>
          <w:color w:val="000000" w:themeColor="text1"/>
        </w:rPr>
        <w:t xml:space="preserve">sztása, akik csoportjuk érdekeit képviselve aktívan részt vesznek </w:t>
      </w:r>
      <w:r w:rsidR="003649CC">
        <w:rPr>
          <w:rFonts w:eastAsiaTheme="minorEastAsia"/>
          <w:color w:val="000000" w:themeColor="text1"/>
        </w:rPr>
        <w:br/>
      </w:r>
      <w:r w:rsidRPr="00204386">
        <w:rPr>
          <w:rFonts w:eastAsiaTheme="minorEastAsia"/>
          <w:color w:val="000000" w:themeColor="text1"/>
        </w:rPr>
        <w:t>a közös térbeli modellezésben, tervezésben),</w:t>
      </w:r>
    </w:p>
    <w:p w14:paraId="58C911B4" w14:textId="3118B32E" w:rsidR="00D219F1" w:rsidRDefault="00204386" w:rsidP="004C55F7">
      <w:pPr>
        <w:pStyle w:val="Listaszerbekezds"/>
        <w:numPr>
          <w:ilvl w:val="1"/>
          <w:numId w:val="38"/>
        </w:numPr>
        <w:autoSpaceDE w:val="0"/>
        <w:autoSpaceDN w:val="0"/>
        <w:adjustRightInd w:val="0"/>
        <w:rPr>
          <w:rFonts w:eastAsiaTheme="minorEastAsia"/>
          <w:color w:val="000000" w:themeColor="text1"/>
        </w:rPr>
      </w:pPr>
      <w:r w:rsidRPr="00D219F1">
        <w:rPr>
          <w:rFonts w:eastAsiaTheme="minorEastAsia"/>
          <w:color w:val="000000" w:themeColor="text1"/>
        </w:rPr>
        <w:t>épít</w:t>
      </w:r>
      <w:r w:rsidR="000D5A44">
        <w:rPr>
          <w:rFonts w:eastAsiaTheme="minorEastAsia"/>
          <w:color w:val="000000" w:themeColor="text1"/>
        </w:rPr>
        <w:t>é</w:t>
      </w:r>
      <w:r w:rsidRPr="00D219F1">
        <w:rPr>
          <w:rFonts w:eastAsiaTheme="minorEastAsia"/>
          <w:color w:val="000000" w:themeColor="text1"/>
        </w:rPr>
        <w:t>szeti elemek közös meghatározása,</w:t>
      </w:r>
    </w:p>
    <w:p w14:paraId="3D42E85B" w14:textId="77777777" w:rsidR="00D219F1" w:rsidRDefault="00204386" w:rsidP="004C55F7">
      <w:pPr>
        <w:pStyle w:val="Listaszerbekezds"/>
        <w:numPr>
          <w:ilvl w:val="1"/>
          <w:numId w:val="38"/>
        </w:numPr>
        <w:autoSpaceDE w:val="0"/>
        <w:autoSpaceDN w:val="0"/>
        <w:adjustRightInd w:val="0"/>
        <w:rPr>
          <w:rFonts w:eastAsiaTheme="minorEastAsia"/>
          <w:color w:val="000000" w:themeColor="text1"/>
        </w:rPr>
      </w:pPr>
      <w:r w:rsidRPr="00D219F1">
        <w:rPr>
          <w:rFonts w:eastAsiaTheme="minorEastAsia"/>
          <w:color w:val="000000" w:themeColor="text1"/>
        </w:rPr>
        <w:t>szomszédok kiválasztása,</w:t>
      </w:r>
    </w:p>
    <w:p w14:paraId="1D1DAEC3" w14:textId="77777777" w:rsidR="00D219F1" w:rsidRDefault="00204386" w:rsidP="004C55F7">
      <w:pPr>
        <w:pStyle w:val="Listaszerbekezds"/>
        <w:numPr>
          <w:ilvl w:val="1"/>
          <w:numId w:val="38"/>
        </w:numPr>
        <w:autoSpaceDE w:val="0"/>
        <w:autoSpaceDN w:val="0"/>
        <w:adjustRightInd w:val="0"/>
        <w:rPr>
          <w:rFonts w:eastAsiaTheme="minorEastAsia"/>
          <w:color w:val="000000" w:themeColor="text1"/>
        </w:rPr>
      </w:pPr>
      <w:r w:rsidRPr="00D219F1">
        <w:rPr>
          <w:rFonts w:eastAsiaTheme="minorEastAsia"/>
          <w:color w:val="000000" w:themeColor="text1"/>
        </w:rPr>
        <w:t xml:space="preserve">szint, tájolás meghatározása, </w:t>
      </w:r>
    </w:p>
    <w:p w14:paraId="2775D26C" w14:textId="61C7739A" w:rsidR="00F253F8" w:rsidRPr="00474A44" w:rsidRDefault="00204386" w:rsidP="00794299">
      <w:pPr>
        <w:pStyle w:val="Listaszerbekezds"/>
        <w:numPr>
          <w:ilvl w:val="1"/>
          <w:numId w:val="38"/>
        </w:numPr>
        <w:autoSpaceDE w:val="0"/>
        <w:autoSpaceDN w:val="0"/>
        <w:adjustRightInd w:val="0"/>
        <w:rPr>
          <w:rFonts w:eastAsiaTheme="minorEastAsia"/>
          <w:color w:val="000000" w:themeColor="text1"/>
        </w:rPr>
      </w:pPr>
      <w:proofErr w:type="spellStart"/>
      <w:r w:rsidRPr="00D219F1">
        <w:rPr>
          <w:rFonts w:eastAsiaTheme="minorEastAsia"/>
          <w:color w:val="000000" w:themeColor="text1"/>
        </w:rPr>
        <w:t>perszonalizálás</w:t>
      </w:r>
      <w:proofErr w:type="spellEnd"/>
      <w:r w:rsidRPr="00D219F1">
        <w:rPr>
          <w:rFonts w:eastAsiaTheme="minorEastAsia"/>
          <w:color w:val="000000" w:themeColor="text1"/>
        </w:rPr>
        <w:t xml:space="preserve"> (személyes jegyek meghatározása és kialakítása).</w:t>
      </w:r>
    </w:p>
    <w:p w14:paraId="4EDDA461" w14:textId="77777777" w:rsidR="00B960AC" w:rsidRDefault="00B960AC" w:rsidP="00A113A4">
      <w:pPr>
        <w:autoSpaceDE w:val="0"/>
        <w:autoSpaceDN w:val="0"/>
        <w:adjustRightInd w:val="0"/>
        <w:jc w:val="both"/>
        <w:rPr>
          <w:rFonts w:eastAsiaTheme="minorEastAsia"/>
          <w:color w:val="000000" w:themeColor="text1"/>
        </w:rPr>
      </w:pPr>
    </w:p>
    <w:p w14:paraId="0534C164" w14:textId="77777777" w:rsidR="00910475" w:rsidRDefault="00910475" w:rsidP="000A5536">
      <w:pPr>
        <w:autoSpaceDE w:val="0"/>
        <w:autoSpaceDN w:val="0"/>
        <w:adjustRightInd w:val="0"/>
        <w:rPr>
          <w:rFonts w:eastAsiaTheme="minorEastAsia"/>
          <w:color w:val="000000" w:themeColor="text1"/>
        </w:rPr>
      </w:pPr>
    </w:p>
    <w:p w14:paraId="37409BF1" w14:textId="77777777" w:rsidR="00871A91" w:rsidRPr="00A10CE1" w:rsidRDefault="00871A91" w:rsidP="00794299">
      <w:pPr>
        <w:autoSpaceDE w:val="0"/>
        <w:autoSpaceDN w:val="0"/>
        <w:adjustRightInd w:val="0"/>
        <w:jc w:val="center"/>
        <w:rPr>
          <w:rFonts w:eastAsiaTheme="minorEastAsia"/>
          <w:i/>
          <w:color w:val="000000" w:themeColor="text1"/>
          <w:sz w:val="22"/>
          <w:szCs w:val="22"/>
        </w:rPr>
      </w:pPr>
      <w:r>
        <w:rPr>
          <w:rFonts w:eastAsiaTheme="minorEastAsia"/>
          <w:i/>
          <w:noProof/>
          <w:color w:val="000000" w:themeColor="text1"/>
          <w:sz w:val="22"/>
          <w:szCs w:val="22"/>
        </w:rPr>
        <w:drawing>
          <wp:inline distT="0" distB="0" distL="0" distR="0" wp14:anchorId="6C3D092C" wp14:editId="1657193B">
            <wp:extent cx="3616960" cy="2608548"/>
            <wp:effectExtent l="0" t="0" r="2540" b="0"/>
            <wp:docPr id="162" name="Kép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F0935.JPG"/>
                    <pic:cNvPicPr/>
                  </pic:nvPicPr>
                  <pic:blipFill>
                    <a:blip r:embed="rId186" cstate="email">
                      <a:extLst>
                        <a:ext uri="{28A0092B-C50C-407E-A947-70E740481C1C}">
                          <a14:useLocalDpi xmlns:a14="http://schemas.microsoft.com/office/drawing/2010/main"/>
                        </a:ext>
                      </a:extLst>
                    </a:blip>
                    <a:stretch>
                      <a:fillRect/>
                    </a:stretch>
                  </pic:blipFill>
                  <pic:spPr>
                    <a:xfrm>
                      <a:off x="0" y="0"/>
                      <a:ext cx="3619940" cy="2610697"/>
                    </a:xfrm>
                    <a:prstGeom prst="rect">
                      <a:avLst/>
                    </a:prstGeom>
                  </pic:spPr>
                </pic:pic>
              </a:graphicData>
            </a:graphic>
          </wp:inline>
        </w:drawing>
      </w:r>
    </w:p>
    <w:p w14:paraId="44AB4B43" w14:textId="26E6609B" w:rsidR="00871A91" w:rsidRPr="000B7F99" w:rsidRDefault="00B42641" w:rsidP="00794299">
      <w:pPr>
        <w:autoSpaceDE w:val="0"/>
        <w:autoSpaceDN w:val="0"/>
        <w:adjustRightInd w:val="0"/>
        <w:jc w:val="center"/>
        <w:rPr>
          <w:rFonts w:eastAsiaTheme="minorEastAsia"/>
          <w:i/>
          <w:color w:val="000000" w:themeColor="text1"/>
          <w:sz w:val="22"/>
          <w:szCs w:val="22"/>
        </w:rPr>
      </w:pPr>
      <w:r>
        <w:rPr>
          <w:rFonts w:eastAsiaTheme="minorEastAsia"/>
          <w:b/>
          <w:i/>
          <w:color w:val="000000" w:themeColor="text1"/>
          <w:sz w:val="22"/>
          <w:szCs w:val="22"/>
        </w:rPr>
        <w:t>4</w:t>
      </w:r>
      <w:r w:rsidR="00331CB9">
        <w:rPr>
          <w:rFonts w:eastAsiaTheme="minorEastAsia"/>
          <w:b/>
          <w:i/>
          <w:color w:val="000000" w:themeColor="text1"/>
          <w:sz w:val="22"/>
          <w:szCs w:val="22"/>
        </w:rPr>
        <w:t>.</w:t>
      </w:r>
      <w:r>
        <w:rPr>
          <w:rFonts w:eastAsiaTheme="minorEastAsia"/>
          <w:b/>
          <w:i/>
          <w:color w:val="000000" w:themeColor="text1"/>
          <w:sz w:val="22"/>
          <w:szCs w:val="22"/>
        </w:rPr>
        <w:t>10</w:t>
      </w:r>
      <w:r w:rsidR="00871A91" w:rsidRPr="0063082B">
        <w:rPr>
          <w:rFonts w:eastAsiaTheme="minorEastAsia"/>
          <w:b/>
          <w:i/>
          <w:color w:val="000000" w:themeColor="text1"/>
          <w:sz w:val="22"/>
          <w:szCs w:val="22"/>
        </w:rPr>
        <w:t>. ábra</w:t>
      </w:r>
      <w:r w:rsidR="00871A91">
        <w:rPr>
          <w:rFonts w:eastAsiaTheme="minorEastAsia"/>
          <w:i/>
          <w:color w:val="000000" w:themeColor="text1"/>
          <w:sz w:val="22"/>
          <w:szCs w:val="22"/>
        </w:rPr>
        <w:t xml:space="preserve"> Lakóegység tervezése 3-5 fős csoportokban</w:t>
      </w:r>
      <w:r w:rsidR="005963FF">
        <w:rPr>
          <w:rFonts w:eastAsiaTheme="minorEastAsia"/>
          <w:i/>
          <w:color w:val="000000" w:themeColor="text1"/>
          <w:sz w:val="22"/>
          <w:szCs w:val="22"/>
        </w:rPr>
        <w:t>, Forrás: Palócz 2019</w:t>
      </w:r>
    </w:p>
    <w:p w14:paraId="0471A98A" w14:textId="77777777" w:rsidR="00B960AC" w:rsidRDefault="00B960AC" w:rsidP="00532D8C">
      <w:pPr>
        <w:autoSpaceDE w:val="0"/>
        <w:autoSpaceDN w:val="0"/>
        <w:adjustRightInd w:val="0"/>
        <w:rPr>
          <w:rFonts w:eastAsiaTheme="minorEastAsia"/>
          <w:color w:val="000000" w:themeColor="text1"/>
        </w:rPr>
      </w:pPr>
    </w:p>
    <w:p w14:paraId="2BC38849" w14:textId="77777777" w:rsidR="00871A91" w:rsidRDefault="00871A91" w:rsidP="00794299">
      <w:pPr>
        <w:autoSpaceDE w:val="0"/>
        <w:autoSpaceDN w:val="0"/>
        <w:adjustRightInd w:val="0"/>
        <w:jc w:val="center"/>
        <w:rPr>
          <w:rFonts w:eastAsiaTheme="minorEastAsia"/>
          <w:color w:val="000000" w:themeColor="text1"/>
        </w:rPr>
      </w:pPr>
      <w:r>
        <w:rPr>
          <w:rFonts w:eastAsiaTheme="minorEastAsia"/>
          <w:noProof/>
          <w:color w:val="000000" w:themeColor="text1"/>
        </w:rPr>
        <w:lastRenderedPageBreak/>
        <w:drawing>
          <wp:inline distT="0" distB="0" distL="0" distR="0" wp14:anchorId="177C63DA" wp14:editId="1F962C79">
            <wp:extent cx="3637280" cy="2635362"/>
            <wp:effectExtent l="0" t="0" r="0" b="6350"/>
            <wp:docPr id="167" name="Kép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F0985.JPG"/>
                    <pic:cNvPicPr/>
                  </pic:nvPicPr>
                  <pic:blipFill>
                    <a:blip r:embed="rId187" cstate="email">
                      <a:extLst>
                        <a:ext uri="{28A0092B-C50C-407E-A947-70E740481C1C}">
                          <a14:useLocalDpi xmlns:a14="http://schemas.microsoft.com/office/drawing/2010/main"/>
                        </a:ext>
                      </a:extLst>
                    </a:blip>
                    <a:stretch>
                      <a:fillRect/>
                    </a:stretch>
                  </pic:blipFill>
                  <pic:spPr>
                    <a:xfrm>
                      <a:off x="0" y="0"/>
                      <a:ext cx="3639083" cy="2636668"/>
                    </a:xfrm>
                    <a:prstGeom prst="rect">
                      <a:avLst/>
                    </a:prstGeom>
                  </pic:spPr>
                </pic:pic>
              </a:graphicData>
            </a:graphic>
          </wp:inline>
        </w:drawing>
      </w:r>
    </w:p>
    <w:p w14:paraId="075018E3" w14:textId="375591D2" w:rsidR="00871A91" w:rsidRDefault="00B42641" w:rsidP="00794299">
      <w:pPr>
        <w:autoSpaceDE w:val="0"/>
        <w:autoSpaceDN w:val="0"/>
        <w:adjustRightInd w:val="0"/>
        <w:jc w:val="center"/>
        <w:rPr>
          <w:rFonts w:eastAsiaTheme="minorEastAsia"/>
          <w:i/>
          <w:color w:val="000000" w:themeColor="text1"/>
          <w:sz w:val="22"/>
          <w:szCs w:val="22"/>
        </w:rPr>
      </w:pPr>
      <w:r>
        <w:rPr>
          <w:rFonts w:eastAsiaTheme="minorEastAsia"/>
          <w:b/>
          <w:i/>
          <w:color w:val="000000" w:themeColor="text1"/>
          <w:sz w:val="22"/>
          <w:szCs w:val="22"/>
        </w:rPr>
        <w:t>4.11</w:t>
      </w:r>
      <w:r w:rsidR="00871A91" w:rsidRPr="000376F5">
        <w:rPr>
          <w:rFonts w:eastAsiaTheme="minorEastAsia"/>
          <w:b/>
          <w:i/>
          <w:color w:val="000000" w:themeColor="text1"/>
          <w:sz w:val="22"/>
          <w:szCs w:val="22"/>
        </w:rPr>
        <w:t>. ábra</w:t>
      </w:r>
      <w:r w:rsidR="00871A91">
        <w:rPr>
          <w:rFonts w:eastAsiaTheme="minorEastAsia"/>
          <w:i/>
          <w:color w:val="000000" w:themeColor="text1"/>
          <w:sz w:val="22"/>
          <w:szCs w:val="22"/>
        </w:rPr>
        <w:t xml:space="preserve"> A 6 csoport 6 lakóegysége</w:t>
      </w:r>
      <w:r w:rsidR="005963FF">
        <w:rPr>
          <w:rFonts w:eastAsiaTheme="minorEastAsia"/>
          <w:i/>
          <w:color w:val="000000" w:themeColor="text1"/>
          <w:sz w:val="22"/>
          <w:szCs w:val="22"/>
        </w:rPr>
        <w:t>, Forrás: Palócz 2019</w:t>
      </w:r>
    </w:p>
    <w:p w14:paraId="6EAC0D7D" w14:textId="77777777" w:rsidR="00B960AC" w:rsidRPr="000B7F99" w:rsidRDefault="00B960AC" w:rsidP="00794299">
      <w:pPr>
        <w:autoSpaceDE w:val="0"/>
        <w:autoSpaceDN w:val="0"/>
        <w:adjustRightInd w:val="0"/>
        <w:jc w:val="center"/>
        <w:rPr>
          <w:rFonts w:eastAsiaTheme="minorEastAsia"/>
          <w:i/>
          <w:color w:val="000000" w:themeColor="text1"/>
          <w:sz w:val="22"/>
          <w:szCs w:val="22"/>
        </w:rPr>
      </w:pPr>
    </w:p>
    <w:p w14:paraId="26D77111" w14:textId="77777777" w:rsidR="00871A91" w:rsidRDefault="00871A91" w:rsidP="00794299">
      <w:pPr>
        <w:autoSpaceDE w:val="0"/>
        <w:autoSpaceDN w:val="0"/>
        <w:adjustRightInd w:val="0"/>
        <w:rPr>
          <w:rFonts w:eastAsiaTheme="minorEastAsia"/>
          <w:color w:val="000000" w:themeColor="text1"/>
        </w:rPr>
      </w:pPr>
    </w:p>
    <w:p w14:paraId="32196049" w14:textId="77777777" w:rsidR="00871A91" w:rsidRDefault="00871A91" w:rsidP="00794299">
      <w:pPr>
        <w:autoSpaceDE w:val="0"/>
        <w:autoSpaceDN w:val="0"/>
        <w:adjustRightInd w:val="0"/>
        <w:jc w:val="center"/>
        <w:rPr>
          <w:rFonts w:eastAsiaTheme="minorEastAsia"/>
          <w:color w:val="000000" w:themeColor="text1"/>
        </w:rPr>
      </w:pPr>
      <w:r>
        <w:rPr>
          <w:rFonts w:eastAsiaTheme="minorEastAsia"/>
          <w:noProof/>
          <w:color w:val="000000" w:themeColor="text1"/>
        </w:rPr>
        <w:drawing>
          <wp:inline distT="0" distB="0" distL="0" distR="0" wp14:anchorId="5AFFE604" wp14:editId="12E84532">
            <wp:extent cx="3627120" cy="2581444"/>
            <wp:effectExtent l="0" t="0" r="5080" b="0"/>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F0995.RAF"/>
                    <pic:cNvPicPr/>
                  </pic:nvPicPr>
                  <pic:blipFill>
                    <a:blip r:embed="rId188" cstate="email">
                      <a:extLst>
                        <a:ext uri="{28A0092B-C50C-407E-A947-70E740481C1C}">
                          <a14:useLocalDpi xmlns:a14="http://schemas.microsoft.com/office/drawing/2010/main"/>
                        </a:ext>
                      </a:extLst>
                    </a:blip>
                    <a:stretch>
                      <a:fillRect/>
                    </a:stretch>
                  </pic:blipFill>
                  <pic:spPr>
                    <a:xfrm>
                      <a:off x="0" y="0"/>
                      <a:ext cx="3642948" cy="2592709"/>
                    </a:xfrm>
                    <a:prstGeom prst="rect">
                      <a:avLst/>
                    </a:prstGeom>
                  </pic:spPr>
                </pic:pic>
              </a:graphicData>
            </a:graphic>
          </wp:inline>
        </w:drawing>
      </w:r>
    </w:p>
    <w:p w14:paraId="128F9276" w14:textId="63108DD8" w:rsidR="00871A91" w:rsidRPr="000B7F99" w:rsidRDefault="00B42641" w:rsidP="00794299">
      <w:pPr>
        <w:autoSpaceDE w:val="0"/>
        <w:autoSpaceDN w:val="0"/>
        <w:adjustRightInd w:val="0"/>
        <w:jc w:val="center"/>
        <w:rPr>
          <w:rFonts w:eastAsiaTheme="minorEastAsia"/>
          <w:i/>
          <w:color w:val="000000" w:themeColor="text1"/>
          <w:sz w:val="22"/>
          <w:szCs w:val="22"/>
        </w:rPr>
      </w:pPr>
      <w:r>
        <w:rPr>
          <w:rFonts w:eastAsiaTheme="minorEastAsia"/>
          <w:b/>
          <w:i/>
          <w:color w:val="000000" w:themeColor="text1"/>
          <w:sz w:val="22"/>
          <w:szCs w:val="22"/>
        </w:rPr>
        <w:t>4</w:t>
      </w:r>
      <w:r w:rsidR="00331CB9">
        <w:rPr>
          <w:rFonts w:eastAsiaTheme="minorEastAsia"/>
          <w:b/>
          <w:i/>
          <w:color w:val="000000" w:themeColor="text1"/>
          <w:sz w:val="22"/>
          <w:szCs w:val="22"/>
        </w:rPr>
        <w:t>.</w:t>
      </w:r>
      <w:r w:rsidR="00234658">
        <w:rPr>
          <w:rFonts w:eastAsiaTheme="minorEastAsia"/>
          <w:b/>
          <w:i/>
          <w:color w:val="000000" w:themeColor="text1"/>
          <w:sz w:val="22"/>
          <w:szCs w:val="22"/>
        </w:rPr>
        <w:t>1</w:t>
      </w:r>
      <w:r>
        <w:rPr>
          <w:rFonts w:eastAsiaTheme="minorEastAsia"/>
          <w:b/>
          <w:i/>
          <w:color w:val="000000" w:themeColor="text1"/>
          <w:sz w:val="22"/>
          <w:szCs w:val="22"/>
        </w:rPr>
        <w:t>2</w:t>
      </w:r>
      <w:r w:rsidR="00871A91" w:rsidRPr="000376F5">
        <w:rPr>
          <w:rFonts w:eastAsiaTheme="minorEastAsia"/>
          <w:b/>
          <w:i/>
          <w:color w:val="000000" w:themeColor="text1"/>
          <w:sz w:val="22"/>
          <w:szCs w:val="22"/>
        </w:rPr>
        <w:t>. ábra</w:t>
      </w:r>
      <w:r w:rsidR="00871A91">
        <w:rPr>
          <w:rFonts w:eastAsiaTheme="minorEastAsia"/>
          <w:i/>
          <w:color w:val="000000" w:themeColor="text1"/>
          <w:sz w:val="22"/>
          <w:szCs w:val="22"/>
        </w:rPr>
        <w:t xml:space="preserve"> A 6 csoport képviselői közösen megtervezik a társasházat</w:t>
      </w:r>
      <w:r w:rsidR="005963FF">
        <w:rPr>
          <w:rFonts w:eastAsiaTheme="minorEastAsia"/>
          <w:i/>
          <w:color w:val="000000" w:themeColor="text1"/>
          <w:sz w:val="22"/>
          <w:szCs w:val="22"/>
        </w:rPr>
        <w:t>, Forrás: Palócz 2019</w:t>
      </w:r>
    </w:p>
    <w:p w14:paraId="4DC3E14C" w14:textId="77777777" w:rsidR="00532D8C" w:rsidRDefault="00532D8C">
      <w:pPr>
        <w:rPr>
          <w:b/>
          <w:sz w:val="28"/>
          <w:szCs w:val="28"/>
        </w:rPr>
      </w:pPr>
    </w:p>
    <w:p w14:paraId="6EA70A55" w14:textId="6AF2C923" w:rsidR="00532D8C" w:rsidRDefault="00532D8C" w:rsidP="00532D8C">
      <w:pPr>
        <w:autoSpaceDE w:val="0"/>
        <w:autoSpaceDN w:val="0"/>
        <w:adjustRightInd w:val="0"/>
        <w:jc w:val="both"/>
        <w:rPr>
          <w:rFonts w:eastAsiaTheme="minorEastAsia"/>
          <w:color w:val="000000" w:themeColor="text1"/>
        </w:rPr>
      </w:pPr>
      <w:r>
        <w:rPr>
          <w:rFonts w:eastAsiaTheme="minorEastAsia"/>
          <w:color w:val="000000" w:themeColor="text1"/>
        </w:rPr>
        <w:t xml:space="preserve">A </w:t>
      </w:r>
      <w:r w:rsidRPr="00616170">
        <w:rPr>
          <w:rFonts w:eastAsiaTheme="minorEastAsia"/>
          <w:i/>
          <w:iCs/>
          <w:color w:val="000000" w:themeColor="text1"/>
        </w:rPr>
        <w:t>„</w:t>
      </w:r>
      <w:proofErr w:type="spellStart"/>
      <w:r w:rsidRPr="00616170">
        <w:rPr>
          <w:rFonts w:eastAsiaTheme="minorEastAsia"/>
          <w:i/>
          <w:iCs/>
          <w:color w:val="000000" w:themeColor="text1"/>
        </w:rPr>
        <w:t>gamifikáció</w:t>
      </w:r>
      <w:proofErr w:type="spellEnd"/>
      <w:r w:rsidRPr="00616170">
        <w:rPr>
          <w:rFonts w:eastAsiaTheme="minorEastAsia"/>
          <w:i/>
          <w:iCs/>
          <w:color w:val="000000" w:themeColor="text1"/>
        </w:rPr>
        <w:t>”</w:t>
      </w:r>
      <w:r>
        <w:rPr>
          <w:rFonts w:eastAsiaTheme="minorEastAsia"/>
          <w:color w:val="000000" w:themeColor="text1"/>
        </w:rPr>
        <w:t xml:space="preserve"> tehát egy olyan módszer, mely az élet különböző területein alkalmazható. Jelen tanulmány az építészeti tervezési folyamatban történő alkalmazási lehetőségeket járja körül. Bár </w:t>
      </w:r>
      <w:r>
        <w:rPr>
          <w:rFonts w:eastAsiaTheme="minorEastAsia"/>
          <w:color w:val="000000" w:themeColor="text1"/>
        </w:rPr>
        <w:br/>
        <w:t xml:space="preserve">a vizsgált megoldások kísérleti jellegűek, alkalmasak valós helyzetek modellezésére, így minden feltétel biztosított részvételi tervezésen alapuló, </w:t>
      </w:r>
      <w:r w:rsidRPr="00616170">
        <w:rPr>
          <w:rFonts w:eastAsiaTheme="minorEastAsia"/>
          <w:i/>
          <w:iCs/>
          <w:color w:val="000000" w:themeColor="text1"/>
        </w:rPr>
        <w:t>„</w:t>
      </w:r>
      <w:proofErr w:type="spellStart"/>
      <w:r w:rsidRPr="00616170">
        <w:rPr>
          <w:rFonts w:eastAsiaTheme="minorEastAsia"/>
          <w:i/>
          <w:iCs/>
          <w:color w:val="000000" w:themeColor="text1"/>
        </w:rPr>
        <w:t>gamifikáció</w:t>
      </w:r>
      <w:proofErr w:type="spellEnd"/>
      <w:r w:rsidRPr="00616170">
        <w:rPr>
          <w:rFonts w:eastAsiaTheme="minorEastAsia"/>
          <w:i/>
          <w:iCs/>
          <w:color w:val="000000" w:themeColor="text1"/>
        </w:rPr>
        <w:t>”</w:t>
      </w:r>
      <w:r>
        <w:rPr>
          <w:rFonts w:eastAsiaTheme="minorEastAsia"/>
          <w:color w:val="000000" w:themeColor="text1"/>
        </w:rPr>
        <w:t xml:space="preserve"> módszerét alkalmazó mintaprojektek megvalósulásához. (</w:t>
      </w:r>
      <w:proofErr w:type="spellStart"/>
      <w:r>
        <w:rPr>
          <w:rFonts w:eastAsiaTheme="minorEastAsia"/>
          <w:color w:val="000000" w:themeColor="text1"/>
        </w:rPr>
        <w:t>Aydin</w:t>
      </w:r>
      <w:proofErr w:type="spellEnd"/>
      <w:r>
        <w:rPr>
          <w:rFonts w:eastAsiaTheme="minorEastAsia"/>
          <w:color w:val="000000" w:themeColor="text1"/>
        </w:rPr>
        <w:t xml:space="preserve"> 2014), (Palócz 2019)</w:t>
      </w:r>
    </w:p>
    <w:p w14:paraId="5CBC3427" w14:textId="1F063FA2" w:rsidR="00A113A4" w:rsidRDefault="00A113A4">
      <w:pPr>
        <w:rPr>
          <w:b/>
          <w:sz w:val="28"/>
          <w:szCs w:val="28"/>
        </w:rPr>
      </w:pPr>
      <w:r>
        <w:rPr>
          <w:b/>
          <w:sz w:val="28"/>
          <w:szCs w:val="28"/>
        </w:rPr>
        <w:br w:type="page"/>
      </w:r>
    </w:p>
    <w:p w14:paraId="4B8C83EB" w14:textId="65F98F37" w:rsidR="00F31A59" w:rsidRPr="0020330A" w:rsidRDefault="008B6C26" w:rsidP="00F3517B">
      <w:pPr>
        <w:spacing w:before="120"/>
        <w:rPr>
          <w:b/>
          <w:sz w:val="28"/>
          <w:szCs w:val="28"/>
        </w:rPr>
      </w:pPr>
      <w:r>
        <w:rPr>
          <w:b/>
          <w:sz w:val="28"/>
          <w:szCs w:val="28"/>
        </w:rPr>
        <w:lastRenderedPageBreak/>
        <w:t>5</w:t>
      </w:r>
      <w:r w:rsidR="00F31A59" w:rsidRPr="0020330A">
        <w:rPr>
          <w:b/>
          <w:sz w:val="28"/>
          <w:szCs w:val="28"/>
        </w:rPr>
        <w:t xml:space="preserve">. </w:t>
      </w:r>
      <w:r w:rsidR="00874C38" w:rsidRPr="0020330A">
        <w:rPr>
          <w:b/>
          <w:sz w:val="28"/>
          <w:szCs w:val="28"/>
        </w:rPr>
        <w:t xml:space="preserve">Faalapú </w:t>
      </w:r>
      <w:r w:rsidR="00846DFA">
        <w:rPr>
          <w:b/>
          <w:sz w:val="28"/>
          <w:szCs w:val="28"/>
        </w:rPr>
        <w:t xml:space="preserve">innovatív </w:t>
      </w:r>
      <w:r w:rsidR="00874C38" w:rsidRPr="0020330A">
        <w:rPr>
          <w:b/>
          <w:sz w:val="28"/>
          <w:szCs w:val="28"/>
        </w:rPr>
        <w:t>moduláris házrendszer alkalmaz</w:t>
      </w:r>
      <w:r w:rsidR="00846DFA">
        <w:rPr>
          <w:b/>
          <w:sz w:val="28"/>
          <w:szCs w:val="28"/>
        </w:rPr>
        <w:t>hatósága</w:t>
      </w:r>
      <w:r w:rsidR="00874C38" w:rsidRPr="0020330A">
        <w:rPr>
          <w:b/>
          <w:sz w:val="28"/>
          <w:szCs w:val="28"/>
        </w:rPr>
        <w:t xml:space="preserve"> a szociálisan elkötelezett városrehabilitáció területén</w:t>
      </w:r>
    </w:p>
    <w:p w14:paraId="564D7EDC" w14:textId="15DD73C8" w:rsidR="00874C38" w:rsidRDefault="008B6C26" w:rsidP="00F3517B">
      <w:pPr>
        <w:spacing w:before="120"/>
        <w:rPr>
          <w:b/>
          <w:i/>
        </w:rPr>
      </w:pPr>
      <w:r>
        <w:rPr>
          <w:b/>
          <w:i/>
        </w:rPr>
        <w:t>5</w:t>
      </w:r>
      <w:r w:rsidR="00FB6023" w:rsidRPr="0020330A">
        <w:rPr>
          <w:b/>
          <w:i/>
        </w:rPr>
        <w:t>.1. Célok meghatározása</w:t>
      </w:r>
    </w:p>
    <w:p w14:paraId="19E01793" w14:textId="1326BCDC" w:rsidR="00385DCF" w:rsidRDefault="00A6445A" w:rsidP="0074235F">
      <w:pPr>
        <w:spacing w:before="120"/>
        <w:jc w:val="both"/>
      </w:pPr>
      <w:r>
        <w:t xml:space="preserve">Magyarország Kormánya aktuális </w:t>
      </w:r>
      <w:r w:rsidR="0074235F">
        <w:t xml:space="preserve">célkitűzéseinek értelmében megvizsgáltam, hogy a Rákos-keresztúr városközpont részét képező </w:t>
      </w:r>
      <w:proofErr w:type="spellStart"/>
      <w:r w:rsidR="0074235F" w:rsidRPr="00B029BD">
        <w:rPr>
          <w:i/>
          <w:iCs/>
        </w:rPr>
        <w:t>Újlak</w:t>
      </w:r>
      <w:proofErr w:type="spellEnd"/>
      <w:r w:rsidR="0074235F" w:rsidRPr="00B029BD">
        <w:rPr>
          <w:i/>
          <w:iCs/>
        </w:rPr>
        <w:t xml:space="preserve"> utcai lakótelep</w:t>
      </w:r>
      <w:r w:rsidR="0074235F">
        <w:t xml:space="preserve"> </w:t>
      </w:r>
      <w:r w:rsidR="003B55BE">
        <w:t>5 szintes</w:t>
      </w:r>
      <w:r w:rsidR="0074235F">
        <w:t xml:space="preserve"> tömbjei </w:t>
      </w:r>
      <w:r w:rsidR="003A0BE6">
        <w:t>esetén mely rendszerek</w:t>
      </w:r>
      <w:r w:rsidR="009027FA">
        <w:t xml:space="preserve"> és milyen mértékben</w:t>
      </w:r>
      <w:r w:rsidR="003A0BE6">
        <w:t xml:space="preserve"> alkalmasak a lakótömbök értéknövelő rehabilitációjának megvalósítására.</w:t>
      </w:r>
      <w:r w:rsidR="00AD0A8B">
        <w:t xml:space="preserve"> Célul tűztem ki, hogy részleges visszabontás esetén az utólagos ráépítés ered</w:t>
      </w:r>
      <w:r w:rsidR="00FD2091">
        <w:t>m</w:t>
      </w:r>
      <w:r w:rsidR="00AD0A8B">
        <w:t>ényeként változatos</w:t>
      </w:r>
      <w:r w:rsidR="002A421B">
        <w:t xml:space="preserve"> méretű</w:t>
      </w:r>
      <w:r w:rsidR="00AD0A8B">
        <w:t xml:space="preserve">, </w:t>
      </w:r>
      <w:r w:rsidR="002A421B">
        <w:t xml:space="preserve">elrendezésű, funkciójú, modern rendszert kapjunk, mely nem csak az újonnan kialakított lakóegységek értékét pozícionálják magasan, de a visszabontott épülettömbök megmaradt lakásait is </w:t>
      </w:r>
      <w:proofErr w:type="spellStart"/>
      <w:r w:rsidR="002A421B">
        <w:t>újraértelmezik</w:t>
      </w:r>
      <w:proofErr w:type="spellEnd"/>
      <w:r w:rsidR="003E06F2">
        <w:t>.</w:t>
      </w:r>
    </w:p>
    <w:p w14:paraId="50A05701" w14:textId="45AA45D6" w:rsidR="00E1618E" w:rsidRDefault="00E1618E" w:rsidP="00E1618E">
      <w:pPr>
        <w:spacing w:before="120"/>
        <w:jc w:val="both"/>
      </w:pPr>
      <w:r>
        <w:t xml:space="preserve">A kiválasztott terület átmenetet képez a Pesti út mentén húzódó kereskedelmi egységek, a negyed fölé magasodó 11 szintes lakótornyok és a </w:t>
      </w:r>
      <w:r w:rsidRPr="00006108">
        <w:rPr>
          <w:i/>
        </w:rPr>
        <w:t>„</w:t>
      </w:r>
      <w:proofErr w:type="gramStart"/>
      <w:r w:rsidRPr="00006108">
        <w:rPr>
          <w:i/>
        </w:rPr>
        <w:t>Madárdomb”</w:t>
      </w:r>
      <w:r w:rsidRPr="00006108">
        <w:t>-</w:t>
      </w:r>
      <w:proofErr w:type="gramEnd"/>
      <w:r>
        <w:t>ként ismert családi házas, kertvárosi karakterű lakóövezet között. (</w:t>
      </w:r>
      <w:r w:rsidR="00AF15F4">
        <w:t>5</w:t>
      </w:r>
      <w:r w:rsidRPr="0020330A">
        <w:t>.1. ábra)</w:t>
      </w:r>
      <w:r>
        <w:t xml:space="preserve"> A két 5 szintes, </w:t>
      </w:r>
      <w:r w:rsidRPr="00393248">
        <w:rPr>
          <w:i/>
        </w:rPr>
        <w:t>„L”</w:t>
      </w:r>
      <w:r>
        <w:t xml:space="preserve"> alakban egymással szembe fordított épülettömb egy tágas, parkosított udvart, és az ezen belül kialakított játszóteret fogja közre. </w:t>
      </w:r>
      <w:r>
        <w:br/>
        <w:t xml:space="preserve">A folyamatos karbantartás, illetve a rendszeres locsolás hiánya miatt a terület elhanyagolt – bár </w:t>
      </w:r>
      <w:r>
        <w:br/>
        <w:t>a játszóteret néhány éve felújították.</w:t>
      </w:r>
    </w:p>
    <w:p w14:paraId="0F5FC4B9" w14:textId="77777777" w:rsidR="00CB0426" w:rsidRDefault="00CB0426" w:rsidP="0074235F">
      <w:pPr>
        <w:spacing w:before="120"/>
        <w:jc w:val="both"/>
      </w:pPr>
    </w:p>
    <w:p w14:paraId="7BD9FEB3" w14:textId="77777777" w:rsidR="00CB0426" w:rsidRDefault="00CB0426" w:rsidP="00CB0426">
      <w:pPr>
        <w:spacing w:before="120"/>
        <w:jc w:val="center"/>
      </w:pPr>
      <w:r>
        <w:rPr>
          <w:noProof/>
          <w:lang w:val="en-US"/>
        </w:rPr>
        <w:drawing>
          <wp:inline distT="0" distB="0" distL="0" distR="0" wp14:anchorId="10127AD7" wp14:editId="2FFF412E">
            <wp:extent cx="3600000" cy="1911683"/>
            <wp:effectExtent l="0" t="0" r="698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pernyőfotó 2018-02-22 - 22.41.36.png"/>
                    <pic:cNvPicPr/>
                  </pic:nvPicPr>
                  <pic:blipFill>
                    <a:blip r:embed="rId189" cstate="email">
                      <a:extLst>
                        <a:ext uri="{28A0092B-C50C-407E-A947-70E740481C1C}">
                          <a14:useLocalDpi xmlns:a14="http://schemas.microsoft.com/office/drawing/2010/main"/>
                        </a:ext>
                      </a:extLst>
                    </a:blip>
                    <a:stretch>
                      <a:fillRect/>
                    </a:stretch>
                  </pic:blipFill>
                  <pic:spPr>
                    <a:xfrm>
                      <a:off x="0" y="0"/>
                      <a:ext cx="3600000" cy="1911683"/>
                    </a:xfrm>
                    <a:prstGeom prst="rect">
                      <a:avLst/>
                    </a:prstGeom>
                  </pic:spPr>
                </pic:pic>
              </a:graphicData>
            </a:graphic>
          </wp:inline>
        </w:drawing>
      </w:r>
    </w:p>
    <w:p w14:paraId="750D08AB" w14:textId="05CA0AE5" w:rsidR="00CB0426" w:rsidRDefault="00AF15F4" w:rsidP="00CB0426">
      <w:pPr>
        <w:spacing w:before="120"/>
        <w:jc w:val="center"/>
        <w:rPr>
          <w:i/>
          <w:sz w:val="22"/>
          <w:szCs w:val="22"/>
        </w:rPr>
      </w:pPr>
      <w:r>
        <w:rPr>
          <w:b/>
          <w:i/>
          <w:sz w:val="22"/>
          <w:szCs w:val="22"/>
        </w:rPr>
        <w:t>5</w:t>
      </w:r>
      <w:r w:rsidR="00CB0426">
        <w:rPr>
          <w:b/>
          <w:i/>
          <w:sz w:val="22"/>
          <w:szCs w:val="22"/>
        </w:rPr>
        <w:t>.1</w:t>
      </w:r>
      <w:r w:rsidR="00CB0426" w:rsidRPr="0020330A">
        <w:rPr>
          <w:b/>
          <w:i/>
          <w:sz w:val="22"/>
          <w:szCs w:val="22"/>
        </w:rPr>
        <w:t>. ábra</w:t>
      </w:r>
      <w:r w:rsidR="00CB0426" w:rsidRPr="0020330A">
        <w:rPr>
          <w:i/>
          <w:sz w:val="22"/>
          <w:szCs w:val="22"/>
        </w:rPr>
        <w:t xml:space="preserve"> </w:t>
      </w:r>
      <w:r w:rsidR="00CB0426">
        <w:rPr>
          <w:i/>
          <w:sz w:val="22"/>
          <w:szCs w:val="22"/>
        </w:rPr>
        <w:t xml:space="preserve">A környék képe madártávlatból, Forrás: </w:t>
      </w:r>
      <w:hyperlink r:id="rId190" w:history="1">
        <w:r w:rsidR="00142526" w:rsidRPr="00142526">
          <w:rPr>
            <w:rStyle w:val="Hiperhivatkozs"/>
            <w:i/>
            <w:color w:val="auto"/>
            <w:sz w:val="22"/>
            <w:szCs w:val="22"/>
            <w:u w:val="none"/>
          </w:rPr>
          <w:t>http://www.maps.google.com</w:t>
        </w:r>
      </w:hyperlink>
      <w:r w:rsidR="00142526" w:rsidRPr="00142526">
        <w:rPr>
          <w:i/>
          <w:sz w:val="22"/>
          <w:szCs w:val="22"/>
        </w:rPr>
        <w:t>, 2017.11.02.</w:t>
      </w:r>
    </w:p>
    <w:p w14:paraId="56989AD7" w14:textId="77777777" w:rsidR="00142526" w:rsidRPr="0020330A" w:rsidRDefault="00142526" w:rsidP="00CB0426">
      <w:pPr>
        <w:spacing w:before="120"/>
        <w:jc w:val="center"/>
        <w:rPr>
          <w:i/>
          <w:sz w:val="22"/>
          <w:szCs w:val="22"/>
        </w:rPr>
      </w:pPr>
    </w:p>
    <w:p w14:paraId="38715AB6" w14:textId="77777777" w:rsidR="00142526" w:rsidRPr="00A27336" w:rsidRDefault="00142526" w:rsidP="00142526">
      <w:pPr>
        <w:spacing w:before="120"/>
        <w:jc w:val="center"/>
      </w:pPr>
      <w:r>
        <w:rPr>
          <w:noProof/>
          <w:lang w:val="en-US"/>
        </w:rPr>
        <w:drawing>
          <wp:inline distT="0" distB="0" distL="0" distR="0" wp14:anchorId="14910D04" wp14:editId="1BACFDFD">
            <wp:extent cx="3600000" cy="1763021"/>
            <wp:effectExtent l="0" t="0" r="698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pernyőfotó 2018-02-22 - 22.43.14.png"/>
                    <pic:cNvPicPr/>
                  </pic:nvPicPr>
                  <pic:blipFill>
                    <a:blip r:embed="rId191" cstate="email">
                      <a:extLst>
                        <a:ext uri="{28A0092B-C50C-407E-A947-70E740481C1C}">
                          <a14:useLocalDpi xmlns:a14="http://schemas.microsoft.com/office/drawing/2010/main"/>
                        </a:ext>
                      </a:extLst>
                    </a:blip>
                    <a:stretch>
                      <a:fillRect/>
                    </a:stretch>
                  </pic:blipFill>
                  <pic:spPr>
                    <a:xfrm>
                      <a:off x="0" y="0"/>
                      <a:ext cx="3600000" cy="1763021"/>
                    </a:xfrm>
                    <a:prstGeom prst="rect">
                      <a:avLst/>
                    </a:prstGeom>
                  </pic:spPr>
                </pic:pic>
              </a:graphicData>
            </a:graphic>
          </wp:inline>
        </w:drawing>
      </w:r>
    </w:p>
    <w:p w14:paraId="6FB1D6F9" w14:textId="1FD9CB2D" w:rsidR="00142526" w:rsidRPr="0020330A" w:rsidRDefault="00AF15F4" w:rsidP="00142526">
      <w:pPr>
        <w:spacing w:before="120"/>
        <w:jc w:val="center"/>
        <w:rPr>
          <w:i/>
          <w:sz w:val="22"/>
          <w:szCs w:val="22"/>
        </w:rPr>
      </w:pPr>
      <w:r>
        <w:rPr>
          <w:b/>
          <w:i/>
          <w:sz w:val="22"/>
          <w:szCs w:val="22"/>
        </w:rPr>
        <w:t>5</w:t>
      </w:r>
      <w:r w:rsidR="00142526" w:rsidRPr="0020330A">
        <w:rPr>
          <w:b/>
          <w:i/>
          <w:sz w:val="22"/>
          <w:szCs w:val="22"/>
        </w:rPr>
        <w:t>.2. ábra</w:t>
      </w:r>
      <w:r w:rsidR="00142526" w:rsidRPr="0020330A">
        <w:rPr>
          <w:i/>
          <w:sz w:val="22"/>
          <w:szCs w:val="22"/>
        </w:rPr>
        <w:t xml:space="preserve"> </w:t>
      </w:r>
      <w:r w:rsidR="00142526">
        <w:rPr>
          <w:i/>
          <w:sz w:val="22"/>
          <w:szCs w:val="22"/>
        </w:rPr>
        <w:t xml:space="preserve">Tipikus utcakép 5 szintes épületszalaggal, Forrás: </w:t>
      </w:r>
      <w:hyperlink r:id="rId192" w:history="1">
        <w:r w:rsidR="00142526" w:rsidRPr="00142526">
          <w:rPr>
            <w:rStyle w:val="Hiperhivatkozs"/>
            <w:i/>
            <w:color w:val="auto"/>
            <w:sz w:val="22"/>
            <w:szCs w:val="22"/>
            <w:u w:val="none"/>
          </w:rPr>
          <w:t>http://www.maps.google.com</w:t>
        </w:r>
      </w:hyperlink>
      <w:r w:rsidR="00142526" w:rsidRPr="00142526">
        <w:rPr>
          <w:i/>
          <w:sz w:val="22"/>
          <w:szCs w:val="22"/>
        </w:rPr>
        <w:t>, 2017.11.02.</w:t>
      </w:r>
    </w:p>
    <w:p w14:paraId="680AA7F3" w14:textId="77777777" w:rsidR="00CB0426" w:rsidRPr="00A6445A" w:rsidRDefault="00CB0426" w:rsidP="0074235F">
      <w:pPr>
        <w:spacing w:before="120"/>
        <w:jc w:val="both"/>
      </w:pPr>
    </w:p>
    <w:p w14:paraId="5D8BF75C" w14:textId="2E3EE10D" w:rsidR="004E73CD" w:rsidRPr="00575458" w:rsidRDefault="004E73CD" w:rsidP="004259E3">
      <w:pPr>
        <w:spacing w:before="120"/>
        <w:jc w:val="both"/>
      </w:pPr>
      <w:r>
        <w:t xml:space="preserve">A </w:t>
      </w:r>
      <w:r w:rsidR="00AF15F4">
        <w:t>5</w:t>
      </w:r>
      <w:r>
        <w:t xml:space="preserve">.2. számú ábra egy átlagos panel lakótelepi utcaképet mutat, háttérben a </w:t>
      </w:r>
      <w:r w:rsidRPr="00006108">
        <w:rPr>
          <w:i/>
        </w:rPr>
        <w:t>„Madárdomb”</w:t>
      </w:r>
      <w:r>
        <w:rPr>
          <w:i/>
        </w:rPr>
        <w:t xml:space="preserve"> </w:t>
      </w:r>
      <w:r>
        <w:t xml:space="preserve">sorházai nyújtóznak. </w:t>
      </w:r>
      <w:r w:rsidR="00B10A8C">
        <w:t>Az utcakép az ország, sőt, K</w:t>
      </w:r>
      <w:r w:rsidR="00925AD2">
        <w:t>elet-Európa bármely nagyvárosának városképébe</w:t>
      </w:r>
      <w:r w:rsidR="00B10A8C">
        <w:t xml:space="preserve"> be</w:t>
      </w:r>
      <w:r w:rsidR="00925AD2">
        <w:t>le</w:t>
      </w:r>
      <w:r w:rsidR="00B10A8C">
        <w:t xml:space="preserve">illene, nélkülözve </w:t>
      </w:r>
      <w:r w:rsidR="005C3779">
        <w:t>bármi</w:t>
      </w:r>
      <w:r w:rsidR="00B10A8C">
        <w:t>féle szubjektív díszítést, építészeti elemet.</w:t>
      </w:r>
      <w:r w:rsidR="00F465ED">
        <w:t xml:space="preserve"> Legfeljebb az erkélyek kialak</w:t>
      </w:r>
      <w:r w:rsidR="002744D8">
        <w:t>í</w:t>
      </w:r>
      <w:r w:rsidR="00F465ED">
        <w:t xml:space="preserve">tása és </w:t>
      </w:r>
      <w:r w:rsidR="00F465ED">
        <w:lastRenderedPageBreak/>
        <w:t>színezése árulko</w:t>
      </w:r>
      <w:r w:rsidR="00C81230">
        <w:t>dik az építés lehetséges évéről –</w:t>
      </w:r>
      <w:r w:rsidR="00F465ED">
        <w:t xml:space="preserve"> ezek a karakterjegyek a ’80-as évek derekának házgyári megoldásait jellemezték.</w:t>
      </w:r>
      <w:r w:rsidR="004259E3">
        <w:t xml:space="preserve"> </w:t>
      </w:r>
      <w:r w:rsidR="00963349">
        <w:t xml:space="preserve">Az </w:t>
      </w:r>
      <w:r w:rsidR="00AF15F4">
        <w:t>5</w:t>
      </w:r>
      <w:r w:rsidR="008223DB">
        <w:t>.3. számú</w:t>
      </w:r>
      <w:r w:rsidR="00963349">
        <w:t xml:space="preserve"> </w:t>
      </w:r>
      <w:r>
        <w:t xml:space="preserve">ábrán </w:t>
      </w:r>
      <w:r w:rsidR="00C81230">
        <w:t>egy átlagos szintalaprajz köszön vissza, 3 különböző méretű, jellegzetes alaprajzú lakással: a ’80-as években épült 5 szintes épülettömbökben</w:t>
      </w:r>
      <w:r w:rsidR="00A23C29">
        <w:t xml:space="preserve"> szintenként és lépcsőházanként</w:t>
      </w:r>
      <w:r w:rsidR="00C81230">
        <w:t xml:space="preserve"> legtöbbször 1 szobás garzon- (</w:t>
      </w:r>
      <w:r w:rsidR="00C81230" w:rsidRPr="00C81230">
        <w:rPr>
          <w:i/>
        </w:rPr>
        <w:t>36m</w:t>
      </w:r>
      <w:r w:rsidR="00C81230" w:rsidRPr="00C81230">
        <w:rPr>
          <w:i/>
          <w:vertAlign w:val="superscript"/>
        </w:rPr>
        <w:t>2</w:t>
      </w:r>
      <w:r w:rsidR="00C81230">
        <w:t>), 1+2 félszobás (</w:t>
      </w:r>
      <w:r w:rsidR="00B74DDE">
        <w:rPr>
          <w:i/>
        </w:rPr>
        <w:t>52</w:t>
      </w:r>
      <w:r w:rsidR="00C81230" w:rsidRPr="00C81230">
        <w:rPr>
          <w:i/>
        </w:rPr>
        <w:t>m</w:t>
      </w:r>
      <w:r w:rsidR="00C81230" w:rsidRPr="00C81230">
        <w:rPr>
          <w:i/>
          <w:vertAlign w:val="superscript"/>
        </w:rPr>
        <w:t>2</w:t>
      </w:r>
      <w:r w:rsidR="00C81230">
        <w:t>) közepes méretű és 1+3 félszobás (</w:t>
      </w:r>
      <w:r w:rsidR="004102F6" w:rsidRPr="00B74DDE">
        <w:rPr>
          <w:i/>
        </w:rPr>
        <w:t>73m</w:t>
      </w:r>
      <w:r w:rsidR="004102F6" w:rsidRPr="00B74DDE">
        <w:rPr>
          <w:i/>
          <w:vertAlign w:val="superscript"/>
        </w:rPr>
        <w:t>2</w:t>
      </w:r>
      <w:r w:rsidR="004102F6">
        <w:t>)</w:t>
      </w:r>
      <w:r w:rsidR="00DB655F">
        <w:t xml:space="preserve"> lakást találunk</w:t>
      </w:r>
      <w:r w:rsidR="00C81230">
        <w:t>.</w:t>
      </w:r>
    </w:p>
    <w:p w14:paraId="7FDEEB8F" w14:textId="77777777" w:rsidR="004E73CD" w:rsidRDefault="004E73CD" w:rsidP="00CB0426">
      <w:pPr>
        <w:spacing w:before="120"/>
        <w:jc w:val="both"/>
      </w:pPr>
    </w:p>
    <w:p w14:paraId="1FDB8495" w14:textId="77777777" w:rsidR="004E73CD" w:rsidRDefault="004E73CD" w:rsidP="004E73CD">
      <w:pPr>
        <w:spacing w:before="120"/>
        <w:jc w:val="center"/>
        <w:rPr>
          <w:b/>
          <w:i/>
        </w:rPr>
      </w:pPr>
      <w:r>
        <w:rPr>
          <w:b/>
          <w:i/>
          <w:noProof/>
          <w:lang w:val="en-US"/>
        </w:rPr>
        <w:drawing>
          <wp:inline distT="0" distB="0" distL="0" distR="0" wp14:anchorId="3C681BF1" wp14:editId="0104CE56">
            <wp:extent cx="3600000" cy="2860541"/>
            <wp:effectExtent l="0" t="0" r="6985" b="1016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int alaprajz ujlak_CUT.png"/>
                    <pic:cNvPicPr/>
                  </pic:nvPicPr>
                  <pic:blipFill>
                    <a:blip r:embed="rId193" cstate="email">
                      <a:extLst>
                        <a:ext uri="{28A0092B-C50C-407E-A947-70E740481C1C}">
                          <a14:useLocalDpi xmlns:a14="http://schemas.microsoft.com/office/drawing/2010/main"/>
                        </a:ext>
                      </a:extLst>
                    </a:blip>
                    <a:stretch>
                      <a:fillRect/>
                    </a:stretch>
                  </pic:blipFill>
                  <pic:spPr>
                    <a:xfrm>
                      <a:off x="0" y="0"/>
                      <a:ext cx="3600000" cy="2860541"/>
                    </a:xfrm>
                    <a:prstGeom prst="rect">
                      <a:avLst/>
                    </a:prstGeom>
                  </pic:spPr>
                </pic:pic>
              </a:graphicData>
            </a:graphic>
          </wp:inline>
        </w:drawing>
      </w:r>
    </w:p>
    <w:p w14:paraId="437A0D96" w14:textId="38131B5A" w:rsidR="004E73CD" w:rsidRPr="009C7DA7" w:rsidRDefault="00AF15F4" w:rsidP="004E73CD">
      <w:pPr>
        <w:spacing w:before="120"/>
        <w:jc w:val="center"/>
        <w:rPr>
          <w:i/>
          <w:sz w:val="22"/>
          <w:szCs w:val="22"/>
        </w:rPr>
      </w:pPr>
      <w:r>
        <w:rPr>
          <w:b/>
          <w:i/>
          <w:sz w:val="22"/>
          <w:szCs w:val="22"/>
        </w:rPr>
        <w:t>5</w:t>
      </w:r>
      <w:r w:rsidR="004E73CD" w:rsidRPr="0020330A">
        <w:rPr>
          <w:b/>
          <w:i/>
          <w:sz w:val="22"/>
          <w:szCs w:val="22"/>
        </w:rPr>
        <w:t>.</w:t>
      </w:r>
      <w:r w:rsidR="004E73CD">
        <w:rPr>
          <w:b/>
          <w:i/>
          <w:sz w:val="22"/>
          <w:szCs w:val="22"/>
        </w:rPr>
        <w:t>3</w:t>
      </w:r>
      <w:r w:rsidR="004E73CD" w:rsidRPr="0020330A">
        <w:rPr>
          <w:b/>
          <w:i/>
          <w:sz w:val="22"/>
          <w:szCs w:val="22"/>
        </w:rPr>
        <w:t>. ábra</w:t>
      </w:r>
      <w:r w:rsidR="004E73CD" w:rsidRPr="0020330A">
        <w:rPr>
          <w:i/>
          <w:sz w:val="22"/>
          <w:szCs w:val="22"/>
        </w:rPr>
        <w:t xml:space="preserve"> </w:t>
      </w:r>
      <w:r w:rsidR="004E73CD">
        <w:rPr>
          <w:i/>
          <w:sz w:val="22"/>
          <w:szCs w:val="22"/>
        </w:rPr>
        <w:t>A háztömb egy lépcsőházának szintalaprajza 3 lakással, tervezett hozzáépítésekkel</w:t>
      </w:r>
      <w:r w:rsidR="00DB2DFA">
        <w:rPr>
          <w:i/>
          <w:sz w:val="22"/>
          <w:szCs w:val="22"/>
        </w:rPr>
        <w:t xml:space="preserve"> </w:t>
      </w:r>
      <w:r w:rsidR="00DB2DFA">
        <w:rPr>
          <w:i/>
          <w:sz w:val="22"/>
          <w:szCs w:val="22"/>
        </w:rPr>
        <w:br/>
        <w:t>Forrás: Palócz 201</w:t>
      </w:r>
      <w:r w:rsidR="00CC5BE8">
        <w:rPr>
          <w:i/>
          <w:sz w:val="22"/>
          <w:szCs w:val="22"/>
        </w:rPr>
        <w:t>4</w:t>
      </w:r>
    </w:p>
    <w:p w14:paraId="4A7905AC" w14:textId="77777777" w:rsidR="004E73CD" w:rsidRDefault="004E73CD" w:rsidP="00CB0426">
      <w:pPr>
        <w:spacing w:before="120"/>
        <w:jc w:val="both"/>
      </w:pPr>
    </w:p>
    <w:p w14:paraId="0CDACCB0" w14:textId="1CB75050" w:rsidR="00CB0426" w:rsidRPr="000B5AD6" w:rsidRDefault="00CB0426" w:rsidP="00CB0426">
      <w:pPr>
        <w:spacing w:before="120"/>
        <w:jc w:val="both"/>
        <w:rPr>
          <w:spacing w:val="-2"/>
        </w:rPr>
      </w:pPr>
      <w:r w:rsidRPr="000B5AD6">
        <w:rPr>
          <w:spacing w:val="-2"/>
        </w:rPr>
        <w:t>A</w:t>
      </w:r>
      <w:r w:rsidR="00887723">
        <w:rPr>
          <w:spacing w:val="-2"/>
        </w:rPr>
        <w:t xml:space="preserve"> helyszíni szemle, a </w:t>
      </w:r>
      <w:r w:rsidR="00DB2DFA">
        <w:rPr>
          <w:spacing w:val="-2"/>
        </w:rPr>
        <w:t>F</w:t>
      </w:r>
      <w:r w:rsidR="00DC7C00">
        <w:rPr>
          <w:spacing w:val="-2"/>
        </w:rPr>
        <w:t>.</w:t>
      </w:r>
      <w:r w:rsidR="00AF15F4">
        <w:rPr>
          <w:spacing w:val="-2"/>
        </w:rPr>
        <w:t>5</w:t>
      </w:r>
      <w:r w:rsidR="00DC7C00">
        <w:rPr>
          <w:spacing w:val="-2"/>
        </w:rPr>
        <w:t>. f</w:t>
      </w:r>
      <w:r w:rsidR="00DB2DFA">
        <w:rPr>
          <w:spacing w:val="-2"/>
        </w:rPr>
        <w:t>üggelék</w:t>
      </w:r>
      <w:r w:rsidR="00DC7C00">
        <w:rPr>
          <w:spacing w:val="-2"/>
        </w:rPr>
        <w:t xml:space="preserve">ben bemutatott </w:t>
      </w:r>
      <w:r w:rsidR="00887723">
        <w:rPr>
          <w:spacing w:val="-2"/>
        </w:rPr>
        <w:t xml:space="preserve">kérdőív kiértékelése és </w:t>
      </w:r>
      <w:r w:rsidR="00CD3DAD">
        <w:rPr>
          <w:spacing w:val="-2"/>
        </w:rPr>
        <w:t>empirikus</w:t>
      </w:r>
      <w:r w:rsidR="00887723">
        <w:rPr>
          <w:spacing w:val="-2"/>
        </w:rPr>
        <w:t xml:space="preserve"> tapasztalatok gyűjtése mellett </w:t>
      </w:r>
      <w:r w:rsidR="00326030">
        <w:rPr>
          <w:spacing w:val="-2"/>
        </w:rPr>
        <w:t>helyszíni méréseket is végeztem a rehabilitációs stratégia optimalizálása céljából.</w:t>
      </w:r>
      <w:r w:rsidRPr="000B5AD6">
        <w:rPr>
          <w:spacing w:val="-2"/>
        </w:rPr>
        <w:t xml:space="preserve"> </w:t>
      </w:r>
      <w:r w:rsidR="00A066F9">
        <w:rPr>
          <w:spacing w:val="-2"/>
        </w:rPr>
        <w:br/>
        <w:t xml:space="preserve">A </w:t>
      </w:r>
      <w:r w:rsidR="00AF15F4">
        <w:t>5</w:t>
      </w:r>
      <w:r w:rsidR="004D68B8">
        <w:t>.</w:t>
      </w:r>
      <w:r w:rsidR="00DE0DEC">
        <w:t>4</w:t>
      </w:r>
      <w:r w:rsidR="004D68B8">
        <w:t>. számú ábra a</w:t>
      </w:r>
      <w:r w:rsidR="00EC512B">
        <w:t xml:space="preserve"> közepes méretű,</w:t>
      </w:r>
      <w:r w:rsidR="004D68B8">
        <w:t xml:space="preserve"> 1+2 félszobás (</w:t>
      </w:r>
      <w:r w:rsidR="004D68B8" w:rsidRPr="00C81230">
        <w:rPr>
          <w:i/>
        </w:rPr>
        <w:t>5</w:t>
      </w:r>
      <w:r w:rsidR="002C43E9">
        <w:rPr>
          <w:i/>
        </w:rPr>
        <w:t>2</w:t>
      </w:r>
      <w:r w:rsidR="004D68B8" w:rsidRPr="00C81230">
        <w:rPr>
          <w:i/>
        </w:rPr>
        <w:t>m</w:t>
      </w:r>
      <w:r w:rsidR="004D68B8" w:rsidRPr="00C81230">
        <w:rPr>
          <w:i/>
          <w:vertAlign w:val="superscript"/>
        </w:rPr>
        <w:t>2</w:t>
      </w:r>
      <w:r w:rsidR="0044300A">
        <w:t>)</w:t>
      </w:r>
      <w:r w:rsidR="00EC512B">
        <w:t>, kelet-nyugati tájolású</w:t>
      </w:r>
      <w:r w:rsidR="0044300A">
        <w:t xml:space="preserve"> </w:t>
      </w:r>
      <w:r w:rsidR="004D68B8">
        <w:t xml:space="preserve">lakás </w:t>
      </w:r>
      <w:r w:rsidR="004D68B8">
        <w:rPr>
          <w:spacing w:val="-2"/>
        </w:rPr>
        <w:t>három</w:t>
      </w:r>
      <w:r w:rsidR="00EC512B">
        <w:rPr>
          <w:spacing w:val="-2"/>
        </w:rPr>
        <w:t xml:space="preserve"> kitüntetett</w:t>
      </w:r>
      <w:r w:rsidR="004D68B8">
        <w:rPr>
          <w:spacing w:val="-2"/>
        </w:rPr>
        <w:t xml:space="preserve"> pontján</w:t>
      </w:r>
      <w:r w:rsidR="0044300A">
        <w:rPr>
          <w:spacing w:val="-2"/>
        </w:rPr>
        <w:t xml:space="preserve"> elhelyezett </w:t>
      </w:r>
      <w:r w:rsidR="00474DBA">
        <w:rPr>
          <w:spacing w:val="-2"/>
        </w:rPr>
        <w:t xml:space="preserve">hőmérőkkel </w:t>
      </w:r>
      <w:r w:rsidR="00A0740C">
        <w:rPr>
          <w:spacing w:val="-2"/>
        </w:rPr>
        <w:t xml:space="preserve">2014 augusztusában </w:t>
      </w:r>
      <w:r w:rsidR="00B30F6A">
        <w:rPr>
          <w:spacing w:val="-2"/>
        </w:rPr>
        <w:t>végez</w:t>
      </w:r>
      <w:r w:rsidR="00A0740C">
        <w:rPr>
          <w:spacing w:val="-2"/>
        </w:rPr>
        <w:t>ett</w:t>
      </w:r>
      <w:r w:rsidR="0069117F">
        <w:rPr>
          <w:spacing w:val="-2"/>
        </w:rPr>
        <w:t xml:space="preserve"> mérések eredményeit mutatja.</w:t>
      </w:r>
      <w:r w:rsidR="001901F8">
        <w:rPr>
          <w:spacing w:val="-2"/>
        </w:rPr>
        <w:t xml:space="preserve"> (Palócz 2014)</w:t>
      </w:r>
    </w:p>
    <w:p w14:paraId="5343DEA3" w14:textId="77777777" w:rsidR="00A27336" w:rsidRDefault="00A27336" w:rsidP="00F3517B">
      <w:pPr>
        <w:spacing w:before="120"/>
        <w:rPr>
          <w:b/>
          <w:i/>
        </w:rPr>
      </w:pPr>
    </w:p>
    <w:p w14:paraId="32F1EA59" w14:textId="4FD90F7B" w:rsidR="00D108B6" w:rsidRDefault="00FB22F9" w:rsidP="00D108B6">
      <w:pPr>
        <w:spacing w:before="120"/>
        <w:jc w:val="center"/>
        <w:rPr>
          <w:b/>
          <w:i/>
        </w:rPr>
      </w:pPr>
      <w:r>
        <w:rPr>
          <w:b/>
          <w:i/>
          <w:noProof/>
          <w:lang w:val="en-US"/>
        </w:rPr>
        <w:drawing>
          <wp:inline distT="0" distB="0" distL="0" distR="0" wp14:anchorId="5533C94F" wp14:editId="5884EA4A">
            <wp:extent cx="4320000" cy="2391733"/>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jlak hoingadozas.png"/>
                    <pic:cNvPicPr/>
                  </pic:nvPicPr>
                  <pic:blipFill>
                    <a:blip r:embed="rId194" cstate="email">
                      <a:extLst>
                        <a:ext uri="{28A0092B-C50C-407E-A947-70E740481C1C}">
                          <a14:useLocalDpi xmlns:a14="http://schemas.microsoft.com/office/drawing/2010/main"/>
                        </a:ext>
                      </a:extLst>
                    </a:blip>
                    <a:stretch>
                      <a:fillRect/>
                    </a:stretch>
                  </pic:blipFill>
                  <pic:spPr>
                    <a:xfrm>
                      <a:off x="0" y="0"/>
                      <a:ext cx="4320000" cy="2391733"/>
                    </a:xfrm>
                    <a:prstGeom prst="rect">
                      <a:avLst/>
                    </a:prstGeom>
                  </pic:spPr>
                </pic:pic>
              </a:graphicData>
            </a:graphic>
          </wp:inline>
        </w:drawing>
      </w:r>
    </w:p>
    <w:p w14:paraId="05B8169A" w14:textId="2EC444FB" w:rsidR="00D108B6" w:rsidRPr="009C7DA7" w:rsidRDefault="00AF15F4" w:rsidP="00D108B6">
      <w:pPr>
        <w:spacing w:before="120"/>
        <w:jc w:val="center"/>
        <w:rPr>
          <w:i/>
          <w:sz w:val="22"/>
          <w:szCs w:val="22"/>
        </w:rPr>
      </w:pPr>
      <w:r>
        <w:rPr>
          <w:b/>
          <w:i/>
          <w:sz w:val="22"/>
          <w:szCs w:val="22"/>
        </w:rPr>
        <w:t>5</w:t>
      </w:r>
      <w:r w:rsidR="00D108B6" w:rsidRPr="0020330A">
        <w:rPr>
          <w:b/>
          <w:i/>
          <w:sz w:val="22"/>
          <w:szCs w:val="22"/>
        </w:rPr>
        <w:t>.</w:t>
      </w:r>
      <w:r w:rsidR="00D108B6">
        <w:rPr>
          <w:b/>
          <w:i/>
          <w:sz w:val="22"/>
          <w:szCs w:val="22"/>
        </w:rPr>
        <w:t>4</w:t>
      </w:r>
      <w:r w:rsidR="00D108B6" w:rsidRPr="0020330A">
        <w:rPr>
          <w:b/>
          <w:i/>
          <w:sz w:val="22"/>
          <w:szCs w:val="22"/>
        </w:rPr>
        <w:t>. ábra</w:t>
      </w:r>
      <w:r w:rsidR="00D108B6" w:rsidRPr="0020330A">
        <w:rPr>
          <w:i/>
          <w:sz w:val="22"/>
          <w:szCs w:val="22"/>
        </w:rPr>
        <w:t xml:space="preserve"> </w:t>
      </w:r>
      <w:proofErr w:type="spellStart"/>
      <w:r w:rsidR="00763EDC">
        <w:rPr>
          <w:i/>
          <w:sz w:val="22"/>
          <w:szCs w:val="22"/>
        </w:rPr>
        <w:t>Újlak</w:t>
      </w:r>
      <w:proofErr w:type="spellEnd"/>
      <w:r w:rsidR="00763EDC">
        <w:rPr>
          <w:i/>
          <w:sz w:val="22"/>
          <w:szCs w:val="22"/>
        </w:rPr>
        <w:t xml:space="preserve"> utcai 5</w:t>
      </w:r>
      <w:r w:rsidR="002C43E9">
        <w:rPr>
          <w:i/>
          <w:sz w:val="22"/>
          <w:szCs w:val="22"/>
        </w:rPr>
        <w:t>2</w:t>
      </w:r>
      <w:r w:rsidR="00763EDC">
        <w:rPr>
          <w:i/>
          <w:sz w:val="22"/>
          <w:szCs w:val="22"/>
        </w:rPr>
        <w:t>m</w:t>
      </w:r>
      <w:r w:rsidR="00763EDC" w:rsidRPr="002C43E9">
        <w:rPr>
          <w:i/>
          <w:sz w:val="22"/>
          <w:szCs w:val="22"/>
          <w:vertAlign w:val="superscript"/>
        </w:rPr>
        <w:t>2</w:t>
      </w:r>
      <w:r w:rsidR="00763EDC">
        <w:rPr>
          <w:i/>
          <w:sz w:val="22"/>
          <w:szCs w:val="22"/>
        </w:rPr>
        <w:t xml:space="preserve">-es </w:t>
      </w:r>
      <w:r w:rsidR="002C43E9">
        <w:rPr>
          <w:i/>
          <w:sz w:val="22"/>
          <w:szCs w:val="22"/>
        </w:rPr>
        <w:t>panellakás hőingadozása 2014 augusztusában</w:t>
      </w:r>
      <w:r w:rsidR="00CC5BE8">
        <w:rPr>
          <w:i/>
          <w:sz w:val="22"/>
          <w:szCs w:val="22"/>
        </w:rPr>
        <w:t>, Forrás: Palócz 2014</w:t>
      </w:r>
    </w:p>
    <w:p w14:paraId="33C5C4DE" w14:textId="77777777" w:rsidR="00C50F17" w:rsidRDefault="00C50F17" w:rsidP="00BE2E02">
      <w:pPr>
        <w:spacing w:before="120"/>
        <w:jc w:val="both"/>
        <w:rPr>
          <w:spacing w:val="-2"/>
        </w:rPr>
      </w:pPr>
    </w:p>
    <w:p w14:paraId="3011DF47" w14:textId="3A4B247B" w:rsidR="00BE2E02" w:rsidRDefault="00BE2E02" w:rsidP="00BE2E02">
      <w:pPr>
        <w:spacing w:before="120"/>
        <w:jc w:val="both"/>
        <w:rPr>
          <w:spacing w:val="-2"/>
        </w:rPr>
      </w:pPr>
      <w:r>
        <w:rPr>
          <w:spacing w:val="-2"/>
        </w:rPr>
        <w:lastRenderedPageBreak/>
        <w:t xml:space="preserve">Az 1. számú hőmérőt </w:t>
      </w:r>
      <w:proofErr w:type="spellStart"/>
      <w:r>
        <w:rPr>
          <w:spacing w:val="-2"/>
        </w:rPr>
        <w:t>kültéren</w:t>
      </w:r>
      <w:proofErr w:type="spellEnd"/>
      <w:r>
        <w:rPr>
          <w:spacing w:val="-2"/>
        </w:rPr>
        <w:t xml:space="preserve">, a keleti tájolású erkély falán helyeztem el, árnyékban. </w:t>
      </w:r>
      <w:r>
        <w:rPr>
          <w:spacing w:val="-2"/>
        </w:rPr>
        <w:br/>
        <w:t>A második hőmérő a szintén keletre néző nappali ablaka alatt, míg a 3. számú az egyik félszoba nyugatra néző abla</w:t>
      </w:r>
      <w:r w:rsidR="008F1D99">
        <w:rPr>
          <w:spacing w:val="-2"/>
        </w:rPr>
        <w:t>ka alatt kapott helyet. A mért</w:t>
      </w:r>
      <w:r>
        <w:rPr>
          <w:spacing w:val="-2"/>
        </w:rPr>
        <w:t xml:space="preserve"> értékek a külső falak épületfizikai jellemzőiről (pl.: falak átmelegedése, napi hőmérsékletingadozás </w:t>
      </w:r>
      <w:proofErr w:type="gramStart"/>
      <w:r>
        <w:rPr>
          <w:spacing w:val="-2"/>
        </w:rPr>
        <w:t>mértéke,</w:t>
      </w:r>
      <w:proofErr w:type="gramEnd"/>
      <w:r>
        <w:rPr>
          <w:spacing w:val="-2"/>
        </w:rPr>
        <w:t xml:space="preserve"> stb.) és a lakáson belüli, napszakonként változó hőmérsékletkülönbségekről szolgálnak fontos információkkal.</w:t>
      </w:r>
      <w:r w:rsidR="003D106C">
        <w:rPr>
          <w:spacing w:val="-2"/>
        </w:rPr>
        <w:t xml:space="preserve"> (Palócz 2014)</w:t>
      </w:r>
    </w:p>
    <w:p w14:paraId="1C48EB04" w14:textId="77777777" w:rsidR="00000100" w:rsidRDefault="00000100" w:rsidP="00BE2E02">
      <w:pPr>
        <w:spacing w:before="120"/>
        <w:jc w:val="both"/>
        <w:rPr>
          <w:spacing w:val="-2"/>
        </w:rPr>
      </w:pPr>
    </w:p>
    <w:p w14:paraId="14B260E8" w14:textId="3E3D28DF" w:rsidR="00394ABE" w:rsidRPr="009F71F1" w:rsidRDefault="008223DB" w:rsidP="00394ABE">
      <w:pPr>
        <w:spacing w:before="120"/>
        <w:jc w:val="both"/>
        <w:rPr>
          <w:spacing w:val="-2"/>
        </w:rPr>
      </w:pPr>
      <w:r w:rsidRPr="000B5AD6">
        <w:rPr>
          <w:spacing w:val="-2"/>
        </w:rPr>
        <w:t xml:space="preserve">A németországi rehabilitációs programokat elemző esettanulmányok (Horváth 2012) </w:t>
      </w:r>
      <w:r w:rsidR="00C8738D">
        <w:rPr>
          <w:spacing w:val="-2"/>
        </w:rPr>
        <w:t>iránymutatása alapján</w:t>
      </w:r>
      <w:r w:rsidR="00B72ADB">
        <w:rPr>
          <w:spacing w:val="-2"/>
        </w:rPr>
        <w:t xml:space="preserve"> 1, 2, esetleg 3</w:t>
      </w:r>
      <w:r w:rsidRPr="000B5AD6">
        <w:rPr>
          <w:spacing w:val="-2"/>
        </w:rPr>
        <w:t xml:space="preserve"> szintet bontanék vissza az eredeti tömbökből, ezzel lépcsőzetesen összekötve </w:t>
      </w:r>
      <w:r w:rsidR="003C4C10">
        <w:rPr>
          <w:spacing w:val="-2"/>
        </w:rPr>
        <w:br/>
      </w:r>
      <w:r w:rsidRPr="000B5AD6">
        <w:rPr>
          <w:spacing w:val="-2"/>
        </w:rPr>
        <w:t xml:space="preserve">a 11 szintes tornyok magasságát és karakterét a családi házas (bár magasabban fekvő) övezet szintjével és karakterével. </w:t>
      </w:r>
      <w:r w:rsidR="00394ABE">
        <w:t>Az elbontott szintek helyére tervezett könnyűszerkezetes ráépítés koncepciója is ezt a kettősséget tükrözné: a tornyok zártságához igazodva zárt, hasábos formákkal indítana, és a családi házas övezet irányában egyre nyitottabbá, rendszertelenebbé válna, teret adva a tetőkerteknek, függőleges kerteknek, megnövelt alapterületű tetőteraszoknak, télikerteknek, közösségi tereknek</w:t>
      </w:r>
      <w:r w:rsidR="006A3C8A">
        <w:t>, vertikális játszótereknek (</w:t>
      </w:r>
      <w:r w:rsidR="00846D51">
        <w:t>5</w:t>
      </w:r>
      <w:r w:rsidR="006A3C8A">
        <w:t>.</w:t>
      </w:r>
      <w:r w:rsidR="004B2AFC">
        <w:t>5</w:t>
      </w:r>
      <w:r w:rsidR="00394ABE">
        <w:t>. ábra).</w:t>
      </w:r>
    </w:p>
    <w:p w14:paraId="2E127F44" w14:textId="77777777" w:rsidR="003F277D" w:rsidRDefault="003F277D" w:rsidP="00394ABE">
      <w:pPr>
        <w:spacing w:before="120"/>
        <w:jc w:val="both"/>
      </w:pPr>
    </w:p>
    <w:p w14:paraId="707EFF1C" w14:textId="77777777" w:rsidR="003F277D" w:rsidRPr="00A27336" w:rsidRDefault="003F277D" w:rsidP="003F277D">
      <w:pPr>
        <w:spacing w:before="120"/>
        <w:jc w:val="center"/>
      </w:pPr>
      <w:r>
        <w:rPr>
          <w:noProof/>
          <w:lang w:val="en-US"/>
        </w:rPr>
        <w:drawing>
          <wp:inline distT="0" distB="0" distL="0" distR="0" wp14:anchorId="51FF5561" wp14:editId="4B7B5DC7">
            <wp:extent cx="3600000" cy="2700979"/>
            <wp:effectExtent l="0" t="0" r="6985" b="0"/>
            <wp:docPr id="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600000" cy="2700979"/>
                    </a:xfrm>
                    <a:prstGeom prst="rect">
                      <a:avLst/>
                    </a:prstGeom>
                    <a:noFill/>
                    <a:ln>
                      <a:noFill/>
                    </a:ln>
                  </pic:spPr>
                </pic:pic>
              </a:graphicData>
            </a:graphic>
          </wp:inline>
        </w:drawing>
      </w:r>
    </w:p>
    <w:p w14:paraId="530DC304" w14:textId="33255573" w:rsidR="003F277D" w:rsidRPr="0020330A" w:rsidRDefault="00846D51" w:rsidP="003F277D">
      <w:pPr>
        <w:spacing w:before="120"/>
        <w:jc w:val="center"/>
        <w:rPr>
          <w:i/>
          <w:sz w:val="22"/>
          <w:szCs w:val="22"/>
        </w:rPr>
      </w:pPr>
      <w:r>
        <w:rPr>
          <w:b/>
          <w:i/>
          <w:sz w:val="22"/>
          <w:szCs w:val="22"/>
        </w:rPr>
        <w:t>5</w:t>
      </w:r>
      <w:r w:rsidR="003F277D" w:rsidRPr="0020330A">
        <w:rPr>
          <w:b/>
          <w:i/>
          <w:sz w:val="22"/>
          <w:szCs w:val="22"/>
        </w:rPr>
        <w:t>.</w:t>
      </w:r>
      <w:r w:rsidR="004B2AFC">
        <w:rPr>
          <w:b/>
          <w:i/>
          <w:sz w:val="22"/>
          <w:szCs w:val="22"/>
        </w:rPr>
        <w:t>5</w:t>
      </w:r>
      <w:r w:rsidR="003F277D" w:rsidRPr="0020330A">
        <w:rPr>
          <w:b/>
          <w:i/>
          <w:sz w:val="22"/>
          <w:szCs w:val="22"/>
        </w:rPr>
        <w:t>. ábra</w:t>
      </w:r>
      <w:r w:rsidR="003F277D" w:rsidRPr="0020330A">
        <w:rPr>
          <w:i/>
          <w:sz w:val="22"/>
          <w:szCs w:val="22"/>
        </w:rPr>
        <w:t xml:space="preserve"> </w:t>
      </w:r>
      <w:proofErr w:type="spellStart"/>
      <w:r w:rsidR="003F277D">
        <w:rPr>
          <w:i/>
          <w:sz w:val="22"/>
          <w:szCs w:val="22"/>
        </w:rPr>
        <w:t>Alejandro</w:t>
      </w:r>
      <w:proofErr w:type="spellEnd"/>
      <w:r w:rsidR="003F277D">
        <w:rPr>
          <w:i/>
          <w:sz w:val="22"/>
          <w:szCs w:val="22"/>
        </w:rPr>
        <w:t xml:space="preserve"> </w:t>
      </w:r>
      <w:proofErr w:type="spellStart"/>
      <w:r w:rsidR="003F277D">
        <w:rPr>
          <w:i/>
          <w:sz w:val="22"/>
          <w:szCs w:val="22"/>
        </w:rPr>
        <w:t>Alavena</w:t>
      </w:r>
      <w:proofErr w:type="spellEnd"/>
      <w:r w:rsidR="003F277D">
        <w:rPr>
          <w:i/>
          <w:sz w:val="22"/>
          <w:szCs w:val="22"/>
        </w:rPr>
        <w:t xml:space="preserve">, ELEMENTAL (2017) Moduláris vertikális játszótér, </w:t>
      </w:r>
      <w:proofErr w:type="spellStart"/>
      <w:r w:rsidR="003F277D">
        <w:rPr>
          <w:i/>
          <w:sz w:val="22"/>
          <w:szCs w:val="22"/>
        </w:rPr>
        <w:t>Valparaiso</w:t>
      </w:r>
      <w:proofErr w:type="spellEnd"/>
      <w:r w:rsidR="003F277D">
        <w:rPr>
          <w:i/>
          <w:sz w:val="22"/>
          <w:szCs w:val="22"/>
        </w:rPr>
        <w:t xml:space="preserve">, Chile </w:t>
      </w:r>
      <w:r w:rsidR="003F277D">
        <w:rPr>
          <w:i/>
          <w:sz w:val="22"/>
          <w:szCs w:val="22"/>
        </w:rPr>
        <w:br/>
        <w:t xml:space="preserve">Forrás: </w:t>
      </w:r>
      <w:r w:rsidR="003F277D" w:rsidRPr="00386EAB">
        <w:rPr>
          <w:i/>
          <w:sz w:val="22"/>
          <w:szCs w:val="22"/>
        </w:rPr>
        <w:t>https://www.archdaily.com/886744/run-jump-hide-and-slide-on-elementals-newly-designed-urban-childrens-game</w:t>
      </w:r>
      <w:r w:rsidR="003F277D">
        <w:rPr>
          <w:i/>
          <w:sz w:val="22"/>
          <w:szCs w:val="22"/>
        </w:rPr>
        <w:t>, 2018.01.28.</w:t>
      </w:r>
    </w:p>
    <w:p w14:paraId="16A91B0A" w14:textId="77777777" w:rsidR="003F277D" w:rsidRDefault="003F277D" w:rsidP="00394ABE">
      <w:pPr>
        <w:spacing w:before="120"/>
        <w:jc w:val="both"/>
      </w:pPr>
    </w:p>
    <w:p w14:paraId="78CDA231" w14:textId="457D5E17" w:rsidR="00E01EFD" w:rsidRDefault="00E01EFD" w:rsidP="00394ABE">
      <w:pPr>
        <w:spacing w:before="120"/>
        <w:jc w:val="both"/>
      </w:pPr>
      <w:r>
        <w:t>A preferencia-sorrendet a III. és a IV. számú esettanulmány (Rákoskeresztúr panelrehabilitációs programja</w:t>
      </w:r>
      <w:r w:rsidR="00E0455D">
        <w:t>, il</w:t>
      </w:r>
      <w:r>
        <w:t xml:space="preserve">letve az erre </w:t>
      </w:r>
      <w:r w:rsidR="00D85C4C">
        <w:t>vonatkozó</w:t>
      </w:r>
      <w:r>
        <w:t xml:space="preserve"> kérdőív) következtetései </w:t>
      </w:r>
      <w:r w:rsidR="00127BB5">
        <w:t xml:space="preserve">alapján állítottam fel. </w:t>
      </w:r>
      <w:r w:rsidR="003A6BA2">
        <w:t>Mint az esettanulmányok is mutatják, az értéknövelő felújítást is az energetikai felújítással kell kezdeni. Ezt követi az i</w:t>
      </w:r>
      <w:r w:rsidR="00E0455D">
        <w:t>nfrastruktúra fejlesztése, majd</w:t>
      </w:r>
      <w:r w:rsidR="004E0BAE">
        <w:t xml:space="preserve"> a lakóegységek tervezése, meg</w:t>
      </w:r>
      <w:r w:rsidR="003A6BA2">
        <w:t xml:space="preserve">építése. </w:t>
      </w:r>
      <w:r w:rsidR="00E0455D">
        <w:t xml:space="preserve">A lakóegységek tervezésekor figyelembe kell venni a lakásokhoz és a közösségi terekhez tartozó teraszok különválasztását, </w:t>
      </w:r>
      <w:r w:rsidR="002B3C87">
        <w:t xml:space="preserve">a zöld felületek és az árnyékolók telepítését is. Amennyiben igény </w:t>
      </w:r>
      <w:r w:rsidR="007725DB">
        <w:t>mutatkozik</w:t>
      </w:r>
      <w:r w:rsidR="002B3C87">
        <w:t xml:space="preserve"> rá, </w:t>
      </w:r>
      <w:r w:rsidR="007725DB">
        <w:br/>
      </w:r>
      <w:r w:rsidR="002B3C87">
        <w:t xml:space="preserve">a rendszer külső felülete mentén polikarbonát héjrendszer </w:t>
      </w:r>
      <w:r w:rsidR="00C83A21">
        <w:t>húzható</w:t>
      </w:r>
      <w:r w:rsidR="002B3C87">
        <w:t>, mely kiterjedt télikertként funkcionál</w:t>
      </w:r>
      <w:r w:rsidR="00C83A21">
        <w:t>na,</w:t>
      </w:r>
      <w:r w:rsidR="002B3C87">
        <w:t xml:space="preserve"> egész évben kellemes klímát biztosítva a köztes terekben.</w:t>
      </w:r>
      <w:r w:rsidR="0038124A">
        <w:t xml:space="preserve"> Jótékony hatása éppúgy jelentkezik a nyári kánikulában, mint az őszi szelek, tavaszi fagyok idején, vagy a tavasz első napsugarainak kiélvezésekor.</w:t>
      </w:r>
    </w:p>
    <w:p w14:paraId="346CAC02" w14:textId="24442903" w:rsidR="00000100" w:rsidRDefault="00000100" w:rsidP="00394ABE">
      <w:pPr>
        <w:spacing w:before="120"/>
        <w:rPr>
          <w:i/>
        </w:rPr>
      </w:pPr>
    </w:p>
    <w:p w14:paraId="25B63B77" w14:textId="77777777" w:rsidR="003F4AC5" w:rsidRDefault="003F4AC5" w:rsidP="00394ABE">
      <w:pPr>
        <w:spacing w:before="120"/>
        <w:rPr>
          <w:i/>
        </w:rPr>
      </w:pPr>
    </w:p>
    <w:p w14:paraId="68F9E337" w14:textId="6EEE6E3C" w:rsidR="00394ABE" w:rsidRDefault="00394ABE" w:rsidP="00394ABE">
      <w:pPr>
        <w:spacing w:before="120"/>
        <w:rPr>
          <w:i/>
        </w:rPr>
      </w:pPr>
      <w:r>
        <w:rPr>
          <w:i/>
        </w:rPr>
        <w:lastRenderedPageBreak/>
        <w:t>Preferencia-sorrend</w:t>
      </w:r>
      <w:r w:rsidR="00F03C50">
        <w:rPr>
          <w:i/>
        </w:rPr>
        <w:t xml:space="preserve"> (Palócz 2014)</w:t>
      </w:r>
      <w:r>
        <w:rPr>
          <w:i/>
        </w:rPr>
        <w:t>:</w:t>
      </w:r>
    </w:p>
    <w:p w14:paraId="558EA4FF" w14:textId="2AEFF0D2" w:rsidR="00394ABE" w:rsidRPr="002F7963" w:rsidRDefault="003A6BA2" w:rsidP="004C55F7">
      <w:pPr>
        <w:pStyle w:val="Listaszerbekezds"/>
        <w:numPr>
          <w:ilvl w:val="0"/>
          <w:numId w:val="34"/>
        </w:numPr>
        <w:spacing w:before="120"/>
        <w:rPr>
          <w:i/>
        </w:rPr>
      </w:pPr>
      <w:r>
        <w:t>E</w:t>
      </w:r>
      <w:r w:rsidR="00394ABE">
        <w:t>nerg</w:t>
      </w:r>
      <w:r>
        <w:t>etikai korszerűsítés, fenntartható energiaforrások telepítése</w:t>
      </w:r>
      <w:r w:rsidR="00807B0D">
        <w:t>.</w:t>
      </w:r>
    </w:p>
    <w:p w14:paraId="5C5CB9AE" w14:textId="746771A5" w:rsidR="00394ABE" w:rsidRPr="0060569A" w:rsidRDefault="00394ABE" w:rsidP="004C55F7">
      <w:pPr>
        <w:pStyle w:val="Listaszerbekezds"/>
        <w:numPr>
          <w:ilvl w:val="0"/>
          <w:numId w:val="34"/>
        </w:numPr>
        <w:spacing w:before="120"/>
        <w:rPr>
          <w:i/>
        </w:rPr>
      </w:pPr>
      <w:r>
        <w:t>Lehetséges lakásméretek, elrendezések v</w:t>
      </w:r>
      <w:r w:rsidR="00807B0D">
        <w:t>izsgálata, igényekhez igazítása.</w:t>
      </w:r>
    </w:p>
    <w:p w14:paraId="6C4C2964" w14:textId="25049CCF" w:rsidR="00394ABE" w:rsidRPr="0096362C" w:rsidRDefault="00394ABE" w:rsidP="004C55F7">
      <w:pPr>
        <w:pStyle w:val="Listaszerbekezds"/>
        <w:numPr>
          <w:ilvl w:val="0"/>
          <w:numId w:val="34"/>
        </w:numPr>
        <w:spacing w:before="120"/>
        <w:rPr>
          <w:i/>
        </w:rPr>
      </w:pPr>
      <w:r>
        <w:t>Lakóegységek megköze</w:t>
      </w:r>
      <w:r w:rsidR="00807B0D">
        <w:t>líthetősége.</w:t>
      </w:r>
    </w:p>
    <w:p w14:paraId="40DCD1B9" w14:textId="5742030E" w:rsidR="00394ABE" w:rsidRPr="009347CD" w:rsidRDefault="00807B0D" w:rsidP="004C55F7">
      <w:pPr>
        <w:pStyle w:val="Listaszerbekezds"/>
        <w:numPr>
          <w:ilvl w:val="0"/>
          <w:numId w:val="34"/>
        </w:numPr>
        <w:spacing w:before="120"/>
        <w:rPr>
          <w:i/>
        </w:rPr>
      </w:pPr>
      <w:r>
        <w:t>Külső személyfelvonó építése.</w:t>
      </w:r>
    </w:p>
    <w:p w14:paraId="72666B5D" w14:textId="26D45565" w:rsidR="00394ABE" w:rsidRPr="009347CD" w:rsidRDefault="00394ABE" w:rsidP="004C55F7">
      <w:pPr>
        <w:pStyle w:val="Listaszerbekezds"/>
        <w:numPr>
          <w:ilvl w:val="0"/>
          <w:numId w:val="34"/>
        </w:numPr>
        <w:spacing w:before="120"/>
        <w:rPr>
          <w:i/>
        </w:rPr>
      </w:pPr>
      <w:r>
        <w:t>Zárt-</w:t>
      </w:r>
      <w:r w:rsidR="00807B0D">
        <w:t xml:space="preserve"> és nyíltszíni parkolók építése.</w:t>
      </w:r>
    </w:p>
    <w:p w14:paraId="5E31C1B9" w14:textId="45D81FD4" w:rsidR="00394ABE" w:rsidRPr="002F7963" w:rsidRDefault="00807B0D" w:rsidP="004C55F7">
      <w:pPr>
        <w:pStyle w:val="Listaszerbekezds"/>
        <w:numPr>
          <w:ilvl w:val="0"/>
          <w:numId w:val="34"/>
        </w:numPr>
        <w:spacing w:before="120"/>
        <w:rPr>
          <w:i/>
        </w:rPr>
      </w:pPr>
      <w:r>
        <w:t>Tetőteraszok kiépítése.</w:t>
      </w:r>
    </w:p>
    <w:p w14:paraId="35E1C8A0" w14:textId="2102B961" w:rsidR="00394ABE" w:rsidRPr="00972A2D" w:rsidRDefault="00807B0D" w:rsidP="004C55F7">
      <w:pPr>
        <w:pStyle w:val="Listaszerbekezds"/>
        <w:numPr>
          <w:ilvl w:val="0"/>
          <w:numId w:val="34"/>
        </w:numPr>
        <w:spacing w:before="120"/>
        <w:rPr>
          <w:i/>
        </w:rPr>
      </w:pPr>
      <w:r>
        <w:t>Esővíz gyűjtése és hasznosítása.</w:t>
      </w:r>
    </w:p>
    <w:p w14:paraId="31DA639D" w14:textId="755F579F" w:rsidR="00394ABE" w:rsidRPr="00AF5C5C" w:rsidRDefault="00807B0D" w:rsidP="004C55F7">
      <w:pPr>
        <w:pStyle w:val="Listaszerbekezds"/>
        <w:numPr>
          <w:ilvl w:val="0"/>
          <w:numId w:val="34"/>
        </w:numPr>
        <w:spacing w:before="120"/>
        <w:rPr>
          <w:i/>
        </w:rPr>
      </w:pPr>
      <w:r>
        <w:t>Napenergia hasznosítása.</w:t>
      </w:r>
    </w:p>
    <w:p w14:paraId="424255B8" w14:textId="43977A4E" w:rsidR="00AF5C5C" w:rsidRPr="00AF5C5C" w:rsidRDefault="00AF5C5C" w:rsidP="004C55F7">
      <w:pPr>
        <w:pStyle w:val="Listaszerbekezds"/>
        <w:numPr>
          <w:ilvl w:val="0"/>
          <w:numId w:val="34"/>
        </w:numPr>
        <w:spacing w:before="120"/>
        <w:rPr>
          <w:i/>
        </w:rPr>
      </w:pPr>
      <w:r>
        <w:t>Vízszintes (tetőkertek) és függ</w:t>
      </w:r>
      <w:r w:rsidR="00807B0D">
        <w:t>őleges zöldfelületek telepítése.</w:t>
      </w:r>
    </w:p>
    <w:p w14:paraId="222C4E6F" w14:textId="61A4C654" w:rsidR="00394ABE" w:rsidRPr="00C52CAD" w:rsidRDefault="00807B0D" w:rsidP="004C55F7">
      <w:pPr>
        <w:pStyle w:val="Listaszerbekezds"/>
        <w:numPr>
          <w:ilvl w:val="0"/>
          <w:numId w:val="34"/>
        </w:numPr>
        <w:spacing w:before="120"/>
        <w:rPr>
          <w:i/>
        </w:rPr>
      </w:pPr>
      <w:r>
        <w:t>Árnyékolórendszer kiépítése.</w:t>
      </w:r>
    </w:p>
    <w:p w14:paraId="18C9CE58" w14:textId="48CCC975" w:rsidR="00394ABE" w:rsidRPr="004D7CDE" w:rsidRDefault="00807B0D" w:rsidP="004C55F7">
      <w:pPr>
        <w:pStyle w:val="Listaszerbekezds"/>
        <w:numPr>
          <w:ilvl w:val="0"/>
          <w:numId w:val="34"/>
        </w:numPr>
        <w:spacing w:before="120"/>
        <w:rPr>
          <w:i/>
        </w:rPr>
      </w:pPr>
      <w:r>
        <w:t>Szélfogó héjrendszer kiépítése.</w:t>
      </w:r>
    </w:p>
    <w:p w14:paraId="73C2796C" w14:textId="483788A2" w:rsidR="00394ABE" w:rsidRPr="00C52CAD" w:rsidRDefault="00807B0D" w:rsidP="004C55F7">
      <w:pPr>
        <w:pStyle w:val="Listaszerbekezds"/>
        <w:numPr>
          <w:ilvl w:val="0"/>
          <w:numId w:val="34"/>
        </w:numPr>
        <w:spacing w:before="120"/>
        <w:rPr>
          <w:i/>
        </w:rPr>
      </w:pPr>
      <w:r>
        <w:t>Télikertek kialakítása.</w:t>
      </w:r>
    </w:p>
    <w:p w14:paraId="06B92C15" w14:textId="2371967A" w:rsidR="00394ABE" w:rsidRPr="008A317C" w:rsidRDefault="00807B0D" w:rsidP="004C55F7">
      <w:pPr>
        <w:pStyle w:val="Listaszerbekezds"/>
        <w:numPr>
          <w:ilvl w:val="0"/>
          <w:numId w:val="34"/>
        </w:numPr>
        <w:spacing w:before="120"/>
        <w:rPr>
          <w:i/>
        </w:rPr>
      </w:pPr>
      <w:r>
        <w:t>Közösségi terek kiépítése.</w:t>
      </w:r>
    </w:p>
    <w:p w14:paraId="08DCE13F" w14:textId="77777777" w:rsidR="00394ABE" w:rsidRPr="004D7CDE" w:rsidRDefault="00394ABE" w:rsidP="004C55F7">
      <w:pPr>
        <w:pStyle w:val="Listaszerbekezds"/>
        <w:numPr>
          <w:ilvl w:val="0"/>
          <w:numId w:val="34"/>
        </w:numPr>
        <w:spacing w:before="120"/>
        <w:rPr>
          <w:i/>
        </w:rPr>
      </w:pPr>
      <w:r>
        <w:t>Moduláris vertikális játszótér integrálása.</w:t>
      </w:r>
    </w:p>
    <w:p w14:paraId="1268C972" w14:textId="2C83ABC7" w:rsidR="004E0BAE" w:rsidRPr="004E0BAE" w:rsidRDefault="004E0BAE" w:rsidP="004C55F7">
      <w:pPr>
        <w:pStyle w:val="Listaszerbekezds"/>
        <w:numPr>
          <w:ilvl w:val="0"/>
          <w:numId w:val="34"/>
        </w:numPr>
        <w:spacing w:before="120"/>
        <w:rPr>
          <w:i/>
        </w:rPr>
      </w:pPr>
      <w:r>
        <w:t>A lakók egyéni igényeinek</w:t>
      </w:r>
      <w:r w:rsidR="006B26FE">
        <w:t xml:space="preserve"> </w:t>
      </w:r>
      <w:r w:rsidR="00807B0D">
        <w:t>felmérése, integrálása.</w:t>
      </w:r>
    </w:p>
    <w:p w14:paraId="296109BC" w14:textId="63CDE20E" w:rsidR="004E0BAE" w:rsidRPr="004E0BAE" w:rsidRDefault="004218DF" w:rsidP="004C55F7">
      <w:pPr>
        <w:pStyle w:val="Listaszerbekezds"/>
        <w:numPr>
          <w:ilvl w:val="0"/>
          <w:numId w:val="34"/>
        </w:numPr>
        <w:spacing w:before="120"/>
        <w:rPr>
          <w:i/>
        </w:rPr>
      </w:pPr>
      <w:r>
        <w:t>Visszacsatolás.</w:t>
      </w:r>
    </w:p>
    <w:p w14:paraId="1CB9E988" w14:textId="1E3D5E71" w:rsidR="00394ABE" w:rsidRPr="004D0B49" w:rsidRDefault="00856AA1" w:rsidP="004C55F7">
      <w:pPr>
        <w:pStyle w:val="Listaszerbekezds"/>
        <w:numPr>
          <w:ilvl w:val="0"/>
          <w:numId w:val="34"/>
        </w:numPr>
        <w:spacing w:before="120"/>
        <w:rPr>
          <w:i/>
        </w:rPr>
      </w:pPr>
      <w:r>
        <w:t>Utólagos munkál</w:t>
      </w:r>
      <w:r w:rsidR="004E0BAE">
        <w:t>atok</w:t>
      </w:r>
      <w:r w:rsidR="00684770">
        <w:t>, finomhangolás</w:t>
      </w:r>
      <w:r w:rsidR="00394ABE">
        <w:t>.</w:t>
      </w:r>
    </w:p>
    <w:p w14:paraId="4C1F5372" w14:textId="77777777" w:rsidR="0067353A" w:rsidRDefault="0067353A" w:rsidP="0067353A">
      <w:pPr>
        <w:tabs>
          <w:tab w:val="left" w:pos="5418"/>
        </w:tabs>
        <w:spacing w:before="120"/>
        <w:rPr>
          <w:b/>
          <w:i/>
        </w:rPr>
      </w:pPr>
    </w:p>
    <w:p w14:paraId="5BB84C24" w14:textId="2E34E1F3" w:rsidR="009C0DAB" w:rsidRPr="0060080E" w:rsidRDefault="009C0DAB" w:rsidP="009C0DAB">
      <w:pPr>
        <w:tabs>
          <w:tab w:val="left" w:pos="5418"/>
        </w:tabs>
        <w:spacing w:before="120"/>
        <w:jc w:val="both"/>
      </w:pPr>
      <w:r w:rsidRPr="0060080E">
        <w:t xml:space="preserve">A </w:t>
      </w:r>
      <w:r w:rsidR="00846D51">
        <w:t>5</w:t>
      </w:r>
      <w:r>
        <w:t>.</w:t>
      </w:r>
      <w:r w:rsidR="004B2AFC">
        <w:t>6</w:t>
      </w:r>
      <w:r>
        <w:t xml:space="preserve">. számú ábrán </w:t>
      </w:r>
      <w:r w:rsidRPr="0060080E">
        <w:t>lapostető beépítésére készült tervjavaslat</w:t>
      </w:r>
      <w:r>
        <w:t>ot láthatunk</w:t>
      </w:r>
      <w:r w:rsidRPr="0060080E">
        <w:t xml:space="preserve"> két darab szellős (</w:t>
      </w:r>
      <w:r w:rsidRPr="007D66BF">
        <w:rPr>
          <w:i/>
        </w:rPr>
        <w:t>46</w:t>
      </w:r>
      <w:r w:rsidR="007D66BF" w:rsidRPr="007D66BF">
        <w:rPr>
          <w:i/>
        </w:rPr>
        <w:t>m</w:t>
      </w:r>
      <w:r w:rsidR="007D66BF" w:rsidRPr="007D66BF">
        <w:rPr>
          <w:i/>
          <w:vertAlign w:val="superscript"/>
        </w:rPr>
        <w:t>2</w:t>
      </w:r>
      <w:r w:rsidRPr="0060080E">
        <w:t xml:space="preserve"> és </w:t>
      </w:r>
      <w:r w:rsidRPr="007D66BF">
        <w:rPr>
          <w:i/>
        </w:rPr>
        <w:t>56m</w:t>
      </w:r>
      <w:r w:rsidRPr="007D66BF">
        <w:rPr>
          <w:i/>
          <w:vertAlign w:val="superscript"/>
        </w:rPr>
        <w:t>2</w:t>
      </w:r>
      <w:r w:rsidRPr="0060080E">
        <w:t xml:space="preserve"> nettó alapterületű), </w:t>
      </w:r>
      <w:r w:rsidR="006F6EC2" w:rsidRPr="0060080E">
        <w:t>kétszobás</w:t>
      </w:r>
      <w:r w:rsidRPr="0060080E">
        <w:t xml:space="preserve"> lakás kialakítására,</w:t>
      </w:r>
      <w:r>
        <w:t xml:space="preserve"> </w:t>
      </w:r>
      <w:r w:rsidRPr="0060080E">
        <w:t>lakásokat körülölelő tágas tetőteraszokkal, zöldtetővel</w:t>
      </w:r>
      <w:r>
        <w:t>,</w:t>
      </w:r>
      <w:r w:rsidRPr="0060080E">
        <w:t xml:space="preserve"> </w:t>
      </w:r>
      <w:r>
        <w:t xml:space="preserve">tetszőleges </w:t>
      </w:r>
      <w:r w:rsidRPr="0060080E">
        <w:t>könnyűszerkezetes</w:t>
      </w:r>
      <w:r>
        <w:t xml:space="preserve"> technológiára tervezve.</w:t>
      </w:r>
      <w:r w:rsidRPr="0060080E">
        <w:t xml:space="preserve"> </w:t>
      </w:r>
      <w:r w:rsidR="002101AA">
        <w:t xml:space="preserve">A projekt karaktere és jellege miatt a lakások berendezési javaslatainál a napjainkban népszerű és többféle célközönség által is kedvelt </w:t>
      </w:r>
      <w:r w:rsidR="002101AA" w:rsidRPr="002101AA">
        <w:rPr>
          <w:i/>
          <w:iCs/>
        </w:rPr>
        <w:t>„városi modern”</w:t>
      </w:r>
      <w:r w:rsidR="002101AA">
        <w:t xml:space="preserve"> és </w:t>
      </w:r>
      <w:r w:rsidR="002101AA" w:rsidRPr="002101AA">
        <w:rPr>
          <w:i/>
          <w:iCs/>
        </w:rPr>
        <w:t>„</w:t>
      </w:r>
      <w:proofErr w:type="spellStart"/>
      <w:r w:rsidR="002101AA" w:rsidRPr="002101AA">
        <w:rPr>
          <w:i/>
          <w:iCs/>
        </w:rPr>
        <w:t>japandi</w:t>
      </w:r>
      <w:proofErr w:type="spellEnd"/>
      <w:r w:rsidR="002101AA" w:rsidRPr="002101AA">
        <w:rPr>
          <w:i/>
          <w:iCs/>
        </w:rPr>
        <w:t>”</w:t>
      </w:r>
      <w:r w:rsidR="002101AA">
        <w:t xml:space="preserve"> lakberendezési stílusokat javasoljuk. (5.7. és 5.8. ábra)</w:t>
      </w:r>
    </w:p>
    <w:p w14:paraId="1E6CFB33" w14:textId="77777777" w:rsidR="009C0DAB" w:rsidRDefault="009C0DAB" w:rsidP="009C0DAB">
      <w:pPr>
        <w:tabs>
          <w:tab w:val="left" w:pos="5418"/>
        </w:tabs>
        <w:spacing w:before="120"/>
        <w:rPr>
          <w:b/>
          <w:i/>
        </w:rPr>
      </w:pPr>
    </w:p>
    <w:p w14:paraId="55ED9D41" w14:textId="77777777" w:rsidR="009C0DAB" w:rsidRDefault="009C0DAB" w:rsidP="009C0DAB">
      <w:pPr>
        <w:spacing w:before="120"/>
        <w:jc w:val="center"/>
        <w:rPr>
          <w:b/>
          <w:i/>
        </w:rPr>
      </w:pPr>
      <w:r>
        <w:rPr>
          <w:b/>
          <w:i/>
          <w:noProof/>
          <w:lang w:val="en-US"/>
        </w:rPr>
        <w:drawing>
          <wp:inline distT="0" distB="0" distL="0" distR="0" wp14:anchorId="586F232F" wp14:editId="3AA5B2D8">
            <wp:extent cx="3600000" cy="2859206"/>
            <wp:effectExtent l="0" t="0" r="6985" b="1143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jlak_tetoterbeepites_konnyuszerkezetes_CUT.png"/>
                    <pic:cNvPicPr/>
                  </pic:nvPicPr>
                  <pic:blipFill>
                    <a:blip r:embed="rId196" cstate="email">
                      <a:extLst>
                        <a:ext uri="{28A0092B-C50C-407E-A947-70E740481C1C}">
                          <a14:useLocalDpi xmlns:a14="http://schemas.microsoft.com/office/drawing/2010/main"/>
                        </a:ext>
                      </a:extLst>
                    </a:blip>
                    <a:stretch>
                      <a:fillRect/>
                    </a:stretch>
                  </pic:blipFill>
                  <pic:spPr>
                    <a:xfrm>
                      <a:off x="0" y="0"/>
                      <a:ext cx="3600000" cy="2859206"/>
                    </a:xfrm>
                    <a:prstGeom prst="rect">
                      <a:avLst/>
                    </a:prstGeom>
                  </pic:spPr>
                </pic:pic>
              </a:graphicData>
            </a:graphic>
          </wp:inline>
        </w:drawing>
      </w:r>
    </w:p>
    <w:p w14:paraId="17B6BCA1" w14:textId="444D4BB5" w:rsidR="009C0DAB" w:rsidRPr="009C7DA7" w:rsidRDefault="006F6EC2" w:rsidP="009C0DAB">
      <w:pPr>
        <w:spacing w:before="120"/>
        <w:jc w:val="center"/>
        <w:rPr>
          <w:i/>
          <w:sz w:val="22"/>
          <w:szCs w:val="22"/>
        </w:rPr>
      </w:pPr>
      <w:r>
        <w:rPr>
          <w:b/>
          <w:i/>
          <w:sz w:val="22"/>
          <w:szCs w:val="22"/>
        </w:rPr>
        <w:t>5</w:t>
      </w:r>
      <w:r w:rsidR="009C0DAB" w:rsidRPr="0020330A">
        <w:rPr>
          <w:b/>
          <w:i/>
          <w:sz w:val="22"/>
          <w:szCs w:val="22"/>
        </w:rPr>
        <w:t>.</w:t>
      </w:r>
      <w:r w:rsidR="004B2AFC">
        <w:rPr>
          <w:b/>
          <w:i/>
          <w:sz w:val="22"/>
          <w:szCs w:val="22"/>
        </w:rPr>
        <w:t>6</w:t>
      </w:r>
      <w:r w:rsidR="009C0DAB" w:rsidRPr="0020330A">
        <w:rPr>
          <w:b/>
          <w:i/>
          <w:sz w:val="22"/>
          <w:szCs w:val="22"/>
        </w:rPr>
        <w:t>. ábra</w:t>
      </w:r>
      <w:r w:rsidR="009C0DAB" w:rsidRPr="0020330A">
        <w:rPr>
          <w:i/>
          <w:sz w:val="22"/>
          <w:szCs w:val="22"/>
        </w:rPr>
        <w:t xml:space="preserve"> </w:t>
      </w:r>
      <w:r w:rsidR="00191E3A">
        <w:rPr>
          <w:i/>
          <w:sz w:val="22"/>
          <w:szCs w:val="22"/>
        </w:rPr>
        <w:t>L</w:t>
      </w:r>
      <w:r w:rsidR="009C0DAB">
        <w:rPr>
          <w:i/>
          <w:sz w:val="22"/>
          <w:szCs w:val="22"/>
        </w:rPr>
        <w:t>apostető beépítésére készült</w:t>
      </w:r>
      <w:r w:rsidR="00FB5416">
        <w:rPr>
          <w:i/>
          <w:sz w:val="22"/>
          <w:szCs w:val="22"/>
        </w:rPr>
        <w:t xml:space="preserve"> tervjavaslat két darab szellős</w:t>
      </w:r>
      <w:r w:rsidR="009C0DAB">
        <w:rPr>
          <w:i/>
          <w:sz w:val="22"/>
          <w:szCs w:val="22"/>
        </w:rPr>
        <w:t xml:space="preserve">, kétszobás lakás kialakítására, </w:t>
      </w:r>
      <w:r>
        <w:rPr>
          <w:i/>
          <w:sz w:val="22"/>
          <w:szCs w:val="22"/>
        </w:rPr>
        <w:br/>
      </w:r>
      <w:r w:rsidR="009C0DAB">
        <w:rPr>
          <w:i/>
          <w:sz w:val="22"/>
          <w:szCs w:val="22"/>
        </w:rPr>
        <w:t>tágas tetőteraszokkal, zöldtetővel</w:t>
      </w:r>
      <w:r w:rsidR="00B22244">
        <w:rPr>
          <w:i/>
          <w:sz w:val="22"/>
          <w:szCs w:val="22"/>
        </w:rPr>
        <w:t xml:space="preserve">, </w:t>
      </w:r>
      <w:r>
        <w:rPr>
          <w:i/>
          <w:sz w:val="22"/>
          <w:szCs w:val="22"/>
        </w:rPr>
        <w:br/>
      </w:r>
      <w:r w:rsidR="00B22244">
        <w:rPr>
          <w:i/>
          <w:sz w:val="22"/>
          <w:szCs w:val="22"/>
        </w:rPr>
        <w:t>Forrás: Palócz 2014</w:t>
      </w:r>
    </w:p>
    <w:p w14:paraId="10A31FA1" w14:textId="77777777" w:rsidR="00EC1796" w:rsidRDefault="00EC1796" w:rsidP="004C6A8A">
      <w:pPr>
        <w:spacing w:before="120"/>
        <w:rPr>
          <w:b/>
          <w:i/>
        </w:rPr>
      </w:pPr>
    </w:p>
    <w:p w14:paraId="4E83B865" w14:textId="67FEFA9B" w:rsidR="00EA688E" w:rsidRDefault="00EA688E" w:rsidP="00EA688E">
      <w:pPr>
        <w:spacing w:before="120"/>
        <w:jc w:val="center"/>
        <w:rPr>
          <w:b/>
          <w:i/>
        </w:rPr>
      </w:pPr>
      <w:r>
        <w:rPr>
          <w:b/>
          <w:i/>
          <w:noProof/>
        </w:rPr>
        <w:lastRenderedPageBreak/>
        <w:drawing>
          <wp:inline distT="0" distB="0" distL="0" distR="0" wp14:anchorId="3BE0F429" wp14:editId="2FEC9593">
            <wp:extent cx="3615397" cy="1798696"/>
            <wp:effectExtent l="0" t="0" r="4445" b="5080"/>
            <wp:docPr id="56748884" name="Kép 22" descr="A képen belsőépítészet, dohányzóasztal, kanapé, fedett pályá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8884" name="Kép 22" descr="A képen belsőépítészet, dohányzóasztal, kanapé, fedett pályás látható&#10;&#10;Automatikusan generált leírás"/>
                    <pic:cNvPicPr/>
                  </pic:nvPicPr>
                  <pic:blipFill>
                    <a:blip r:embed="rId197"/>
                    <a:stretch>
                      <a:fillRect/>
                    </a:stretch>
                  </pic:blipFill>
                  <pic:spPr>
                    <a:xfrm>
                      <a:off x="0" y="0"/>
                      <a:ext cx="3672011" cy="1826862"/>
                    </a:xfrm>
                    <a:prstGeom prst="rect">
                      <a:avLst/>
                    </a:prstGeom>
                  </pic:spPr>
                </pic:pic>
              </a:graphicData>
            </a:graphic>
          </wp:inline>
        </w:drawing>
      </w:r>
    </w:p>
    <w:p w14:paraId="25AB535E" w14:textId="026CD510" w:rsidR="00EA688E" w:rsidRPr="00351E0D" w:rsidRDefault="006530CA" w:rsidP="00EA688E">
      <w:pPr>
        <w:pStyle w:val="NormlWeb"/>
        <w:spacing w:before="120" w:beforeAutospacing="0" w:after="120" w:afterAutospacing="0"/>
        <w:ind w:right="-7"/>
        <w:jc w:val="center"/>
        <w:rPr>
          <w:rFonts w:ascii="Times New Roman" w:hAnsi="Times New Roman"/>
          <w:color w:val="4F81BD" w:themeColor="accent1"/>
          <w:sz w:val="24"/>
          <w:szCs w:val="24"/>
        </w:rPr>
      </w:pPr>
      <w:r>
        <w:rPr>
          <w:rFonts w:ascii="Times New Roman" w:hAnsi="Times New Roman"/>
          <w:noProof/>
          <w:color w:val="4F81BD" w:themeColor="accent1"/>
          <w:sz w:val="24"/>
          <w:szCs w:val="24"/>
        </w:rPr>
        <w:drawing>
          <wp:inline distT="0" distB="0" distL="0" distR="0" wp14:anchorId="243678CB" wp14:editId="20C46D8F">
            <wp:extent cx="3608216" cy="1801114"/>
            <wp:effectExtent l="0" t="0" r="0" b="2540"/>
            <wp:docPr id="224569635" name="Kép 28" descr="A képen belsőépítészet, fedett pályás, fal, kanapé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69635" name="Kép 28" descr="A képen belsőépítészet, fedett pályás, fal, kanapé látható&#10;&#10;Automatikusan generált leírás"/>
                    <pic:cNvPicPr/>
                  </pic:nvPicPr>
                  <pic:blipFill>
                    <a:blip r:embed="rId198"/>
                    <a:stretch>
                      <a:fillRect/>
                    </a:stretch>
                  </pic:blipFill>
                  <pic:spPr>
                    <a:xfrm>
                      <a:off x="0" y="0"/>
                      <a:ext cx="3649084" cy="1821514"/>
                    </a:xfrm>
                    <a:prstGeom prst="rect">
                      <a:avLst/>
                    </a:prstGeom>
                  </pic:spPr>
                </pic:pic>
              </a:graphicData>
            </a:graphic>
          </wp:inline>
        </w:drawing>
      </w:r>
    </w:p>
    <w:p w14:paraId="7E86B18C" w14:textId="1968A33F" w:rsidR="00744E1F" w:rsidRPr="00391773" w:rsidRDefault="00EA688E" w:rsidP="0037616B">
      <w:pPr>
        <w:pStyle w:val="NormlWeb"/>
        <w:spacing w:before="120" w:beforeAutospacing="0" w:after="120" w:afterAutospacing="0"/>
        <w:ind w:right="-7"/>
        <w:jc w:val="center"/>
        <w:rPr>
          <w:i/>
          <w:color w:val="000000" w:themeColor="text1"/>
          <w:sz w:val="22"/>
          <w:szCs w:val="22"/>
        </w:rPr>
      </w:pPr>
      <w:r w:rsidRPr="00391773">
        <w:rPr>
          <w:b/>
          <w:i/>
          <w:color w:val="000000" w:themeColor="text1"/>
          <w:sz w:val="22"/>
          <w:szCs w:val="22"/>
        </w:rPr>
        <w:t>5.7. ábra</w:t>
      </w:r>
      <w:r w:rsidRPr="00391773">
        <w:rPr>
          <w:i/>
          <w:color w:val="000000" w:themeColor="text1"/>
          <w:sz w:val="22"/>
          <w:szCs w:val="22"/>
        </w:rPr>
        <w:t xml:space="preserve"> Berendezési javaslatok </w:t>
      </w:r>
      <w:r w:rsidR="00FE28B2" w:rsidRPr="00391773">
        <w:rPr>
          <w:i/>
          <w:color w:val="000000" w:themeColor="text1"/>
          <w:sz w:val="22"/>
          <w:szCs w:val="22"/>
        </w:rPr>
        <w:t>„</w:t>
      </w:r>
      <w:r w:rsidRPr="00391773">
        <w:rPr>
          <w:i/>
          <w:color w:val="000000" w:themeColor="text1"/>
          <w:sz w:val="22"/>
          <w:szCs w:val="22"/>
        </w:rPr>
        <w:t>városi modern</w:t>
      </w:r>
      <w:r w:rsidR="00FE28B2" w:rsidRPr="00391773">
        <w:rPr>
          <w:i/>
          <w:color w:val="000000" w:themeColor="text1"/>
          <w:sz w:val="22"/>
          <w:szCs w:val="22"/>
        </w:rPr>
        <w:t>”</w:t>
      </w:r>
      <w:r w:rsidRPr="00391773">
        <w:rPr>
          <w:i/>
          <w:color w:val="000000" w:themeColor="text1"/>
          <w:sz w:val="22"/>
          <w:szCs w:val="22"/>
        </w:rPr>
        <w:t xml:space="preserve"> </w:t>
      </w:r>
      <w:r w:rsidR="00B029BD" w:rsidRPr="00391773">
        <w:rPr>
          <w:i/>
          <w:color w:val="000000" w:themeColor="text1"/>
          <w:sz w:val="22"/>
          <w:szCs w:val="22"/>
        </w:rPr>
        <w:t xml:space="preserve">lakberendezői </w:t>
      </w:r>
      <w:r w:rsidRPr="00391773">
        <w:rPr>
          <w:i/>
          <w:color w:val="000000" w:themeColor="text1"/>
          <w:sz w:val="22"/>
          <w:szCs w:val="22"/>
        </w:rPr>
        <w:t>stílusban</w:t>
      </w:r>
      <w:r w:rsidR="0037616B" w:rsidRPr="00391773">
        <w:rPr>
          <w:i/>
          <w:color w:val="000000" w:themeColor="text1"/>
          <w:sz w:val="22"/>
          <w:szCs w:val="22"/>
        </w:rPr>
        <w:t>, Forrás: Palócz 2023</w:t>
      </w:r>
    </w:p>
    <w:p w14:paraId="247E65E7" w14:textId="77777777" w:rsidR="006F6EC2" w:rsidRDefault="006F6EC2" w:rsidP="00D2287D">
      <w:pPr>
        <w:spacing w:before="120"/>
        <w:jc w:val="center"/>
        <w:rPr>
          <w:b/>
          <w:i/>
        </w:rPr>
      </w:pPr>
    </w:p>
    <w:p w14:paraId="277449DF" w14:textId="5E53ECC9" w:rsidR="00725499" w:rsidRPr="00D2287D" w:rsidRDefault="00D2287D" w:rsidP="00D2287D">
      <w:pPr>
        <w:spacing w:before="120"/>
        <w:jc w:val="center"/>
        <w:rPr>
          <w:b/>
          <w:i/>
        </w:rPr>
      </w:pPr>
      <w:r>
        <w:rPr>
          <w:b/>
          <w:i/>
          <w:noProof/>
        </w:rPr>
        <w:drawing>
          <wp:inline distT="0" distB="0" distL="0" distR="0" wp14:anchorId="126B724A" wp14:editId="1C963FC1">
            <wp:extent cx="3608364" cy="2215636"/>
            <wp:effectExtent l="0" t="0" r="0" b="0"/>
            <wp:docPr id="143304105" name="Kép 31" descr="A képen fedett pályás, fal, belsőépítészet, bútoro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4105" name="Kép 31" descr="A képen fedett pályás, fal, belsőépítészet, bútorok látható&#10;&#10;Automatikusan generált leírás"/>
                    <pic:cNvPicPr/>
                  </pic:nvPicPr>
                  <pic:blipFill>
                    <a:blip r:embed="rId199"/>
                    <a:stretch>
                      <a:fillRect/>
                    </a:stretch>
                  </pic:blipFill>
                  <pic:spPr>
                    <a:xfrm>
                      <a:off x="0" y="0"/>
                      <a:ext cx="3727001" cy="2288482"/>
                    </a:xfrm>
                    <a:prstGeom prst="rect">
                      <a:avLst/>
                    </a:prstGeom>
                  </pic:spPr>
                </pic:pic>
              </a:graphicData>
            </a:graphic>
          </wp:inline>
        </w:drawing>
      </w:r>
    </w:p>
    <w:p w14:paraId="3342B52C" w14:textId="6000E286" w:rsidR="00725499" w:rsidRDefault="00D05758" w:rsidP="00725499">
      <w:pPr>
        <w:pStyle w:val="NormlWeb"/>
        <w:spacing w:before="120" w:beforeAutospacing="0" w:after="120" w:afterAutospacing="0"/>
        <w:ind w:right="-7"/>
        <w:jc w:val="center"/>
        <w:rPr>
          <w:b/>
          <w:i/>
          <w:color w:val="4F81BD" w:themeColor="accent1"/>
          <w:sz w:val="22"/>
          <w:szCs w:val="22"/>
        </w:rPr>
      </w:pPr>
      <w:r>
        <w:rPr>
          <w:b/>
          <w:i/>
          <w:noProof/>
          <w:color w:val="4F81BD" w:themeColor="accent1"/>
          <w:sz w:val="22"/>
          <w:szCs w:val="22"/>
        </w:rPr>
        <w:drawing>
          <wp:inline distT="0" distB="0" distL="0" distR="0" wp14:anchorId="1CFF21FF" wp14:editId="0C54E65F">
            <wp:extent cx="3601329" cy="2110054"/>
            <wp:effectExtent l="0" t="0" r="0" b="0"/>
            <wp:docPr id="2083752281" name="Kép 29" descr="A képen fedett pályás, fal, belsőépítészet, bútoro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752281" name="Kép 29" descr="A képen fedett pályás, fal, belsőépítészet, bútorok látható&#10;&#10;Automatikusan generált leírás"/>
                    <pic:cNvPicPr/>
                  </pic:nvPicPr>
                  <pic:blipFill>
                    <a:blip r:embed="rId200"/>
                    <a:stretch>
                      <a:fillRect/>
                    </a:stretch>
                  </pic:blipFill>
                  <pic:spPr>
                    <a:xfrm>
                      <a:off x="0" y="0"/>
                      <a:ext cx="3641498" cy="2133590"/>
                    </a:xfrm>
                    <a:prstGeom prst="rect">
                      <a:avLst/>
                    </a:prstGeom>
                  </pic:spPr>
                </pic:pic>
              </a:graphicData>
            </a:graphic>
          </wp:inline>
        </w:drawing>
      </w:r>
    </w:p>
    <w:p w14:paraId="0EA2181B" w14:textId="5E8D5C05" w:rsidR="00744E1F" w:rsidRPr="00391773" w:rsidRDefault="00725499" w:rsidP="008C7F6B">
      <w:pPr>
        <w:pStyle w:val="NormlWeb"/>
        <w:spacing w:before="120" w:beforeAutospacing="0" w:after="120" w:afterAutospacing="0"/>
        <w:ind w:right="-7"/>
        <w:jc w:val="center"/>
        <w:rPr>
          <w:i/>
          <w:color w:val="000000" w:themeColor="text1"/>
          <w:sz w:val="22"/>
          <w:szCs w:val="22"/>
        </w:rPr>
      </w:pPr>
      <w:r w:rsidRPr="00391773">
        <w:rPr>
          <w:b/>
          <w:i/>
          <w:color w:val="000000" w:themeColor="text1"/>
          <w:sz w:val="22"/>
          <w:szCs w:val="22"/>
        </w:rPr>
        <w:t>5.</w:t>
      </w:r>
      <w:r w:rsidR="00D05758" w:rsidRPr="00391773">
        <w:rPr>
          <w:b/>
          <w:i/>
          <w:color w:val="000000" w:themeColor="text1"/>
          <w:sz w:val="22"/>
          <w:szCs w:val="22"/>
        </w:rPr>
        <w:t>8</w:t>
      </w:r>
      <w:r w:rsidRPr="00391773">
        <w:rPr>
          <w:b/>
          <w:i/>
          <w:color w:val="000000" w:themeColor="text1"/>
          <w:sz w:val="22"/>
          <w:szCs w:val="22"/>
        </w:rPr>
        <w:t>. ábra</w:t>
      </w:r>
      <w:r w:rsidRPr="00391773">
        <w:rPr>
          <w:i/>
          <w:color w:val="000000" w:themeColor="text1"/>
          <w:sz w:val="22"/>
          <w:szCs w:val="22"/>
        </w:rPr>
        <w:t xml:space="preserve"> Berendezési javaslatok „</w:t>
      </w:r>
      <w:proofErr w:type="spellStart"/>
      <w:r w:rsidRPr="00391773">
        <w:rPr>
          <w:i/>
          <w:color w:val="000000" w:themeColor="text1"/>
          <w:sz w:val="22"/>
          <w:szCs w:val="22"/>
        </w:rPr>
        <w:t>japandi</w:t>
      </w:r>
      <w:proofErr w:type="spellEnd"/>
      <w:r w:rsidRPr="00391773">
        <w:rPr>
          <w:i/>
          <w:color w:val="000000" w:themeColor="text1"/>
          <w:sz w:val="22"/>
          <w:szCs w:val="22"/>
        </w:rPr>
        <w:t>”</w:t>
      </w:r>
      <w:r w:rsidR="00B029BD" w:rsidRPr="00391773">
        <w:rPr>
          <w:i/>
          <w:color w:val="000000" w:themeColor="text1"/>
          <w:sz w:val="22"/>
          <w:szCs w:val="22"/>
        </w:rPr>
        <w:t xml:space="preserve"> lakberendezői</w:t>
      </w:r>
      <w:r w:rsidRPr="00391773">
        <w:rPr>
          <w:i/>
          <w:color w:val="000000" w:themeColor="text1"/>
          <w:sz w:val="22"/>
          <w:szCs w:val="22"/>
        </w:rPr>
        <w:t xml:space="preserve"> stílusban, Forrás: Palócz 2023</w:t>
      </w:r>
    </w:p>
    <w:p w14:paraId="6BDF8939" w14:textId="51E76B16" w:rsidR="004C6A8A" w:rsidRDefault="006F6EC2" w:rsidP="004C6A8A">
      <w:pPr>
        <w:spacing w:before="120"/>
        <w:rPr>
          <w:b/>
          <w:i/>
        </w:rPr>
      </w:pPr>
      <w:r>
        <w:rPr>
          <w:b/>
          <w:i/>
        </w:rPr>
        <w:lastRenderedPageBreak/>
        <w:t>5</w:t>
      </w:r>
      <w:r w:rsidR="004C6A8A" w:rsidRPr="0020330A">
        <w:rPr>
          <w:b/>
          <w:i/>
        </w:rPr>
        <w:t>.</w:t>
      </w:r>
      <w:r w:rsidR="004C6A8A">
        <w:rPr>
          <w:b/>
          <w:i/>
        </w:rPr>
        <w:t xml:space="preserve">2. Céloknak megfelelő </w:t>
      </w:r>
      <w:r w:rsidR="0099315E">
        <w:rPr>
          <w:b/>
          <w:i/>
        </w:rPr>
        <w:t xml:space="preserve">moduláris </w:t>
      </w:r>
      <w:r w:rsidR="004C6A8A">
        <w:rPr>
          <w:b/>
          <w:i/>
        </w:rPr>
        <w:t>rendszer</w:t>
      </w:r>
      <w:r w:rsidR="004C6A8A" w:rsidRPr="0020330A">
        <w:rPr>
          <w:b/>
          <w:i/>
        </w:rPr>
        <w:t xml:space="preserve"> </w:t>
      </w:r>
      <w:r w:rsidR="004C6A8A">
        <w:rPr>
          <w:b/>
          <w:i/>
        </w:rPr>
        <w:t>kontextusba helyezése</w:t>
      </w:r>
    </w:p>
    <w:p w14:paraId="383F34F6" w14:textId="23B196EA" w:rsidR="004C6A8A" w:rsidRDefault="00EF2506" w:rsidP="00D7244C">
      <w:pPr>
        <w:tabs>
          <w:tab w:val="left" w:pos="5418"/>
        </w:tabs>
        <w:spacing w:before="120"/>
        <w:jc w:val="both"/>
      </w:pPr>
      <w:r>
        <w:t>A helyszín adottságait (</w:t>
      </w:r>
      <w:r w:rsidR="006F6EC2">
        <w:t>5</w:t>
      </w:r>
      <w:r>
        <w:t>.</w:t>
      </w:r>
      <w:r w:rsidR="00362030">
        <w:t>9</w:t>
      </w:r>
      <w:r>
        <w:t>. ábra)</w:t>
      </w:r>
      <w:r w:rsidR="00D7244C">
        <w:t>,</w:t>
      </w:r>
      <w:r w:rsidR="00BB4D84">
        <w:t xml:space="preserve"> az előzetes tervezési szempontokat</w:t>
      </w:r>
      <w:r w:rsidR="00D7244C">
        <w:t xml:space="preserve"> és a rendszer paramétereit</w:t>
      </w:r>
      <w:r>
        <w:t xml:space="preserve"> figyelembe véve </w:t>
      </w:r>
      <w:r w:rsidR="00D7244C">
        <w:t>kétféle megközelítést különböztet</w:t>
      </w:r>
      <w:r w:rsidR="0049723C">
        <w:t>tem</w:t>
      </w:r>
      <w:r w:rsidR="00D7244C">
        <w:t xml:space="preserve"> meg: a tető hosszán </w:t>
      </w:r>
      <w:proofErr w:type="spellStart"/>
      <w:r w:rsidR="00D7244C">
        <w:t>végigfutó</w:t>
      </w:r>
      <w:proofErr w:type="spellEnd"/>
      <w:r w:rsidR="00D7244C">
        <w:t>, keskenyebb, szalagos beépítés (</w:t>
      </w:r>
      <w:r w:rsidR="00182C99">
        <w:rPr>
          <w:i/>
        </w:rPr>
        <w:t>8</w:t>
      </w:r>
      <w:r w:rsidR="006C3042">
        <w:rPr>
          <w:i/>
        </w:rPr>
        <w:t>3</w:t>
      </w:r>
      <w:r w:rsidR="00182C99">
        <w:rPr>
          <w:i/>
        </w:rPr>
        <w:t>x</w:t>
      </w:r>
      <w:r w:rsidR="006C3042">
        <w:rPr>
          <w:i/>
        </w:rPr>
        <w:t>6</w:t>
      </w:r>
      <w:r w:rsidR="00182C99" w:rsidRPr="00182C99">
        <w:rPr>
          <w:i/>
        </w:rPr>
        <w:t>m</w:t>
      </w:r>
      <w:r w:rsidR="00182C99">
        <w:t>)</w:t>
      </w:r>
      <w:r w:rsidR="00D7244C">
        <w:t>, illetve a lépcsőházak között elny</w:t>
      </w:r>
      <w:r w:rsidR="00AA7883">
        <w:t xml:space="preserve">úló, kisebb alapterületű, </w:t>
      </w:r>
      <w:r w:rsidR="00D7244C">
        <w:t>négyzetes beépítés</w:t>
      </w:r>
      <w:r w:rsidR="00182C99">
        <w:t xml:space="preserve"> (</w:t>
      </w:r>
      <w:r w:rsidR="006C3042">
        <w:rPr>
          <w:i/>
        </w:rPr>
        <w:t>11</w:t>
      </w:r>
      <w:r w:rsidR="00AA7883">
        <w:rPr>
          <w:i/>
        </w:rPr>
        <w:t>x11</w:t>
      </w:r>
      <w:r w:rsidR="00182C99" w:rsidRPr="00182C99">
        <w:rPr>
          <w:i/>
        </w:rPr>
        <w:t>m</w:t>
      </w:r>
      <w:r w:rsidR="00AA7883">
        <w:rPr>
          <w:i/>
        </w:rPr>
        <w:t xml:space="preserve"> </w:t>
      </w:r>
      <w:r w:rsidR="00AA7883" w:rsidRPr="00AA7883">
        <w:t>és</w:t>
      </w:r>
      <w:r w:rsidR="00AA7883">
        <w:rPr>
          <w:i/>
        </w:rPr>
        <w:t xml:space="preserve"> 16</w:t>
      </w:r>
      <w:r w:rsidR="00460DEF">
        <w:rPr>
          <w:i/>
        </w:rPr>
        <w:t>,5</w:t>
      </w:r>
      <w:r w:rsidR="00AA7883">
        <w:rPr>
          <w:i/>
        </w:rPr>
        <w:t>x11m</w:t>
      </w:r>
      <w:r w:rsidR="00182C99">
        <w:t>)</w:t>
      </w:r>
      <w:r w:rsidR="00D7244C">
        <w:t>.</w:t>
      </w:r>
      <w:r w:rsidR="003D4FF4">
        <w:t xml:space="preserve"> Végül a két megoldás ötvözése mellett döntöttem.</w:t>
      </w:r>
      <w:r w:rsidR="00C3609F">
        <w:t xml:space="preserve"> Ezt indokolta </w:t>
      </w:r>
      <w:r w:rsidR="00C3609F">
        <w:br/>
        <w:t xml:space="preserve">a kötött </w:t>
      </w:r>
      <w:proofErr w:type="spellStart"/>
      <w:r w:rsidR="00C3609F">
        <w:t>méretezésű</w:t>
      </w:r>
      <w:proofErr w:type="spellEnd"/>
      <w:r w:rsidR="00C3609F">
        <w:t xml:space="preserve"> házgyári rendszer is: ennek értelmében a korábban vizsgált, optimálisnak talált </w:t>
      </w:r>
      <w:r w:rsidR="00C3609F" w:rsidRPr="00C3609F">
        <w:rPr>
          <w:i/>
        </w:rPr>
        <w:t>3x3x3m</w:t>
      </w:r>
      <w:r w:rsidR="00C3609F">
        <w:t xml:space="preserve">-es alapmodult </w:t>
      </w:r>
      <w:r w:rsidR="00C3609F" w:rsidRPr="00975058">
        <w:rPr>
          <w:i/>
        </w:rPr>
        <w:t>2,81x2,81x</w:t>
      </w:r>
      <w:r w:rsidR="00DA55D3" w:rsidRPr="00975058">
        <w:rPr>
          <w:i/>
        </w:rPr>
        <w:t>2,</w:t>
      </w:r>
      <w:r w:rsidR="008D2982" w:rsidRPr="00975058">
        <w:rPr>
          <w:i/>
        </w:rPr>
        <w:t>97</w:t>
      </w:r>
      <w:r w:rsidR="00DA55D3" w:rsidRPr="00975058">
        <w:rPr>
          <w:i/>
        </w:rPr>
        <w:t xml:space="preserve"> </w:t>
      </w:r>
      <w:r w:rsidR="00DA55D3">
        <w:t>métere</w:t>
      </w:r>
      <w:r w:rsidR="008D2982">
        <w:t xml:space="preserve">s négyzet alapú hasábra </w:t>
      </w:r>
      <w:r w:rsidR="00AB37F5">
        <w:t>módosítottam</w:t>
      </w:r>
      <w:r w:rsidR="008D2982">
        <w:t>.</w:t>
      </w:r>
      <w:r w:rsidR="003D4FF4">
        <w:t xml:space="preserve"> </w:t>
      </w:r>
    </w:p>
    <w:p w14:paraId="69BC8345" w14:textId="77777777" w:rsidR="00194630" w:rsidRPr="00AC6DCA" w:rsidRDefault="00194630" w:rsidP="00D7244C">
      <w:pPr>
        <w:tabs>
          <w:tab w:val="left" w:pos="5418"/>
        </w:tabs>
        <w:spacing w:before="120"/>
        <w:jc w:val="both"/>
      </w:pPr>
    </w:p>
    <w:p w14:paraId="7E49D175" w14:textId="7DCACA47" w:rsidR="00F74FC9" w:rsidRDefault="000856B7" w:rsidP="00F74FC9">
      <w:pPr>
        <w:spacing w:before="120"/>
        <w:jc w:val="center"/>
        <w:rPr>
          <w:b/>
          <w:i/>
        </w:rPr>
      </w:pPr>
      <w:r>
        <w:rPr>
          <w:b/>
          <w:i/>
          <w:noProof/>
          <w:lang w:val="en-US"/>
        </w:rPr>
        <w:drawing>
          <wp:inline distT="0" distB="0" distL="0" distR="0" wp14:anchorId="67BF143B" wp14:editId="360A3529">
            <wp:extent cx="6120130" cy="992505"/>
            <wp:effectExtent l="0" t="0" r="127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prajz teljes szintrajz_OK.jpg"/>
                    <pic:cNvPicPr/>
                  </pic:nvPicPr>
                  <pic:blipFill>
                    <a:blip r:embed="rId201" cstate="email">
                      <a:extLst>
                        <a:ext uri="{28A0092B-C50C-407E-A947-70E740481C1C}">
                          <a14:useLocalDpi xmlns:a14="http://schemas.microsoft.com/office/drawing/2010/main"/>
                        </a:ext>
                      </a:extLst>
                    </a:blip>
                    <a:stretch>
                      <a:fillRect/>
                    </a:stretch>
                  </pic:blipFill>
                  <pic:spPr>
                    <a:xfrm>
                      <a:off x="0" y="0"/>
                      <a:ext cx="6120130" cy="992505"/>
                    </a:xfrm>
                    <a:prstGeom prst="rect">
                      <a:avLst/>
                    </a:prstGeom>
                  </pic:spPr>
                </pic:pic>
              </a:graphicData>
            </a:graphic>
          </wp:inline>
        </w:drawing>
      </w:r>
    </w:p>
    <w:p w14:paraId="70F568D1" w14:textId="21E61C61" w:rsidR="00F74FC9" w:rsidRPr="009C7DA7" w:rsidRDefault="006F6EC2" w:rsidP="00F74FC9">
      <w:pPr>
        <w:spacing w:before="120"/>
        <w:jc w:val="center"/>
        <w:rPr>
          <w:i/>
          <w:sz w:val="22"/>
          <w:szCs w:val="22"/>
        </w:rPr>
      </w:pPr>
      <w:r>
        <w:rPr>
          <w:b/>
          <w:i/>
          <w:sz w:val="22"/>
          <w:szCs w:val="22"/>
        </w:rPr>
        <w:t>5</w:t>
      </w:r>
      <w:r w:rsidR="00F74FC9" w:rsidRPr="0020330A">
        <w:rPr>
          <w:b/>
          <w:i/>
          <w:sz w:val="22"/>
          <w:szCs w:val="22"/>
        </w:rPr>
        <w:t>.</w:t>
      </w:r>
      <w:r w:rsidR="00362030">
        <w:rPr>
          <w:b/>
          <w:i/>
          <w:sz w:val="22"/>
          <w:szCs w:val="22"/>
        </w:rPr>
        <w:t>9</w:t>
      </w:r>
      <w:r w:rsidR="00F74FC9" w:rsidRPr="0020330A">
        <w:rPr>
          <w:b/>
          <w:i/>
          <w:sz w:val="22"/>
          <w:szCs w:val="22"/>
        </w:rPr>
        <w:t>. ábra</w:t>
      </w:r>
      <w:r w:rsidR="00F74FC9" w:rsidRPr="0020330A">
        <w:rPr>
          <w:i/>
          <w:sz w:val="22"/>
          <w:szCs w:val="22"/>
        </w:rPr>
        <w:t xml:space="preserve"> </w:t>
      </w:r>
      <w:r w:rsidR="00D52B87">
        <w:rPr>
          <w:i/>
          <w:sz w:val="22"/>
          <w:szCs w:val="22"/>
        </w:rPr>
        <w:t>A háztömb</w:t>
      </w:r>
      <w:r w:rsidR="00F74FC9">
        <w:rPr>
          <w:i/>
          <w:sz w:val="22"/>
          <w:szCs w:val="22"/>
        </w:rPr>
        <w:t xml:space="preserve"> </w:t>
      </w:r>
      <w:r w:rsidR="002021B6">
        <w:rPr>
          <w:i/>
          <w:sz w:val="22"/>
          <w:szCs w:val="22"/>
        </w:rPr>
        <w:t xml:space="preserve">födémszint </w:t>
      </w:r>
      <w:r w:rsidR="00F74FC9">
        <w:rPr>
          <w:i/>
          <w:sz w:val="22"/>
          <w:szCs w:val="22"/>
        </w:rPr>
        <w:t>alaprajza</w:t>
      </w:r>
      <w:r w:rsidR="002021B6">
        <w:rPr>
          <w:i/>
          <w:sz w:val="22"/>
          <w:szCs w:val="22"/>
        </w:rPr>
        <w:t xml:space="preserve"> a teherhordó falak és a gépészeti aknák </w:t>
      </w:r>
      <w:r w:rsidR="00092E1E">
        <w:rPr>
          <w:i/>
          <w:sz w:val="22"/>
          <w:szCs w:val="22"/>
        </w:rPr>
        <w:t>feltü</w:t>
      </w:r>
      <w:r w:rsidR="00CE5E70">
        <w:rPr>
          <w:i/>
          <w:sz w:val="22"/>
          <w:szCs w:val="22"/>
        </w:rPr>
        <w:t>n</w:t>
      </w:r>
      <w:r w:rsidR="00092E1E">
        <w:rPr>
          <w:i/>
          <w:sz w:val="22"/>
          <w:szCs w:val="22"/>
        </w:rPr>
        <w:t>t</w:t>
      </w:r>
      <w:r w:rsidR="00CE5E70">
        <w:rPr>
          <w:i/>
          <w:sz w:val="22"/>
          <w:szCs w:val="22"/>
        </w:rPr>
        <w:t>etésével</w:t>
      </w:r>
      <w:r w:rsidR="00B22244">
        <w:rPr>
          <w:i/>
          <w:sz w:val="22"/>
          <w:szCs w:val="22"/>
        </w:rPr>
        <w:t xml:space="preserve">, </w:t>
      </w:r>
      <w:r>
        <w:rPr>
          <w:i/>
          <w:sz w:val="22"/>
          <w:szCs w:val="22"/>
        </w:rPr>
        <w:br/>
      </w:r>
      <w:r w:rsidR="00B22244">
        <w:rPr>
          <w:i/>
          <w:sz w:val="22"/>
          <w:szCs w:val="22"/>
        </w:rPr>
        <w:t>Forrás: Palócz 2018</w:t>
      </w:r>
    </w:p>
    <w:p w14:paraId="2CBF1966" w14:textId="77777777" w:rsidR="00AB37F5" w:rsidRDefault="00AB37F5" w:rsidP="00AB37F5">
      <w:pPr>
        <w:tabs>
          <w:tab w:val="left" w:pos="5418"/>
        </w:tabs>
        <w:spacing w:before="120"/>
        <w:jc w:val="both"/>
      </w:pPr>
    </w:p>
    <w:p w14:paraId="0E3545B0" w14:textId="5182DC38" w:rsidR="00AB37F5" w:rsidRDefault="00E773EB" w:rsidP="00AB37F5">
      <w:pPr>
        <w:tabs>
          <w:tab w:val="left" w:pos="5418"/>
        </w:tabs>
        <w:spacing w:before="120"/>
        <w:jc w:val="both"/>
      </w:pPr>
      <w:r>
        <w:t>A bemutatott változat</w:t>
      </w:r>
      <w:r w:rsidR="00AB37F5">
        <w:t xml:space="preserve"> eset</w:t>
      </w:r>
      <w:r>
        <w:t>é</w:t>
      </w:r>
      <w:r w:rsidR="00AB37F5">
        <w:t>ben a 2,73 méter kiosztású (</w:t>
      </w:r>
      <w:r w:rsidR="00AB37F5" w:rsidRPr="005E5B66">
        <w:rPr>
          <w:i/>
        </w:rPr>
        <w:t>0,08x0,08m</w:t>
      </w:r>
      <w:r w:rsidR="00AB37F5">
        <w:t xml:space="preserve"> keresztmetszetű tartó</w:t>
      </w:r>
      <w:r>
        <w:t>-</w:t>
      </w:r>
      <w:r w:rsidR="00AB37F5">
        <w:t xml:space="preserve">oszlopokkal és </w:t>
      </w:r>
      <w:r w:rsidR="00AB37F5" w:rsidRPr="005E5B66">
        <w:rPr>
          <w:i/>
        </w:rPr>
        <w:t>2,65m</w:t>
      </w:r>
      <w:r w:rsidR="00AB37F5">
        <w:t xml:space="preserve"> oszlopközzel) térrács követi a ház alaprajzi kialakítását, a lakóegységek pedig kis</w:t>
      </w:r>
      <w:r>
        <w:t>ebb</w:t>
      </w:r>
      <w:r w:rsidR="00AB37F5">
        <w:t xml:space="preserve"> </w:t>
      </w:r>
      <w:r w:rsidR="00AB37F5" w:rsidRPr="005D2E7F">
        <w:rPr>
          <w:i/>
        </w:rPr>
        <w:t>„kilengésekkel”</w:t>
      </w:r>
      <w:r w:rsidR="00AB37F5">
        <w:rPr>
          <w:i/>
        </w:rPr>
        <w:t xml:space="preserve"> </w:t>
      </w:r>
      <w:r w:rsidR="00AB37F5">
        <w:t xml:space="preserve">és megszakításokkal, szalagként kígyóznak a középső traktusban. </w:t>
      </w:r>
      <w:r w:rsidR="00C145D7">
        <w:t>Az</w:t>
      </w:r>
      <w:r w:rsidR="00AB37F5">
        <w:t xml:space="preserve"> </w:t>
      </w:r>
      <w:r w:rsidR="006015A1">
        <w:t>3</w:t>
      </w:r>
      <w:r w:rsidR="00AB37F5">
        <w:t xml:space="preserve">.4. fejezetben már vizsgált </w:t>
      </w:r>
      <w:r w:rsidR="00AB37F5" w:rsidRPr="00EA1B33">
        <w:rPr>
          <w:i/>
        </w:rPr>
        <w:t>„</w:t>
      </w:r>
      <w:proofErr w:type="spellStart"/>
      <w:r w:rsidR="00AB37F5" w:rsidRPr="00EA1B33">
        <w:rPr>
          <w:i/>
        </w:rPr>
        <w:t>tetrakocka</w:t>
      </w:r>
      <w:proofErr w:type="spellEnd"/>
      <w:r w:rsidR="00AB37F5" w:rsidRPr="00EA1B33">
        <w:rPr>
          <w:i/>
        </w:rPr>
        <w:t xml:space="preserve">” </w:t>
      </w:r>
      <w:r w:rsidR="00AB37F5">
        <w:t>elemekből kirakott 8x2x2-es tömör hasábformából indultam ki.</w:t>
      </w:r>
      <w:r w:rsidR="0082188A">
        <w:t xml:space="preserve"> Ez a ha</w:t>
      </w:r>
      <w:r w:rsidR="0031290A">
        <w:t>sáb</w:t>
      </w:r>
      <w:r w:rsidR="0082188A">
        <w:t xml:space="preserve"> tovább osztható</w:t>
      </w:r>
      <w:r w:rsidR="0031290A">
        <w:t xml:space="preserve"> kisebb hasábokra:</w:t>
      </w:r>
      <w:r w:rsidR="00AB37F5">
        <w:t xml:space="preserve"> a korábban bemutatott 4/4-es osztás mellett 5/3</w:t>
      </w:r>
      <w:r w:rsidR="0031290A">
        <w:t>-as és 4/3/1-es</w:t>
      </w:r>
      <w:r w:rsidR="00AB37F5">
        <w:t xml:space="preserve"> arány</w:t>
      </w:r>
      <w:r w:rsidR="0031290A">
        <w:t>ú</w:t>
      </w:r>
      <w:r w:rsidR="00AB37F5">
        <w:t xml:space="preserve"> oszt</w:t>
      </w:r>
      <w:r w:rsidR="0031290A">
        <w:t>ás is lehetséges.</w:t>
      </w:r>
      <w:r w:rsidR="00AB37F5">
        <w:t xml:space="preserve"> (</w:t>
      </w:r>
      <w:r w:rsidR="006015A1">
        <w:t>5</w:t>
      </w:r>
      <w:r w:rsidR="00AB37F5">
        <w:t>.</w:t>
      </w:r>
      <w:r w:rsidR="00362030">
        <w:t>10</w:t>
      </w:r>
      <w:r w:rsidR="006015A1">
        <w:t>, 5.</w:t>
      </w:r>
      <w:r w:rsidR="00362030">
        <w:t>11</w:t>
      </w:r>
      <w:r w:rsidR="00AB37F5">
        <w:t>. ábra)</w:t>
      </w:r>
      <w:r w:rsidR="00922338">
        <w:t>, (Palócz 2018)</w:t>
      </w:r>
    </w:p>
    <w:p w14:paraId="7C4F0398" w14:textId="77777777" w:rsidR="00F74FC9" w:rsidRDefault="00F74FC9" w:rsidP="0067353A">
      <w:pPr>
        <w:tabs>
          <w:tab w:val="left" w:pos="5418"/>
        </w:tabs>
        <w:spacing w:before="120"/>
        <w:rPr>
          <w:b/>
          <w:i/>
        </w:rPr>
      </w:pPr>
    </w:p>
    <w:p w14:paraId="0F459D6D" w14:textId="7821540C" w:rsidR="003D16AF" w:rsidRPr="003D16AF" w:rsidRDefault="003D16AF" w:rsidP="000274BF">
      <w:pPr>
        <w:jc w:val="center"/>
        <w:rPr>
          <w:rFonts w:ascii="Times" w:hAnsi="Times"/>
          <w:sz w:val="20"/>
          <w:szCs w:val="20"/>
        </w:rPr>
      </w:pPr>
      <w:r>
        <w:rPr>
          <w:rFonts w:ascii="Times" w:hAnsi="Times"/>
          <w:noProof/>
          <w:sz w:val="20"/>
          <w:szCs w:val="20"/>
          <w:lang w:val="en-US"/>
        </w:rPr>
        <w:drawing>
          <wp:inline distT="0" distB="0" distL="0" distR="0" wp14:anchorId="11D764E0" wp14:editId="46C00BCE">
            <wp:extent cx="2520000" cy="1504633"/>
            <wp:effectExtent l="0" t="0" r="0" b="0"/>
            <wp:docPr id="166" name="Picture 8" descr="http://www.recmath.com/PolyPages/PolyPages/Pictures1/4cub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recmath.com/PolyPages/PolyPages/Pictures1/4cubes.GIF"/>
                    <pic:cNvPicPr>
                      <a:picLocks noChangeAspect="1" noChangeArrowheads="1"/>
                    </pic:cNvPicPr>
                  </pic:nvPicPr>
                  <pic:blipFill rotWithShape="1">
                    <a:blip r:embed="rId202" cstate="email">
                      <a:duotone>
                        <a:prstClr val="black"/>
                        <a:schemeClr val="accent1">
                          <a:tint val="45000"/>
                          <a:satMod val="400000"/>
                        </a:schemeClr>
                      </a:duotone>
                      <a:extLst>
                        <a:ext uri="{BEBA8EAE-BF5A-486C-A8C5-ECC9F3942E4B}">
                          <a14:imgProps xmlns:a14="http://schemas.microsoft.com/office/drawing/2010/main">
                            <a14:imgLayer r:embed="rId203">
                              <a14:imgEffect>
                                <a14:colorTemperature colorTemp="6609"/>
                              </a14:imgEffect>
                              <a14:imgEffect>
                                <a14:saturation sat="200000"/>
                              </a14:imgEffect>
                            </a14:imgLayer>
                          </a14:imgProps>
                        </a:ext>
                        <a:ext uri="{28A0092B-C50C-407E-A947-70E740481C1C}">
                          <a14:useLocalDpi xmlns:a14="http://schemas.microsoft.com/office/drawing/2010/main"/>
                        </a:ext>
                      </a:extLst>
                    </a:blip>
                    <a:srcRect/>
                    <a:stretch/>
                  </pic:blipFill>
                  <pic:spPr bwMode="auto">
                    <a:xfrm>
                      <a:off x="0" y="0"/>
                      <a:ext cx="2520000" cy="150463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96F26A" w14:textId="768B55D9" w:rsidR="000274BF" w:rsidRPr="009C7DA7" w:rsidRDefault="00C14B8E" w:rsidP="000274BF">
      <w:pPr>
        <w:spacing w:before="120"/>
        <w:jc w:val="center"/>
        <w:rPr>
          <w:i/>
          <w:sz w:val="22"/>
          <w:szCs w:val="22"/>
        </w:rPr>
      </w:pPr>
      <w:r>
        <w:rPr>
          <w:b/>
          <w:i/>
          <w:sz w:val="22"/>
          <w:szCs w:val="22"/>
        </w:rPr>
        <w:t>5</w:t>
      </w:r>
      <w:r w:rsidR="000274BF" w:rsidRPr="0020330A">
        <w:rPr>
          <w:b/>
          <w:i/>
          <w:sz w:val="22"/>
          <w:szCs w:val="22"/>
        </w:rPr>
        <w:t>.</w:t>
      </w:r>
      <w:r w:rsidR="00362030">
        <w:rPr>
          <w:b/>
          <w:i/>
          <w:sz w:val="22"/>
          <w:szCs w:val="22"/>
        </w:rPr>
        <w:t>10</w:t>
      </w:r>
      <w:r w:rsidR="000274BF" w:rsidRPr="0020330A">
        <w:rPr>
          <w:b/>
          <w:i/>
          <w:sz w:val="22"/>
          <w:szCs w:val="22"/>
        </w:rPr>
        <w:t>. ábra</w:t>
      </w:r>
      <w:r w:rsidR="000274BF" w:rsidRPr="0020330A">
        <w:rPr>
          <w:i/>
          <w:sz w:val="22"/>
          <w:szCs w:val="22"/>
        </w:rPr>
        <w:t xml:space="preserve"> </w:t>
      </w:r>
      <w:r w:rsidR="00897F77">
        <w:rPr>
          <w:i/>
          <w:sz w:val="22"/>
          <w:szCs w:val="22"/>
        </w:rPr>
        <w:t>„</w:t>
      </w:r>
      <w:r w:rsidR="000274BF">
        <w:rPr>
          <w:i/>
          <w:sz w:val="22"/>
          <w:szCs w:val="22"/>
        </w:rPr>
        <w:t>Tetrakockákból</w:t>
      </w:r>
      <w:r w:rsidR="00897F77">
        <w:rPr>
          <w:i/>
          <w:sz w:val="22"/>
          <w:szCs w:val="22"/>
        </w:rPr>
        <w:t>”</w:t>
      </w:r>
      <w:r w:rsidR="000274BF">
        <w:rPr>
          <w:i/>
          <w:sz w:val="22"/>
          <w:szCs w:val="22"/>
        </w:rPr>
        <w:t xml:space="preserve"> épített 8x2x2-es hasáb </w:t>
      </w:r>
      <w:r w:rsidR="00603F16">
        <w:rPr>
          <w:i/>
          <w:sz w:val="22"/>
          <w:szCs w:val="22"/>
        </w:rPr>
        <w:t>elrendezési rajza</w:t>
      </w:r>
      <w:r w:rsidR="00926301">
        <w:rPr>
          <w:i/>
          <w:sz w:val="22"/>
          <w:szCs w:val="22"/>
        </w:rPr>
        <w:t>, Forrás: Palócz 201</w:t>
      </w:r>
      <w:r w:rsidR="00B22244">
        <w:rPr>
          <w:i/>
          <w:sz w:val="22"/>
          <w:szCs w:val="22"/>
        </w:rPr>
        <w:t>8</w:t>
      </w:r>
    </w:p>
    <w:p w14:paraId="464654F1" w14:textId="77777777" w:rsidR="00ED087E" w:rsidRDefault="00ED087E" w:rsidP="009725F2">
      <w:pPr>
        <w:tabs>
          <w:tab w:val="left" w:pos="5418"/>
        </w:tabs>
        <w:spacing w:before="120"/>
        <w:rPr>
          <w:b/>
          <w:i/>
        </w:rPr>
      </w:pPr>
    </w:p>
    <w:p w14:paraId="20F395D1" w14:textId="004BE484" w:rsidR="005E428B" w:rsidRDefault="005E428B" w:rsidP="005E428B">
      <w:pPr>
        <w:tabs>
          <w:tab w:val="left" w:pos="5418"/>
        </w:tabs>
        <w:spacing w:before="120"/>
        <w:jc w:val="center"/>
        <w:rPr>
          <w:b/>
          <w:i/>
        </w:rPr>
      </w:pPr>
      <w:r>
        <w:rPr>
          <w:b/>
          <w:i/>
          <w:noProof/>
          <w:lang w:val="en-US"/>
        </w:rPr>
        <w:drawing>
          <wp:inline distT="0" distB="0" distL="0" distR="0" wp14:anchorId="7A8A53FF" wp14:editId="3A112815">
            <wp:extent cx="4320000" cy="132674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 hosszu 5x3.jpg"/>
                    <pic:cNvPicPr/>
                  </pic:nvPicPr>
                  <pic:blipFill>
                    <a:blip r:embed="rId204" cstate="email">
                      <a:extLst>
                        <a:ext uri="{28A0092B-C50C-407E-A947-70E740481C1C}">
                          <a14:useLocalDpi xmlns:a14="http://schemas.microsoft.com/office/drawing/2010/main"/>
                        </a:ext>
                      </a:extLst>
                    </a:blip>
                    <a:stretch>
                      <a:fillRect/>
                    </a:stretch>
                  </pic:blipFill>
                  <pic:spPr>
                    <a:xfrm>
                      <a:off x="0" y="0"/>
                      <a:ext cx="4320000" cy="1326744"/>
                    </a:xfrm>
                    <a:prstGeom prst="rect">
                      <a:avLst/>
                    </a:prstGeom>
                  </pic:spPr>
                </pic:pic>
              </a:graphicData>
            </a:graphic>
          </wp:inline>
        </w:drawing>
      </w:r>
    </w:p>
    <w:p w14:paraId="65F302BB" w14:textId="19E0A8FC" w:rsidR="005E428B" w:rsidRPr="009C7DA7" w:rsidRDefault="00C14B8E" w:rsidP="005E428B">
      <w:pPr>
        <w:spacing w:before="120"/>
        <w:jc w:val="center"/>
        <w:rPr>
          <w:i/>
          <w:sz w:val="22"/>
          <w:szCs w:val="22"/>
        </w:rPr>
      </w:pPr>
      <w:r>
        <w:rPr>
          <w:b/>
          <w:i/>
          <w:sz w:val="22"/>
          <w:szCs w:val="22"/>
        </w:rPr>
        <w:t>5</w:t>
      </w:r>
      <w:r w:rsidR="005E428B" w:rsidRPr="0020330A">
        <w:rPr>
          <w:b/>
          <w:i/>
          <w:sz w:val="22"/>
          <w:szCs w:val="22"/>
        </w:rPr>
        <w:t>.</w:t>
      </w:r>
      <w:r w:rsidR="00362030">
        <w:rPr>
          <w:b/>
          <w:i/>
          <w:sz w:val="22"/>
          <w:szCs w:val="22"/>
        </w:rPr>
        <w:t>11</w:t>
      </w:r>
      <w:r w:rsidR="005E428B" w:rsidRPr="0020330A">
        <w:rPr>
          <w:b/>
          <w:i/>
          <w:sz w:val="22"/>
          <w:szCs w:val="22"/>
        </w:rPr>
        <w:t>. ábra</w:t>
      </w:r>
      <w:r w:rsidR="005E428B" w:rsidRPr="0020330A">
        <w:rPr>
          <w:i/>
          <w:sz w:val="22"/>
          <w:szCs w:val="22"/>
        </w:rPr>
        <w:t xml:space="preserve"> </w:t>
      </w:r>
      <w:r w:rsidR="005E428B">
        <w:rPr>
          <w:i/>
          <w:sz w:val="22"/>
          <w:szCs w:val="22"/>
        </w:rPr>
        <w:t>Tetrakockákból épített 8x2x2-es hasáb 5/3-as arányban osztva</w:t>
      </w:r>
      <w:r w:rsidR="00926301">
        <w:rPr>
          <w:i/>
          <w:sz w:val="22"/>
          <w:szCs w:val="22"/>
        </w:rPr>
        <w:t>, Forrás: Palócz 201</w:t>
      </w:r>
      <w:r w:rsidR="00B22244">
        <w:rPr>
          <w:i/>
          <w:sz w:val="22"/>
          <w:szCs w:val="22"/>
        </w:rPr>
        <w:t>8</w:t>
      </w:r>
    </w:p>
    <w:p w14:paraId="3BC7401A" w14:textId="77777777" w:rsidR="005E428B" w:rsidRDefault="005E428B" w:rsidP="005E428B">
      <w:pPr>
        <w:tabs>
          <w:tab w:val="left" w:pos="5418"/>
        </w:tabs>
        <w:spacing w:before="120"/>
        <w:jc w:val="center"/>
        <w:rPr>
          <w:b/>
          <w:i/>
        </w:rPr>
      </w:pPr>
    </w:p>
    <w:p w14:paraId="529395C3" w14:textId="58E93874" w:rsidR="005D303D" w:rsidRDefault="005D303D" w:rsidP="005D303D">
      <w:pPr>
        <w:tabs>
          <w:tab w:val="left" w:pos="5418"/>
        </w:tabs>
        <w:spacing w:before="120"/>
        <w:jc w:val="both"/>
      </w:pPr>
      <w:r>
        <w:lastRenderedPageBreak/>
        <w:t xml:space="preserve">A </w:t>
      </w:r>
      <w:r w:rsidR="00CA5BA7">
        <w:t>5</w:t>
      </w:r>
      <w:r>
        <w:t>.1</w:t>
      </w:r>
      <w:r w:rsidR="00C75610">
        <w:t>2</w:t>
      </w:r>
      <w:r>
        <w:t xml:space="preserve">. számú ábra </w:t>
      </w:r>
      <w:r w:rsidR="0035160A">
        <w:t xml:space="preserve">a szalagszerű, kígyózó térszervezést mutatja be, míg a </w:t>
      </w:r>
      <w:r w:rsidR="00CA5BA7">
        <w:t>5</w:t>
      </w:r>
      <w:r w:rsidR="0035160A">
        <w:t>.1</w:t>
      </w:r>
      <w:r w:rsidR="00C75610">
        <w:t>3</w:t>
      </w:r>
      <w:r w:rsidR="0035160A">
        <w:t>. ábra balró</w:t>
      </w:r>
      <w:r w:rsidR="00B12461">
        <w:t>l</w:t>
      </w:r>
      <w:r w:rsidR="0035160A">
        <w:t xml:space="preserve"> jobbra haladva egyre rendezetlenebb, nyitottabb.</w:t>
      </w:r>
      <w:r w:rsidR="00FD08E7">
        <w:t xml:space="preserve"> </w:t>
      </w:r>
      <w:r w:rsidR="0050370A">
        <w:t xml:space="preserve">Az ábrákon a bíbor nyilak jelölik az egyes egységek bejáratát. </w:t>
      </w:r>
      <w:r w:rsidR="00FD08E7">
        <w:t>A modulok alapterületének csökkentése miatt (</w:t>
      </w:r>
      <w:r w:rsidR="00FD08E7" w:rsidRPr="00FD08E7">
        <w:rPr>
          <w:i/>
        </w:rPr>
        <w:t>9,00m</w:t>
      </w:r>
      <w:r w:rsidR="00FD08E7" w:rsidRPr="00FD08E7">
        <w:rPr>
          <w:i/>
          <w:vertAlign w:val="superscript"/>
        </w:rPr>
        <w:t>2</w:t>
      </w:r>
      <w:r w:rsidR="00FD08E7">
        <w:t xml:space="preserve"> helyett csak </w:t>
      </w:r>
      <w:r w:rsidR="00FD08E7" w:rsidRPr="00FD08E7">
        <w:rPr>
          <w:i/>
        </w:rPr>
        <w:t>7,</w:t>
      </w:r>
      <w:r w:rsidR="000C28C3">
        <w:rPr>
          <w:i/>
        </w:rPr>
        <w:t>29</w:t>
      </w:r>
      <w:r w:rsidR="00FD08E7" w:rsidRPr="00FD08E7">
        <w:rPr>
          <w:i/>
        </w:rPr>
        <w:t>m</w:t>
      </w:r>
      <w:r w:rsidR="00FD08E7" w:rsidRPr="00FD08E7">
        <w:rPr>
          <w:i/>
          <w:vertAlign w:val="superscript"/>
        </w:rPr>
        <w:t>2</w:t>
      </w:r>
      <w:r w:rsidR="00FD08E7">
        <w:t>)</w:t>
      </w:r>
      <w:r w:rsidR="001337AE">
        <w:t xml:space="preserve"> a négy modulból álló egységek legfeljebb </w:t>
      </w:r>
      <w:r w:rsidR="001337AE" w:rsidRPr="001337AE">
        <w:rPr>
          <w:i/>
        </w:rPr>
        <w:t>2</w:t>
      </w:r>
      <w:r w:rsidR="000C28C3">
        <w:rPr>
          <w:i/>
        </w:rPr>
        <w:t>9,16</w:t>
      </w:r>
      <w:r w:rsidR="001337AE" w:rsidRPr="001337AE">
        <w:rPr>
          <w:i/>
        </w:rPr>
        <w:t>m</w:t>
      </w:r>
      <w:r w:rsidR="001337AE" w:rsidRPr="001337AE">
        <w:rPr>
          <w:i/>
          <w:vertAlign w:val="superscript"/>
        </w:rPr>
        <w:t>2</w:t>
      </w:r>
      <w:r w:rsidR="001337AE">
        <w:t xml:space="preserve"> alapterületet bi</w:t>
      </w:r>
      <w:r w:rsidR="007E072D">
        <w:t>z</w:t>
      </w:r>
      <w:r w:rsidR="001337AE">
        <w:t>tosítanak, így</w:t>
      </w:r>
      <w:r w:rsidR="0050370A">
        <w:t xml:space="preserve"> </w:t>
      </w:r>
      <w:r w:rsidR="007E072D">
        <w:t xml:space="preserve">a </w:t>
      </w:r>
      <w:r w:rsidR="00A3621C">
        <w:t xml:space="preserve">stúdiólakások </w:t>
      </w:r>
      <w:r w:rsidR="007E072D">
        <w:t xml:space="preserve">kialakítása </w:t>
      </w:r>
      <w:r w:rsidR="00A3621C">
        <w:t>mellett</w:t>
      </w:r>
      <w:r w:rsidR="001337AE">
        <w:t xml:space="preserve"> szükséges</w:t>
      </w:r>
      <w:r w:rsidR="0050370A">
        <w:t>sé</w:t>
      </w:r>
      <w:r w:rsidR="006C4B4A">
        <w:t xml:space="preserve"> </w:t>
      </w:r>
      <w:r w:rsidR="0050370A">
        <w:t>válhat</w:t>
      </w:r>
      <w:r w:rsidR="006C4B4A">
        <w:t xml:space="preserve"> </w:t>
      </w:r>
      <w:r w:rsidR="001337AE">
        <w:t>2</w:t>
      </w:r>
      <w:r w:rsidR="00E462AE">
        <w:t xml:space="preserve"> (</w:t>
      </w:r>
      <w:r w:rsidR="00E462AE">
        <w:rPr>
          <w:i/>
        </w:rPr>
        <w:t>5</w:t>
      </w:r>
      <w:r w:rsidR="00311E0C">
        <w:rPr>
          <w:i/>
        </w:rPr>
        <w:t>8,32</w:t>
      </w:r>
      <w:r w:rsidR="00E462AE" w:rsidRPr="001337AE">
        <w:rPr>
          <w:i/>
        </w:rPr>
        <w:t>m</w:t>
      </w:r>
      <w:r w:rsidR="00E462AE" w:rsidRPr="001337AE">
        <w:rPr>
          <w:i/>
          <w:vertAlign w:val="superscript"/>
        </w:rPr>
        <w:t>2</w:t>
      </w:r>
      <w:r w:rsidR="00E462AE">
        <w:t>),</w:t>
      </w:r>
      <w:r w:rsidR="001337AE">
        <w:t xml:space="preserve"> esetleg 3 </w:t>
      </w:r>
      <w:r w:rsidR="00E462AE">
        <w:t>(</w:t>
      </w:r>
      <w:r w:rsidR="00E462AE">
        <w:rPr>
          <w:i/>
        </w:rPr>
        <w:t>8</w:t>
      </w:r>
      <w:r w:rsidR="00311E0C">
        <w:rPr>
          <w:i/>
        </w:rPr>
        <w:t>7,48</w:t>
      </w:r>
      <w:r w:rsidR="00E462AE" w:rsidRPr="001337AE">
        <w:rPr>
          <w:i/>
        </w:rPr>
        <w:t>m</w:t>
      </w:r>
      <w:r w:rsidR="00E462AE" w:rsidRPr="001337AE">
        <w:rPr>
          <w:i/>
          <w:vertAlign w:val="superscript"/>
        </w:rPr>
        <w:t>2</w:t>
      </w:r>
      <w:r w:rsidR="00E462AE">
        <w:t xml:space="preserve">) </w:t>
      </w:r>
      <w:r w:rsidR="001337AE">
        <w:t>egység összekapcsolása.</w:t>
      </w:r>
      <w:r w:rsidR="00C024C9">
        <w:t xml:space="preserve"> </w:t>
      </w:r>
    </w:p>
    <w:p w14:paraId="124D8825" w14:textId="532F4A63" w:rsidR="00694477" w:rsidRPr="00694477" w:rsidRDefault="00694477" w:rsidP="00694477">
      <w:pPr>
        <w:pStyle w:val="NormlWeb"/>
        <w:spacing w:before="120" w:beforeAutospacing="0" w:after="120" w:afterAutospacing="0"/>
        <w:ind w:right="-7"/>
        <w:jc w:val="both"/>
        <w:rPr>
          <w:color w:val="000000"/>
        </w:rPr>
      </w:pPr>
      <w:proofErr w:type="spellStart"/>
      <w:r w:rsidRPr="003B2642">
        <w:rPr>
          <w:rFonts w:ascii="Times New Roman" w:hAnsi="Times New Roman"/>
          <w:bCs/>
          <w:i/>
          <w:color w:val="000000"/>
          <w:sz w:val="24"/>
          <w:szCs w:val="24"/>
        </w:rPr>
        <w:t>Alejandro</w:t>
      </w:r>
      <w:proofErr w:type="spellEnd"/>
      <w:r w:rsidRPr="003B2642">
        <w:rPr>
          <w:rFonts w:ascii="Times New Roman" w:hAnsi="Times New Roman"/>
          <w:bCs/>
          <w:i/>
          <w:color w:val="000000"/>
          <w:sz w:val="24"/>
          <w:szCs w:val="24"/>
        </w:rPr>
        <w:t xml:space="preserve"> </w:t>
      </w:r>
      <w:proofErr w:type="spellStart"/>
      <w:r w:rsidRPr="003B2642">
        <w:rPr>
          <w:rFonts w:ascii="Times New Roman" w:hAnsi="Times New Roman"/>
          <w:bCs/>
          <w:i/>
          <w:color w:val="000000"/>
          <w:sz w:val="24"/>
          <w:szCs w:val="24"/>
        </w:rPr>
        <w:t>Aravena</w:t>
      </w:r>
      <w:proofErr w:type="spellEnd"/>
      <w:r w:rsidRPr="003B2642">
        <w:rPr>
          <w:rFonts w:ascii="Times New Roman" w:hAnsi="Times New Roman"/>
          <w:i/>
          <w:color w:val="000000"/>
          <w:sz w:val="24"/>
          <w:szCs w:val="24"/>
          <w:shd w:val="clear" w:color="auto" w:fill="FFFFFF"/>
        </w:rPr>
        <w:t> </w:t>
      </w:r>
      <w:r w:rsidRPr="0020330A">
        <w:rPr>
          <w:rStyle w:val="Kiemels"/>
          <w:rFonts w:ascii="Times New Roman" w:hAnsi="Times New Roman"/>
          <w:color w:val="000000"/>
          <w:sz w:val="24"/>
          <w:szCs w:val="24"/>
        </w:rPr>
        <w:t xml:space="preserve">„Egy jó ház fele” </w:t>
      </w:r>
      <w:r>
        <w:rPr>
          <w:rStyle w:val="Kiemels"/>
          <w:rFonts w:ascii="Times New Roman" w:hAnsi="Times New Roman"/>
          <w:i w:val="0"/>
          <w:color w:val="000000"/>
          <w:sz w:val="24"/>
          <w:szCs w:val="24"/>
        </w:rPr>
        <w:t xml:space="preserve">(2.5.5. ábra) koncepciója a fenti projektre is kivetíthető: az állami támogatás azonos méretű lakások felépítésére érvényes, de a térrács szabadon hagyott moduljai </w:t>
      </w:r>
      <w:r>
        <w:rPr>
          <w:rStyle w:val="Kiemels"/>
          <w:rFonts w:ascii="Times New Roman" w:hAnsi="Times New Roman"/>
          <w:i w:val="0"/>
          <w:color w:val="000000"/>
          <w:sz w:val="24"/>
          <w:szCs w:val="24"/>
        </w:rPr>
        <w:br/>
        <w:t>a lakók igényeinek megfelelően beépíthetők: újabb lakóhelyiség, télikert, további teraszfelület, zöldtető, vertikális kert, városi farm modul egyaránt kialakítható. (Palócz 2018)</w:t>
      </w:r>
    </w:p>
    <w:p w14:paraId="590E23FE" w14:textId="77777777" w:rsidR="00ED4CE7" w:rsidRDefault="00ED4CE7" w:rsidP="00ED4CE7">
      <w:pPr>
        <w:tabs>
          <w:tab w:val="left" w:pos="5418"/>
        </w:tabs>
        <w:spacing w:before="120"/>
        <w:rPr>
          <w:b/>
          <w:i/>
        </w:rPr>
      </w:pPr>
    </w:p>
    <w:p w14:paraId="1E4B9F4C" w14:textId="3C505F3A" w:rsidR="00256127" w:rsidRDefault="00D52B87" w:rsidP="0067353A">
      <w:pPr>
        <w:spacing w:before="120"/>
        <w:jc w:val="center"/>
        <w:rPr>
          <w:b/>
          <w:i/>
          <w:sz w:val="22"/>
          <w:szCs w:val="22"/>
        </w:rPr>
      </w:pPr>
      <w:r>
        <w:rPr>
          <w:b/>
          <w:i/>
          <w:noProof/>
          <w:sz w:val="22"/>
          <w:szCs w:val="22"/>
          <w:lang w:val="en-US"/>
        </w:rPr>
        <w:drawing>
          <wp:inline distT="0" distB="0" distL="0" distR="0" wp14:anchorId="72621300" wp14:editId="704B96AE">
            <wp:extent cx="6120130" cy="2563495"/>
            <wp:effectExtent l="0" t="0" r="127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prajz teljes teto_41.jpg"/>
                    <pic:cNvPicPr/>
                  </pic:nvPicPr>
                  <pic:blipFill>
                    <a:blip r:embed="rId205" cstate="email">
                      <a:extLst>
                        <a:ext uri="{28A0092B-C50C-407E-A947-70E740481C1C}">
                          <a14:useLocalDpi xmlns:a14="http://schemas.microsoft.com/office/drawing/2010/main"/>
                        </a:ext>
                      </a:extLst>
                    </a:blip>
                    <a:stretch>
                      <a:fillRect/>
                    </a:stretch>
                  </pic:blipFill>
                  <pic:spPr>
                    <a:xfrm>
                      <a:off x="0" y="0"/>
                      <a:ext cx="6120130" cy="2563495"/>
                    </a:xfrm>
                    <a:prstGeom prst="rect">
                      <a:avLst/>
                    </a:prstGeom>
                  </pic:spPr>
                </pic:pic>
              </a:graphicData>
            </a:graphic>
          </wp:inline>
        </w:drawing>
      </w:r>
    </w:p>
    <w:p w14:paraId="7C8B65D3" w14:textId="28C0480A" w:rsidR="0067353A" w:rsidRPr="009C7DA7" w:rsidRDefault="00CA5BA7" w:rsidP="00CD561E">
      <w:pPr>
        <w:spacing w:before="120"/>
        <w:jc w:val="center"/>
        <w:rPr>
          <w:i/>
          <w:sz w:val="22"/>
          <w:szCs w:val="22"/>
        </w:rPr>
      </w:pPr>
      <w:r>
        <w:rPr>
          <w:b/>
          <w:i/>
          <w:sz w:val="22"/>
          <w:szCs w:val="22"/>
        </w:rPr>
        <w:t>5</w:t>
      </w:r>
      <w:r w:rsidR="0067353A" w:rsidRPr="0020330A">
        <w:rPr>
          <w:b/>
          <w:i/>
          <w:sz w:val="22"/>
          <w:szCs w:val="22"/>
        </w:rPr>
        <w:t>.</w:t>
      </w:r>
      <w:r w:rsidR="00790926">
        <w:rPr>
          <w:b/>
          <w:i/>
          <w:sz w:val="22"/>
          <w:szCs w:val="22"/>
        </w:rPr>
        <w:t>1</w:t>
      </w:r>
      <w:r w:rsidR="00C14B8E">
        <w:rPr>
          <w:b/>
          <w:i/>
          <w:sz w:val="22"/>
          <w:szCs w:val="22"/>
        </w:rPr>
        <w:t>2</w:t>
      </w:r>
      <w:r w:rsidR="0067353A" w:rsidRPr="0020330A">
        <w:rPr>
          <w:b/>
          <w:i/>
          <w:sz w:val="22"/>
          <w:szCs w:val="22"/>
        </w:rPr>
        <w:t>. ábra</w:t>
      </w:r>
      <w:r w:rsidR="0067353A" w:rsidRPr="0020330A">
        <w:rPr>
          <w:i/>
          <w:sz w:val="22"/>
          <w:szCs w:val="22"/>
        </w:rPr>
        <w:t xml:space="preserve"> </w:t>
      </w:r>
      <w:r w:rsidR="007959BD">
        <w:rPr>
          <w:i/>
          <w:sz w:val="22"/>
          <w:szCs w:val="22"/>
        </w:rPr>
        <w:t xml:space="preserve">A </w:t>
      </w:r>
      <w:r w:rsidR="003C302E">
        <w:rPr>
          <w:i/>
          <w:sz w:val="22"/>
          <w:szCs w:val="22"/>
        </w:rPr>
        <w:t>lapostető</w:t>
      </w:r>
      <w:r w:rsidR="007959BD">
        <w:rPr>
          <w:i/>
          <w:sz w:val="22"/>
          <w:szCs w:val="22"/>
        </w:rPr>
        <w:t xml:space="preserve"> tervezett hasznosítása:</w:t>
      </w:r>
      <w:r w:rsidR="0067353A">
        <w:rPr>
          <w:i/>
          <w:sz w:val="22"/>
          <w:szCs w:val="22"/>
        </w:rPr>
        <w:t xml:space="preserve"> </w:t>
      </w:r>
      <w:r w:rsidR="00D52B87" w:rsidRPr="00D52B87">
        <w:rPr>
          <w:i/>
          <w:sz w:val="22"/>
          <w:szCs w:val="22"/>
        </w:rPr>
        <w:t>szalagszerű, kígyózó térsz</w:t>
      </w:r>
      <w:r w:rsidR="007959BD">
        <w:rPr>
          <w:i/>
          <w:sz w:val="22"/>
          <w:szCs w:val="22"/>
        </w:rPr>
        <w:t>ervezés</w:t>
      </w:r>
      <w:r w:rsidR="003C302E">
        <w:rPr>
          <w:i/>
          <w:sz w:val="22"/>
          <w:szCs w:val="22"/>
        </w:rPr>
        <w:t xml:space="preserve">, </w:t>
      </w:r>
      <w:r w:rsidR="00CD561E">
        <w:rPr>
          <w:i/>
          <w:sz w:val="22"/>
          <w:szCs w:val="22"/>
        </w:rPr>
        <w:br/>
      </w:r>
      <w:r w:rsidR="003C302E">
        <w:rPr>
          <w:i/>
          <w:sz w:val="22"/>
          <w:szCs w:val="22"/>
        </w:rPr>
        <w:t xml:space="preserve">ritmikus </w:t>
      </w:r>
      <w:r w:rsidR="006D0101">
        <w:rPr>
          <w:i/>
          <w:sz w:val="22"/>
          <w:szCs w:val="22"/>
        </w:rPr>
        <w:t>tér</w:t>
      </w:r>
      <w:r w:rsidR="003C302E">
        <w:rPr>
          <w:i/>
          <w:sz w:val="22"/>
          <w:szCs w:val="22"/>
        </w:rPr>
        <w:t>elem</w:t>
      </w:r>
      <w:r w:rsidR="006D0101">
        <w:rPr>
          <w:i/>
          <w:sz w:val="22"/>
          <w:szCs w:val="22"/>
        </w:rPr>
        <w:t>-</w:t>
      </w:r>
      <w:r w:rsidR="003C302E">
        <w:rPr>
          <w:i/>
          <w:sz w:val="22"/>
          <w:szCs w:val="22"/>
        </w:rPr>
        <w:t>kiosztás</w:t>
      </w:r>
      <w:r w:rsidR="00CD561E">
        <w:rPr>
          <w:i/>
          <w:sz w:val="22"/>
          <w:szCs w:val="22"/>
        </w:rPr>
        <w:t xml:space="preserve">, </w:t>
      </w:r>
      <w:r w:rsidR="00CD561E" w:rsidRPr="00CD561E">
        <w:rPr>
          <w:i/>
          <w:sz w:val="22"/>
          <w:szCs w:val="22"/>
        </w:rPr>
        <w:t>2</w:t>
      </w:r>
      <w:r w:rsidR="005E1C0F">
        <w:rPr>
          <w:i/>
          <w:sz w:val="22"/>
          <w:szCs w:val="22"/>
        </w:rPr>
        <w:t>9,16</w:t>
      </w:r>
      <w:r w:rsidR="00CD561E" w:rsidRPr="00CD561E">
        <w:rPr>
          <w:i/>
          <w:sz w:val="22"/>
          <w:szCs w:val="22"/>
        </w:rPr>
        <w:t>m</w:t>
      </w:r>
      <w:r w:rsidR="00CD561E" w:rsidRPr="00CD561E">
        <w:rPr>
          <w:i/>
          <w:sz w:val="22"/>
          <w:szCs w:val="22"/>
          <w:vertAlign w:val="superscript"/>
        </w:rPr>
        <w:t>2</w:t>
      </w:r>
      <w:r w:rsidR="003D539C">
        <w:rPr>
          <w:i/>
          <w:sz w:val="22"/>
          <w:szCs w:val="22"/>
        </w:rPr>
        <w:t xml:space="preserve"> </w:t>
      </w:r>
      <w:r w:rsidR="00CD561E">
        <w:rPr>
          <w:i/>
          <w:sz w:val="22"/>
          <w:szCs w:val="22"/>
        </w:rPr>
        <w:t>alapterületű lakóegységek</w:t>
      </w:r>
      <w:r w:rsidR="002868E1">
        <w:rPr>
          <w:i/>
          <w:sz w:val="22"/>
          <w:szCs w:val="22"/>
        </w:rPr>
        <w:t xml:space="preserve">, </w:t>
      </w:r>
      <w:r w:rsidR="008E0A97">
        <w:rPr>
          <w:i/>
          <w:sz w:val="22"/>
          <w:szCs w:val="22"/>
        </w:rPr>
        <w:t>opcionális</w:t>
      </w:r>
      <w:r w:rsidR="002868E1">
        <w:rPr>
          <w:i/>
          <w:sz w:val="22"/>
          <w:szCs w:val="22"/>
        </w:rPr>
        <w:t xml:space="preserve"> bővíthetőség</w:t>
      </w:r>
      <w:r w:rsidR="00926301">
        <w:rPr>
          <w:i/>
          <w:sz w:val="22"/>
          <w:szCs w:val="22"/>
        </w:rPr>
        <w:t>, Forrás: Palócz 201</w:t>
      </w:r>
      <w:r w:rsidR="00B22244">
        <w:rPr>
          <w:i/>
          <w:sz w:val="22"/>
          <w:szCs w:val="22"/>
        </w:rPr>
        <w:t>8</w:t>
      </w:r>
    </w:p>
    <w:p w14:paraId="464D289D" w14:textId="77777777" w:rsidR="00706FE0" w:rsidRDefault="00706FE0" w:rsidP="00F3517B">
      <w:pPr>
        <w:spacing w:before="120"/>
        <w:rPr>
          <w:b/>
          <w:i/>
        </w:rPr>
      </w:pPr>
    </w:p>
    <w:p w14:paraId="52A3F3B1" w14:textId="06CC04D4" w:rsidR="00256127" w:rsidRDefault="00F54CFE" w:rsidP="00256127">
      <w:pPr>
        <w:spacing w:before="120"/>
        <w:jc w:val="center"/>
        <w:rPr>
          <w:b/>
          <w:i/>
          <w:sz w:val="22"/>
          <w:szCs w:val="22"/>
        </w:rPr>
      </w:pPr>
      <w:r>
        <w:rPr>
          <w:b/>
          <w:i/>
          <w:noProof/>
          <w:sz w:val="22"/>
          <w:szCs w:val="22"/>
          <w:lang w:val="en-US"/>
        </w:rPr>
        <w:drawing>
          <wp:inline distT="0" distB="0" distL="0" distR="0" wp14:anchorId="5BE1DF14" wp14:editId="27D735C5">
            <wp:extent cx="6120130" cy="2563495"/>
            <wp:effectExtent l="0" t="0" r="1270"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prajz teljes teto_42.jpg"/>
                    <pic:cNvPicPr/>
                  </pic:nvPicPr>
                  <pic:blipFill>
                    <a:blip r:embed="rId206" cstate="email">
                      <a:extLst>
                        <a:ext uri="{28A0092B-C50C-407E-A947-70E740481C1C}">
                          <a14:useLocalDpi xmlns:a14="http://schemas.microsoft.com/office/drawing/2010/main"/>
                        </a:ext>
                      </a:extLst>
                    </a:blip>
                    <a:stretch>
                      <a:fillRect/>
                    </a:stretch>
                  </pic:blipFill>
                  <pic:spPr>
                    <a:xfrm>
                      <a:off x="0" y="0"/>
                      <a:ext cx="6120130" cy="2563495"/>
                    </a:xfrm>
                    <a:prstGeom prst="rect">
                      <a:avLst/>
                    </a:prstGeom>
                  </pic:spPr>
                </pic:pic>
              </a:graphicData>
            </a:graphic>
          </wp:inline>
        </w:drawing>
      </w:r>
    </w:p>
    <w:p w14:paraId="0FA12006" w14:textId="0A20A789" w:rsidR="00256127" w:rsidRDefault="00CA5BA7" w:rsidP="00256127">
      <w:pPr>
        <w:spacing w:before="120"/>
        <w:jc w:val="center"/>
        <w:rPr>
          <w:i/>
          <w:sz w:val="22"/>
          <w:szCs w:val="22"/>
        </w:rPr>
      </w:pPr>
      <w:r>
        <w:rPr>
          <w:b/>
          <w:i/>
          <w:sz w:val="22"/>
          <w:szCs w:val="22"/>
        </w:rPr>
        <w:t>5</w:t>
      </w:r>
      <w:r w:rsidR="00256127" w:rsidRPr="0020330A">
        <w:rPr>
          <w:b/>
          <w:i/>
          <w:sz w:val="22"/>
          <w:szCs w:val="22"/>
        </w:rPr>
        <w:t>.</w:t>
      </w:r>
      <w:r w:rsidR="00256127">
        <w:rPr>
          <w:b/>
          <w:i/>
          <w:sz w:val="22"/>
          <w:szCs w:val="22"/>
        </w:rPr>
        <w:t>1</w:t>
      </w:r>
      <w:r w:rsidR="00C14B8E">
        <w:rPr>
          <w:b/>
          <w:i/>
          <w:sz w:val="22"/>
          <w:szCs w:val="22"/>
        </w:rPr>
        <w:t>3</w:t>
      </w:r>
      <w:r w:rsidR="00256127" w:rsidRPr="0020330A">
        <w:rPr>
          <w:b/>
          <w:i/>
          <w:sz w:val="22"/>
          <w:szCs w:val="22"/>
        </w:rPr>
        <w:t>. ábra</w:t>
      </w:r>
      <w:r w:rsidR="00256127" w:rsidRPr="0020330A">
        <w:rPr>
          <w:i/>
          <w:sz w:val="22"/>
          <w:szCs w:val="22"/>
        </w:rPr>
        <w:t xml:space="preserve"> </w:t>
      </w:r>
      <w:r w:rsidR="003C302E">
        <w:rPr>
          <w:i/>
          <w:sz w:val="22"/>
          <w:szCs w:val="22"/>
        </w:rPr>
        <w:t xml:space="preserve">A lapostető tervezett hasznosítása: </w:t>
      </w:r>
      <w:r w:rsidR="007C48E6">
        <w:rPr>
          <w:i/>
          <w:sz w:val="22"/>
          <w:szCs w:val="22"/>
        </w:rPr>
        <w:t xml:space="preserve">szalagszerű, </w:t>
      </w:r>
      <w:r w:rsidR="003C302E" w:rsidRPr="00D52B87">
        <w:rPr>
          <w:i/>
          <w:sz w:val="22"/>
          <w:szCs w:val="22"/>
        </w:rPr>
        <w:t>térsz</w:t>
      </w:r>
      <w:r w:rsidR="003C302E">
        <w:rPr>
          <w:i/>
          <w:sz w:val="22"/>
          <w:szCs w:val="22"/>
        </w:rPr>
        <w:t xml:space="preserve">ervezés, </w:t>
      </w:r>
      <w:r w:rsidR="00CD561E">
        <w:rPr>
          <w:i/>
          <w:sz w:val="22"/>
          <w:szCs w:val="22"/>
        </w:rPr>
        <w:br/>
      </w:r>
      <w:r w:rsidR="007C48E6">
        <w:rPr>
          <w:i/>
          <w:sz w:val="22"/>
          <w:szCs w:val="22"/>
        </w:rPr>
        <w:t>rendszertelen</w:t>
      </w:r>
      <w:r w:rsidR="003C302E">
        <w:rPr>
          <w:i/>
          <w:sz w:val="22"/>
          <w:szCs w:val="22"/>
        </w:rPr>
        <w:t xml:space="preserve"> </w:t>
      </w:r>
      <w:r w:rsidR="006D0101">
        <w:rPr>
          <w:i/>
          <w:sz w:val="22"/>
          <w:szCs w:val="22"/>
        </w:rPr>
        <w:t>tér</w:t>
      </w:r>
      <w:r w:rsidR="003C302E">
        <w:rPr>
          <w:i/>
          <w:sz w:val="22"/>
          <w:szCs w:val="22"/>
        </w:rPr>
        <w:t>elemkiosztás</w:t>
      </w:r>
      <w:r w:rsidR="00CD561E">
        <w:rPr>
          <w:i/>
          <w:sz w:val="22"/>
          <w:szCs w:val="22"/>
        </w:rPr>
        <w:t xml:space="preserve">, </w:t>
      </w:r>
      <w:r w:rsidR="00CD561E" w:rsidRPr="00CD561E">
        <w:rPr>
          <w:i/>
          <w:sz w:val="22"/>
          <w:szCs w:val="22"/>
        </w:rPr>
        <w:t>2</w:t>
      </w:r>
      <w:r w:rsidR="005E1C0F">
        <w:rPr>
          <w:i/>
          <w:sz w:val="22"/>
          <w:szCs w:val="22"/>
        </w:rPr>
        <w:t>9,16</w:t>
      </w:r>
      <w:r w:rsidR="00CD561E" w:rsidRPr="00CD561E">
        <w:rPr>
          <w:i/>
          <w:sz w:val="22"/>
          <w:szCs w:val="22"/>
        </w:rPr>
        <w:t>m</w:t>
      </w:r>
      <w:r w:rsidR="00CD561E" w:rsidRPr="00CD561E">
        <w:rPr>
          <w:i/>
          <w:sz w:val="22"/>
          <w:szCs w:val="22"/>
          <w:vertAlign w:val="superscript"/>
        </w:rPr>
        <w:t>2</w:t>
      </w:r>
      <w:r w:rsidR="00CD561E">
        <w:rPr>
          <w:i/>
          <w:sz w:val="22"/>
          <w:szCs w:val="22"/>
        </w:rPr>
        <w:t xml:space="preserve"> </w:t>
      </w:r>
      <w:r w:rsidR="004838E9">
        <w:rPr>
          <w:i/>
          <w:sz w:val="22"/>
          <w:szCs w:val="22"/>
        </w:rPr>
        <w:t>és</w:t>
      </w:r>
      <w:r w:rsidR="00CD561E">
        <w:rPr>
          <w:i/>
          <w:sz w:val="22"/>
          <w:szCs w:val="22"/>
        </w:rPr>
        <w:t xml:space="preserve"> 5</w:t>
      </w:r>
      <w:r w:rsidR="005E1C0F">
        <w:rPr>
          <w:i/>
          <w:sz w:val="22"/>
          <w:szCs w:val="22"/>
        </w:rPr>
        <w:t>8,32</w:t>
      </w:r>
      <w:r w:rsidR="00CD561E" w:rsidRPr="00CD561E">
        <w:rPr>
          <w:i/>
          <w:sz w:val="22"/>
          <w:szCs w:val="22"/>
        </w:rPr>
        <w:t>m</w:t>
      </w:r>
      <w:r w:rsidR="00CD561E" w:rsidRPr="00CD561E">
        <w:rPr>
          <w:i/>
          <w:sz w:val="22"/>
          <w:szCs w:val="22"/>
          <w:vertAlign w:val="superscript"/>
        </w:rPr>
        <w:t>2</w:t>
      </w:r>
      <w:r w:rsidR="00CD561E">
        <w:rPr>
          <w:i/>
          <w:sz w:val="22"/>
          <w:szCs w:val="22"/>
        </w:rPr>
        <w:t xml:space="preserve"> alapterületű lakóegységek</w:t>
      </w:r>
      <w:r w:rsidR="008819A8">
        <w:rPr>
          <w:i/>
          <w:sz w:val="22"/>
          <w:szCs w:val="22"/>
        </w:rPr>
        <w:t>, Forrás: Palócz 2018</w:t>
      </w:r>
    </w:p>
    <w:p w14:paraId="44E13CF4" w14:textId="77777777" w:rsidR="00825A36" w:rsidRPr="00CD561E" w:rsidRDefault="00825A36" w:rsidP="00216E9F">
      <w:pPr>
        <w:spacing w:before="120"/>
        <w:rPr>
          <w:i/>
          <w:sz w:val="22"/>
          <w:szCs w:val="22"/>
        </w:rPr>
      </w:pPr>
    </w:p>
    <w:p w14:paraId="3F07EB41" w14:textId="02EF89C9" w:rsidR="00911C9C" w:rsidRDefault="00911C9C" w:rsidP="00911C9C">
      <w:pPr>
        <w:spacing w:before="120"/>
        <w:jc w:val="center"/>
        <w:rPr>
          <w:b/>
          <w:i/>
          <w:sz w:val="22"/>
          <w:szCs w:val="22"/>
        </w:rPr>
      </w:pPr>
      <w:r>
        <w:rPr>
          <w:b/>
          <w:i/>
          <w:noProof/>
          <w:sz w:val="22"/>
          <w:szCs w:val="22"/>
          <w:lang w:val="en-US"/>
        </w:rPr>
        <w:lastRenderedPageBreak/>
        <w:drawing>
          <wp:inline distT="0" distB="0" distL="0" distR="0" wp14:anchorId="3A85A74E" wp14:editId="6629FC29">
            <wp:extent cx="6120130" cy="1276985"/>
            <wp:effectExtent l="0" t="0" r="127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lokzat teljes_42.jpg"/>
                    <pic:cNvPicPr/>
                  </pic:nvPicPr>
                  <pic:blipFill>
                    <a:blip r:embed="rId207" cstate="email">
                      <a:extLst>
                        <a:ext uri="{28A0092B-C50C-407E-A947-70E740481C1C}">
                          <a14:useLocalDpi xmlns:a14="http://schemas.microsoft.com/office/drawing/2010/main"/>
                        </a:ext>
                      </a:extLst>
                    </a:blip>
                    <a:stretch>
                      <a:fillRect/>
                    </a:stretch>
                  </pic:blipFill>
                  <pic:spPr>
                    <a:xfrm>
                      <a:off x="0" y="0"/>
                      <a:ext cx="6120130" cy="1276985"/>
                    </a:xfrm>
                    <a:prstGeom prst="rect">
                      <a:avLst/>
                    </a:prstGeom>
                  </pic:spPr>
                </pic:pic>
              </a:graphicData>
            </a:graphic>
          </wp:inline>
        </w:drawing>
      </w:r>
    </w:p>
    <w:p w14:paraId="2DD8F541" w14:textId="628444FA" w:rsidR="00911C9C" w:rsidRPr="00CD561E" w:rsidRDefault="00CA5BA7" w:rsidP="00911C9C">
      <w:pPr>
        <w:spacing w:before="120"/>
        <w:jc w:val="center"/>
        <w:rPr>
          <w:i/>
          <w:sz w:val="22"/>
          <w:szCs w:val="22"/>
        </w:rPr>
      </w:pPr>
      <w:r>
        <w:rPr>
          <w:b/>
          <w:i/>
          <w:sz w:val="22"/>
          <w:szCs w:val="22"/>
        </w:rPr>
        <w:t>5</w:t>
      </w:r>
      <w:r w:rsidR="00911C9C" w:rsidRPr="0020330A">
        <w:rPr>
          <w:b/>
          <w:i/>
          <w:sz w:val="22"/>
          <w:szCs w:val="22"/>
        </w:rPr>
        <w:t>.</w:t>
      </w:r>
      <w:r w:rsidR="00911C9C">
        <w:rPr>
          <w:b/>
          <w:i/>
          <w:sz w:val="22"/>
          <w:szCs w:val="22"/>
        </w:rPr>
        <w:t>1</w:t>
      </w:r>
      <w:r w:rsidR="00CA5D64">
        <w:rPr>
          <w:b/>
          <w:i/>
          <w:sz w:val="22"/>
          <w:szCs w:val="22"/>
        </w:rPr>
        <w:t>4</w:t>
      </w:r>
      <w:r w:rsidR="00911C9C" w:rsidRPr="0020330A">
        <w:rPr>
          <w:b/>
          <w:i/>
          <w:sz w:val="22"/>
          <w:szCs w:val="22"/>
        </w:rPr>
        <w:t>. ábra</w:t>
      </w:r>
      <w:r w:rsidR="00911C9C" w:rsidRPr="0020330A">
        <w:rPr>
          <w:i/>
          <w:sz w:val="22"/>
          <w:szCs w:val="22"/>
        </w:rPr>
        <w:t xml:space="preserve"> </w:t>
      </w:r>
      <w:r w:rsidR="00911C9C">
        <w:rPr>
          <w:i/>
          <w:sz w:val="22"/>
          <w:szCs w:val="22"/>
        </w:rPr>
        <w:t xml:space="preserve">A </w:t>
      </w:r>
      <w:r w:rsidR="00ED27B3">
        <w:rPr>
          <w:i/>
          <w:sz w:val="22"/>
          <w:szCs w:val="22"/>
        </w:rPr>
        <w:t xml:space="preserve">lapostető tervezett hasznosításának homlokzati </w:t>
      </w:r>
      <w:r w:rsidR="009757F0">
        <w:rPr>
          <w:i/>
          <w:sz w:val="22"/>
          <w:szCs w:val="22"/>
        </w:rPr>
        <w:t>tér</w:t>
      </w:r>
      <w:r w:rsidR="00114F8D">
        <w:rPr>
          <w:i/>
          <w:sz w:val="22"/>
          <w:szCs w:val="22"/>
        </w:rPr>
        <w:t xml:space="preserve">elemkiosztása </w:t>
      </w:r>
      <w:r w:rsidR="00ED27B3">
        <w:rPr>
          <w:i/>
          <w:sz w:val="22"/>
          <w:szCs w:val="22"/>
        </w:rPr>
        <w:t>(</w:t>
      </w:r>
      <w:r w:rsidR="00911C9C" w:rsidRPr="00CD561E">
        <w:rPr>
          <w:i/>
          <w:sz w:val="22"/>
          <w:szCs w:val="22"/>
        </w:rPr>
        <w:t>2</w:t>
      </w:r>
      <w:r w:rsidR="00D312A0">
        <w:rPr>
          <w:i/>
          <w:sz w:val="22"/>
          <w:szCs w:val="22"/>
        </w:rPr>
        <w:t>9,16</w:t>
      </w:r>
      <w:r w:rsidR="00911C9C" w:rsidRPr="00CD561E">
        <w:rPr>
          <w:i/>
          <w:sz w:val="22"/>
          <w:szCs w:val="22"/>
        </w:rPr>
        <w:t>m</w:t>
      </w:r>
      <w:r w:rsidR="00911C9C" w:rsidRPr="00CD561E">
        <w:rPr>
          <w:i/>
          <w:sz w:val="22"/>
          <w:szCs w:val="22"/>
          <w:vertAlign w:val="superscript"/>
        </w:rPr>
        <w:t>2</w:t>
      </w:r>
      <w:r w:rsidR="0088645E">
        <w:rPr>
          <w:i/>
          <w:sz w:val="22"/>
          <w:szCs w:val="22"/>
        </w:rPr>
        <w:t>-</w:t>
      </w:r>
      <w:r w:rsidR="00911C9C">
        <w:rPr>
          <w:i/>
          <w:sz w:val="22"/>
          <w:szCs w:val="22"/>
        </w:rPr>
        <w:t>5</w:t>
      </w:r>
      <w:r w:rsidR="00D312A0">
        <w:rPr>
          <w:i/>
          <w:sz w:val="22"/>
          <w:szCs w:val="22"/>
        </w:rPr>
        <w:t>8,32</w:t>
      </w:r>
      <w:r w:rsidR="00911C9C" w:rsidRPr="00CD561E">
        <w:rPr>
          <w:i/>
          <w:sz w:val="22"/>
          <w:szCs w:val="22"/>
        </w:rPr>
        <w:t>m</w:t>
      </w:r>
      <w:r w:rsidR="00911C9C" w:rsidRPr="00CD561E">
        <w:rPr>
          <w:i/>
          <w:sz w:val="22"/>
          <w:szCs w:val="22"/>
          <w:vertAlign w:val="superscript"/>
        </w:rPr>
        <w:t>2</w:t>
      </w:r>
      <w:r w:rsidR="00911C9C">
        <w:rPr>
          <w:i/>
          <w:sz w:val="22"/>
          <w:szCs w:val="22"/>
        </w:rPr>
        <w:t xml:space="preserve"> alapterületű lakóegységek</w:t>
      </w:r>
      <w:r w:rsidR="00ED27B3">
        <w:rPr>
          <w:i/>
          <w:sz w:val="22"/>
          <w:szCs w:val="22"/>
        </w:rPr>
        <w:t xml:space="preserve">, tetőterasz, </w:t>
      </w:r>
      <w:r w:rsidR="00EB63A7">
        <w:rPr>
          <w:i/>
          <w:sz w:val="22"/>
          <w:szCs w:val="22"/>
        </w:rPr>
        <w:t xml:space="preserve">külső </w:t>
      </w:r>
      <w:r w:rsidR="00114F8D">
        <w:rPr>
          <w:i/>
          <w:sz w:val="22"/>
          <w:szCs w:val="22"/>
        </w:rPr>
        <w:t xml:space="preserve">homlokzati terasz, </w:t>
      </w:r>
      <w:r w:rsidR="00ED27B3">
        <w:rPr>
          <w:i/>
          <w:sz w:val="22"/>
          <w:szCs w:val="22"/>
        </w:rPr>
        <w:t>vertikális játsz</w:t>
      </w:r>
      <w:r w:rsidR="005F6011">
        <w:rPr>
          <w:i/>
          <w:sz w:val="22"/>
          <w:szCs w:val="22"/>
        </w:rPr>
        <w:t>ó</w:t>
      </w:r>
      <w:r w:rsidR="00ED27B3">
        <w:rPr>
          <w:i/>
          <w:sz w:val="22"/>
          <w:szCs w:val="22"/>
        </w:rPr>
        <w:t>tér)</w:t>
      </w:r>
      <w:r w:rsidR="00C979F7">
        <w:rPr>
          <w:i/>
          <w:sz w:val="22"/>
          <w:szCs w:val="22"/>
        </w:rPr>
        <w:t>, Forrás: Palócz 2018</w:t>
      </w:r>
    </w:p>
    <w:p w14:paraId="2D8D6D51" w14:textId="77777777" w:rsidR="003F4AC5" w:rsidRDefault="003F4AC5" w:rsidP="00216E9F">
      <w:pPr>
        <w:pStyle w:val="NormlWeb"/>
        <w:spacing w:before="120" w:beforeAutospacing="0" w:after="120" w:afterAutospacing="0"/>
        <w:ind w:right="-7"/>
        <w:jc w:val="both"/>
        <w:rPr>
          <w:rFonts w:ascii="Times New Roman" w:hAnsi="Times New Roman"/>
          <w:sz w:val="24"/>
          <w:szCs w:val="24"/>
        </w:rPr>
      </w:pPr>
    </w:p>
    <w:p w14:paraId="71EF81C4" w14:textId="06FE199E" w:rsidR="00403A12" w:rsidRDefault="00216E9F" w:rsidP="00967078">
      <w:pPr>
        <w:pStyle w:val="kenyrszveg"/>
      </w:pPr>
      <w:r w:rsidRPr="00A85F14">
        <w:t>Stúdiólakásokból 5-6, zömében kétszintes, könnyen megközelíthető, méretes tetőterasszal, zöld-tetővel, panorámával rendelkező lakás is kialakítható. Ezeket a rendezettebb, zártabb tömegű bal traktusba terveztem, míg a szellősebb, áttört tömegű, játékos elrendezésű traktus inkább nagyobb alapterületű, különálló egységek, illetve vegyes méretű és karakterű egységek kialakítására alkalmas.</w:t>
      </w:r>
      <w:r w:rsidRPr="00A22A6D">
        <w:t xml:space="preserve"> </w:t>
      </w:r>
      <w:r w:rsidR="00967078">
        <w:t>A rendszer rugalmassága itt is lehetővé teszi a lakóegységek további kreatív bővítését.</w:t>
      </w:r>
      <w:r w:rsidR="00060DC7">
        <w:t xml:space="preserve"> A projekt jellege, a felhasznált anyagok és a stúdiólakások karaktere itt is meghatározta a berendezési javaslatokat – melyektől természetesen eltérhet a végfelhasználó. </w:t>
      </w:r>
      <w:r w:rsidR="00A62F6C">
        <w:t>Itt a praktikus</w:t>
      </w:r>
      <w:r w:rsidR="00060DC7">
        <w:t xml:space="preserve"> </w:t>
      </w:r>
      <w:r w:rsidR="00A62F6C">
        <w:t xml:space="preserve">örök klasszikus </w:t>
      </w:r>
      <w:r w:rsidR="00A62F6C" w:rsidRPr="00A62F6C">
        <w:rPr>
          <w:i/>
          <w:iCs/>
        </w:rPr>
        <w:t>„skandináv”</w:t>
      </w:r>
      <w:r w:rsidR="00A62F6C">
        <w:t xml:space="preserve"> lakberendezési stílust javasoljuk, de a keleties hangulatú </w:t>
      </w:r>
      <w:r w:rsidR="00060DC7" w:rsidRPr="002101AA">
        <w:rPr>
          <w:i/>
          <w:iCs/>
        </w:rPr>
        <w:t>„</w:t>
      </w:r>
      <w:proofErr w:type="spellStart"/>
      <w:r w:rsidR="00060DC7" w:rsidRPr="002101AA">
        <w:rPr>
          <w:i/>
          <w:iCs/>
        </w:rPr>
        <w:t>japandi</w:t>
      </w:r>
      <w:proofErr w:type="spellEnd"/>
      <w:r w:rsidR="00060DC7" w:rsidRPr="002101AA">
        <w:rPr>
          <w:i/>
          <w:iCs/>
        </w:rPr>
        <w:t>”</w:t>
      </w:r>
      <w:r w:rsidR="00060DC7">
        <w:t xml:space="preserve"> stílus</w:t>
      </w:r>
      <w:r w:rsidR="00A62F6C">
        <w:t>ú enteriőrök is tökéletesen illeszthetők a projekt filozófiájához</w:t>
      </w:r>
      <w:r w:rsidR="00060DC7">
        <w:t>. (5.</w:t>
      </w:r>
      <w:r w:rsidR="00854C86">
        <w:t>15</w:t>
      </w:r>
      <w:r w:rsidR="00060DC7">
        <w:t xml:space="preserve">. </w:t>
      </w:r>
      <w:r w:rsidR="00854C86">
        <w:t>-</w:t>
      </w:r>
      <w:r w:rsidR="00060DC7">
        <w:t xml:space="preserve"> 5.</w:t>
      </w:r>
      <w:r w:rsidR="00854C86">
        <w:t>1</w:t>
      </w:r>
      <w:r w:rsidR="00263C04">
        <w:t>9</w:t>
      </w:r>
      <w:r w:rsidR="00060DC7">
        <w:t>. ábr</w:t>
      </w:r>
      <w:r w:rsidR="00854C86">
        <w:t>ák</w:t>
      </w:r>
      <w:r w:rsidR="00060DC7">
        <w:t>)</w:t>
      </w:r>
    </w:p>
    <w:p w14:paraId="49689904" w14:textId="77777777" w:rsidR="00403A12" w:rsidRDefault="00403A12" w:rsidP="00403A12">
      <w:pPr>
        <w:pStyle w:val="NormlWeb"/>
        <w:spacing w:before="120" w:beforeAutospacing="0" w:after="120" w:afterAutospacing="0"/>
        <w:ind w:right="-7"/>
        <w:jc w:val="center"/>
        <w:rPr>
          <w:rFonts w:ascii="Times New Roman" w:hAnsi="Times New Roman"/>
          <w:sz w:val="24"/>
          <w:szCs w:val="24"/>
        </w:rPr>
      </w:pPr>
    </w:p>
    <w:p w14:paraId="5B9CA09D" w14:textId="4A406E08" w:rsidR="00403A12" w:rsidRPr="00351E0D" w:rsidRDefault="00396FD7" w:rsidP="00403A12">
      <w:pPr>
        <w:pStyle w:val="NormlWeb"/>
        <w:spacing w:before="120" w:beforeAutospacing="0" w:after="120" w:afterAutospacing="0"/>
        <w:ind w:right="-7"/>
        <w:jc w:val="center"/>
        <w:rPr>
          <w:rFonts w:ascii="Times New Roman" w:hAnsi="Times New Roman"/>
          <w:color w:val="4F81BD" w:themeColor="accent1"/>
          <w:sz w:val="24"/>
          <w:szCs w:val="24"/>
        </w:rPr>
      </w:pPr>
      <w:r>
        <w:rPr>
          <w:rFonts w:ascii="Times New Roman" w:hAnsi="Times New Roman"/>
          <w:noProof/>
          <w:color w:val="4F81BD" w:themeColor="accent1"/>
          <w:sz w:val="24"/>
          <w:szCs w:val="24"/>
        </w:rPr>
        <w:drawing>
          <wp:inline distT="0" distB="0" distL="0" distR="0" wp14:anchorId="24CA0CA3" wp14:editId="0F65F5FC">
            <wp:extent cx="3610320" cy="1800665"/>
            <wp:effectExtent l="0" t="0" r="0" b="3175"/>
            <wp:docPr id="1866257367" name="Kép 15" descr="A képen belsőépítészet, fedett pályás, fal, dohányzó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57367" name="Kép 15" descr="A képen belsőépítészet, fedett pályás, fal, dohányzóasztal látható&#10;&#10;Automatikusan generált leírás"/>
                    <pic:cNvPicPr/>
                  </pic:nvPicPr>
                  <pic:blipFill>
                    <a:blip r:embed="rId208"/>
                    <a:stretch>
                      <a:fillRect/>
                    </a:stretch>
                  </pic:blipFill>
                  <pic:spPr>
                    <a:xfrm>
                      <a:off x="0" y="0"/>
                      <a:ext cx="3716079" cy="1853413"/>
                    </a:xfrm>
                    <a:prstGeom prst="rect">
                      <a:avLst/>
                    </a:prstGeom>
                  </pic:spPr>
                </pic:pic>
              </a:graphicData>
            </a:graphic>
          </wp:inline>
        </w:drawing>
      </w:r>
    </w:p>
    <w:p w14:paraId="467B27C3" w14:textId="24CB21D3" w:rsidR="00403A12" w:rsidRPr="00391773" w:rsidRDefault="00403A12" w:rsidP="00403A12">
      <w:pPr>
        <w:pStyle w:val="NormlWeb"/>
        <w:spacing w:before="120" w:beforeAutospacing="0" w:after="120" w:afterAutospacing="0"/>
        <w:ind w:right="-7"/>
        <w:jc w:val="center"/>
        <w:rPr>
          <w:i/>
          <w:color w:val="000000" w:themeColor="text1"/>
          <w:sz w:val="22"/>
          <w:szCs w:val="22"/>
        </w:rPr>
      </w:pPr>
      <w:r w:rsidRPr="00391773">
        <w:rPr>
          <w:b/>
          <w:i/>
          <w:color w:val="000000" w:themeColor="text1"/>
          <w:sz w:val="22"/>
          <w:szCs w:val="22"/>
        </w:rPr>
        <w:t>5.1</w:t>
      </w:r>
      <w:r w:rsidR="00CA5D64" w:rsidRPr="00391773">
        <w:rPr>
          <w:b/>
          <w:i/>
          <w:color w:val="000000" w:themeColor="text1"/>
          <w:sz w:val="22"/>
          <w:szCs w:val="22"/>
        </w:rPr>
        <w:t>5</w:t>
      </w:r>
      <w:r w:rsidRPr="00391773">
        <w:rPr>
          <w:b/>
          <w:i/>
          <w:color w:val="000000" w:themeColor="text1"/>
          <w:sz w:val="22"/>
          <w:szCs w:val="22"/>
        </w:rPr>
        <w:t>. ábra</w:t>
      </w:r>
      <w:r w:rsidRPr="00391773">
        <w:rPr>
          <w:i/>
          <w:color w:val="000000" w:themeColor="text1"/>
          <w:sz w:val="22"/>
          <w:szCs w:val="22"/>
        </w:rPr>
        <w:t xml:space="preserve"> </w:t>
      </w:r>
      <w:r w:rsidR="00CA5D64" w:rsidRPr="00391773">
        <w:rPr>
          <w:i/>
          <w:color w:val="000000" w:themeColor="text1"/>
          <w:sz w:val="22"/>
          <w:szCs w:val="22"/>
        </w:rPr>
        <w:t>Berendezési j</w:t>
      </w:r>
      <w:r w:rsidRPr="00391773">
        <w:rPr>
          <w:i/>
          <w:color w:val="000000" w:themeColor="text1"/>
          <w:sz w:val="22"/>
          <w:szCs w:val="22"/>
        </w:rPr>
        <w:t>avaslat nappali funkcióra</w:t>
      </w:r>
      <w:r w:rsidR="00D264D1" w:rsidRPr="00391773">
        <w:rPr>
          <w:i/>
          <w:color w:val="000000" w:themeColor="text1"/>
          <w:sz w:val="22"/>
          <w:szCs w:val="22"/>
        </w:rPr>
        <w:t xml:space="preserve"> (</w:t>
      </w:r>
      <w:r w:rsidR="006C3D88" w:rsidRPr="00391773">
        <w:rPr>
          <w:i/>
          <w:color w:val="000000" w:themeColor="text1"/>
          <w:sz w:val="22"/>
          <w:szCs w:val="22"/>
        </w:rPr>
        <w:t>egységnyi széles</w:t>
      </w:r>
      <w:r w:rsidR="00D264D1" w:rsidRPr="00391773">
        <w:rPr>
          <w:i/>
          <w:color w:val="000000" w:themeColor="text1"/>
          <w:sz w:val="22"/>
          <w:szCs w:val="22"/>
        </w:rPr>
        <w:t xml:space="preserve"> </w:t>
      </w:r>
      <w:r w:rsidR="0099577A" w:rsidRPr="00391773">
        <w:rPr>
          <w:i/>
          <w:color w:val="000000" w:themeColor="text1"/>
          <w:sz w:val="22"/>
          <w:szCs w:val="22"/>
        </w:rPr>
        <w:t xml:space="preserve">kettős </w:t>
      </w:r>
      <w:r w:rsidR="00D264D1" w:rsidRPr="00391773">
        <w:rPr>
          <w:i/>
          <w:color w:val="000000" w:themeColor="text1"/>
          <w:sz w:val="22"/>
          <w:szCs w:val="22"/>
        </w:rPr>
        <w:t>modulra tervezve</w:t>
      </w:r>
      <w:r w:rsidR="0099577A" w:rsidRPr="00391773">
        <w:rPr>
          <w:i/>
          <w:color w:val="000000" w:themeColor="text1"/>
          <w:sz w:val="22"/>
          <w:szCs w:val="22"/>
        </w:rPr>
        <w:t>, 14,58m</w:t>
      </w:r>
      <w:r w:rsidR="0099577A" w:rsidRPr="00391773">
        <w:rPr>
          <w:i/>
          <w:color w:val="000000" w:themeColor="text1"/>
          <w:sz w:val="22"/>
          <w:szCs w:val="22"/>
          <w:vertAlign w:val="superscript"/>
        </w:rPr>
        <w:t>2</w:t>
      </w:r>
      <w:r w:rsidR="00D264D1" w:rsidRPr="00391773">
        <w:rPr>
          <w:i/>
          <w:color w:val="000000" w:themeColor="text1"/>
          <w:sz w:val="22"/>
          <w:szCs w:val="22"/>
        </w:rPr>
        <w:t xml:space="preserve">), </w:t>
      </w:r>
      <w:r w:rsidR="0099577A" w:rsidRPr="00391773">
        <w:rPr>
          <w:i/>
          <w:color w:val="000000" w:themeColor="text1"/>
          <w:sz w:val="22"/>
          <w:szCs w:val="22"/>
        </w:rPr>
        <w:br/>
      </w:r>
      <w:r w:rsidR="00D264D1" w:rsidRPr="00391773">
        <w:rPr>
          <w:i/>
          <w:color w:val="000000" w:themeColor="text1"/>
          <w:sz w:val="22"/>
          <w:szCs w:val="22"/>
        </w:rPr>
        <w:t>Forrás: Palócz 2023</w:t>
      </w:r>
    </w:p>
    <w:p w14:paraId="3C6D0247" w14:textId="6E39AE9C" w:rsidR="00403A12" w:rsidRPr="00351E0D" w:rsidRDefault="00403A12" w:rsidP="00403A12">
      <w:pPr>
        <w:pStyle w:val="NormlWeb"/>
        <w:spacing w:before="120" w:beforeAutospacing="0" w:after="120" w:afterAutospacing="0"/>
        <w:ind w:right="-7"/>
        <w:jc w:val="center"/>
        <w:rPr>
          <w:i/>
          <w:color w:val="4F81BD" w:themeColor="accent1"/>
          <w:sz w:val="22"/>
          <w:szCs w:val="22"/>
        </w:rPr>
      </w:pPr>
    </w:p>
    <w:p w14:paraId="13AD5C15" w14:textId="7651E819" w:rsidR="00142CA8" w:rsidRPr="00351E0D" w:rsidRDefault="00743BDA" w:rsidP="00403A12">
      <w:pPr>
        <w:pStyle w:val="NormlWeb"/>
        <w:spacing w:before="120" w:beforeAutospacing="0" w:after="120" w:afterAutospacing="0"/>
        <w:ind w:right="-7"/>
        <w:jc w:val="center"/>
        <w:rPr>
          <w:i/>
          <w:color w:val="4F81BD" w:themeColor="accent1"/>
          <w:sz w:val="22"/>
          <w:szCs w:val="22"/>
        </w:rPr>
      </w:pPr>
      <w:r>
        <w:rPr>
          <w:i/>
          <w:noProof/>
          <w:color w:val="4F81BD" w:themeColor="accent1"/>
          <w:sz w:val="22"/>
          <w:szCs w:val="22"/>
        </w:rPr>
        <w:drawing>
          <wp:inline distT="0" distB="0" distL="0" distR="0" wp14:anchorId="3F41FC0C" wp14:editId="1C14DE48">
            <wp:extent cx="3601330" cy="1977033"/>
            <wp:effectExtent l="0" t="0" r="5715" b="4445"/>
            <wp:docPr id="638366967" name="Kép 34" descr="A képen belsőépítészet, fedett pályás, dohányzóasztal, Heverő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66967" name="Kép 34" descr="A képen belsőépítészet, fedett pályás, dohányzóasztal, Heverő látható&#10;&#10;Automatikusan generált leírás"/>
                    <pic:cNvPicPr/>
                  </pic:nvPicPr>
                  <pic:blipFill>
                    <a:blip r:embed="rId209"/>
                    <a:stretch>
                      <a:fillRect/>
                    </a:stretch>
                  </pic:blipFill>
                  <pic:spPr>
                    <a:xfrm>
                      <a:off x="0" y="0"/>
                      <a:ext cx="3658676" cy="2008514"/>
                    </a:xfrm>
                    <a:prstGeom prst="rect">
                      <a:avLst/>
                    </a:prstGeom>
                  </pic:spPr>
                </pic:pic>
              </a:graphicData>
            </a:graphic>
          </wp:inline>
        </w:drawing>
      </w:r>
    </w:p>
    <w:p w14:paraId="3FEAC17E" w14:textId="1D5DF5F2" w:rsidR="00403A12" w:rsidRPr="00D5341B" w:rsidRDefault="00403A12" w:rsidP="00743BDA">
      <w:pPr>
        <w:pStyle w:val="NormlWeb"/>
        <w:spacing w:before="120" w:beforeAutospacing="0" w:after="120" w:afterAutospacing="0"/>
        <w:ind w:right="-7"/>
        <w:jc w:val="center"/>
        <w:rPr>
          <w:i/>
          <w:color w:val="000000" w:themeColor="text1"/>
          <w:sz w:val="22"/>
          <w:szCs w:val="22"/>
        </w:rPr>
      </w:pPr>
      <w:r w:rsidRPr="00D5341B">
        <w:rPr>
          <w:b/>
          <w:bCs/>
          <w:i/>
          <w:color w:val="000000" w:themeColor="text1"/>
          <w:sz w:val="22"/>
          <w:szCs w:val="22"/>
        </w:rPr>
        <w:t>5.1</w:t>
      </w:r>
      <w:r w:rsidR="000C28C3" w:rsidRPr="00D5341B">
        <w:rPr>
          <w:b/>
          <w:bCs/>
          <w:i/>
          <w:color w:val="000000" w:themeColor="text1"/>
          <w:sz w:val="22"/>
          <w:szCs w:val="22"/>
        </w:rPr>
        <w:t>6</w:t>
      </w:r>
      <w:r w:rsidRPr="00D5341B">
        <w:rPr>
          <w:b/>
          <w:bCs/>
          <w:i/>
          <w:color w:val="000000" w:themeColor="text1"/>
          <w:sz w:val="22"/>
          <w:szCs w:val="22"/>
        </w:rPr>
        <w:t>. ábra</w:t>
      </w:r>
      <w:r w:rsidR="00CA5D64" w:rsidRPr="00D5341B">
        <w:rPr>
          <w:i/>
          <w:color w:val="000000" w:themeColor="text1"/>
          <w:sz w:val="22"/>
          <w:szCs w:val="22"/>
        </w:rPr>
        <w:t xml:space="preserve"> Berendezési</w:t>
      </w:r>
      <w:r w:rsidRPr="00D5341B">
        <w:rPr>
          <w:i/>
          <w:color w:val="000000" w:themeColor="text1"/>
          <w:sz w:val="22"/>
          <w:szCs w:val="22"/>
        </w:rPr>
        <w:t xml:space="preserve"> </w:t>
      </w:r>
      <w:r w:rsidR="00CA5D64" w:rsidRPr="00D5341B">
        <w:rPr>
          <w:i/>
          <w:color w:val="000000" w:themeColor="text1"/>
          <w:sz w:val="22"/>
          <w:szCs w:val="22"/>
        </w:rPr>
        <w:t>j</w:t>
      </w:r>
      <w:r w:rsidRPr="00D5341B">
        <w:rPr>
          <w:i/>
          <w:color w:val="000000" w:themeColor="text1"/>
          <w:sz w:val="22"/>
          <w:szCs w:val="22"/>
        </w:rPr>
        <w:t>avaslat étkező</w:t>
      </w:r>
      <w:r w:rsidR="00743BDA" w:rsidRPr="00D5341B">
        <w:rPr>
          <w:i/>
          <w:color w:val="000000" w:themeColor="text1"/>
          <w:sz w:val="22"/>
          <w:szCs w:val="22"/>
        </w:rPr>
        <w:t>-</w:t>
      </w:r>
      <w:r w:rsidR="006529AD" w:rsidRPr="00D5341B">
        <w:rPr>
          <w:i/>
          <w:color w:val="000000" w:themeColor="text1"/>
          <w:sz w:val="22"/>
          <w:szCs w:val="22"/>
        </w:rPr>
        <w:t>konyha</w:t>
      </w:r>
      <w:r w:rsidRPr="00D5341B">
        <w:rPr>
          <w:i/>
          <w:color w:val="000000" w:themeColor="text1"/>
          <w:sz w:val="22"/>
          <w:szCs w:val="22"/>
        </w:rPr>
        <w:t xml:space="preserve"> funkcióra</w:t>
      </w:r>
      <w:r w:rsidR="00D264D1" w:rsidRPr="00D5341B">
        <w:rPr>
          <w:i/>
          <w:color w:val="000000" w:themeColor="text1"/>
          <w:sz w:val="22"/>
          <w:szCs w:val="22"/>
        </w:rPr>
        <w:t xml:space="preserve"> (</w:t>
      </w:r>
      <w:r w:rsidR="006529AD" w:rsidRPr="00D5341B">
        <w:rPr>
          <w:i/>
          <w:color w:val="000000" w:themeColor="text1"/>
          <w:sz w:val="22"/>
          <w:szCs w:val="22"/>
        </w:rPr>
        <w:t>egysé</w:t>
      </w:r>
      <w:r w:rsidR="0099577A" w:rsidRPr="00D5341B">
        <w:rPr>
          <w:i/>
          <w:color w:val="000000" w:themeColor="text1"/>
          <w:sz w:val="22"/>
          <w:szCs w:val="22"/>
        </w:rPr>
        <w:t>gnyi széles modulra tervezve, 7,29m</w:t>
      </w:r>
      <w:r w:rsidR="0099577A" w:rsidRPr="00D5341B">
        <w:rPr>
          <w:i/>
          <w:color w:val="000000" w:themeColor="text1"/>
          <w:sz w:val="22"/>
          <w:szCs w:val="22"/>
          <w:vertAlign w:val="superscript"/>
        </w:rPr>
        <w:t>2</w:t>
      </w:r>
      <w:r w:rsidR="00D264D1" w:rsidRPr="00D5341B">
        <w:rPr>
          <w:i/>
          <w:color w:val="000000" w:themeColor="text1"/>
          <w:sz w:val="22"/>
          <w:szCs w:val="22"/>
        </w:rPr>
        <w:t>), Forrás: Palócz 2023</w:t>
      </w:r>
    </w:p>
    <w:p w14:paraId="2B97A10F" w14:textId="6F96D7E9" w:rsidR="00403A12" w:rsidRPr="00351E0D" w:rsidRDefault="00BF3D76" w:rsidP="00403A12">
      <w:pPr>
        <w:pStyle w:val="NormlWeb"/>
        <w:spacing w:before="120" w:beforeAutospacing="0" w:after="120" w:afterAutospacing="0"/>
        <w:ind w:right="-7"/>
        <w:jc w:val="center"/>
        <w:rPr>
          <w:i/>
          <w:color w:val="4F81BD" w:themeColor="accent1"/>
          <w:sz w:val="22"/>
          <w:szCs w:val="22"/>
        </w:rPr>
      </w:pPr>
      <w:r>
        <w:rPr>
          <w:i/>
          <w:noProof/>
          <w:color w:val="4F81BD" w:themeColor="accent1"/>
          <w:sz w:val="22"/>
          <w:szCs w:val="22"/>
        </w:rPr>
        <w:lastRenderedPageBreak/>
        <w:drawing>
          <wp:inline distT="0" distB="0" distL="0" distR="0" wp14:anchorId="08E5F61E" wp14:editId="74963A8E">
            <wp:extent cx="3608363" cy="1799689"/>
            <wp:effectExtent l="0" t="0" r="0" b="3810"/>
            <wp:docPr id="1117183180" name="Kép 18" descr="A képen fedett pályás, fal, belsőépítészet, bútoro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83180" name="Kép 18" descr="A képen fedett pályás, fal, belsőépítészet, bútorok látható&#10;&#10;Automatikusan generált leírás"/>
                    <pic:cNvPicPr/>
                  </pic:nvPicPr>
                  <pic:blipFill>
                    <a:blip r:embed="rId210"/>
                    <a:stretch>
                      <a:fillRect/>
                    </a:stretch>
                  </pic:blipFill>
                  <pic:spPr>
                    <a:xfrm>
                      <a:off x="0" y="0"/>
                      <a:ext cx="3670835" cy="1830847"/>
                    </a:xfrm>
                    <a:prstGeom prst="rect">
                      <a:avLst/>
                    </a:prstGeom>
                  </pic:spPr>
                </pic:pic>
              </a:graphicData>
            </a:graphic>
          </wp:inline>
        </w:drawing>
      </w:r>
    </w:p>
    <w:p w14:paraId="78260733" w14:textId="61BE77C1" w:rsidR="00403A12" w:rsidRPr="00D5341B" w:rsidRDefault="00403A12" w:rsidP="00403A12">
      <w:pPr>
        <w:pStyle w:val="NormlWeb"/>
        <w:spacing w:before="120" w:beforeAutospacing="0" w:after="120" w:afterAutospacing="0"/>
        <w:ind w:right="-7"/>
        <w:jc w:val="center"/>
        <w:rPr>
          <w:i/>
          <w:color w:val="000000" w:themeColor="text1"/>
          <w:sz w:val="22"/>
          <w:szCs w:val="22"/>
        </w:rPr>
      </w:pPr>
      <w:r w:rsidRPr="00D5341B">
        <w:rPr>
          <w:b/>
          <w:bCs/>
          <w:i/>
          <w:color w:val="000000" w:themeColor="text1"/>
          <w:sz w:val="22"/>
          <w:szCs w:val="22"/>
        </w:rPr>
        <w:t>5.1</w:t>
      </w:r>
      <w:r w:rsidR="000C28C3" w:rsidRPr="00D5341B">
        <w:rPr>
          <w:b/>
          <w:bCs/>
          <w:i/>
          <w:color w:val="000000" w:themeColor="text1"/>
          <w:sz w:val="22"/>
          <w:szCs w:val="22"/>
        </w:rPr>
        <w:t>7</w:t>
      </w:r>
      <w:r w:rsidRPr="00D5341B">
        <w:rPr>
          <w:b/>
          <w:bCs/>
          <w:i/>
          <w:color w:val="000000" w:themeColor="text1"/>
          <w:sz w:val="22"/>
          <w:szCs w:val="22"/>
        </w:rPr>
        <w:t>. ábra</w:t>
      </w:r>
      <w:r w:rsidRPr="00D5341B">
        <w:rPr>
          <w:i/>
          <w:color w:val="000000" w:themeColor="text1"/>
          <w:sz w:val="22"/>
          <w:szCs w:val="22"/>
        </w:rPr>
        <w:t xml:space="preserve"> </w:t>
      </w:r>
      <w:r w:rsidR="00D264D1" w:rsidRPr="00D5341B">
        <w:rPr>
          <w:i/>
          <w:color w:val="000000" w:themeColor="text1"/>
          <w:sz w:val="22"/>
          <w:szCs w:val="22"/>
        </w:rPr>
        <w:t>Berendezési j</w:t>
      </w:r>
      <w:r w:rsidRPr="00D5341B">
        <w:rPr>
          <w:i/>
          <w:color w:val="000000" w:themeColor="text1"/>
          <w:sz w:val="22"/>
          <w:szCs w:val="22"/>
        </w:rPr>
        <w:t>avaslatok háló funkcióra</w:t>
      </w:r>
      <w:r w:rsidR="00D264D1" w:rsidRPr="00D5341B">
        <w:rPr>
          <w:i/>
          <w:color w:val="000000" w:themeColor="text1"/>
          <w:sz w:val="22"/>
          <w:szCs w:val="22"/>
        </w:rPr>
        <w:t xml:space="preserve"> (egységmodulra tervezve</w:t>
      </w:r>
      <w:r w:rsidR="006529AD" w:rsidRPr="00D5341B">
        <w:rPr>
          <w:i/>
          <w:color w:val="000000" w:themeColor="text1"/>
          <w:sz w:val="22"/>
          <w:szCs w:val="22"/>
        </w:rPr>
        <w:t xml:space="preserve">, </w:t>
      </w:r>
      <w:r w:rsidR="0004556E" w:rsidRPr="00D5341B">
        <w:rPr>
          <w:i/>
          <w:color w:val="000000" w:themeColor="text1"/>
          <w:sz w:val="22"/>
          <w:szCs w:val="22"/>
        </w:rPr>
        <w:t>7,29</w:t>
      </w:r>
      <w:r w:rsidR="006529AD" w:rsidRPr="00D5341B">
        <w:rPr>
          <w:i/>
          <w:color w:val="000000" w:themeColor="text1"/>
          <w:sz w:val="22"/>
          <w:szCs w:val="22"/>
        </w:rPr>
        <w:t>m</w:t>
      </w:r>
      <w:r w:rsidR="006529AD" w:rsidRPr="00D5341B">
        <w:rPr>
          <w:i/>
          <w:color w:val="000000" w:themeColor="text1"/>
          <w:sz w:val="22"/>
          <w:szCs w:val="22"/>
          <w:vertAlign w:val="superscript"/>
        </w:rPr>
        <w:t>2</w:t>
      </w:r>
      <w:r w:rsidR="00D264D1" w:rsidRPr="00D5341B">
        <w:rPr>
          <w:i/>
          <w:color w:val="000000" w:themeColor="text1"/>
          <w:sz w:val="22"/>
          <w:szCs w:val="22"/>
        </w:rPr>
        <w:t>), Forrás: Palócz 2023</w:t>
      </w:r>
    </w:p>
    <w:p w14:paraId="0E05F553" w14:textId="77777777" w:rsidR="00403A12" w:rsidRPr="00351E0D" w:rsidRDefault="00403A12" w:rsidP="00403A12">
      <w:pPr>
        <w:pStyle w:val="NormlWeb"/>
        <w:spacing w:before="120" w:beforeAutospacing="0" w:after="120" w:afterAutospacing="0"/>
        <w:ind w:right="-7"/>
        <w:jc w:val="center"/>
        <w:rPr>
          <w:i/>
          <w:color w:val="4F81BD" w:themeColor="accent1"/>
          <w:sz w:val="22"/>
          <w:szCs w:val="22"/>
        </w:rPr>
      </w:pPr>
    </w:p>
    <w:p w14:paraId="643A83D0" w14:textId="6754E7F7" w:rsidR="00403A12" w:rsidRPr="00351E0D" w:rsidRDefault="00743BDA" w:rsidP="00403A12">
      <w:pPr>
        <w:pStyle w:val="NormlWeb"/>
        <w:spacing w:before="120" w:beforeAutospacing="0" w:after="120" w:afterAutospacing="0"/>
        <w:ind w:right="-7"/>
        <w:jc w:val="center"/>
        <w:rPr>
          <w:i/>
          <w:color w:val="4F81BD" w:themeColor="accent1"/>
          <w:sz w:val="22"/>
          <w:szCs w:val="22"/>
        </w:rPr>
      </w:pPr>
      <w:r>
        <w:rPr>
          <w:i/>
          <w:noProof/>
          <w:color w:val="4F81BD" w:themeColor="accent1"/>
          <w:sz w:val="22"/>
          <w:szCs w:val="22"/>
        </w:rPr>
        <w:drawing>
          <wp:inline distT="0" distB="0" distL="0" distR="0" wp14:anchorId="3F53E112" wp14:editId="4BB82986">
            <wp:extent cx="3580997" cy="1787525"/>
            <wp:effectExtent l="0" t="0" r="635" b="3175"/>
            <wp:docPr id="2127683487" name="Kép 35" descr="A képen fal, belsőépítészet, fedett pályás, csempe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83487" name="Kép 35" descr="A képen fal, belsőépítészet, fedett pályás, csempe látható&#10;&#10;Automatikusan generált leírás"/>
                    <pic:cNvPicPr/>
                  </pic:nvPicPr>
                  <pic:blipFill>
                    <a:blip r:embed="rId211"/>
                    <a:stretch>
                      <a:fillRect/>
                    </a:stretch>
                  </pic:blipFill>
                  <pic:spPr>
                    <a:xfrm>
                      <a:off x="0" y="0"/>
                      <a:ext cx="3690181" cy="1842026"/>
                    </a:xfrm>
                    <a:prstGeom prst="rect">
                      <a:avLst/>
                    </a:prstGeom>
                  </pic:spPr>
                </pic:pic>
              </a:graphicData>
            </a:graphic>
          </wp:inline>
        </w:drawing>
      </w:r>
    </w:p>
    <w:p w14:paraId="29CECE2B" w14:textId="457B1EBD" w:rsidR="00403A12" w:rsidRPr="00D5341B" w:rsidRDefault="00403A12" w:rsidP="00403A12">
      <w:pPr>
        <w:pStyle w:val="NormlWeb"/>
        <w:spacing w:before="120" w:beforeAutospacing="0" w:after="120" w:afterAutospacing="0"/>
        <w:ind w:right="-7"/>
        <w:jc w:val="center"/>
        <w:rPr>
          <w:i/>
          <w:color w:val="000000" w:themeColor="text1"/>
          <w:sz w:val="22"/>
          <w:szCs w:val="22"/>
        </w:rPr>
      </w:pPr>
      <w:r w:rsidRPr="00D5341B">
        <w:rPr>
          <w:b/>
          <w:bCs/>
          <w:i/>
          <w:color w:val="000000" w:themeColor="text1"/>
          <w:sz w:val="22"/>
          <w:szCs w:val="22"/>
        </w:rPr>
        <w:t>5.1</w:t>
      </w:r>
      <w:r w:rsidR="000C28C3" w:rsidRPr="00D5341B">
        <w:rPr>
          <w:b/>
          <w:bCs/>
          <w:i/>
          <w:color w:val="000000" w:themeColor="text1"/>
          <w:sz w:val="22"/>
          <w:szCs w:val="22"/>
        </w:rPr>
        <w:t>8</w:t>
      </w:r>
      <w:r w:rsidRPr="00D5341B">
        <w:rPr>
          <w:b/>
          <w:bCs/>
          <w:i/>
          <w:color w:val="000000" w:themeColor="text1"/>
          <w:sz w:val="22"/>
          <w:szCs w:val="22"/>
        </w:rPr>
        <w:t>. ábra</w:t>
      </w:r>
      <w:r w:rsidRPr="00D5341B">
        <w:rPr>
          <w:i/>
          <w:color w:val="000000" w:themeColor="text1"/>
          <w:sz w:val="22"/>
          <w:szCs w:val="22"/>
        </w:rPr>
        <w:t xml:space="preserve"> </w:t>
      </w:r>
      <w:r w:rsidR="00D264D1" w:rsidRPr="00D5341B">
        <w:rPr>
          <w:i/>
          <w:color w:val="000000" w:themeColor="text1"/>
          <w:sz w:val="22"/>
          <w:szCs w:val="22"/>
        </w:rPr>
        <w:t>Berendezési j</w:t>
      </w:r>
      <w:r w:rsidRPr="00D5341B">
        <w:rPr>
          <w:i/>
          <w:color w:val="000000" w:themeColor="text1"/>
          <w:sz w:val="22"/>
          <w:szCs w:val="22"/>
        </w:rPr>
        <w:t>avaslat fürdő funkcióra</w:t>
      </w:r>
      <w:r w:rsidR="00D264D1" w:rsidRPr="00D5341B">
        <w:rPr>
          <w:i/>
          <w:color w:val="000000" w:themeColor="text1"/>
          <w:sz w:val="22"/>
          <w:szCs w:val="22"/>
        </w:rPr>
        <w:t xml:space="preserve"> (egységmodulra tervezve</w:t>
      </w:r>
      <w:r w:rsidR="00267D8B" w:rsidRPr="00D5341B">
        <w:rPr>
          <w:i/>
          <w:color w:val="000000" w:themeColor="text1"/>
          <w:sz w:val="22"/>
          <w:szCs w:val="22"/>
        </w:rPr>
        <w:t xml:space="preserve">, </w:t>
      </w:r>
      <w:r w:rsidR="0004556E" w:rsidRPr="00D5341B">
        <w:rPr>
          <w:i/>
          <w:color w:val="000000" w:themeColor="text1"/>
          <w:sz w:val="22"/>
          <w:szCs w:val="22"/>
        </w:rPr>
        <w:t>7,29</w:t>
      </w:r>
      <w:r w:rsidR="00267D8B" w:rsidRPr="00D5341B">
        <w:rPr>
          <w:i/>
          <w:color w:val="000000" w:themeColor="text1"/>
          <w:sz w:val="22"/>
          <w:szCs w:val="22"/>
        </w:rPr>
        <w:t>m</w:t>
      </w:r>
      <w:r w:rsidR="00267D8B" w:rsidRPr="00D5341B">
        <w:rPr>
          <w:i/>
          <w:color w:val="000000" w:themeColor="text1"/>
          <w:sz w:val="22"/>
          <w:szCs w:val="22"/>
          <w:vertAlign w:val="superscript"/>
        </w:rPr>
        <w:t>2</w:t>
      </w:r>
      <w:r w:rsidR="00D264D1" w:rsidRPr="00D5341B">
        <w:rPr>
          <w:i/>
          <w:color w:val="000000" w:themeColor="text1"/>
          <w:sz w:val="22"/>
          <w:szCs w:val="22"/>
        </w:rPr>
        <w:t>), Forrás: Palócz 2023</w:t>
      </w:r>
    </w:p>
    <w:p w14:paraId="7EEEC0DA" w14:textId="14D56BFF" w:rsidR="006B3F37" w:rsidRDefault="006B3F37" w:rsidP="006B3F37">
      <w:pPr>
        <w:pStyle w:val="NormlWeb"/>
        <w:spacing w:before="120" w:beforeAutospacing="0" w:after="120" w:afterAutospacing="0"/>
        <w:ind w:right="-7"/>
        <w:rPr>
          <w:i/>
          <w:color w:val="4F81BD" w:themeColor="accent1"/>
          <w:sz w:val="22"/>
          <w:szCs w:val="22"/>
        </w:rPr>
      </w:pPr>
    </w:p>
    <w:p w14:paraId="43A646FD" w14:textId="3856C36C" w:rsidR="00CB123D" w:rsidRDefault="00B54477" w:rsidP="00403A12">
      <w:pPr>
        <w:pStyle w:val="NormlWeb"/>
        <w:spacing w:before="120" w:beforeAutospacing="0" w:after="120" w:afterAutospacing="0"/>
        <w:ind w:right="-7"/>
        <w:jc w:val="center"/>
        <w:rPr>
          <w:i/>
          <w:color w:val="4F81BD" w:themeColor="accent1"/>
          <w:sz w:val="22"/>
          <w:szCs w:val="22"/>
        </w:rPr>
      </w:pPr>
      <w:r>
        <w:rPr>
          <w:i/>
          <w:noProof/>
          <w:color w:val="4F81BD" w:themeColor="accent1"/>
          <w:sz w:val="22"/>
          <w:szCs w:val="22"/>
        </w:rPr>
        <w:drawing>
          <wp:inline distT="0" distB="0" distL="0" distR="0" wp14:anchorId="7393D774" wp14:editId="7BC34B44">
            <wp:extent cx="3606800" cy="1791425"/>
            <wp:effectExtent l="0" t="0" r="0" b="0"/>
            <wp:docPr id="79878380" name="Kép 3" descr="A képen asztal, bútorok, belsőépítészet, szé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8380" name="Kép 3" descr="A képen asztal, bútorok, belsőépítészet, szék látható&#10;&#10;Automatikusan generált leírás"/>
                    <pic:cNvPicPr/>
                  </pic:nvPicPr>
                  <pic:blipFill>
                    <a:blip r:embed="rId212"/>
                    <a:stretch>
                      <a:fillRect/>
                    </a:stretch>
                  </pic:blipFill>
                  <pic:spPr>
                    <a:xfrm>
                      <a:off x="0" y="0"/>
                      <a:ext cx="3646576" cy="1811181"/>
                    </a:xfrm>
                    <a:prstGeom prst="rect">
                      <a:avLst/>
                    </a:prstGeom>
                  </pic:spPr>
                </pic:pic>
              </a:graphicData>
            </a:graphic>
          </wp:inline>
        </w:drawing>
      </w:r>
    </w:p>
    <w:p w14:paraId="446F2C47" w14:textId="29B2FD8B" w:rsidR="00CB123D" w:rsidRPr="00D5341B" w:rsidRDefault="00CB123D" w:rsidP="00CB123D">
      <w:pPr>
        <w:pStyle w:val="NormlWeb"/>
        <w:spacing w:before="120" w:beforeAutospacing="0" w:after="120" w:afterAutospacing="0"/>
        <w:ind w:right="-7"/>
        <w:jc w:val="center"/>
        <w:rPr>
          <w:i/>
          <w:color w:val="000000" w:themeColor="text1"/>
          <w:sz w:val="22"/>
          <w:szCs w:val="22"/>
        </w:rPr>
      </w:pPr>
      <w:r w:rsidRPr="00D5341B">
        <w:rPr>
          <w:b/>
          <w:bCs/>
          <w:i/>
          <w:color w:val="000000" w:themeColor="text1"/>
          <w:sz w:val="22"/>
          <w:szCs w:val="22"/>
        </w:rPr>
        <w:t>5.19. ábra</w:t>
      </w:r>
      <w:r w:rsidRPr="00D5341B">
        <w:rPr>
          <w:i/>
          <w:color w:val="000000" w:themeColor="text1"/>
          <w:sz w:val="22"/>
          <w:szCs w:val="22"/>
        </w:rPr>
        <w:t xml:space="preserve"> Berendezési javaslat </w:t>
      </w:r>
      <w:r w:rsidR="006B3F37" w:rsidRPr="00D5341B">
        <w:rPr>
          <w:i/>
          <w:color w:val="000000" w:themeColor="text1"/>
          <w:sz w:val="22"/>
          <w:szCs w:val="22"/>
        </w:rPr>
        <w:t>24</w:t>
      </w:r>
      <w:r w:rsidRPr="00D5341B">
        <w:rPr>
          <w:i/>
          <w:color w:val="000000" w:themeColor="text1"/>
          <w:sz w:val="22"/>
          <w:szCs w:val="22"/>
        </w:rPr>
        <w:t xml:space="preserve"> modul összekapcsolásával kialakított Penthouse lakásra (</w:t>
      </w:r>
      <w:r w:rsidR="006B3F37" w:rsidRPr="00D5341B">
        <w:rPr>
          <w:i/>
          <w:color w:val="000000" w:themeColor="text1"/>
          <w:sz w:val="22"/>
          <w:szCs w:val="22"/>
        </w:rPr>
        <w:t>12</w:t>
      </w:r>
      <w:r w:rsidRPr="00D5341B">
        <w:rPr>
          <w:i/>
          <w:color w:val="000000" w:themeColor="text1"/>
          <w:sz w:val="22"/>
          <w:szCs w:val="22"/>
        </w:rPr>
        <w:t xml:space="preserve"> modul alapterület + galéria</w:t>
      </w:r>
      <w:r w:rsidR="000F054C" w:rsidRPr="00D5341B">
        <w:rPr>
          <w:i/>
          <w:color w:val="000000" w:themeColor="text1"/>
          <w:sz w:val="22"/>
          <w:szCs w:val="22"/>
        </w:rPr>
        <w:t xml:space="preserve"> + tetőterasz</w:t>
      </w:r>
      <w:r w:rsidRPr="00D5341B">
        <w:rPr>
          <w:i/>
          <w:color w:val="000000" w:themeColor="text1"/>
          <w:sz w:val="22"/>
          <w:szCs w:val="22"/>
        </w:rPr>
        <w:t xml:space="preserve">, </w:t>
      </w:r>
      <w:r w:rsidR="00263C04" w:rsidRPr="00D5341B">
        <w:rPr>
          <w:i/>
          <w:color w:val="000000" w:themeColor="text1"/>
          <w:sz w:val="22"/>
          <w:szCs w:val="22"/>
        </w:rPr>
        <w:t xml:space="preserve">tehát </w:t>
      </w:r>
      <w:r w:rsidRPr="00D5341B">
        <w:rPr>
          <w:i/>
          <w:color w:val="000000" w:themeColor="text1"/>
          <w:sz w:val="22"/>
          <w:szCs w:val="22"/>
        </w:rPr>
        <w:t>87,48m</w:t>
      </w:r>
      <w:r w:rsidRPr="00D5341B">
        <w:rPr>
          <w:i/>
          <w:color w:val="000000" w:themeColor="text1"/>
          <w:sz w:val="22"/>
          <w:szCs w:val="22"/>
          <w:vertAlign w:val="superscript"/>
        </w:rPr>
        <w:t>2</w:t>
      </w:r>
      <w:r w:rsidRPr="00D5341B">
        <w:rPr>
          <w:i/>
          <w:color w:val="000000" w:themeColor="text1"/>
          <w:sz w:val="22"/>
          <w:szCs w:val="22"/>
        </w:rPr>
        <w:t xml:space="preserve"> </w:t>
      </w:r>
      <w:r w:rsidR="006B3F37" w:rsidRPr="00D5341B">
        <w:rPr>
          <w:i/>
          <w:color w:val="000000" w:themeColor="text1"/>
          <w:sz w:val="22"/>
          <w:szCs w:val="22"/>
        </w:rPr>
        <w:t xml:space="preserve">alapterület </w:t>
      </w:r>
      <w:r w:rsidRPr="00D5341B">
        <w:rPr>
          <w:i/>
          <w:color w:val="000000" w:themeColor="text1"/>
          <w:sz w:val="22"/>
          <w:szCs w:val="22"/>
        </w:rPr>
        <w:t>+ 29.16m</w:t>
      </w:r>
      <w:r w:rsidRPr="00D5341B">
        <w:rPr>
          <w:i/>
          <w:color w:val="000000" w:themeColor="text1"/>
          <w:sz w:val="22"/>
          <w:szCs w:val="22"/>
          <w:vertAlign w:val="superscript"/>
        </w:rPr>
        <w:t>2</w:t>
      </w:r>
      <w:r w:rsidR="000F054C" w:rsidRPr="00D5341B">
        <w:rPr>
          <w:i/>
          <w:color w:val="000000" w:themeColor="text1"/>
          <w:sz w:val="22"/>
          <w:szCs w:val="22"/>
          <w:vertAlign w:val="superscript"/>
        </w:rPr>
        <w:t xml:space="preserve"> </w:t>
      </w:r>
      <w:r w:rsidR="006B3F37" w:rsidRPr="00D5341B">
        <w:rPr>
          <w:i/>
          <w:color w:val="000000" w:themeColor="text1"/>
          <w:sz w:val="22"/>
          <w:szCs w:val="22"/>
        </w:rPr>
        <w:t>galéria)</w:t>
      </w:r>
      <w:r w:rsidRPr="00D5341B">
        <w:rPr>
          <w:i/>
          <w:color w:val="000000" w:themeColor="text1"/>
          <w:sz w:val="22"/>
          <w:szCs w:val="22"/>
        </w:rPr>
        <w:t>, Forrás: Palócz 2023</w:t>
      </w:r>
    </w:p>
    <w:p w14:paraId="40199B53" w14:textId="77777777" w:rsidR="00216E9F" w:rsidRDefault="00216E9F" w:rsidP="000B24E0">
      <w:pPr>
        <w:spacing w:before="120"/>
        <w:rPr>
          <w:b/>
          <w:i/>
        </w:rPr>
      </w:pPr>
    </w:p>
    <w:p w14:paraId="0450E76D" w14:textId="77777777" w:rsidR="008A0EE4" w:rsidRDefault="008A0EE4" w:rsidP="000B24E0">
      <w:pPr>
        <w:spacing w:before="120"/>
        <w:rPr>
          <w:b/>
          <w:i/>
        </w:rPr>
      </w:pPr>
    </w:p>
    <w:p w14:paraId="2C764F57" w14:textId="36CDC372" w:rsidR="000B24E0" w:rsidRPr="00D5341B" w:rsidRDefault="00403A12" w:rsidP="000B24E0">
      <w:pPr>
        <w:spacing w:before="120"/>
        <w:rPr>
          <w:b/>
          <w:i/>
          <w:color w:val="000000" w:themeColor="text1"/>
        </w:rPr>
      </w:pPr>
      <w:r w:rsidRPr="00D5341B">
        <w:rPr>
          <w:b/>
          <w:i/>
          <w:color w:val="000000" w:themeColor="text1"/>
        </w:rPr>
        <w:t>5</w:t>
      </w:r>
      <w:r w:rsidR="000B24E0" w:rsidRPr="00D5341B">
        <w:rPr>
          <w:b/>
          <w:i/>
          <w:color w:val="000000" w:themeColor="text1"/>
        </w:rPr>
        <w:t>.</w:t>
      </w:r>
      <w:r w:rsidR="0083306A" w:rsidRPr="00D5341B">
        <w:rPr>
          <w:b/>
          <w:i/>
          <w:color w:val="000000" w:themeColor="text1"/>
        </w:rPr>
        <w:t>3</w:t>
      </w:r>
      <w:r w:rsidR="008B5B98" w:rsidRPr="00D5341B">
        <w:rPr>
          <w:b/>
          <w:i/>
          <w:color w:val="000000" w:themeColor="text1"/>
        </w:rPr>
        <w:t>. Javasl</w:t>
      </w:r>
      <w:r w:rsidR="000B24E0" w:rsidRPr="00D5341B">
        <w:rPr>
          <w:b/>
          <w:i/>
          <w:color w:val="000000" w:themeColor="text1"/>
        </w:rPr>
        <w:t>atok any</w:t>
      </w:r>
      <w:r w:rsidR="008B5B98" w:rsidRPr="00D5341B">
        <w:rPr>
          <w:b/>
          <w:i/>
          <w:color w:val="000000" w:themeColor="text1"/>
        </w:rPr>
        <w:t>a</w:t>
      </w:r>
      <w:r w:rsidR="000B24E0" w:rsidRPr="00D5341B">
        <w:rPr>
          <w:b/>
          <w:i/>
          <w:color w:val="000000" w:themeColor="text1"/>
        </w:rPr>
        <w:t>ghasználatra</w:t>
      </w:r>
    </w:p>
    <w:p w14:paraId="13CBE102" w14:textId="50A79B1E" w:rsidR="00CD3DAD" w:rsidRPr="00D5341B" w:rsidRDefault="00CD3DAD" w:rsidP="00CD3DAD">
      <w:pPr>
        <w:pStyle w:val="kenyrszveg"/>
        <w:rPr>
          <w:rFonts w:eastAsiaTheme="minorEastAsia"/>
          <w:color w:val="000000" w:themeColor="text1"/>
          <w:lang w:eastAsia="en-US"/>
        </w:rPr>
      </w:pPr>
      <w:r w:rsidRPr="00D5341B">
        <w:rPr>
          <w:rFonts w:eastAsiaTheme="minorEastAsia"/>
          <w:color w:val="000000" w:themeColor="text1"/>
          <w:lang w:eastAsia="en-US"/>
        </w:rPr>
        <w:t xml:space="preserve">Mint a 2.5.2. fejezetben látható, a </w:t>
      </w:r>
      <w:r w:rsidRPr="00D5341B">
        <w:rPr>
          <w:rFonts w:eastAsiaTheme="minorEastAsia"/>
          <w:i/>
          <w:iCs/>
          <w:color w:val="000000" w:themeColor="text1"/>
          <w:lang w:eastAsia="en-US"/>
        </w:rPr>
        <w:t>CLT</w:t>
      </w:r>
      <w:r w:rsidRPr="00D5341B">
        <w:rPr>
          <w:rFonts w:eastAsiaTheme="minorEastAsia"/>
          <w:color w:val="000000" w:themeColor="text1"/>
          <w:lang w:eastAsia="en-US"/>
        </w:rPr>
        <w:t xml:space="preserve"> technológia kiemelkedő lehetőséget kínál a városi építészet terén, mivel lehetővé teszi a gyors, fenntartható és rugalmas építkezést. A rendszer rugalmasságából fakad, hogy so</w:t>
      </w:r>
      <w:r w:rsidR="00744C50">
        <w:rPr>
          <w:rFonts w:eastAsiaTheme="minorEastAsia"/>
          <w:color w:val="000000" w:themeColor="text1"/>
          <w:lang w:eastAsia="en-US"/>
        </w:rPr>
        <w:t>k</w:t>
      </w:r>
      <w:r w:rsidRPr="00D5341B">
        <w:rPr>
          <w:rFonts w:eastAsiaTheme="minorEastAsia"/>
          <w:color w:val="000000" w:themeColor="text1"/>
          <w:lang w:eastAsia="en-US"/>
        </w:rPr>
        <w:t>rétű elvárásoknak és a kreatív megoldásoknak egyaránt eleget tesz.</w:t>
      </w:r>
    </w:p>
    <w:p w14:paraId="0F83CCF1" w14:textId="77777777" w:rsidR="00CD3DAD" w:rsidRPr="00D5341B" w:rsidRDefault="00CD3DAD" w:rsidP="00CD3DAD">
      <w:pPr>
        <w:pStyle w:val="kenyrszveg"/>
        <w:rPr>
          <w:rFonts w:eastAsiaTheme="minorEastAsia"/>
          <w:color w:val="000000" w:themeColor="text1"/>
          <w:lang w:eastAsia="en-US"/>
        </w:rPr>
      </w:pPr>
      <w:r w:rsidRPr="00D5341B">
        <w:rPr>
          <w:rFonts w:eastAsiaTheme="minorEastAsia"/>
          <w:color w:val="000000" w:themeColor="text1"/>
          <w:lang w:eastAsia="en-US"/>
        </w:rPr>
        <w:t xml:space="preserve">A rétegelt ragasztott faszerkezet </w:t>
      </w:r>
      <w:r w:rsidRPr="00D5341B">
        <w:rPr>
          <w:rFonts w:eastAsiaTheme="minorEastAsia"/>
          <w:i/>
          <w:iCs/>
          <w:color w:val="000000" w:themeColor="text1"/>
          <w:lang w:eastAsia="en-US"/>
        </w:rPr>
        <w:t>(CLT)</w:t>
      </w:r>
      <w:r w:rsidRPr="00D5341B">
        <w:rPr>
          <w:rFonts w:eastAsiaTheme="minorEastAsia"/>
          <w:color w:val="000000" w:themeColor="text1"/>
          <w:lang w:eastAsia="en-US"/>
        </w:rPr>
        <w:t xml:space="preserve"> elemek vastagsága és </w:t>
      </w:r>
      <w:proofErr w:type="spellStart"/>
      <w:r w:rsidRPr="00D5341B">
        <w:rPr>
          <w:rFonts w:eastAsiaTheme="minorEastAsia"/>
          <w:color w:val="000000" w:themeColor="text1"/>
          <w:lang w:eastAsia="en-US"/>
        </w:rPr>
        <w:t>rétegeinek</w:t>
      </w:r>
      <w:proofErr w:type="spellEnd"/>
      <w:r w:rsidRPr="00D5341B">
        <w:rPr>
          <w:rFonts w:eastAsiaTheme="minorEastAsia"/>
          <w:color w:val="000000" w:themeColor="text1"/>
          <w:lang w:eastAsia="en-US"/>
        </w:rPr>
        <w:t xml:space="preserve"> száma a tervezési szempontoktól, a terhelési igényektől és az épület funkciójától függ. Esetünkben a kétszintes ráépítéshez az alábbi rétegrend megfelelő:</w:t>
      </w:r>
    </w:p>
    <w:p w14:paraId="4E59EA67" w14:textId="5829A44A" w:rsidR="00CD3DAD" w:rsidRPr="00D5341B" w:rsidRDefault="00CD3DAD" w:rsidP="007F040C">
      <w:pPr>
        <w:pStyle w:val="kenyrszveg"/>
        <w:numPr>
          <w:ilvl w:val="0"/>
          <w:numId w:val="91"/>
        </w:numPr>
        <w:rPr>
          <w:rFonts w:eastAsiaTheme="minorEastAsia"/>
          <w:color w:val="000000" w:themeColor="text1"/>
          <w:lang w:eastAsia="en-US"/>
        </w:rPr>
      </w:pPr>
      <w:r w:rsidRPr="00D5341B">
        <w:rPr>
          <w:rFonts w:eastAsiaTheme="minorEastAsia"/>
          <w:color w:val="000000" w:themeColor="text1"/>
          <w:lang w:eastAsia="en-US"/>
        </w:rPr>
        <w:lastRenderedPageBreak/>
        <w:t xml:space="preserve">200 mm vastag </w:t>
      </w:r>
      <w:r w:rsidRPr="00D5341B">
        <w:rPr>
          <w:rFonts w:eastAsiaTheme="minorEastAsia"/>
          <w:i/>
          <w:iCs/>
          <w:color w:val="000000" w:themeColor="text1"/>
          <w:lang w:eastAsia="en-US"/>
        </w:rPr>
        <w:t>CLT</w:t>
      </w:r>
      <w:r w:rsidRPr="00D5341B">
        <w:rPr>
          <w:rFonts w:eastAsiaTheme="minorEastAsia"/>
          <w:color w:val="000000" w:themeColor="text1"/>
          <w:lang w:eastAsia="en-US"/>
        </w:rPr>
        <w:t xml:space="preserve"> elem: Általában 3-5 rétegű lehet. Ebben az esetben a rétegek vastagsága 40-67 mm körül változhat.</w:t>
      </w:r>
    </w:p>
    <w:p w14:paraId="5E5FBE11" w14:textId="74E3D8CD" w:rsidR="00CD3DAD" w:rsidRPr="00D5341B" w:rsidRDefault="00CD3DAD" w:rsidP="007F040C">
      <w:pPr>
        <w:pStyle w:val="kenyrszveg"/>
        <w:numPr>
          <w:ilvl w:val="0"/>
          <w:numId w:val="91"/>
        </w:numPr>
        <w:rPr>
          <w:rFonts w:eastAsiaTheme="minorEastAsia"/>
          <w:color w:val="000000" w:themeColor="text1"/>
          <w:lang w:eastAsia="en-US"/>
        </w:rPr>
      </w:pPr>
      <w:r w:rsidRPr="00D5341B">
        <w:rPr>
          <w:rFonts w:eastAsiaTheme="minorEastAsia"/>
          <w:color w:val="000000" w:themeColor="text1"/>
          <w:lang w:eastAsia="en-US"/>
        </w:rPr>
        <w:t xml:space="preserve">250 mm vastag </w:t>
      </w:r>
      <w:r w:rsidRPr="00D5341B">
        <w:rPr>
          <w:rFonts w:eastAsiaTheme="minorEastAsia"/>
          <w:i/>
          <w:iCs/>
          <w:color w:val="000000" w:themeColor="text1"/>
          <w:lang w:eastAsia="en-US"/>
        </w:rPr>
        <w:t xml:space="preserve">CLT </w:t>
      </w:r>
      <w:r w:rsidRPr="00D5341B">
        <w:rPr>
          <w:rFonts w:eastAsiaTheme="minorEastAsia"/>
          <w:color w:val="000000" w:themeColor="text1"/>
          <w:lang w:eastAsia="en-US"/>
        </w:rPr>
        <w:t>elem: Általában 4-6 rétegű lehet. Ebben az esetben a rétegek vastagsága 41-63 mm körül változhat.</w:t>
      </w:r>
    </w:p>
    <w:p w14:paraId="4AB62030" w14:textId="77777777" w:rsidR="00475010" w:rsidRPr="00CD3DAD" w:rsidRDefault="00475010" w:rsidP="00CD3DAD">
      <w:pPr>
        <w:pStyle w:val="kenyrszveg"/>
        <w:rPr>
          <w:color w:val="4F81BD" w:themeColor="accent1"/>
          <w:shd w:val="clear" w:color="auto" w:fill="FFFFFF"/>
        </w:rPr>
      </w:pPr>
    </w:p>
    <w:p w14:paraId="6DC0EBED" w14:textId="1C755E4D" w:rsidR="00A27336" w:rsidRDefault="00CB06C1" w:rsidP="0069604F">
      <w:pPr>
        <w:spacing w:before="120"/>
        <w:jc w:val="both"/>
        <w:rPr>
          <w:shd w:val="clear" w:color="auto" w:fill="FFFFFF"/>
        </w:rPr>
      </w:pPr>
      <w:r>
        <w:rPr>
          <w:shd w:val="clear" w:color="auto" w:fill="FFFFFF"/>
        </w:rPr>
        <w:t>A paneleket h</w:t>
      </w:r>
      <w:r w:rsidR="0012116D" w:rsidRPr="0020330A">
        <w:rPr>
          <w:shd w:val="clear" w:color="auto" w:fill="FFFFFF"/>
        </w:rPr>
        <w:t>elyi alapanyag</w:t>
      </w:r>
      <w:r w:rsidR="0012116D">
        <w:rPr>
          <w:shd w:val="clear" w:color="auto" w:fill="FFFFFF"/>
        </w:rPr>
        <w:t>ból</w:t>
      </w:r>
      <w:r w:rsidR="0012116D" w:rsidRPr="0020330A">
        <w:rPr>
          <w:shd w:val="clear" w:color="auto" w:fill="FFFFFF"/>
        </w:rPr>
        <w:t>, a hagyományos és a modern te</w:t>
      </w:r>
      <w:r w:rsidR="0012116D">
        <w:rPr>
          <w:shd w:val="clear" w:color="auto" w:fill="FFFFFF"/>
        </w:rPr>
        <w:t>chnológia ötvözeteként az előre</w:t>
      </w:r>
      <w:r w:rsidR="0012116D" w:rsidRPr="0020330A">
        <w:rPr>
          <w:shd w:val="clear" w:color="auto" w:fill="FFFFFF"/>
        </w:rPr>
        <w:t>gyártott modulokat CNC-m</w:t>
      </w:r>
      <w:r w:rsidR="00D87B03">
        <w:rPr>
          <w:shd w:val="clear" w:color="auto" w:fill="FFFFFF"/>
        </w:rPr>
        <w:t>arással</w:t>
      </w:r>
      <w:r w:rsidR="0012116D" w:rsidRPr="0020330A">
        <w:rPr>
          <w:shd w:val="clear" w:color="auto" w:fill="FFFFFF"/>
        </w:rPr>
        <w:t xml:space="preserve"> </w:t>
      </w:r>
      <w:r w:rsidR="0012116D">
        <w:rPr>
          <w:shd w:val="clear" w:color="auto" w:fill="FFFFFF"/>
        </w:rPr>
        <w:t>állítják elő</w:t>
      </w:r>
      <w:r w:rsidR="00D87B03">
        <w:rPr>
          <w:shd w:val="clear" w:color="auto" w:fill="FFFFFF"/>
        </w:rPr>
        <w:t>. A kész modulok</w:t>
      </w:r>
      <w:r w:rsidR="00410966">
        <w:rPr>
          <w:shd w:val="clear" w:color="auto" w:fill="FFFFFF"/>
        </w:rPr>
        <w:t xml:space="preserve"> </w:t>
      </w:r>
      <w:r w:rsidR="00D87B03">
        <w:rPr>
          <w:shd w:val="clear" w:color="auto" w:fill="FFFFFF"/>
        </w:rPr>
        <w:t>szigetelésére</w:t>
      </w:r>
      <w:r w:rsidR="0012116D" w:rsidRPr="0020330A">
        <w:rPr>
          <w:shd w:val="clear" w:color="auto" w:fill="FFFFFF"/>
        </w:rPr>
        <w:t xml:space="preserve"> </w:t>
      </w:r>
      <w:r w:rsidR="00D87B03">
        <w:rPr>
          <w:shd w:val="clear" w:color="auto" w:fill="FFFFFF"/>
        </w:rPr>
        <w:t xml:space="preserve">helyi </w:t>
      </w:r>
      <w:r w:rsidR="00A46F56">
        <w:rPr>
          <w:shd w:val="clear" w:color="auto" w:fill="FFFFFF"/>
        </w:rPr>
        <w:t>szigetelő</w:t>
      </w:r>
      <w:r w:rsidR="00D87B03">
        <w:rPr>
          <w:shd w:val="clear" w:color="auto" w:fill="FFFFFF"/>
        </w:rPr>
        <w:t>anyagok (pl.: nád</w:t>
      </w:r>
      <w:r w:rsidR="00A46F56">
        <w:rPr>
          <w:shd w:val="clear" w:color="auto" w:fill="FFFFFF"/>
        </w:rPr>
        <w:t>,</w:t>
      </w:r>
      <w:r w:rsidR="00475010">
        <w:rPr>
          <w:shd w:val="clear" w:color="auto" w:fill="FFFFFF"/>
        </w:rPr>
        <w:t xml:space="preserve"> </w:t>
      </w:r>
      <w:proofErr w:type="gramStart"/>
      <w:r w:rsidR="00A46F56">
        <w:rPr>
          <w:shd w:val="clear" w:color="auto" w:fill="FFFFFF"/>
        </w:rPr>
        <w:t>szalma,</w:t>
      </w:r>
      <w:proofErr w:type="gramEnd"/>
      <w:r w:rsidR="00A46F56">
        <w:rPr>
          <w:shd w:val="clear" w:color="auto" w:fill="FFFFFF"/>
        </w:rPr>
        <w:t xml:space="preserve"> stb.)</w:t>
      </w:r>
      <w:r w:rsidR="00B23C1A">
        <w:rPr>
          <w:shd w:val="clear" w:color="auto" w:fill="FFFFFF"/>
        </w:rPr>
        <w:t>, illetve újrahasznosított alapanyagok</w:t>
      </w:r>
      <w:r w:rsidR="00A46F56">
        <w:rPr>
          <w:shd w:val="clear" w:color="auto" w:fill="FFFFFF"/>
        </w:rPr>
        <w:t xml:space="preserve"> is alkalmasak</w:t>
      </w:r>
      <w:r w:rsidR="0012116D" w:rsidRPr="0020330A">
        <w:rPr>
          <w:shd w:val="clear" w:color="auto" w:fill="FFFFFF"/>
        </w:rPr>
        <w:t>.</w:t>
      </w:r>
    </w:p>
    <w:p w14:paraId="5FBEAAC9" w14:textId="77777777" w:rsidR="00E360A9" w:rsidRDefault="00E360A9" w:rsidP="0069604F">
      <w:pPr>
        <w:spacing w:before="120"/>
        <w:jc w:val="both"/>
        <w:rPr>
          <w:shd w:val="clear" w:color="auto" w:fill="FFFFFF"/>
        </w:rPr>
      </w:pPr>
    </w:p>
    <w:p w14:paraId="334A67AF" w14:textId="7E193324" w:rsidR="00706FE0" w:rsidRDefault="00BE459E" w:rsidP="00BE459E">
      <w:pPr>
        <w:widowControl w:val="0"/>
        <w:autoSpaceDE w:val="0"/>
        <w:autoSpaceDN w:val="0"/>
        <w:adjustRightInd w:val="0"/>
        <w:spacing w:before="120"/>
        <w:jc w:val="both"/>
      </w:pPr>
      <w:r w:rsidRPr="009D031E">
        <w:t>A falszerkezet</w:t>
      </w:r>
      <w:r>
        <w:t xml:space="preserve"> vázát a </w:t>
      </w:r>
      <w:r w:rsidR="009D6155">
        <w:rPr>
          <w:i/>
        </w:rPr>
        <w:t>20</w:t>
      </w:r>
      <w:r w:rsidRPr="00A11021">
        <w:rPr>
          <w:i/>
        </w:rPr>
        <w:t>0x</w:t>
      </w:r>
      <w:r w:rsidR="009D6155">
        <w:rPr>
          <w:i/>
        </w:rPr>
        <w:t>20</w:t>
      </w:r>
      <w:r w:rsidRPr="00A11021">
        <w:rPr>
          <w:i/>
        </w:rPr>
        <w:t>0mm</w:t>
      </w:r>
      <w:r>
        <w:t xml:space="preserve"> keresztmetszetű, </w:t>
      </w:r>
      <w:r w:rsidR="00FC0DE5">
        <w:t xml:space="preserve">5 rétegű </w:t>
      </w:r>
      <w:r>
        <w:t xml:space="preserve">rétegelt ragasztott </w:t>
      </w:r>
      <w:r w:rsidRPr="009D031E">
        <w:t>fa</w:t>
      </w:r>
      <w:r>
        <w:t xml:space="preserve">tartókból </w:t>
      </w:r>
      <w:r w:rsidR="009D6155" w:rsidRPr="00B029BD">
        <w:rPr>
          <w:i/>
          <w:iCs/>
        </w:rPr>
        <w:t>(CLT)</w:t>
      </w:r>
      <w:r w:rsidR="009D6155">
        <w:t xml:space="preserve"> </w:t>
      </w:r>
      <w:r>
        <w:t>épített fa</w:t>
      </w:r>
      <w:r w:rsidRPr="009D031E">
        <w:t>vázas</w:t>
      </w:r>
      <w:r>
        <w:t xml:space="preserve"> rácsszerkezet biztosítja, acél sarokpontokkal. Ennek</w:t>
      </w:r>
      <w:r w:rsidRPr="009D031E">
        <w:t xml:space="preserve"> vázközeibe</w:t>
      </w:r>
      <w:r>
        <w:t xml:space="preserve"> </w:t>
      </w:r>
      <w:r>
        <w:rPr>
          <w:i/>
        </w:rPr>
        <w:t>80</w:t>
      </w:r>
      <w:r w:rsidRPr="001A5553">
        <w:rPr>
          <w:i/>
        </w:rPr>
        <w:t>mm</w:t>
      </w:r>
      <w:r>
        <w:t xml:space="preserve"> vastagságú környezetbarát hőszigetelő réteget javaslok (például: </w:t>
      </w:r>
      <w:r w:rsidR="00732849">
        <w:t xml:space="preserve">fagyapot szigetelés, farost hőszigetelő </w:t>
      </w:r>
      <w:proofErr w:type="gramStart"/>
      <w:r w:rsidR="00732849">
        <w:t>tábla,</w:t>
      </w:r>
      <w:proofErr w:type="gramEnd"/>
      <w:r w:rsidR="00732849">
        <w:t xml:space="preserve"> stb.</w:t>
      </w:r>
      <w:r>
        <w:t xml:space="preserve">), fedőlapként pedig </w:t>
      </w:r>
      <w:r>
        <w:rPr>
          <w:i/>
        </w:rPr>
        <w:t>12</w:t>
      </w:r>
      <w:r w:rsidRPr="001A5553">
        <w:rPr>
          <w:i/>
        </w:rPr>
        <w:t>mm</w:t>
      </w:r>
      <w:r>
        <w:t xml:space="preserve"> vastagságú kompozit faforgács szerelőlemezt, melyek </w:t>
      </w:r>
      <w:r w:rsidRPr="009D031E">
        <w:t xml:space="preserve">belül </w:t>
      </w:r>
      <w:r w:rsidRPr="00850F7D">
        <w:rPr>
          <w:i/>
        </w:rPr>
        <w:t>1</w:t>
      </w:r>
      <w:r>
        <w:rPr>
          <w:i/>
        </w:rPr>
        <w:t>2,5</w:t>
      </w:r>
      <w:r w:rsidRPr="00850F7D">
        <w:rPr>
          <w:i/>
        </w:rPr>
        <w:t>mm</w:t>
      </w:r>
      <w:r>
        <w:t xml:space="preserve">-es impregnált </w:t>
      </w:r>
      <w:r w:rsidRPr="009D031E">
        <w:t xml:space="preserve">gipszrost lapokkal burkoltak. </w:t>
      </w:r>
      <w:r>
        <w:t>Az eljárás lényege, hogy f</w:t>
      </w:r>
      <w:r w:rsidRPr="009D031E">
        <w:t>a alapanyagot kevernek gyantával vagy ragasztóval</w:t>
      </w:r>
      <w:r>
        <w:t>,</w:t>
      </w:r>
      <w:r w:rsidRPr="009D031E">
        <w:t xml:space="preserve"> és</w:t>
      </w:r>
      <w:r>
        <w:t xml:space="preserve"> az így kapott masszát</w:t>
      </w:r>
      <w:r w:rsidRPr="009D031E">
        <w:t xml:space="preserve"> magas </w:t>
      </w:r>
      <w:r w:rsidR="005F3F83" w:rsidRPr="009D031E">
        <w:t>hőmérsékleten</w:t>
      </w:r>
      <w:r w:rsidRPr="009D031E">
        <w:t xml:space="preserve"> présel</w:t>
      </w:r>
      <w:r>
        <w:t>ik, így</w:t>
      </w:r>
      <w:r w:rsidRPr="009D031E">
        <w:t xml:space="preserve"> </w:t>
      </w:r>
      <w:proofErr w:type="spellStart"/>
      <w:r w:rsidRPr="009D031E">
        <w:t>építőtáblákat</w:t>
      </w:r>
      <w:proofErr w:type="spellEnd"/>
      <w:r w:rsidRPr="009D031E">
        <w:t xml:space="preserve"> (OSB lap, MDF</w:t>
      </w:r>
      <w:r>
        <w:t xml:space="preserve"> </w:t>
      </w:r>
      <w:proofErr w:type="gramStart"/>
      <w:r>
        <w:t>lap</w:t>
      </w:r>
      <w:r w:rsidRPr="009D031E">
        <w:t>,</w:t>
      </w:r>
      <w:proofErr w:type="gramEnd"/>
      <w:r w:rsidRPr="009D031E">
        <w:t xml:space="preserve"> stb.)</w:t>
      </w:r>
      <w:r>
        <w:t xml:space="preserve"> </w:t>
      </w:r>
      <w:r w:rsidRPr="009D031E">
        <w:t>állít</w:t>
      </w:r>
      <w:r>
        <w:t xml:space="preserve">va </w:t>
      </w:r>
      <w:proofErr w:type="spellStart"/>
      <w:r w:rsidRPr="009D031E">
        <w:t>elo</w:t>
      </w:r>
      <w:proofErr w:type="spellEnd"/>
      <w:r w:rsidRPr="009D031E">
        <w:t>̋.</w:t>
      </w:r>
    </w:p>
    <w:p w14:paraId="46DF0251" w14:textId="77777777" w:rsidR="00403A12" w:rsidRPr="009D031E" w:rsidRDefault="00403A12" w:rsidP="00BE459E">
      <w:pPr>
        <w:widowControl w:val="0"/>
        <w:autoSpaceDE w:val="0"/>
        <w:autoSpaceDN w:val="0"/>
        <w:adjustRightInd w:val="0"/>
        <w:spacing w:before="120"/>
        <w:jc w:val="both"/>
      </w:pPr>
    </w:p>
    <w:tbl>
      <w:tblPr>
        <w:tblStyle w:val="Rcsostblzat"/>
        <w:tblW w:w="0" w:type="auto"/>
        <w:tblInd w:w="1242" w:type="dxa"/>
        <w:tblLook w:val="04A0" w:firstRow="1" w:lastRow="0" w:firstColumn="1" w:lastColumn="0" w:noHBand="0" w:noVBand="1"/>
      </w:tblPr>
      <w:tblGrid>
        <w:gridCol w:w="2040"/>
        <w:gridCol w:w="3283"/>
        <w:gridCol w:w="2190"/>
      </w:tblGrid>
      <w:tr w:rsidR="00BE459E" w:rsidRPr="00435B9D" w14:paraId="3512AE6B" w14:textId="77777777" w:rsidTr="00A06676">
        <w:tc>
          <w:tcPr>
            <w:tcW w:w="2040" w:type="dxa"/>
          </w:tcPr>
          <w:p w14:paraId="60F4E3C8" w14:textId="77777777" w:rsidR="00BE459E" w:rsidRDefault="00BE459E" w:rsidP="00A06676">
            <w:pPr>
              <w:widowControl w:val="0"/>
              <w:autoSpaceDE w:val="0"/>
              <w:autoSpaceDN w:val="0"/>
              <w:adjustRightInd w:val="0"/>
              <w:spacing w:before="120"/>
              <w:jc w:val="center"/>
              <w:rPr>
                <w:b/>
                <w:i/>
              </w:rPr>
            </w:pPr>
            <w:r w:rsidRPr="00435B9D">
              <w:rPr>
                <w:b/>
                <w:i/>
              </w:rPr>
              <w:t xml:space="preserve">Anyagvastagság </w:t>
            </w:r>
          </w:p>
          <w:p w14:paraId="2DD35BC7" w14:textId="77777777" w:rsidR="00BE459E" w:rsidRPr="00435B9D" w:rsidRDefault="00BE459E" w:rsidP="00A06676">
            <w:pPr>
              <w:widowControl w:val="0"/>
              <w:autoSpaceDE w:val="0"/>
              <w:autoSpaceDN w:val="0"/>
              <w:adjustRightInd w:val="0"/>
              <w:spacing w:before="120"/>
              <w:jc w:val="center"/>
              <w:rPr>
                <w:b/>
                <w:i/>
              </w:rPr>
            </w:pPr>
            <w:r w:rsidRPr="00435B9D">
              <w:rPr>
                <w:b/>
                <w:i/>
              </w:rPr>
              <w:t>(mm)</w:t>
            </w:r>
          </w:p>
        </w:tc>
        <w:tc>
          <w:tcPr>
            <w:tcW w:w="3283" w:type="dxa"/>
          </w:tcPr>
          <w:p w14:paraId="2074BF41" w14:textId="77777777" w:rsidR="00BE459E" w:rsidRPr="00435B9D" w:rsidRDefault="00BE459E" w:rsidP="00A06676">
            <w:pPr>
              <w:widowControl w:val="0"/>
              <w:autoSpaceDE w:val="0"/>
              <w:autoSpaceDN w:val="0"/>
              <w:adjustRightInd w:val="0"/>
              <w:spacing w:before="120"/>
              <w:jc w:val="center"/>
              <w:rPr>
                <w:b/>
                <w:i/>
              </w:rPr>
            </w:pPr>
            <w:r w:rsidRPr="00435B9D">
              <w:rPr>
                <w:b/>
                <w:i/>
              </w:rPr>
              <w:t>Anyag</w:t>
            </w:r>
          </w:p>
        </w:tc>
        <w:tc>
          <w:tcPr>
            <w:tcW w:w="2190" w:type="dxa"/>
          </w:tcPr>
          <w:p w14:paraId="39D9F1E9" w14:textId="77777777" w:rsidR="00BE459E" w:rsidRDefault="00BE459E" w:rsidP="00A06676">
            <w:pPr>
              <w:widowControl w:val="0"/>
              <w:autoSpaceDE w:val="0"/>
              <w:autoSpaceDN w:val="0"/>
              <w:adjustRightInd w:val="0"/>
              <w:spacing w:before="120"/>
              <w:jc w:val="center"/>
              <w:rPr>
                <w:b/>
                <w:i/>
              </w:rPr>
            </w:pPr>
            <w:r w:rsidRPr="00435B9D">
              <w:rPr>
                <w:b/>
                <w:i/>
              </w:rPr>
              <w:t xml:space="preserve">Hővezetési tényező </w:t>
            </w:r>
          </w:p>
          <w:p w14:paraId="7922548D" w14:textId="77777777" w:rsidR="00BE459E" w:rsidRPr="00435B9D" w:rsidRDefault="00BE459E" w:rsidP="00A06676">
            <w:pPr>
              <w:widowControl w:val="0"/>
              <w:autoSpaceDE w:val="0"/>
              <w:autoSpaceDN w:val="0"/>
              <w:adjustRightInd w:val="0"/>
              <w:spacing w:before="120"/>
              <w:jc w:val="center"/>
              <w:rPr>
                <w:b/>
                <w:i/>
              </w:rPr>
            </w:pPr>
            <w:r w:rsidRPr="00435B9D">
              <w:rPr>
                <w:b/>
                <w:i/>
              </w:rPr>
              <w:t>(W/</w:t>
            </w:r>
            <w:proofErr w:type="spellStart"/>
            <w:r w:rsidRPr="00435B9D">
              <w:rPr>
                <w:b/>
                <w:i/>
              </w:rPr>
              <w:t>mK</w:t>
            </w:r>
            <w:proofErr w:type="spellEnd"/>
            <w:r w:rsidRPr="00435B9D">
              <w:rPr>
                <w:b/>
                <w:i/>
              </w:rPr>
              <w:t>)</w:t>
            </w:r>
          </w:p>
        </w:tc>
      </w:tr>
      <w:tr w:rsidR="00BE459E" w14:paraId="2FED7C2B" w14:textId="77777777" w:rsidTr="00A06676">
        <w:tc>
          <w:tcPr>
            <w:tcW w:w="2040" w:type="dxa"/>
          </w:tcPr>
          <w:p w14:paraId="28BA08D4" w14:textId="77777777" w:rsidR="00BE459E" w:rsidRDefault="00BE459E" w:rsidP="00A06676">
            <w:pPr>
              <w:widowControl w:val="0"/>
              <w:autoSpaceDE w:val="0"/>
              <w:autoSpaceDN w:val="0"/>
              <w:adjustRightInd w:val="0"/>
              <w:spacing w:before="120"/>
              <w:jc w:val="center"/>
            </w:pPr>
            <w:r>
              <w:t>5</w:t>
            </w:r>
          </w:p>
        </w:tc>
        <w:tc>
          <w:tcPr>
            <w:tcW w:w="3283" w:type="dxa"/>
          </w:tcPr>
          <w:p w14:paraId="03F16B36" w14:textId="77777777" w:rsidR="00BE459E" w:rsidRDefault="00BE459E" w:rsidP="00A06676">
            <w:pPr>
              <w:widowControl w:val="0"/>
              <w:autoSpaceDE w:val="0"/>
              <w:autoSpaceDN w:val="0"/>
              <w:adjustRightInd w:val="0"/>
              <w:spacing w:before="120"/>
              <w:jc w:val="center"/>
            </w:pPr>
            <w:r>
              <w:t>Lélegző parafa vakolat</w:t>
            </w:r>
          </w:p>
        </w:tc>
        <w:tc>
          <w:tcPr>
            <w:tcW w:w="2190" w:type="dxa"/>
          </w:tcPr>
          <w:p w14:paraId="5FAAA0F3" w14:textId="77777777" w:rsidR="00BE459E" w:rsidRDefault="00BE459E" w:rsidP="00A06676">
            <w:pPr>
              <w:widowControl w:val="0"/>
              <w:autoSpaceDE w:val="0"/>
              <w:autoSpaceDN w:val="0"/>
              <w:adjustRightInd w:val="0"/>
              <w:spacing w:before="120"/>
              <w:jc w:val="center"/>
            </w:pPr>
            <w:r>
              <w:t>0,6</w:t>
            </w:r>
          </w:p>
        </w:tc>
      </w:tr>
      <w:tr w:rsidR="00BE459E" w14:paraId="76D92AA2" w14:textId="77777777" w:rsidTr="00A06676">
        <w:tc>
          <w:tcPr>
            <w:tcW w:w="2040" w:type="dxa"/>
          </w:tcPr>
          <w:p w14:paraId="44C15B0F" w14:textId="77777777" w:rsidR="00BE459E" w:rsidRDefault="00BE459E" w:rsidP="00A06676">
            <w:pPr>
              <w:widowControl w:val="0"/>
              <w:autoSpaceDE w:val="0"/>
              <w:autoSpaceDN w:val="0"/>
              <w:adjustRightInd w:val="0"/>
              <w:spacing w:before="120"/>
              <w:jc w:val="center"/>
            </w:pPr>
            <w:r>
              <w:t>60</w:t>
            </w:r>
          </w:p>
        </w:tc>
        <w:tc>
          <w:tcPr>
            <w:tcW w:w="3283" w:type="dxa"/>
          </w:tcPr>
          <w:p w14:paraId="48CF1555" w14:textId="7978E31B" w:rsidR="00BE459E" w:rsidRDefault="00BE459E" w:rsidP="00A06676">
            <w:pPr>
              <w:widowControl w:val="0"/>
              <w:autoSpaceDE w:val="0"/>
              <w:autoSpaceDN w:val="0"/>
              <w:adjustRightInd w:val="0"/>
              <w:spacing w:before="120"/>
              <w:jc w:val="center"/>
            </w:pPr>
            <w:r>
              <w:t>Farost hőszigetelő tábla</w:t>
            </w:r>
            <w:r w:rsidR="00C37BD2">
              <w:br/>
              <w:t>(</w:t>
            </w:r>
            <w:proofErr w:type="spellStart"/>
            <w:r w:rsidR="00C37BD2">
              <w:t>Steico</w:t>
            </w:r>
            <w:proofErr w:type="spellEnd"/>
            <w:r w:rsidR="00C37BD2">
              <w:t xml:space="preserve"> </w:t>
            </w:r>
            <w:proofErr w:type="spellStart"/>
            <w:r w:rsidR="00C37BD2">
              <w:t>Flex</w:t>
            </w:r>
            <w:proofErr w:type="spellEnd"/>
            <w:r w:rsidR="00C37BD2">
              <w:t>)</w:t>
            </w:r>
          </w:p>
        </w:tc>
        <w:tc>
          <w:tcPr>
            <w:tcW w:w="2190" w:type="dxa"/>
          </w:tcPr>
          <w:p w14:paraId="4B723146" w14:textId="77777777" w:rsidR="00BE459E" w:rsidRDefault="00BE459E" w:rsidP="00A06676">
            <w:pPr>
              <w:widowControl w:val="0"/>
              <w:autoSpaceDE w:val="0"/>
              <w:autoSpaceDN w:val="0"/>
              <w:adjustRightInd w:val="0"/>
              <w:spacing w:before="120"/>
              <w:jc w:val="center"/>
            </w:pPr>
            <w:r>
              <w:t>0,05</w:t>
            </w:r>
          </w:p>
        </w:tc>
      </w:tr>
      <w:tr w:rsidR="00BE459E" w14:paraId="4A009A6F" w14:textId="77777777" w:rsidTr="00A06676">
        <w:tc>
          <w:tcPr>
            <w:tcW w:w="2040" w:type="dxa"/>
          </w:tcPr>
          <w:p w14:paraId="044591C0" w14:textId="77777777" w:rsidR="00BE459E" w:rsidRDefault="00BE459E" w:rsidP="00A06676">
            <w:pPr>
              <w:widowControl w:val="0"/>
              <w:autoSpaceDE w:val="0"/>
              <w:autoSpaceDN w:val="0"/>
              <w:adjustRightInd w:val="0"/>
              <w:spacing w:before="120"/>
              <w:jc w:val="center"/>
            </w:pPr>
            <w:r>
              <w:t>80</w:t>
            </w:r>
          </w:p>
        </w:tc>
        <w:tc>
          <w:tcPr>
            <w:tcW w:w="3283" w:type="dxa"/>
          </w:tcPr>
          <w:p w14:paraId="7BF520D4" w14:textId="2F8A641F" w:rsidR="00BE459E" w:rsidRDefault="00BE459E" w:rsidP="00C37BD2">
            <w:pPr>
              <w:widowControl w:val="0"/>
              <w:autoSpaceDE w:val="0"/>
              <w:autoSpaceDN w:val="0"/>
              <w:adjustRightInd w:val="0"/>
              <w:spacing w:before="120"/>
              <w:jc w:val="center"/>
            </w:pPr>
            <w:r>
              <w:t xml:space="preserve">80mm környezetbarát </w:t>
            </w:r>
            <w:r w:rsidR="00F1598D">
              <w:br/>
            </w:r>
            <w:r>
              <w:t>fa</w:t>
            </w:r>
            <w:r w:rsidR="00C37BD2">
              <w:t>gyapot</w:t>
            </w:r>
            <w:r>
              <w:t xml:space="preserve"> szigetelés</w:t>
            </w:r>
          </w:p>
        </w:tc>
        <w:tc>
          <w:tcPr>
            <w:tcW w:w="2190" w:type="dxa"/>
          </w:tcPr>
          <w:p w14:paraId="05F95A0F" w14:textId="77777777" w:rsidR="00BE459E" w:rsidRDefault="00BE459E" w:rsidP="00A06676">
            <w:pPr>
              <w:widowControl w:val="0"/>
              <w:autoSpaceDE w:val="0"/>
              <w:autoSpaceDN w:val="0"/>
              <w:adjustRightInd w:val="0"/>
              <w:spacing w:before="120"/>
              <w:jc w:val="center"/>
            </w:pPr>
            <w:r>
              <w:t>0,064</w:t>
            </w:r>
          </w:p>
        </w:tc>
      </w:tr>
      <w:tr w:rsidR="00BE459E" w14:paraId="79608786" w14:textId="77777777" w:rsidTr="00A06676">
        <w:tc>
          <w:tcPr>
            <w:tcW w:w="2040" w:type="dxa"/>
          </w:tcPr>
          <w:p w14:paraId="14317BE1" w14:textId="77777777" w:rsidR="00BE459E" w:rsidRDefault="00BE459E" w:rsidP="00A06676">
            <w:pPr>
              <w:widowControl w:val="0"/>
              <w:autoSpaceDE w:val="0"/>
              <w:autoSpaceDN w:val="0"/>
              <w:adjustRightInd w:val="0"/>
              <w:spacing w:before="120"/>
              <w:jc w:val="center"/>
            </w:pPr>
            <w:r>
              <w:t>12</w:t>
            </w:r>
          </w:p>
        </w:tc>
        <w:tc>
          <w:tcPr>
            <w:tcW w:w="3283" w:type="dxa"/>
          </w:tcPr>
          <w:p w14:paraId="496A1B43" w14:textId="77777777" w:rsidR="00BE459E" w:rsidRDefault="00BE459E" w:rsidP="00A06676">
            <w:pPr>
              <w:widowControl w:val="0"/>
              <w:autoSpaceDE w:val="0"/>
              <w:autoSpaceDN w:val="0"/>
              <w:adjustRightInd w:val="0"/>
              <w:spacing w:before="120"/>
              <w:jc w:val="center"/>
            </w:pPr>
            <w:r>
              <w:t>MFP faforgács szerelőlemez</w:t>
            </w:r>
          </w:p>
        </w:tc>
        <w:tc>
          <w:tcPr>
            <w:tcW w:w="2190" w:type="dxa"/>
          </w:tcPr>
          <w:p w14:paraId="06A4BFD8" w14:textId="77777777" w:rsidR="00BE459E" w:rsidRDefault="00BE459E" w:rsidP="00A06676">
            <w:pPr>
              <w:widowControl w:val="0"/>
              <w:autoSpaceDE w:val="0"/>
              <w:autoSpaceDN w:val="0"/>
              <w:adjustRightInd w:val="0"/>
              <w:spacing w:before="120"/>
              <w:jc w:val="center"/>
            </w:pPr>
            <w:r>
              <w:t>0,13</w:t>
            </w:r>
          </w:p>
        </w:tc>
      </w:tr>
      <w:tr w:rsidR="00BE459E" w14:paraId="16BE9D90" w14:textId="77777777" w:rsidTr="00A06676">
        <w:tc>
          <w:tcPr>
            <w:tcW w:w="2040" w:type="dxa"/>
          </w:tcPr>
          <w:p w14:paraId="073C1984" w14:textId="77777777" w:rsidR="00BE459E" w:rsidRDefault="00BE459E" w:rsidP="00A06676">
            <w:pPr>
              <w:widowControl w:val="0"/>
              <w:autoSpaceDE w:val="0"/>
              <w:autoSpaceDN w:val="0"/>
              <w:adjustRightInd w:val="0"/>
              <w:spacing w:before="120"/>
              <w:jc w:val="center"/>
            </w:pPr>
            <w:r>
              <w:t>80</w:t>
            </w:r>
          </w:p>
        </w:tc>
        <w:tc>
          <w:tcPr>
            <w:tcW w:w="3283" w:type="dxa"/>
          </w:tcPr>
          <w:p w14:paraId="27AB9DEB" w14:textId="6B2FCD1B" w:rsidR="00BE459E" w:rsidRDefault="00BE459E" w:rsidP="00C37BD2">
            <w:pPr>
              <w:widowControl w:val="0"/>
              <w:autoSpaceDE w:val="0"/>
              <w:autoSpaceDN w:val="0"/>
              <w:adjustRightInd w:val="0"/>
              <w:spacing w:before="120"/>
              <w:jc w:val="center"/>
            </w:pPr>
            <w:r>
              <w:t xml:space="preserve">80mm környezetbarát </w:t>
            </w:r>
            <w:r w:rsidR="00F1598D">
              <w:br/>
            </w:r>
            <w:r>
              <w:t>fa</w:t>
            </w:r>
            <w:r w:rsidR="00C37BD2">
              <w:t>gyapot</w:t>
            </w:r>
            <w:r>
              <w:t xml:space="preserve"> szigetelés</w:t>
            </w:r>
          </w:p>
        </w:tc>
        <w:tc>
          <w:tcPr>
            <w:tcW w:w="2190" w:type="dxa"/>
          </w:tcPr>
          <w:p w14:paraId="7DD6065A" w14:textId="77777777" w:rsidR="00BE459E" w:rsidRDefault="00BE459E" w:rsidP="00A06676">
            <w:pPr>
              <w:widowControl w:val="0"/>
              <w:autoSpaceDE w:val="0"/>
              <w:autoSpaceDN w:val="0"/>
              <w:adjustRightInd w:val="0"/>
              <w:spacing w:before="120"/>
              <w:jc w:val="center"/>
            </w:pPr>
            <w:r>
              <w:t>0,064</w:t>
            </w:r>
          </w:p>
        </w:tc>
      </w:tr>
      <w:tr w:rsidR="00BE459E" w14:paraId="2FF6EEFE" w14:textId="77777777" w:rsidTr="00A06676">
        <w:tc>
          <w:tcPr>
            <w:tcW w:w="2040" w:type="dxa"/>
          </w:tcPr>
          <w:p w14:paraId="29AF6253" w14:textId="77777777" w:rsidR="00BE459E" w:rsidRDefault="00BE459E" w:rsidP="00A06676">
            <w:pPr>
              <w:widowControl w:val="0"/>
              <w:autoSpaceDE w:val="0"/>
              <w:autoSpaceDN w:val="0"/>
              <w:adjustRightInd w:val="0"/>
              <w:spacing w:before="120"/>
              <w:jc w:val="center"/>
            </w:pPr>
            <w:r>
              <w:t>30</w:t>
            </w:r>
          </w:p>
        </w:tc>
        <w:tc>
          <w:tcPr>
            <w:tcW w:w="3283" w:type="dxa"/>
          </w:tcPr>
          <w:p w14:paraId="485BC8CB" w14:textId="722C6712" w:rsidR="00BE459E" w:rsidRDefault="00BE459E" w:rsidP="00A06676">
            <w:pPr>
              <w:widowControl w:val="0"/>
              <w:autoSpaceDE w:val="0"/>
              <w:autoSpaceDN w:val="0"/>
              <w:adjustRightInd w:val="0"/>
              <w:spacing w:before="120"/>
              <w:jc w:val="center"/>
            </w:pPr>
            <w:r>
              <w:t>Gyalult, száríto</w:t>
            </w:r>
            <w:r w:rsidR="00777082">
              <w:t>t</w:t>
            </w:r>
            <w:r>
              <w:t>t lucfenyő, lécváz</w:t>
            </w:r>
          </w:p>
        </w:tc>
        <w:tc>
          <w:tcPr>
            <w:tcW w:w="2190" w:type="dxa"/>
          </w:tcPr>
          <w:p w14:paraId="0432E7E5" w14:textId="77777777" w:rsidR="00BE459E" w:rsidRDefault="00BE459E" w:rsidP="00A06676">
            <w:pPr>
              <w:widowControl w:val="0"/>
              <w:autoSpaceDE w:val="0"/>
              <w:autoSpaceDN w:val="0"/>
              <w:adjustRightInd w:val="0"/>
              <w:spacing w:before="120"/>
              <w:jc w:val="center"/>
            </w:pPr>
            <w:r>
              <w:t>0,13</w:t>
            </w:r>
          </w:p>
        </w:tc>
      </w:tr>
      <w:tr w:rsidR="00BE459E" w14:paraId="3A9433FC" w14:textId="77777777" w:rsidTr="00A06676">
        <w:tc>
          <w:tcPr>
            <w:tcW w:w="2040" w:type="dxa"/>
          </w:tcPr>
          <w:p w14:paraId="2F3B65F5" w14:textId="77777777" w:rsidR="00BE459E" w:rsidRDefault="00BE459E" w:rsidP="00A06676">
            <w:pPr>
              <w:widowControl w:val="0"/>
              <w:autoSpaceDE w:val="0"/>
              <w:autoSpaceDN w:val="0"/>
              <w:adjustRightInd w:val="0"/>
              <w:spacing w:before="120"/>
              <w:jc w:val="center"/>
            </w:pPr>
            <w:r>
              <w:t>12,5</w:t>
            </w:r>
          </w:p>
        </w:tc>
        <w:tc>
          <w:tcPr>
            <w:tcW w:w="3283" w:type="dxa"/>
          </w:tcPr>
          <w:p w14:paraId="14C3401F" w14:textId="77777777" w:rsidR="00BE459E" w:rsidRDefault="00BE459E" w:rsidP="00A06676">
            <w:pPr>
              <w:widowControl w:val="0"/>
              <w:autoSpaceDE w:val="0"/>
              <w:autoSpaceDN w:val="0"/>
              <w:adjustRightInd w:val="0"/>
              <w:spacing w:before="120"/>
              <w:jc w:val="center"/>
            </w:pPr>
            <w:r>
              <w:t>Impregnált gipszrost</w:t>
            </w:r>
          </w:p>
        </w:tc>
        <w:tc>
          <w:tcPr>
            <w:tcW w:w="2190" w:type="dxa"/>
          </w:tcPr>
          <w:p w14:paraId="217FB01E" w14:textId="77777777" w:rsidR="00BE459E" w:rsidRDefault="00BE459E" w:rsidP="00A06676">
            <w:pPr>
              <w:widowControl w:val="0"/>
              <w:autoSpaceDE w:val="0"/>
              <w:autoSpaceDN w:val="0"/>
              <w:adjustRightInd w:val="0"/>
              <w:spacing w:before="120"/>
              <w:jc w:val="center"/>
            </w:pPr>
            <w:r>
              <w:t>0,24</w:t>
            </w:r>
          </w:p>
        </w:tc>
      </w:tr>
    </w:tbl>
    <w:p w14:paraId="629B1027" w14:textId="46B6ECA8" w:rsidR="00BE459E" w:rsidRDefault="00403A12" w:rsidP="00BE459E">
      <w:pPr>
        <w:widowControl w:val="0"/>
        <w:autoSpaceDE w:val="0"/>
        <w:autoSpaceDN w:val="0"/>
        <w:adjustRightInd w:val="0"/>
        <w:spacing w:before="120"/>
        <w:jc w:val="center"/>
      </w:pPr>
      <w:r>
        <w:rPr>
          <w:b/>
          <w:i/>
          <w:sz w:val="22"/>
          <w:szCs w:val="22"/>
        </w:rPr>
        <w:t>5</w:t>
      </w:r>
      <w:r w:rsidR="00BE459E" w:rsidRPr="0020330A">
        <w:rPr>
          <w:b/>
          <w:i/>
          <w:sz w:val="22"/>
          <w:szCs w:val="22"/>
        </w:rPr>
        <w:t>.</w:t>
      </w:r>
      <w:r w:rsidR="00104072">
        <w:rPr>
          <w:b/>
          <w:i/>
          <w:sz w:val="22"/>
          <w:szCs w:val="22"/>
        </w:rPr>
        <w:t>20</w:t>
      </w:r>
      <w:r w:rsidR="00BE459E" w:rsidRPr="0020330A">
        <w:rPr>
          <w:b/>
          <w:i/>
          <w:sz w:val="22"/>
          <w:szCs w:val="22"/>
        </w:rPr>
        <w:t xml:space="preserve">. </w:t>
      </w:r>
      <w:r w:rsidR="00BE459E">
        <w:rPr>
          <w:b/>
          <w:i/>
          <w:sz w:val="22"/>
          <w:szCs w:val="22"/>
        </w:rPr>
        <w:t>t</w:t>
      </w:r>
      <w:r w:rsidR="00BE459E" w:rsidRPr="0020330A">
        <w:rPr>
          <w:b/>
          <w:i/>
          <w:sz w:val="22"/>
          <w:szCs w:val="22"/>
        </w:rPr>
        <w:t>áb</w:t>
      </w:r>
      <w:r w:rsidR="00BE459E">
        <w:rPr>
          <w:b/>
          <w:i/>
          <w:sz w:val="22"/>
          <w:szCs w:val="22"/>
        </w:rPr>
        <w:t>lázat</w:t>
      </w:r>
      <w:r w:rsidR="00BE459E" w:rsidRPr="0020330A">
        <w:rPr>
          <w:i/>
          <w:sz w:val="22"/>
          <w:szCs w:val="22"/>
        </w:rPr>
        <w:t xml:space="preserve"> </w:t>
      </w:r>
      <w:r w:rsidR="00D73A95">
        <w:rPr>
          <w:i/>
          <w:sz w:val="22"/>
          <w:szCs w:val="22"/>
        </w:rPr>
        <w:t>Külső falazat javasolt rétegrendje (kívü</w:t>
      </w:r>
      <w:r w:rsidR="003B1065">
        <w:rPr>
          <w:i/>
          <w:sz w:val="22"/>
          <w:szCs w:val="22"/>
        </w:rPr>
        <w:t>l</w:t>
      </w:r>
      <w:r w:rsidR="00D73A95">
        <w:rPr>
          <w:i/>
          <w:sz w:val="22"/>
          <w:szCs w:val="22"/>
        </w:rPr>
        <w:t>ről befelé haladva)</w:t>
      </w:r>
    </w:p>
    <w:p w14:paraId="6073987A" w14:textId="77777777" w:rsidR="00B94A20" w:rsidRDefault="00B94A20" w:rsidP="00706FE0">
      <w:pPr>
        <w:widowControl w:val="0"/>
        <w:autoSpaceDE w:val="0"/>
        <w:autoSpaceDN w:val="0"/>
        <w:adjustRightInd w:val="0"/>
        <w:spacing w:before="120"/>
        <w:jc w:val="both"/>
      </w:pPr>
    </w:p>
    <w:p w14:paraId="61067B85" w14:textId="17F0731A" w:rsidR="00B029BD" w:rsidRDefault="00706FE0" w:rsidP="003F4AC5">
      <w:pPr>
        <w:widowControl w:val="0"/>
        <w:autoSpaceDE w:val="0"/>
        <w:autoSpaceDN w:val="0"/>
        <w:adjustRightInd w:val="0"/>
        <w:spacing w:before="120"/>
        <w:jc w:val="both"/>
      </w:pPr>
      <w:r w:rsidRPr="009D031E">
        <w:t xml:space="preserve">A </w:t>
      </w:r>
      <w:r w:rsidR="00B137BC" w:rsidRPr="009D031E">
        <w:t>küls</w:t>
      </w:r>
      <w:r w:rsidR="00B137BC">
        <w:t>ő</w:t>
      </w:r>
      <w:r w:rsidRPr="009D031E">
        <w:t xml:space="preserve"> falak </w:t>
      </w:r>
      <w:r w:rsidR="00B137BC" w:rsidRPr="009D031E">
        <w:t>kívülről</w:t>
      </w:r>
      <w:r w:rsidRPr="009D031E">
        <w:t xml:space="preserve"> </w:t>
      </w:r>
      <w:r>
        <w:rPr>
          <w:i/>
        </w:rPr>
        <w:t>8</w:t>
      </w:r>
      <w:r w:rsidRPr="00065DFF">
        <w:rPr>
          <w:i/>
        </w:rPr>
        <w:t>0mm</w:t>
      </w:r>
      <w:r>
        <w:t xml:space="preserve"> vastag külső szigetelőpanel borítást kapnak, </w:t>
      </w:r>
      <w:r>
        <w:rPr>
          <w:i/>
        </w:rPr>
        <w:t>60</w:t>
      </w:r>
      <w:r w:rsidRPr="001A5553">
        <w:rPr>
          <w:i/>
        </w:rPr>
        <w:t>mm</w:t>
      </w:r>
      <w:r>
        <w:t xml:space="preserve"> vastagságú környezetbarát hőszigetelő réteggel, és </w:t>
      </w:r>
      <w:r>
        <w:rPr>
          <w:i/>
        </w:rPr>
        <w:t>12</w:t>
      </w:r>
      <w:r w:rsidRPr="001A5553">
        <w:rPr>
          <w:i/>
        </w:rPr>
        <w:t>mm</w:t>
      </w:r>
      <w:r>
        <w:t xml:space="preserve"> vastagságú kompozit faforgács szerelőlemezzel, </w:t>
      </w:r>
      <w:r w:rsidRPr="00EF5B10">
        <w:rPr>
          <w:i/>
        </w:rPr>
        <w:t>60mm</w:t>
      </w:r>
      <w:r>
        <w:t xml:space="preserve"> vastag farost hőszigetelő táblával és </w:t>
      </w:r>
      <w:r w:rsidRPr="00EF5B10">
        <w:rPr>
          <w:i/>
        </w:rPr>
        <w:t>5mm</w:t>
      </w:r>
      <w:r>
        <w:t xml:space="preserve"> vastag lélegző folyékony parafa vakolattal.</w:t>
      </w:r>
      <w:r w:rsidRPr="009D031E">
        <w:t xml:space="preserve"> </w:t>
      </w:r>
      <w:r>
        <w:br/>
      </w:r>
      <w:r w:rsidRPr="009D031E">
        <w:t>A beltéri válaszfalak mind</w:t>
      </w:r>
      <w:r>
        <w:t xml:space="preserve"> </w:t>
      </w:r>
      <w:r w:rsidRPr="002D6ABF">
        <w:rPr>
          <w:i/>
        </w:rPr>
        <w:t>40mm</w:t>
      </w:r>
      <w:r>
        <w:t xml:space="preserve"> anyagvastagságú,</w:t>
      </w:r>
      <w:r w:rsidRPr="009D031E">
        <w:t xml:space="preserve"> tömör, kezeletlen, szárított fapanelek. </w:t>
      </w:r>
      <w:r>
        <w:t>(</w:t>
      </w:r>
      <w:r w:rsidR="00403A12">
        <w:t>5</w:t>
      </w:r>
      <w:r>
        <w:t>.</w:t>
      </w:r>
      <w:r w:rsidR="00104072">
        <w:t>20</w:t>
      </w:r>
      <w:r>
        <w:t xml:space="preserve">. táblázat) </w:t>
      </w:r>
      <w:r w:rsidR="00B029BD">
        <w:t>A másik lehetőség a 4.5.2. fejezetben bemutatott SIP rendszerű kompozit falazat, a CLT elemek méretezéséhez és rétegrendjéhez, illetve az adott hőátbocsátási tényezők értékéhez igazítva.</w:t>
      </w:r>
    </w:p>
    <w:p w14:paraId="51B25F67" w14:textId="38562D5B" w:rsidR="00EC7857" w:rsidRDefault="00706FE0" w:rsidP="008A0EE4">
      <w:pPr>
        <w:widowControl w:val="0"/>
        <w:autoSpaceDE w:val="0"/>
        <w:autoSpaceDN w:val="0"/>
        <w:adjustRightInd w:val="0"/>
        <w:spacing w:before="120"/>
        <w:jc w:val="both"/>
        <w:rPr>
          <w:b/>
          <w:sz w:val="28"/>
          <w:szCs w:val="28"/>
        </w:rPr>
      </w:pPr>
      <w:r w:rsidRPr="009D031E">
        <w:t xml:space="preserve">A </w:t>
      </w:r>
      <w:r>
        <w:t>födém</w:t>
      </w:r>
      <w:r w:rsidRPr="009D031E">
        <w:t>szerkezet dupla rendszer</w:t>
      </w:r>
      <w:r>
        <w:t>ű</w:t>
      </w:r>
      <w:r w:rsidRPr="009D031E">
        <w:t xml:space="preserve">, </w:t>
      </w:r>
      <w:r>
        <w:t xml:space="preserve">rétegek közötti szigeteléssel </w:t>
      </w:r>
      <w:r w:rsidRPr="009D031E">
        <w:t xml:space="preserve">a jobb </w:t>
      </w:r>
      <w:r>
        <w:t xml:space="preserve">hang- és </w:t>
      </w:r>
      <w:r w:rsidR="004948B9" w:rsidRPr="009D031E">
        <w:t>hő</w:t>
      </w:r>
      <w:r w:rsidR="004948B9">
        <w:t>szigetelés</w:t>
      </w:r>
      <w:r>
        <w:t xml:space="preserve"> érdekében. Az ajtók</w:t>
      </w:r>
      <w:r w:rsidRPr="009D031E">
        <w:t xml:space="preserve"> és ablakok minden esetben </w:t>
      </w:r>
      <w:r w:rsidR="004948B9" w:rsidRPr="009D031E">
        <w:t>három réteg</w:t>
      </w:r>
      <w:r w:rsidR="004948B9">
        <w:t>ű</w:t>
      </w:r>
      <w:r w:rsidRPr="009D031E">
        <w:t xml:space="preserve"> </w:t>
      </w:r>
      <w:proofErr w:type="spellStart"/>
      <w:r w:rsidRPr="009D031E">
        <w:t>üvegezésűek</w:t>
      </w:r>
      <w:proofErr w:type="spellEnd"/>
      <w:r w:rsidRPr="009D031E">
        <w:t xml:space="preserve">. </w:t>
      </w:r>
      <w:r>
        <w:t xml:space="preserve">Az épület fűtésére </w:t>
      </w:r>
      <w:r w:rsidRPr="009D031E">
        <w:t xml:space="preserve">elektromos </w:t>
      </w:r>
      <w:proofErr w:type="spellStart"/>
      <w:r w:rsidRPr="009D031E">
        <w:t>padlófűtés</w:t>
      </w:r>
      <w:r>
        <w:t>t</w:t>
      </w:r>
      <w:proofErr w:type="spellEnd"/>
      <w:r>
        <w:t xml:space="preserve"> ajánlok, elektromos hősugárzó panel (</w:t>
      </w:r>
      <w:proofErr w:type="spellStart"/>
      <w:r>
        <w:t>Adax</w:t>
      </w:r>
      <w:proofErr w:type="spellEnd"/>
      <w:r>
        <w:t xml:space="preserve"> </w:t>
      </w:r>
      <w:proofErr w:type="spellStart"/>
      <w:r>
        <w:t>Neo</w:t>
      </w:r>
      <w:proofErr w:type="spellEnd"/>
      <w:r>
        <w:t>)</w:t>
      </w:r>
      <w:r w:rsidR="008068AA">
        <w:t xml:space="preserve">, illetve </w:t>
      </w:r>
      <w:proofErr w:type="spellStart"/>
      <w:r w:rsidR="008068AA">
        <w:t>inverteres</w:t>
      </w:r>
      <w:proofErr w:type="spellEnd"/>
      <w:r w:rsidR="008068AA">
        <w:t xml:space="preserve"> hőszivattyú</w:t>
      </w:r>
      <w:r>
        <w:t xml:space="preserve"> rásegítéssel.</w:t>
      </w:r>
      <w:r w:rsidR="009C20E4">
        <w:t xml:space="preserve"> (Palócz 2014)</w:t>
      </w:r>
      <w:r w:rsidR="00EC7857">
        <w:rPr>
          <w:b/>
          <w:sz w:val="28"/>
          <w:szCs w:val="28"/>
        </w:rPr>
        <w:br w:type="page"/>
      </w:r>
    </w:p>
    <w:p w14:paraId="46A0F83F" w14:textId="4FB4C69A" w:rsidR="00874C38" w:rsidRPr="0020330A" w:rsidRDefault="00266506" w:rsidP="00F3517B">
      <w:pPr>
        <w:spacing w:before="120"/>
        <w:rPr>
          <w:b/>
          <w:sz w:val="28"/>
          <w:szCs w:val="28"/>
        </w:rPr>
      </w:pPr>
      <w:r>
        <w:rPr>
          <w:b/>
          <w:sz w:val="28"/>
          <w:szCs w:val="28"/>
        </w:rPr>
        <w:lastRenderedPageBreak/>
        <w:t>6</w:t>
      </w:r>
      <w:r w:rsidR="00874C38" w:rsidRPr="0020330A">
        <w:rPr>
          <w:b/>
          <w:sz w:val="28"/>
          <w:szCs w:val="28"/>
        </w:rPr>
        <w:t xml:space="preserve">. </w:t>
      </w:r>
      <w:r w:rsidR="008B01DE" w:rsidRPr="0020330A">
        <w:rPr>
          <w:b/>
          <w:sz w:val="28"/>
          <w:szCs w:val="28"/>
        </w:rPr>
        <w:t>Összegzés</w:t>
      </w:r>
    </w:p>
    <w:p w14:paraId="37864DED" w14:textId="6533F0EA" w:rsidR="00B87C9F" w:rsidRPr="00660403" w:rsidRDefault="00B87C9F" w:rsidP="00B87C9F">
      <w:pPr>
        <w:spacing w:before="120" w:after="12"/>
        <w:ind w:right="-7"/>
        <w:jc w:val="both"/>
        <w:rPr>
          <w:color w:val="000000" w:themeColor="text1"/>
          <w:shd w:val="clear" w:color="auto" w:fill="FFFFFF"/>
        </w:rPr>
      </w:pPr>
      <w:r w:rsidRPr="00660403">
        <w:rPr>
          <w:color w:val="000000" w:themeColor="text1"/>
          <w:shd w:val="clear" w:color="auto" w:fill="FFFFFF"/>
        </w:rPr>
        <w:t>Az irodalomelemzések rávilágítottak, hogy a XXI. század</w:t>
      </w:r>
      <w:r w:rsidR="009E3224" w:rsidRPr="00660403">
        <w:rPr>
          <w:color w:val="000000" w:themeColor="text1"/>
          <w:shd w:val="clear" w:color="auto" w:fill="FFFFFF"/>
        </w:rPr>
        <w:t>ra</w:t>
      </w:r>
      <w:r w:rsidRPr="00660403">
        <w:rPr>
          <w:color w:val="000000" w:themeColor="text1"/>
          <w:shd w:val="clear" w:color="auto" w:fill="FFFFFF"/>
        </w:rPr>
        <w:t xml:space="preserve"> az építész hagyományos szerepe átalakul</w:t>
      </w:r>
      <w:r w:rsidR="009E3224" w:rsidRPr="00660403">
        <w:rPr>
          <w:color w:val="000000" w:themeColor="text1"/>
          <w:shd w:val="clear" w:color="auto" w:fill="FFFFFF"/>
        </w:rPr>
        <w:t>t</w:t>
      </w:r>
      <w:r w:rsidRPr="00660403">
        <w:rPr>
          <w:color w:val="000000" w:themeColor="text1"/>
          <w:shd w:val="clear" w:color="auto" w:fill="FFFFFF"/>
        </w:rPr>
        <w:t>: ma m</w:t>
      </w:r>
      <w:r w:rsidR="00B23072" w:rsidRPr="00660403">
        <w:rPr>
          <w:color w:val="000000" w:themeColor="text1"/>
          <w:shd w:val="clear" w:color="auto" w:fill="FFFFFF"/>
        </w:rPr>
        <w:t>ár az építész tervező munkájába</w:t>
      </w:r>
      <w:r w:rsidRPr="00660403">
        <w:rPr>
          <w:color w:val="000000" w:themeColor="text1"/>
          <w:shd w:val="clear" w:color="auto" w:fill="FFFFFF"/>
        </w:rPr>
        <w:t xml:space="preserve"> a helyi, ku</w:t>
      </w:r>
      <w:r w:rsidR="00976E7F" w:rsidRPr="00660403">
        <w:rPr>
          <w:color w:val="000000" w:themeColor="text1"/>
          <w:shd w:val="clear" w:color="auto" w:fill="FFFFFF"/>
        </w:rPr>
        <w:t>lturális és szociális kontextus</w:t>
      </w:r>
      <w:r w:rsidRPr="00660403">
        <w:rPr>
          <w:color w:val="000000" w:themeColor="text1"/>
          <w:shd w:val="clear" w:color="auto" w:fill="FFFFFF"/>
        </w:rPr>
        <w:t xml:space="preserve">, társadalmi katalizátor és oktató szerepkör is </w:t>
      </w:r>
      <w:r w:rsidR="00474061" w:rsidRPr="00660403">
        <w:rPr>
          <w:color w:val="000000" w:themeColor="text1"/>
          <w:shd w:val="clear" w:color="auto" w:fill="FFFFFF"/>
        </w:rPr>
        <w:t>beleivódik</w:t>
      </w:r>
      <w:r w:rsidRPr="00660403">
        <w:rPr>
          <w:color w:val="000000" w:themeColor="text1"/>
          <w:shd w:val="clear" w:color="auto" w:fill="FFFFFF"/>
        </w:rPr>
        <w:t xml:space="preserve">. Ennek az új megközelítésnek már nem az </w:t>
      </w:r>
      <w:r w:rsidR="001B6AE8" w:rsidRPr="00660403">
        <w:rPr>
          <w:color w:val="000000" w:themeColor="text1"/>
          <w:shd w:val="clear" w:color="auto" w:fill="FFFFFF"/>
        </w:rPr>
        <w:br/>
      </w:r>
      <w:r w:rsidRPr="00660403">
        <w:rPr>
          <w:color w:val="000000" w:themeColor="text1"/>
          <w:shd w:val="clear" w:color="auto" w:fill="FFFFFF"/>
        </w:rPr>
        <w:t>a célja, hogy egy egész ország, egy város, egy városrész populációjának életkörülményeit javítsa, hanem hogy térben definiált helyzetekben érjen el pozitív, kimutatható vál</w:t>
      </w:r>
      <w:r w:rsidR="00C11352" w:rsidRPr="00660403">
        <w:rPr>
          <w:color w:val="000000" w:themeColor="text1"/>
          <w:shd w:val="clear" w:color="auto" w:fill="FFFFFF"/>
        </w:rPr>
        <w:t>tozást építészeti eszközökkel,</w:t>
      </w:r>
      <w:r w:rsidRPr="00660403">
        <w:rPr>
          <w:color w:val="000000" w:themeColor="text1"/>
          <w:shd w:val="clear" w:color="auto" w:fill="FFFFFF"/>
        </w:rPr>
        <w:t xml:space="preserve"> körültekintő, tudatos és felelősségteljes tervezéssel – a politikai keretfeltételektől függetlenül. Két egymást részben fedő területet tudunk megkülönböztetni: az egyik a lokális és szociális kontextus kérdéseire összpontosító figyelem, a másik pedig a globális kérdésfelvetések iránti párhuzamos érzékenység. A lokális kontextus vizsgálatának egyik érzékletes példája a helyi alapanyagok, technológiák, módszerek feltárása és integrálása.</w:t>
      </w:r>
    </w:p>
    <w:p w14:paraId="243A1977" w14:textId="19AD31D3" w:rsidR="00136D54" w:rsidRPr="00660403" w:rsidRDefault="00EF5E0E" w:rsidP="00136D54">
      <w:pPr>
        <w:widowControl w:val="0"/>
        <w:autoSpaceDE w:val="0"/>
        <w:autoSpaceDN w:val="0"/>
        <w:adjustRightInd w:val="0"/>
        <w:spacing w:before="120"/>
        <w:jc w:val="both"/>
        <w:rPr>
          <w:color w:val="000000" w:themeColor="text1"/>
          <w:shd w:val="clear" w:color="auto" w:fill="FFFFFF"/>
        </w:rPr>
      </w:pPr>
      <w:r w:rsidRPr="00660403">
        <w:rPr>
          <w:color w:val="000000" w:themeColor="text1"/>
        </w:rPr>
        <w:t xml:space="preserve">Kutatásaim során megállapítottam, hogy az </w:t>
      </w:r>
      <w:r w:rsidR="00072DA1" w:rsidRPr="00660403">
        <w:rPr>
          <w:color w:val="000000" w:themeColor="text1"/>
        </w:rPr>
        <w:t>építőanyagokra</w:t>
      </w:r>
      <w:r w:rsidRPr="00660403">
        <w:rPr>
          <w:color w:val="000000" w:themeColor="text1"/>
        </w:rPr>
        <w:t xml:space="preserve"> és -technológiákra vonatkozó </w:t>
      </w:r>
      <w:r w:rsidR="00072DA1" w:rsidRPr="00660403">
        <w:rPr>
          <w:color w:val="000000" w:themeColor="text1"/>
        </w:rPr>
        <w:t>előírások</w:t>
      </w:r>
      <w:r w:rsidRPr="00660403">
        <w:rPr>
          <w:color w:val="000000" w:themeColor="text1"/>
        </w:rPr>
        <w:t xml:space="preserve"> és szabályozások </w:t>
      </w:r>
      <w:r w:rsidR="00B55850" w:rsidRPr="00660403">
        <w:rPr>
          <w:color w:val="000000" w:themeColor="text1"/>
        </w:rPr>
        <w:t>egyre nagyobb</w:t>
      </w:r>
      <w:r w:rsidRPr="00660403">
        <w:rPr>
          <w:color w:val="000000" w:themeColor="text1"/>
        </w:rPr>
        <w:t xml:space="preserve"> </w:t>
      </w:r>
      <w:r w:rsidR="00B55850" w:rsidRPr="00660403">
        <w:rPr>
          <w:color w:val="000000" w:themeColor="text1"/>
        </w:rPr>
        <w:t xml:space="preserve">fontosságot tulajdonítanak </w:t>
      </w:r>
      <w:r w:rsidRPr="00660403">
        <w:rPr>
          <w:color w:val="000000" w:themeColor="text1"/>
        </w:rPr>
        <w:t>az emberi tényezőkkel foglalkozó tudományok (</w:t>
      </w:r>
      <w:r w:rsidRPr="00660403">
        <w:rPr>
          <w:i/>
          <w:color w:val="000000" w:themeColor="text1"/>
        </w:rPr>
        <w:t xml:space="preserve">humánökológia, szociológia, </w:t>
      </w:r>
      <w:proofErr w:type="gramStart"/>
      <w:r w:rsidR="00474061" w:rsidRPr="00660403">
        <w:rPr>
          <w:i/>
          <w:color w:val="000000" w:themeColor="text1"/>
        </w:rPr>
        <w:t>pszichológia,</w:t>
      </w:r>
      <w:proofErr w:type="gramEnd"/>
      <w:r w:rsidRPr="00660403">
        <w:rPr>
          <w:color w:val="000000" w:themeColor="text1"/>
        </w:rPr>
        <w:t xml:space="preserve"> stb.) korszerű eredményei</w:t>
      </w:r>
      <w:r w:rsidR="00B55850" w:rsidRPr="00660403">
        <w:rPr>
          <w:color w:val="000000" w:themeColor="text1"/>
        </w:rPr>
        <w:t>nek</w:t>
      </w:r>
      <w:r w:rsidRPr="00660403">
        <w:rPr>
          <w:color w:val="000000" w:themeColor="text1"/>
        </w:rPr>
        <w:t>, az egészség védelmé</w:t>
      </w:r>
      <w:r w:rsidR="00B55850" w:rsidRPr="00660403">
        <w:rPr>
          <w:color w:val="000000" w:themeColor="text1"/>
        </w:rPr>
        <w:t>nek</w:t>
      </w:r>
      <w:r w:rsidRPr="00660403">
        <w:rPr>
          <w:color w:val="000000" w:themeColor="text1"/>
        </w:rPr>
        <w:t>. Megállapítható továbbá, hogy az építészetben jelenleg használatos életciklus-</w:t>
      </w:r>
      <w:r w:rsidR="00072DA1" w:rsidRPr="00660403">
        <w:rPr>
          <w:color w:val="000000" w:themeColor="text1"/>
        </w:rPr>
        <w:t>elemző</w:t>
      </w:r>
      <w:r w:rsidRPr="00660403">
        <w:rPr>
          <w:color w:val="000000" w:themeColor="text1"/>
        </w:rPr>
        <w:t xml:space="preserve">̋ rendszerek </w:t>
      </w:r>
      <w:r w:rsidR="00B55850" w:rsidRPr="00660403">
        <w:rPr>
          <w:color w:val="000000" w:themeColor="text1"/>
        </w:rPr>
        <w:t>egyre több</w:t>
      </w:r>
      <w:r w:rsidRPr="00660403">
        <w:rPr>
          <w:color w:val="000000" w:themeColor="text1"/>
        </w:rPr>
        <w:t xml:space="preserve"> valós </w:t>
      </w:r>
      <w:r w:rsidR="00B55850" w:rsidRPr="00660403">
        <w:rPr>
          <w:color w:val="000000" w:themeColor="text1"/>
        </w:rPr>
        <w:t>adattal szolgálnak</w:t>
      </w:r>
      <w:r w:rsidRPr="00660403">
        <w:rPr>
          <w:color w:val="000000" w:themeColor="text1"/>
        </w:rPr>
        <w:t xml:space="preserve"> a beépített </w:t>
      </w:r>
      <w:r w:rsidR="00474061" w:rsidRPr="00660403">
        <w:rPr>
          <w:color w:val="000000" w:themeColor="text1"/>
        </w:rPr>
        <w:t>építőanyagok</w:t>
      </w:r>
      <w:r w:rsidRPr="00660403">
        <w:rPr>
          <w:color w:val="000000" w:themeColor="text1"/>
        </w:rPr>
        <w:t xml:space="preserve"> környezeti és egészségügyi hatásairól. </w:t>
      </w:r>
      <w:r w:rsidR="00B55850" w:rsidRPr="00660403">
        <w:rPr>
          <w:color w:val="000000" w:themeColor="text1"/>
        </w:rPr>
        <w:t>A</w:t>
      </w:r>
      <w:r w:rsidR="006B3A88" w:rsidRPr="00660403">
        <w:rPr>
          <w:color w:val="000000" w:themeColor="text1"/>
        </w:rPr>
        <w:t xml:space="preserve"> fenti területek</w:t>
      </w:r>
      <w:r w:rsidR="00B55850" w:rsidRPr="00660403">
        <w:rPr>
          <w:color w:val="000000" w:themeColor="text1"/>
        </w:rPr>
        <w:t xml:space="preserve"> tehát kiemelten kezelendők</w:t>
      </w:r>
      <w:r w:rsidRPr="00660403">
        <w:rPr>
          <w:color w:val="000000" w:themeColor="text1"/>
        </w:rPr>
        <w:t xml:space="preserve">, mivel a </w:t>
      </w:r>
      <w:r w:rsidR="00072DA1" w:rsidRPr="00660403">
        <w:rPr>
          <w:color w:val="000000" w:themeColor="text1"/>
        </w:rPr>
        <w:t>fenntartható</w:t>
      </w:r>
      <w:r w:rsidRPr="00660403">
        <w:rPr>
          <w:color w:val="000000" w:themeColor="text1"/>
        </w:rPr>
        <w:t xml:space="preserve"> város modelljének értelmében, az élhető város</w:t>
      </w:r>
      <w:r w:rsidR="00B55850" w:rsidRPr="00660403">
        <w:rPr>
          <w:color w:val="000000" w:themeColor="text1"/>
        </w:rPr>
        <w:t xml:space="preserve"> sejtjeinek</w:t>
      </w:r>
      <w:r w:rsidRPr="00660403">
        <w:rPr>
          <w:color w:val="000000" w:themeColor="text1"/>
        </w:rPr>
        <w:t xml:space="preserve"> tervezésekor </w:t>
      </w:r>
      <w:r w:rsidR="00B55850" w:rsidRPr="00660403">
        <w:rPr>
          <w:color w:val="000000" w:themeColor="text1"/>
        </w:rPr>
        <w:t>a lehető leg</w:t>
      </w:r>
      <w:r w:rsidRPr="00660403">
        <w:rPr>
          <w:color w:val="000000" w:themeColor="text1"/>
        </w:rPr>
        <w:t>nagy</w:t>
      </w:r>
      <w:r w:rsidR="00B55850" w:rsidRPr="00660403">
        <w:rPr>
          <w:color w:val="000000" w:themeColor="text1"/>
        </w:rPr>
        <w:t>obb</w:t>
      </w:r>
      <w:r w:rsidRPr="00660403">
        <w:rPr>
          <w:color w:val="000000" w:themeColor="text1"/>
        </w:rPr>
        <w:t xml:space="preserve"> </w:t>
      </w:r>
      <w:r w:rsidR="00474061" w:rsidRPr="00660403">
        <w:rPr>
          <w:color w:val="000000" w:themeColor="text1"/>
        </w:rPr>
        <w:t>jelentőséget</w:t>
      </w:r>
      <w:r w:rsidRPr="00660403">
        <w:rPr>
          <w:color w:val="000000" w:themeColor="text1"/>
        </w:rPr>
        <w:t xml:space="preserve"> kell tulajdonítani az egés</w:t>
      </w:r>
      <w:r w:rsidR="00F01E3C" w:rsidRPr="00660403">
        <w:rPr>
          <w:color w:val="000000" w:themeColor="text1"/>
        </w:rPr>
        <w:t>zségre ártalma</w:t>
      </w:r>
      <w:r w:rsidR="00F96EAD">
        <w:rPr>
          <w:color w:val="000000" w:themeColor="text1"/>
        </w:rPr>
        <w:t>tlan</w:t>
      </w:r>
      <w:r w:rsidRPr="00660403">
        <w:rPr>
          <w:color w:val="000000" w:themeColor="text1"/>
        </w:rPr>
        <w:t xml:space="preserve"> alapanyagok és technológiák (</w:t>
      </w:r>
      <w:r w:rsidR="00072DA1" w:rsidRPr="00660403">
        <w:rPr>
          <w:color w:val="000000" w:themeColor="text1"/>
        </w:rPr>
        <w:t>építőanyagok</w:t>
      </w:r>
      <w:r w:rsidRPr="00660403">
        <w:rPr>
          <w:color w:val="000000" w:themeColor="text1"/>
        </w:rPr>
        <w:t>, bútorok, lakástextilek, ragasztók, burkolatok, gépészet</w:t>
      </w:r>
      <w:r w:rsidR="00B55850" w:rsidRPr="00660403">
        <w:rPr>
          <w:color w:val="000000" w:themeColor="text1"/>
        </w:rPr>
        <w:t xml:space="preserve">i </w:t>
      </w:r>
      <w:proofErr w:type="gramStart"/>
      <w:r w:rsidR="00B55850" w:rsidRPr="00660403">
        <w:rPr>
          <w:color w:val="000000" w:themeColor="text1"/>
        </w:rPr>
        <w:t>egységek</w:t>
      </w:r>
      <w:r w:rsidRPr="00660403">
        <w:rPr>
          <w:color w:val="000000" w:themeColor="text1"/>
        </w:rPr>
        <w:t>,</w:t>
      </w:r>
      <w:proofErr w:type="gramEnd"/>
      <w:r w:rsidRPr="00660403">
        <w:rPr>
          <w:color w:val="000000" w:themeColor="text1"/>
        </w:rPr>
        <w:t xml:space="preserve"> stb.) kiválasztásának, emellett pedig hangsúlyosabb szerepet kell szánni az emberi tényezőkkel foglalkozó tudományoknak is. Az emberek számára tehát biztosítani kell azt az </w:t>
      </w:r>
      <w:r w:rsidR="00072DA1" w:rsidRPr="00660403">
        <w:rPr>
          <w:color w:val="000000" w:themeColor="text1"/>
        </w:rPr>
        <w:t>alapvető</w:t>
      </w:r>
      <w:r w:rsidRPr="00660403">
        <w:rPr>
          <w:color w:val="000000" w:themeColor="text1"/>
        </w:rPr>
        <w:t xml:space="preserve"> jogukat, hogy egészségüket ne érje kár otthonaikban és közvetlen környezetükben. </w:t>
      </w:r>
      <w:r w:rsidR="00B55850" w:rsidRPr="00660403">
        <w:rPr>
          <w:color w:val="000000" w:themeColor="text1"/>
          <w:shd w:val="clear" w:color="auto" w:fill="FFFFFF"/>
        </w:rPr>
        <w:t>Minde</w:t>
      </w:r>
      <w:r w:rsidR="003148C4" w:rsidRPr="00660403">
        <w:rPr>
          <w:color w:val="000000" w:themeColor="text1"/>
          <w:shd w:val="clear" w:color="auto" w:fill="FFFFFF"/>
        </w:rPr>
        <w:t>mellett a</w:t>
      </w:r>
      <w:r w:rsidR="003508E3" w:rsidRPr="00660403">
        <w:rPr>
          <w:color w:val="000000" w:themeColor="text1"/>
          <w:shd w:val="clear" w:color="auto" w:fill="FFFFFF"/>
        </w:rPr>
        <w:t>z építészetnek, mint tértervező és térformáló szakmának közösségformáló szerepet is el kell látnia, új kérdéseket kell megfogalmaznia, új megoldásokat kell ki</w:t>
      </w:r>
      <w:r w:rsidR="00B55850" w:rsidRPr="00660403">
        <w:rPr>
          <w:color w:val="000000" w:themeColor="text1"/>
          <w:shd w:val="clear" w:color="auto" w:fill="FFFFFF"/>
        </w:rPr>
        <w:t>dolgoznia,</w:t>
      </w:r>
      <w:r w:rsidR="003508E3" w:rsidRPr="00660403">
        <w:rPr>
          <w:color w:val="000000" w:themeColor="text1"/>
          <w:shd w:val="clear" w:color="auto" w:fill="FFFFFF"/>
        </w:rPr>
        <w:t> </w:t>
      </w:r>
      <w:r w:rsidR="00B55850" w:rsidRPr="00660403">
        <w:rPr>
          <w:color w:val="000000" w:themeColor="text1"/>
          <w:shd w:val="clear" w:color="auto" w:fill="FFFFFF"/>
        </w:rPr>
        <w:t>mely</w:t>
      </w:r>
      <w:r w:rsidR="003508E3" w:rsidRPr="00660403">
        <w:rPr>
          <w:color w:val="000000" w:themeColor="text1"/>
          <w:shd w:val="clear" w:color="auto" w:fill="FFFFFF"/>
        </w:rPr>
        <w:t xml:space="preserve"> során követni kell a feladataiban foglalt magas etikai normát annak érdekébe</w:t>
      </w:r>
      <w:r w:rsidR="003148C4" w:rsidRPr="00660403">
        <w:rPr>
          <w:color w:val="000000" w:themeColor="text1"/>
          <w:shd w:val="clear" w:color="auto" w:fill="FFFFFF"/>
        </w:rPr>
        <w:t xml:space="preserve">n, hogy valóban fontos szerepet </w:t>
      </w:r>
      <w:r w:rsidR="003508E3" w:rsidRPr="00660403">
        <w:rPr>
          <w:color w:val="000000" w:themeColor="text1"/>
          <w:shd w:val="clear" w:color="auto" w:fill="FFFFFF"/>
        </w:rPr>
        <w:t>töl</w:t>
      </w:r>
      <w:r w:rsidR="00B55850" w:rsidRPr="00660403">
        <w:rPr>
          <w:color w:val="000000" w:themeColor="text1"/>
          <w:shd w:val="clear" w:color="auto" w:fill="FFFFFF"/>
        </w:rPr>
        <w:t>tsö</w:t>
      </w:r>
      <w:r w:rsidR="003508E3" w:rsidRPr="00660403">
        <w:rPr>
          <w:color w:val="000000" w:themeColor="text1"/>
          <w:shd w:val="clear" w:color="auto" w:fill="FFFFFF"/>
        </w:rPr>
        <w:t>n be a jövő társadalmának formálásában.</w:t>
      </w:r>
      <w:r w:rsidR="00E506F2" w:rsidRPr="00660403">
        <w:rPr>
          <w:color w:val="000000" w:themeColor="text1"/>
          <w:shd w:val="clear" w:color="auto" w:fill="FFFFFF"/>
        </w:rPr>
        <w:t xml:space="preserve"> </w:t>
      </w:r>
    </w:p>
    <w:p w14:paraId="07E69482" w14:textId="72488FD9" w:rsidR="008B01DE" w:rsidRPr="00660403" w:rsidRDefault="00E506F2" w:rsidP="000D0956">
      <w:pPr>
        <w:widowControl w:val="0"/>
        <w:autoSpaceDE w:val="0"/>
        <w:autoSpaceDN w:val="0"/>
        <w:adjustRightInd w:val="0"/>
        <w:spacing w:before="120"/>
        <w:jc w:val="both"/>
        <w:rPr>
          <w:color w:val="000000" w:themeColor="text1"/>
        </w:rPr>
      </w:pPr>
      <w:r w:rsidRPr="00660403">
        <w:rPr>
          <w:color w:val="000000" w:themeColor="text1"/>
          <w:shd w:val="clear" w:color="auto" w:fill="FFFFFF"/>
        </w:rPr>
        <w:t>A dolgozatban vizsgált modu</w:t>
      </w:r>
      <w:r w:rsidR="00354463" w:rsidRPr="00660403">
        <w:rPr>
          <w:color w:val="000000" w:themeColor="text1"/>
          <w:shd w:val="clear" w:color="auto" w:fill="FFFFFF"/>
        </w:rPr>
        <w:t xml:space="preserve">láris téri rendszer rugalmasságán, adaptív jellegén, </w:t>
      </w:r>
      <w:r w:rsidR="00662E0D" w:rsidRPr="00660403">
        <w:rPr>
          <w:color w:val="000000" w:themeColor="text1"/>
          <w:shd w:val="clear" w:color="auto" w:fill="FFFFFF"/>
        </w:rPr>
        <w:t xml:space="preserve">rejtőzködő karakterén </w:t>
      </w:r>
      <w:r w:rsidR="000D0956" w:rsidRPr="00660403">
        <w:rPr>
          <w:color w:val="000000" w:themeColor="text1"/>
          <w:shd w:val="clear" w:color="auto" w:fill="FFFFFF"/>
        </w:rPr>
        <w:t>keresztül alkalmas részfeladatok elvégzésére</w:t>
      </w:r>
      <w:r w:rsidR="00B55850" w:rsidRPr="00660403">
        <w:rPr>
          <w:color w:val="000000" w:themeColor="text1"/>
          <w:shd w:val="clear" w:color="auto" w:fill="FFFFFF"/>
        </w:rPr>
        <w:t>, részproblémák megválaszolására</w:t>
      </w:r>
      <w:r w:rsidR="000D0956" w:rsidRPr="00660403">
        <w:rPr>
          <w:color w:val="000000" w:themeColor="text1"/>
          <w:shd w:val="clear" w:color="auto" w:fill="FFFFFF"/>
        </w:rPr>
        <w:t xml:space="preserve">. </w:t>
      </w:r>
      <w:r w:rsidR="00B55850" w:rsidRPr="00660403">
        <w:rPr>
          <w:color w:val="000000" w:themeColor="text1"/>
          <w:shd w:val="clear" w:color="auto" w:fill="FFFFFF"/>
        </w:rPr>
        <w:br/>
      </w:r>
      <w:r w:rsidR="0049357F" w:rsidRPr="00660403">
        <w:rPr>
          <w:color w:val="000000" w:themeColor="text1"/>
        </w:rPr>
        <w:t>A térszervező elemek folytonos új</w:t>
      </w:r>
      <w:r w:rsidR="00B55850" w:rsidRPr="00660403">
        <w:rPr>
          <w:color w:val="000000" w:themeColor="text1"/>
        </w:rPr>
        <w:t>ragondolásával</w:t>
      </w:r>
      <w:r w:rsidR="0049357F" w:rsidRPr="00660403">
        <w:rPr>
          <w:color w:val="000000" w:themeColor="text1"/>
        </w:rPr>
        <w:t xml:space="preserve">, a formai és funkcionális csomópontok </w:t>
      </w:r>
      <w:proofErr w:type="spellStart"/>
      <w:r w:rsidR="0049357F" w:rsidRPr="00660403">
        <w:rPr>
          <w:color w:val="000000" w:themeColor="text1"/>
        </w:rPr>
        <w:t>újraértelmezésével</w:t>
      </w:r>
      <w:proofErr w:type="spellEnd"/>
      <w:r w:rsidR="0049357F" w:rsidRPr="00660403">
        <w:rPr>
          <w:color w:val="000000" w:themeColor="text1"/>
        </w:rPr>
        <w:t xml:space="preserve"> </w:t>
      </w:r>
      <w:r w:rsidR="00B55850" w:rsidRPr="00660403">
        <w:rPr>
          <w:color w:val="000000" w:themeColor="text1"/>
        </w:rPr>
        <w:t xml:space="preserve">az épület élő, aktív sejtje lesz a városszövetnek, </w:t>
      </w:r>
      <w:r w:rsidR="0049357F" w:rsidRPr="00660403">
        <w:rPr>
          <w:color w:val="000000" w:themeColor="text1"/>
        </w:rPr>
        <w:t>új és új vizuális erőtereket teremt</w:t>
      </w:r>
      <w:r w:rsidR="00B55850" w:rsidRPr="00660403">
        <w:rPr>
          <w:color w:val="000000" w:themeColor="text1"/>
        </w:rPr>
        <w:t>ve</w:t>
      </w:r>
      <w:r w:rsidR="0049357F" w:rsidRPr="00660403">
        <w:rPr>
          <w:color w:val="000000" w:themeColor="text1"/>
        </w:rPr>
        <w:t xml:space="preserve">, </w:t>
      </w:r>
      <w:r w:rsidR="00B55850" w:rsidRPr="00660403">
        <w:rPr>
          <w:color w:val="000000" w:themeColor="text1"/>
        </w:rPr>
        <w:t>így</w:t>
      </w:r>
      <w:r w:rsidR="0049357F" w:rsidRPr="00660403">
        <w:rPr>
          <w:color w:val="000000" w:themeColor="text1"/>
        </w:rPr>
        <w:t xml:space="preserve"> határoz</w:t>
      </w:r>
      <w:r w:rsidR="00B55850" w:rsidRPr="00660403">
        <w:rPr>
          <w:color w:val="000000" w:themeColor="text1"/>
        </w:rPr>
        <w:t>va meg</w:t>
      </w:r>
      <w:r w:rsidR="0049357F" w:rsidRPr="00660403">
        <w:rPr>
          <w:color w:val="000000" w:themeColor="text1"/>
        </w:rPr>
        <w:t xml:space="preserve"> az </w:t>
      </w:r>
      <w:r w:rsidR="00B55850" w:rsidRPr="00660403">
        <w:rPr>
          <w:color w:val="000000" w:themeColor="text1"/>
        </w:rPr>
        <w:t xml:space="preserve">épített </w:t>
      </w:r>
      <w:r w:rsidR="0049357F" w:rsidRPr="00660403">
        <w:rPr>
          <w:color w:val="000000" w:themeColor="text1"/>
        </w:rPr>
        <w:t>környezet és közösség életét.</w:t>
      </w:r>
      <w:r w:rsidR="000D0956" w:rsidRPr="00660403">
        <w:rPr>
          <w:color w:val="000000" w:themeColor="text1"/>
        </w:rPr>
        <w:t xml:space="preserve"> A</w:t>
      </w:r>
      <w:r w:rsidR="00B55850" w:rsidRPr="00660403">
        <w:rPr>
          <w:color w:val="000000" w:themeColor="text1"/>
        </w:rPr>
        <w:t xml:space="preserve"> rendszer ennélfogva a</w:t>
      </w:r>
      <w:r w:rsidR="000D0956" w:rsidRPr="00660403">
        <w:rPr>
          <w:color w:val="000000" w:themeColor="text1"/>
        </w:rPr>
        <w:t>lkalmas</w:t>
      </w:r>
      <w:r w:rsidR="00B55850" w:rsidRPr="00660403">
        <w:rPr>
          <w:color w:val="000000" w:themeColor="text1"/>
        </w:rPr>
        <w:t xml:space="preserve"> </w:t>
      </w:r>
      <w:r w:rsidR="0049357F" w:rsidRPr="00660403">
        <w:rPr>
          <w:color w:val="000000" w:themeColor="text1"/>
        </w:rPr>
        <w:t>külön</w:t>
      </w:r>
      <w:r w:rsidR="00693AEA" w:rsidRPr="00660403">
        <w:rPr>
          <w:color w:val="000000" w:themeColor="text1"/>
        </w:rPr>
        <w:t>b</w:t>
      </w:r>
      <w:r w:rsidR="0049357F" w:rsidRPr="00660403">
        <w:rPr>
          <w:color w:val="000000" w:themeColor="text1"/>
        </w:rPr>
        <w:t>öző társadalmi rétegek integrálás</w:t>
      </w:r>
      <w:r w:rsidR="000D0956" w:rsidRPr="00660403">
        <w:rPr>
          <w:color w:val="000000" w:themeColor="text1"/>
        </w:rPr>
        <w:t>ára</w:t>
      </w:r>
      <w:r w:rsidR="00B55850" w:rsidRPr="00660403">
        <w:rPr>
          <w:color w:val="000000" w:themeColor="text1"/>
        </w:rPr>
        <w:t xml:space="preserve"> is</w:t>
      </w:r>
      <w:r w:rsidR="0049357F" w:rsidRPr="00660403">
        <w:rPr>
          <w:color w:val="000000" w:themeColor="text1"/>
        </w:rPr>
        <w:t xml:space="preserve"> – akár városrészen, akár lakónegyeden, akár épülettömbön belül –</w:t>
      </w:r>
      <w:r w:rsidR="000D0956" w:rsidRPr="00660403">
        <w:rPr>
          <w:color w:val="000000" w:themeColor="text1"/>
        </w:rPr>
        <w:t>, mely ellensúlyként léphet fel</w:t>
      </w:r>
      <w:r w:rsidR="0049357F" w:rsidRPr="00660403">
        <w:rPr>
          <w:color w:val="000000" w:themeColor="text1"/>
        </w:rPr>
        <w:t xml:space="preserve"> a </w:t>
      </w:r>
      <w:proofErr w:type="spellStart"/>
      <w:r w:rsidR="0049357F" w:rsidRPr="00660403">
        <w:rPr>
          <w:color w:val="000000" w:themeColor="text1"/>
        </w:rPr>
        <w:t>gettósodás</w:t>
      </w:r>
      <w:proofErr w:type="spellEnd"/>
      <w:r w:rsidR="0049357F" w:rsidRPr="00660403">
        <w:rPr>
          <w:color w:val="000000" w:themeColor="text1"/>
        </w:rPr>
        <w:t xml:space="preserve"> folyamatában</w:t>
      </w:r>
      <w:r w:rsidR="00242680" w:rsidRPr="00660403">
        <w:rPr>
          <w:color w:val="000000" w:themeColor="text1"/>
        </w:rPr>
        <w:t>, katalizátorként hathat a városrehabilitációs programok végrehajtásában, a pozitív társadalmi folyamatok alakulásában</w:t>
      </w:r>
      <w:r w:rsidR="0049357F" w:rsidRPr="00660403">
        <w:rPr>
          <w:color w:val="000000" w:themeColor="text1"/>
        </w:rPr>
        <w:t xml:space="preserve">. </w:t>
      </w:r>
      <w:r w:rsidR="00242680" w:rsidRPr="00660403">
        <w:rPr>
          <w:color w:val="000000" w:themeColor="text1"/>
        </w:rPr>
        <w:br/>
      </w:r>
      <w:r w:rsidR="0049357F" w:rsidRPr="00660403">
        <w:rPr>
          <w:color w:val="000000" w:themeColor="text1"/>
        </w:rPr>
        <w:t xml:space="preserve">A rugalmasan telepíthető moduláris rendszerek </w:t>
      </w:r>
      <w:r w:rsidR="00242680" w:rsidRPr="00660403">
        <w:rPr>
          <w:color w:val="000000" w:themeColor="text1"/>
        </w:rPr>
        <w:t xml:space="preserve">mindezek mellett </w:t>
      </w:r>
      <w:r w:rsidR="0049357F" w:rsidRPr="00660403">
        <w:rPr>
          <w:color w:val="000000" w:themeColor="text1"/>
        </w:rPr>
        <w:t>új típusú közösségi platformot is kínálnak: a térben szétszórt egységek méret- és anyagváltással számos közösségi funkciót lefedhetnek, így ösztönözve a lakosok közötti szociális kapcsolatok kiépítését, a helyi kulturális közösség kialakulását.</w:t>
      </w:r>
    </w:p>
    <w:p w14:paraId="21939AA9" w14:textId="77777777" w:rsidR="00242680" w:rsidRPr="00660403" w:rsidRDefault="006552B2" w:rsidP="000D0956">
      <w:pPr>
        <w:widowControl w:val="0"/>
        <w:autoSpaceDE w:val="0"/>
        <w:autoSpaceDN w:val="0"/>
        <w:adjustRightInd w:val="0"/>
        <w:spacing w:before="120"/>
        <w:jc w:val="both"/>
        <w:rPr>
          <w:color w:val="000000" w:themeColor="text1"/>
        </w:rPr>
      </w:pPr>
      <w:r w:rsidRPr="00660403">
        <w:rPr>
          <w:color w:val="000000" w:themeColor="text1"/>
        </w:rPr>
        <w:t xml:space="preserve">A vizsgált </w:t>
      </w:r>
      <w:r w:rsidR="00F01E3C" w:rsidRPr="00660403">
        <w:rPr>
          <w:i/>
          <w:color w:val="000000" w:themeColor="text1"/>
        </w:rPr>
        <w:t>„</w:t>
      </w:r>
      <w:proofErr w:type="spellStart"/>
      <w:r w:rsidRPr="00660403">
        <w:rPr>
          <w:i/>
          <w:color w:val="000000" w:themeColor="text1"/>
        </w:rPr>
        <w:t>polikockákon</w:t>
      </w:r>
      <w:proofErr w:type="spellEnd"/>
      <w:r w:rsidR="00F01E3C" w:rsidRPr="00660403">
        <w:rPr>
          <w:i/>
          <w:color w:val="000000" w:themeColor="text1"/>
        </w:rPr>
        <w:t>”</w:t>
      </w:r>
      <w:r w:rsidRPr="00660403">
        <w:rPr>
          <w:color w:val="000000" w:themeColor="text1"/>
        </w:rPr>
        <w:t xml:space="preserve"> alapuló rendszer mellett jogosultsága van az alapegység torzításának (téglalap alapú hasáb, </w:t>
      </w:r>
      <w:r w:rsidR="00B2199B" w:rsidRPr="00660403">
        <w:rPr>
          <w:color w:val="000000" w:themeColor="text1"/>
        </w:rPr>
        <w:t xml:space="preserve">trapéz alapú hasáb, </w:t>
      </w:r>
      <w:proofErr w:type="gramStart"/>
      <w:r w:rsidR="00AA3ED9" w:rsidRPr="00660403">
        <w:rPr>
          <w:color w:val="000000" w:themeColor="text1"/>
        </w:rPr>
        <w:t>rombo</w:t>
      </w:r>
      <w:r w:rsidR="00C8521A" w:rsidRPr="00660403">
        <w:rPr>
          <w:color w:val="000000" w:themeColor="text1"/>
        </w:rPr>
        <w:t>éder,</w:t>
      </w:r>
      <w:proofErr w:type="gramEnd"/>
      <w:r w:rsidR="00C8521A" w:rsidRPr="00660403">
        <w:rPr>
          <w:color w:val="000000" w:themeColor="text1"/>
        </w:rPr>
        <w:t xml:space="preserve"> stb.), illetve más alapegységen alapuló rendszer alkalmazásának is – a geometriai rendszer szabályait követve.</w:t>
      </w:r>
      <w:r w:rsidR="00E22241" w:rsidRPr="00660403">
        <w:rPr>
          <w:color w:val="000000" w:themeColor="text1"/>
        </w:rPr>
        <w:t xml:space="preserve"> </w:t>
      </w:r>
    </w:p>
    <w:p w14:paraId="3F03D601" w14:textId="1F56B03F" w:rsidR="006552B2" w:rsidRPr="00660403" w:rsidRDefault="00E22241" w:rsidP="000D0956">
      <w:pPr>
        <w:widowControl w:val="0"/>
        <w:autoSpaceDE w:val="0"/>
        <w:autoSpaceDN w:val="0"/>
        <w:adjustRightInd w:val="0"/>
        <w:spacing w:before="120"/>
        <w:jc w:val="both"/>
        <w:rPr>
          <w:color w:val="000000" w:themeColor="text1"/>
        </w:rPr>
      </w:pPr>
      <w:r w:rsidRPr="00660403">
        <w:rPr>
          <w:color w:val="000000" w:themeColor="text1"/>
        </w:rPr>
        <w:t xml:space="preserve">A dolgozat </w:t>
      </w:r>
      <w:r w:rsidR="00242680" w:rsidRPr="00660403">
        <w:rPr>
          <w:color w:val="000000" w:themeColor="text1"/>
        </w:rPr>
        <w:t xml:space="preserve">az innovatív rendszer tudatos alkalmazásával, </w:t>
      </w:r>
      <w:r w:rsidRPr="00660403">
        <w:rPr>
          <w:color w:val="000000" w:themeColor="text1"/>
        </w:rPr>
        <w:t xml:space="preserve">eredményei </w:t>
      </w:r>
      <w:r w:rsidR="00242680" w:rsidRPr="00660403">
        <w:rPr>
          <w:color w:val="000000" w:themeColor="text1"/>
        </w:rPr>
        <w:t>kiaknázásával előremutató lehet mind az építész tervezők, mind a várostervezők, mind pedig az oktatási központok számára.</w:t>
      </w:r>
    </w:p>
    <w:p w14:paraId="6F34B49D" w14:textId="77777777" w:rsidR="00C8521A" w:rsidRPr="0020330A" w:rsidRDefault="00C8521A" w:rsidP="000D0956">
      <w:pPr>
        <w:widowControl w:val="0"/>
        <w:autoSpaceDE w:val="0"/>
        <w:autoSpaceDN w:val="0"/>
        <w:adjustRightInd w:val="0"/>
        <w:spacing w:before="120"/>
        <w:jc w:val="both"/>
        <w:rPr>
          <w:b/>
          <w:sz w:val="28"/>
          <w:szCs w:val="28"/>
        </w:rPr>
      </w:pPr>
    </w:p>
    <w:p w14:paraId="1B663C03" w14:textId="77777777" w:rsidR="00D1589D" w:rsidRDefault="00D1589D">
      <w:pPr>
        <w:rPr>
          <w:b/>
          <w:sz w:val="28"/>
          <w:szCs w:val="28"/>
        </w:rPr>
      </w:pPr>
      <w:r>
        <w:rPr>
          <w:b/>
          <w:sz w:val="28"/>
          <w:szCs w:val="28"/>
        </w:rPr>
        <w:br w:type="page"/>
      </w:r>
    </w:p>
    <w:p w14:paraId="18F1E9F1" w14:textId="1E7F7989" w:rsidR="008B01DE" w:rsidRPr="0020330A" w:rsidRDefault="008B01DE" w:rsidP="00F3517B">
      <w:pPr>
        <w:spacing w:before="120"/>
        <w:rPr>
          <w:b/>
          <w:sz w:val="28"/>
          <w:szCs w:val="28"/>
        </w:rPr>
      </w:pPr>
      <w:r w:rsidRPr="0020330A">
        <w:rPr>
          <w:b/>
          <w:sz w:val="28"/>
          <w:szCs w:val="28"/>
        </w:rPr>
        <w:lastRenderedPageBreak/>
        <w:t>Tézisek</w:t>
      </w:r>
    </w:p>
    <w:p w14:paraId="7FE36B50" w14:textId="54D158E2" w:rsidR="006B642F" w:rsidRDefault="00CE4321" w:rsidP="00B36EE0">
      <w:pPr>
        <w:pStyle w:val="Listaszerbekezds"/>
        <w:numPr>
          <w:ilvl w:val="0"/>
          <w:numId w:val="93"/>
        </w:numPr>
        <w:spacing w:before="120"/>
        <w:ind w:left="567"/>
        <w:rPr>
          <w:b/>
          <w:i/>
        </w:rPr>
      </w:pPr>
      <w:r w:rsidRPr="009A2437">
        <w:rPr>
          <w:b/>
          <w:i/>
        </w:rPr>
        <w:t xml:space="preserve">A </w:t>
      </w:r>
      <w:proofErr w:type="spellStart"/>
      <w:r w:rsidRPr="009A2437">
        <w:rPr>
          <w:b/>
          <w:i/>
        </w:rPr>
        <w:t>geometra</w:t>
      </w:r>
      <w:r w:rsidR="00DF2B77" w:rsidRPr="009A2437">
        <w:rPr>
          <w:b/>
          <w:i/>
        </w:rPr>
        <w:t>i</w:t>
      </w:r>
      <w:proofErr w:type="spellEnd"/>
      <w:r w:rsidR="00DF2B77" w:rsidRPr="009A2437">
        <w:rPr>
          <w:b/>
          <w:i/>
        </w:rPr>
        <w:t xml:space="preserve"> elven alapuló téri logikai játékok </w:t>
      </w:r>
      <w:r w:rsidR="0068510A" w:rsidRPr="009A2437">
        <w:rPr>
          <w:b/>
          <w:i/>
        </w:rPr>
        <w:t>mintá</w:t>
      </w:r>
      <w:r w:rsidR="00343ED1">
        <w:rPr>
          <w:b/>
          <w:i/>
        </w:rPr>
        <w:t>ul szolgálnak</w:t>
      </w:r>
      <w:r w:rsidR="00F719A6" w:rsidRPr="009A2437">
        <w:rPr>
          <w:b/>
          <w:i/>
        </w:rPr>
        <w:t xml:space="preserve"> moduláris lakóegységek, házrendszerek </w:t>
      </w:r>
      <w:r w:rsidR="0068510A" w:rsidRPr="009A2437">
        <w:rPr>
          <w:b/>
          <w:i/>
        </w:rPr>
        <w:t>tervezéséhez.</w:t>
      </w:r>
    </w:p>
    <w:p w14:paraId="6BC1203D" w14:textId="218E820B" w:rsidR="00A03F8C" w:rsidRDefault="00A03F8C" w:rsidP="00A03F8C">
      <w:pPr>
        <w:pStyle w:val="Listaszerbekezds"/>
        <w:spacing w:before="120"/>
        <w:ind w:left="567"/>
        <w:jc w:val="both"/>
        <w:rPr>
          <w:color w:val="070909"/>
        </w:rPr>
      </w:pPr>
      <w:r w:rsidRPr="008C11A8">
        <w:rPr>
          <w:color w:val="070909"/>
        </w:rPr>
        <w:t>A</w:t>
      </w:r>
      <w:r w:rsidR="005B49C0">
        <w:rPr>
          <w:color w:val="070909"/>
        </w:rPr>
        <w:t xml:space="preserve"> geometriai elven alapuló téri</w:t>
      </w:r>
      <w:r w:rsidRPr="008C11A8">
        <w:rPr>
          <w:color w:val="070909"/>
        </w:rPr>
        <w:t xml:space="preserve"> strukt</w:t>
      </w:r>
      <w:r>
        <w:rPr>
          <w:color w:val="070909"/>
        </w:rPr>
        <w:t>ú</w:t>
      </w:r>
      <w:r w:rsidR="005B49C0">
        <w:rPr>
          <w:color w:val="070909"/>
        </w:rPr>
        <w:t xml:space="preserve">ra rendszerhatárokon belül </w:t>
      </w:r>
      <w:r>
        <w:rPr>
          <w:color w:val="070909"/>
        </w:rPr>
        <w:t>végtelen</w:t>
      </w:r>
      <w:r w:rsidRPr="008C11A8">
        <w:rPr>
          <w:color w:val="070909"/>
        </w:rPr>
        <w:t>,</w:t>
      </w:r>
      <w:r>
        <w:rPr>
          <w:color w:val="070909"/>
        </w:rPr>
        <w:t xml:space="preserve"> növekvő.</w:t>
      </w:r>
      <w:r w:rsidRPr="008C11A8">
        <w:rPr>
          <w:color w:val="070909"/>
        </w:rPr>
        <w:t xml:space="preserve"> </w:t>
      </w:r>
      <w:r w:rsidR="0060701B">
        <w:rPr>
          <w:color w:val="070909"/>
        </w:rPr>
        <w:br/>
      </w:r>
      <w:r w:rsidR="001D1218">
        <w:rPr>
          <w:color w:val="070909"/>
        </w:rPr>
        <w:t>E</w:t>
      </w:r>
      <w:r w:rsidRPr="008C11A8">
        <w:rPr>
          <w:color w:val="070909"/>
        </w:rPr>
        <w:t xml:space="preserve">lemszámtól, </w:t>
      </w:r>
      <w:r w:rsidR="001D1218">
        <w:rPr>
          <w:color w:val="070909"/>
        </w:rPr>
        <w:t>e</w:t>
      </w:r>
      <w:r w:rsidRPr="008C11A8">
        <w:rPr>
          <w:color w:val="070909"/>
        </w:rPr>
        <w:t>lemek</w:t>
      </w:r>
      <w:r>
        <w:rPr>
          <w:color w:val="070909"/>
        </w:rPr>
        <w:t xml:space="preserve"> és elemcsoportok</w:t>
      </w:r>
      <w:r w:rsidRPr="008C11A8">
        <w:rPr>
          <w:color w:val="070909"/>
        </w:rPr>
        <w:t xml:space="preserve"> méretét</w:t>
      </w:r>
      <w:r>
        <w:rPr>
          <w:color w:val="070909"/>
        </w:rPr>
        <w:t>ő</w:t>
      </w:r>
      <w:r w:rsidRPr="008C11A8">
        <w:rPr>
          <w:color w:val="070909"/>
        </w:rPr>
        <w:t>l</w:t>
      </w:r>
      <w:r>
        <w:rPr>
          <w:color w:val="070909"/>
        </w:rPr>
        <w:t xml:space="preserve"> </w:t>
      </w:r>
      <w:r w:rsidRPr="008C11A8">
        <w:rPr>
          <w:color w:val="070909"/>
        </w:rPr>
        <w:t>függ</w:t>
      </w:r>
      <w:r>
        <w:rPr>
          <w:color w:val="070909"/>
        </w:rPr>
        <w:t>ő</w:t>
      </w:r>
      <w:r w:rsidRPr="008C11A8">
        <w:rPr>
          <w:color w:val="070909"/>
        </w:rPr>
        <w:t>en</w:t>
      </w:r>
      <w:r w:rsidR="001D1218">
        <w:rPr>
          <w:color w:val="070909"/>
        </w:rPr>
        <w:t xml:space="preserve"> a rendszer</w:t>
      </w:r>
      <w:r w:rsidRPr="008C11A8">
        <w:rPr>
          <w:color w:val="070909"/>
        </w:rPr>
        <w:t xml:space="preserve"> képes</w:t>
      </w:r>
      <w:r w:rsidR="003F5BE9">
        <w:rPr>
          <w:color w:val="070909"/>
        </w:rPr>
        <w:t xml:space="preserve"> </w:t>
      </w:r>
      <w:r w:rsidR="005B49C0">
        <w:rPr>
          <w:color w:val="070909"/>
        </w:rPr>
        <w:t>a főbb lakóf</w:t>
      </w:r>
      <w:r>
        <w:rPr>
          <w:color w:val="070909"/>
        </w:rPr>
        <w:t>unkciók ellátására,</w:t>
      </w:r>
      <w:r w:rsidRPr="008C11A8">
        <w:rPr>
          <w:color w:val="070909"/>
        </w:rPr>
        <w:t xml:space="preserve"> újabb funkciók befogadására. A tervezés kiindulópontja egy vonalelem és </w:t>
      </w:r>
      <w:r w:rsidR="005979C1">
        <w:rPr>
          <w:color w:val="070909"/>
        </w:rPr>
        <w:t xml:space="preserve">egy, </w:t>
      </w:r>
      <w:r w:rsidR="00D13C09">
        <w:rPr>
          <w:color w:val="070909"/>
        </w:rPr>
        <w:t xml:space="preserve">a vonalelemhez rendelt test: </w:t>
      </w:r>
      <w:r w:rsidRPr="008C11A8">
        <w:rPr>
          <w:color w:val="070909"/>
        </w:rPr>
        <w:t>hasáb,</w:t>
      </w:r>
      <w:r>
        <w:rPr>
          <w:color w:val="070909"/>
        </w:rPr>
        <w:t xml:space="preserve"> kocka.</w:t>
      </w:r>
      <w:r w:rsidRPr="008C11A8">
        <w:rPr>
          <w:color w:val="070909"/>
        </w:rPr>
        <w:t xml:space="preserve"> </w:t>
      </w:r>
      <w:r>
        <w:rPr>
          <w:color w:val="070909"/>
        </w:rPr>
        <w:t>A rendszer, bár azonos elemek sorolásával, variálásával építkezik, jellegéből adódóan nagy</w:t>
      </w:r>
      <w:r w:rsidRPr="008C11A8">
        <w:rPr>
          <w:color w:val="070909"/>
        </w:rPr>
        <w:t xml:space="preserve"> szabadságfokkal és rugalmassággal bír.</w:t>
      </w:r>
    </w:p>
    <w:p w14:paraId="46047823" w14:textId="3481BF51" w:rsidR="00C25319" w:rsidRDefault="00C25319" w:rsidP="00A03F8C">
      <w:pPr>
        <w:pStyle w:val="Listaszerbekezds"/>
        <w:spacing w:before="120"/>
        <w:ind w:left="567"/>
        <w:jc w:val="both"/>
        <w:rPr>
          <w:color w:val="070909"/>
        </w:rPr>
      </w:pPr>
    </w:p>
    <w:p w14:paraId="70954FC7" w14:textId="25BA460D" w:rsidR="00C25319" w:rsidRPr="000F1E73" w:rsidRDefault="00ED74D5" w:rsidP="00A03F8C">
      <w:pPr>
        <w:pStyle w:val="Listaszerbekezds"/>
        <w:spacing w:before="120"/>
        <w:ind w:left="567"/>
        <w:jc w:val="both"/>
        <w:rPr>
          <w:i/>
          <w:color w:val="000000" w:themeColor="text1"/>
        </w:rPr>
      </w:pPr>
      <w:r w:rsidRPr="000F1E73">
        <w:rPr>
          <w:i/>
          <w:color w:val="000000" w:themeColor="text1"/>
        </w:rPr>
        <w:t>Forrás:</w:t>
      </w:r>
    </w:p>
    <w:p w14:paraId="4BE34717" w14:textId="120F42F7" w:rsidR="00064107" w:rsidRPr="000F1E73" w:rsidRDefault="00064107" w:rsidP="004C55F7">
      <w:pPr>
        <w:pStyle w:val="Listaszerbekezds"/>
        <w:numPr>
          <w:ilvl w:val="0"/>
          <w:numId w:val="54"/>
        </w:numPr>
        <w:snapToGrid w:val="0"/>
        <w:rPr>
          <w:i/>
          <w:color w:val="000000" w:themeColor="text1"/>
          <w:sz w:val="22"/>
          <w:szCs w:val="22"/>
        </w:rPr>
      </w:pPr>
      <w:r w:rsidRPr="000F1E73">
        <w:rPr>
          <w:i/>
          <w:color w:val="000000" w:themeColor="text1"/>
          <w:sz w:val="22"/>
          <w:szCs w:val="22"/>
        </w:rPr>
        <w:t xml:space="preserve">Katona, V., Palócz, K. (2019) </w:t>
      </w:r>
      <w:proofErr w:type="spellStart"/>
      <w:r w:rsidRPr="000F1E73">
        <w:rPr>
          <w:i/>
          <w:color w:val="000000" w:themeColor="text1"/>
          <w:sz w:val="22"/>
          <w:szCs w:val="22"/>
        </w:rPr>
        <w:t>Applicability</w:t>
      </w:r>
      <w:proofErr w:type="spellEnd"/>
      <w:r w:rsidRPr="000F1E73">
        <w:rPr>
          <w:i/>
          <w:color w:val="000000" w:themeColor="text1"/>
          <w:sz w:val="22"/>
          <w:szCs w:val="22"/>
        </w:rPr>
        <w:t xml:space="preserve"> of </w:t>
      </w:r>
      <w:proofErr w:type="spellStart"/>
      <w:r w:rsidRPr="000F1E73">
        <w:rPr>
          <w:i/>
          <w:color w:val="000000" w:themeColor="text1"/>
          <w:sz w:val="22"/>
          <w:szCs w:val="22"/>
        </w:rPr>
        <w:t>Geometrical</w:t>
      </w:r>
      <w:proofErr w:type="spellEnd"/>
      <w:r w:rsidRPr="000F1E73">
        <w:rPr>
          <w:i/>
          <w:color w:val="000000" w:themeColor="text1"/>
          <w:sz w:val="22"/>
          <w:szCs w:val="22"/>
        </w:rPr>
        <w:t xml:space="preserve"> </w:t>
      </w:r>
      <w:proofErr w:type="spellStart"/>
      <w:r w:rsidRPr="000F1E73">
        <w:rPr>
          <w:i/>
          <w:color w:val="000000" w:themeColor="text1"/>
          <w:sz w:val="22"/>
          <w:szCs w:val="22"/>
        </w:rPr>
        <w:t>Games</w:t>
      </w:r>
      <w:proofErr w:type="spellEnd"/>
      <w:r w:rsidRPr="000F1E73">
        <w:rPr>
          <w:i/>
          <w:color w:val="000000" w:themeColor="text1"/>
          <w:sz w:val="22"/>
          <w:szCs w:val="22"/>
        </w:rPr>
        <w:t xml:space="preserve"> in </w:t>
      </w:r>
      <w:proofErr w:type="spellStart"/>
      <w:r w:rsidRPr="000F1E73">
        <w:rPr>
          <w:i/>
          <w:color w:val="000000" w:themeColor="text1"/>
          <w:sz w:val="22"/>
          <w:szCs w:val="22"/>
        </w:rPr>
        <w:t>Desigining</w:t>
      </w:r>
      <w:proofErr w:type="spellEnd"/>
      <w:r w:rsidRPr="000F1E73">
        <w:rPr>
          <w:i/>
          <w:color w:val="000000" w:themeColor="text1"/>
          <w:sz w:val="22"/>
          <w:szCs w:val="22"/>
        </w:rPr>
        <w:t xml:space="preserve"> </w:t>
      </w:r>
      <w:proofErr w:type="spellStart"/>
      <w:r w:rsidRPr="000F1E73">
        <w:rPr>
          <w:i/>
          <w:color w:val="000000" w:themeColor="text1"/>
          <w:sz w:val="22"/>
          <w:szCs w:val="22"/>
        </w:rPr>
        <w:t>Modular</w:t>
      </w:r>
      <w:proofErr w:type="spellEnd"/>
      <w:r w:rsidRPr="000F1E73">
        <w:rPr>
          <w:i/>
          <w:color w:val="000000" w:themeColor="text1"/>
          <w:sz w:val="22"/>
          <w:szCs w:val="22"/>
        </w:rPr>
        <w:t xml:space="preserve"> </w:t>
      </w:r>
      <w:proofErr w:type="spellStart"/>
      <w:r w:rsidRPr="000F1E73">
        <w:rPr>
          <w:i/>
          <w:color w:val="000000" w:themeColor="text1"/>
          <w:sz w:val="22"/>
          <w:szCs w:val="22"/>
        </w:rPr>
        <w:t>Housing</w:t>
      </w:r>
      <w:proofErr w:type="spellEnd"/>
      <w:r w:rsidRPr="000F1E73">
        <w:rPr>
          <w:i/>
          <w:color w:val="000000" w:themeColor="text1"/>
          <w:sz w:val="22"/>
          <w:szCs w:val="22"/>
        </w:rPr>
        <w:t xml:space="preserve"> </w:t>
      </w:r>
      <w:proofErr w:type="spellStart"/>
      <w:r w:rsidRPr="000F1E73">
        <w:rPr>
          <w:i/>
          <w:color w:val="000000" w:themeColor="text1"/>
          <w:sz w:val="22"/>
          <w:szCs w:val="22"/>
        </w:rPr>
        <w:t>Solutions</w:t>
      </w:r>
      <w:proofErr w:type="spellEnd"/>
      <w:r w:rsidRPr="000F1E73">
        <w:rPr>
          <w:i/>
          <w:color w:val="000000" w:themeColor="text1"/>
          <w:sz w:val="22"/>
          <w:szCs w:val="22"/>
        </w:rPr>
        <w:t xml:space="preserve">. In: </w:t>
      </w:r>
      <w:proofErr w:type="spellStart"/>
      <w:r w:rsidRPr="000F1E73">
        <w:rPr>
          <w:i/>
          <w:color w:val="000000" w:themeColor="text1"/>
          <w:sz w:val="22"/>
          <w:szCs w:val="22"/>
        </w:rPr>
        <w:t>Symmetry</w:t>
      </w:r>
      <w:proofErr w:type="spellEnd"/>
      <w:r w:rsidRPr="000F1E73">
        <w:rPr>
          <w:i/>
          <w:color w:val="000000" w:themeColor="text1"/>
          <w:sz w:val="22"/>
          <w:szCs w:val="22"/>
        </w:rPr>
        <w:t xml:space="preserve">: </w:t>
      </w:r>
      <w:proofErr w:type="spellStart"/>
      <w:r w:rsidRPr="000F1E73">
        <w:rPr>
          <w:i/>
          <w:color w:val="000000" w:themeColor="text1"/>
          <w:sz w:val="22"/>
          <w:szCs w:val="22"/>
        </w:rPr>
        <w:t>Culture</w:t>
      </w:r>
      <w:proofErr w:type="spellEnd"/>
      <w:r w:rsidRPr="000F1E73">
        <w:rPr>
          <w:i/>
          <w:color w:val="000000" w:themeColor="text1"/>
          <w:sz w:val="22"/>
          <w:szCs w:val="22"/>
        </w:rPr>
        <w:t xml:space="preserve"> and Science, </w:t>
      </w:r>
      <w:proofErr w:type="spellStart"/>
      <w:r w:rsidRPr="000F1E73">
        <w:rPr>
          <w:i/>
          <w:color w:val="000000" w:themeColor="text1"/>
          <w:sz w:val="22"/>
          <w:szCs w:val="22"/>
        </w:rPr>
        <w:t>Symmetry</w:t>
      </w:r>
      <w:proofErr w:type="spellEnd"/>
      <w:r w:rsidRPr="000F1E73">
        <w:rPr>
          <w:i/>
          <w:color w:val="000000" w:themeColor="text1"/>
          <w:sz w:val="22"/>
          <w:szCs w:val="22"/>
        </w:rPr>
        <w:t xml:space="preserve"> in </w:t>
      </w:r>
      <w:proofErr w:type="spellStart"/>
      <w:r w:rsidRPr="000F1E73">
        <w:rPr>
          <w:i/>
          <w:color w:val="000000" w:themeColor="text1"/>
          <w:sz w:val="22"/>
          <w:szCs w:val="22"/>
        </w:rPr>
        <w:t>Architecture</w:t>
      </w:r>
      <w:proofErr w:type="spellEnd"/>
      <w:r w:rsidRPr="000F1E73">
        <w:rPr>
          <w:i/>
          <w:color w:val="000000" w:themeColor="text1"/>
          <w:sz w:val="22"/>
          <w:szCs w:val="22"/>
        </w:rPr>
        <w:t xml:space="preserve"> 2, </w:t>
      </w:r>
      <w:proofErr w:type="spellStart"/>
      <w:r w:rsidRPr="000F1E73">
        <w:rPr>
          <w:i/>
          <w:color w:val="000000" w:themeColor="text1"/>
          <w:sz w:val="22"/>
          <w:szCs w:val="22"/>
        </w:rPr>
        <w:t>Vol</w:t>
      </w:r>
      <w:proofErr w:type="spellEnd"/>
      <w:r w:rsidRPr="000F1E73">
        <w:rPr>
          <w:i/>
          <w:color w:val="000000" w:themeColor="text1"/>
          <w:sz w:val="22"/>
          <w:szCs w:val="22"/>
        </w:rPr>
        <w:t xml:space="preserve">. 30. pp: 025-041., Budapest: </w:t>
      </w:r>
      <w:proofErr w:type="spellStart"/>
      <w:r w:rsidRPr="000F1E73">
        <w:rPr>
          <w:i/>
          <w:color w:val="000000" w:themeColor="text1"/>
          <w:sz w:val="22"/>
          <w:szCs w:val="22"/>
        </w:rPr>
        <w:t>Symmetry</w:t>
      </w:r>
      <w:proofErr w:type="spellEnd"/>
      <w:r w:rsidRPr="000F1E73">
        <w:rPr>
          <w:i/>
          <w:color w:val="000000" w:themeColor="text1"/>
          <w:sz w:val="22"/>
          <w:szCs w:val="22"/>
        </w:rPr>
        <w:t xml:space="preserve"> Kiadó. ISSN 0865-4824</w:t>
      </w:r>
    </w:p>
    <w:p w14:paraId="6E88B34D" w14:textId="3DF66F73" w:rsidR="004732A2" w:rsidRPr="000F1E73" w:rsidRDefault="004732A2" w:rsidP="004C55F7">
      <w:pPr>
        <w:pStyle w:val="Listaszerbekezds"/>
        <w:numPr>
          <w:ilvl w:val="0"/>
          <w:numId w:val="54"/>
        </w:numPr>
        <w:tabs>
          <w:tab w:val="left" w:pos="709"/>
        </w:tabs>
        <w:snapToGrid w:val="0"/>
        <w:rPr>
          <w:bCs/>
          <w:i/>
          <w:color w:val="000000" w:themeColor="text1"/>
          <w:sz w:val="22"/>
          <w:szCs w:val="22"/>
        </w:rPr>
      </w:pPr>
      <w:r w:rsidRPr="000F1E73">
        <w:rPr>
          <w:bCs/>
          <w:i/>
          <w:color w:val="000000" w:themeColor="text1"/>
          <w:sz w:val="22"/>
          <w:szCs w:val="22"/>
        </w:rPr>
        <w:t xml:space="preserve">Palócz, K. (2018) </w:t>
      </w:r>
      <w:proofErr w:type="spellStart"/>
      <w:r w:rsidRPr="000F1E73">
        <w:rPr>
          <w:bCs/>
          <w:i/>
          <w:color w:val="000000" w:themeColor="text1"/>
          <w:sz w:val="22"/>
          <w:szCs w:val="22"/>
        </w:rPr>
        <w:t>Geometrai</w:t>
      </w:r>
      <w:proofErr w:type="spellEnd"/>
      <w:r w:rsidRPr="000F1E73">
        <w:rPr>
          <w:bCs/>
          <w:i/>
          <w:color w:val="000000" w:themeColor="text1"/>
          <w:sz w:val="22"/>
          <w:szCs w:val="22"/>
        </w:rPr>
        <w:t xml:space="preserve"> elven alapuló téri logikai játékok alkalmazhatósága moduláris lakóegységek, házrendszerek tervezésekor. In: Demográfiai változások, változó társadalmi kihívások, SOE, Sopron: SOE Kiadó. ISBN 978-963334-0904</w:t>
      </w:r>
    </w:p>
    <w:p w14:paraId="1AB88B76" w14:textId="6F9F1891" w:rsidR="00ED74D5" w:rsidRPr="000F1E73" w:rsidRDefault="00A86A34" w:rsidP="00DE102A">
      <w:pPr>
        <w:pStyle w:val="Listaszerbekezds"/>
        <w:numPr>
          <w:ilvl w:val="0"/>
          <w:numId w:val="54"/>
        </w:numPr>
        <w:autoSpaceDE w:val="0"/>
        <w:autoSpaceDN w:val="0"/>
        <w:adjustRightInd w:val="0"/>
        <w:snapToGrid w:val="0"/>
        <w:rPr>
          <w:rFonts w:eastAsiaTheme="minorEastAsia"/>
          <w:color w:val="000000" w:themeColor="text1"/>
          <w:sz w:val="22"/>
          <w:szCs w:val="22"/>
        </w:rPr>
      </w:pPr>
      <w:r>
        <w:rPr>
          <w:bCs/>
          <w:i/>
          <w:color w:val="000000" w:themeColor="text1"/>
          <w:sz w:val="22"/>
          <w:szCs w:val="22"/>
        </w:rPr>
        <w:t>É</w:t>
      </w:r>
      <w:r w:rsidR="00DD23BA" w:rsidRPr="000F1E73">
        <w:rPr>
          <w:bCs/>
          <w:i/>
          <w:color w:val="000000" w:themeColor="text1"/>
          <w:sz w:val="22"/>
          <w:szCs w:val="22"/>
        </w:rPr>
        <w:t>.</w:t>
      </w:r>
      <w:r w:rsidR="00907494" w:rsidRPr="000F1E73">
        <w:rPr>
          <w:bCs/>
          <w:i/>
          <w:color w:val="000000" w:themeColor="text1"/>
          <w:sz w:val="22"/>
          <w:szCs w:val="22"/>
        </w:rPr>
        <w:t>5.</w:t>
      </w:r>
      <w:r w:rsidR="00BB18C1" w:rsidRPr="000F1E73">
        <w:rPr>
          <w:bCs/>
          <w:i/>
          <w:color w:val="000000" w:themeColor="text1"/>
          <w:sz w:val="22"/>
          <w:szCs w:val="22"/>
        </w:rPr>
        <w:t>2</w:t>
      </w:r>
      <w:r w:rsidR="003B1C43" w:rsidRPr="000F1E73">
        <w:rPr>
          <w:bCs/>
          <w:i/>
          <w:color w:val="000000" w:themeColor="text1"/>
          <w:sz w:val="22"/>
          <w:szCs w:val="22"/>
        </w:rPr>
        <w:t>.</w:t>
      </w:r>
      <w:r w:rsidR="00BB18C1" w:rsidRPr="000F1E73">
        <w:rPr>
          <w:bCs/>
          <w:i/>
          <w:color w:val="000000" w:themeColor="text1"/>
          <w:sz w:val="22"/>
          <w:szCs w:val="22"/>
        </w:rPr>
        <w:t xml:space="preserve"> Céloknak megfelelő moduláris rendszer kontextusba helyezése</w:t>
      </w:r>
      <w:r w:rsidR="00907494" w:rsidRPr="000F1E73">
        <w:rPr>
          <w:bCs/>
          <w:i/>
          <w:color w:val="000000" w:themeColor="text1"/>
          <w:sz w:val="22"/>
          <w:szCs w:val="22"/>
        </w:rPr>
        <w:t xml:space="preserve"> (pp. </w:t>
      </w:r>
      <w:r w:rsidR="00A85545" w:rsidRPr="000F1E73">
        <w:rPr>
          <w:bCs/>
          <w:i/>
          <w:color w:val="000000" w:themeColor="text1"/>
          <w:sz w:val="22"/>
          <w:szCs w:val="22"/>
        </w:rPr>
        <w:t>11</w:t>
      </w:r>
      <w:r w:rsidR="00AC3180">
        <w:rPr>
          <w:bCs/>
          <w:i/>
          <w:color w:val="000000" w:themeColor="text1"/>
          <w:sz w:val="22"/>
          <w:szCs w:val="22"/>
        </w:rPr>
        <w:t>0</w:t>
      </w:r>
      <w:r w:rsidR="00907494" w:rsidRPr="000F1E73">
        <w:rPr>
          <w:bCs/>
          <w:i/>
          <w:color w:val="000000" w:themeColor="text1"/>
          <w:sz w:val="22"/>
          <w:szCs w:val="22"/>
        </w:rPr>
        <w:t>-1</w:t>
      </w:r>
      <w:r w:rsidR="00DE102A" w:rsidRPr="000F1E73">
        <w:rPr>
          <w:bCs/>
          <w:i/>
          <w:color w:val="000000" w:themeColor="text1"/>
          <w:sz w:val="22"/>
          <w:szCs w:val="22"/>
        </w:rPr>
        <w:t>1</w:t>
      </w:r>
      <w:r w:rsidR="00AC3180">
        <w:rPr>
          <w:bCs/>
          <w:i/>
          <w:color w:val="000000" w:themeColor="text1"/>
          <w:sz w:val="22"/>
          <w:szCs w:val="22"/>
        </w:rPr>
        <w:t>3</w:t>
      </w:r>
      <w:r w:rsidR="00907494" w:rsidRPr="000F1E73">
        <w:rPr>
          <w:bCs/>
          <w:i/>
          <w:color w:val="000000" w:themeColor="text1"/>
          <w:sz w:val="22"/>
          <w:szCs w:val="22"/>
        </w:rPr>
        <w:t>.)</w:t>
      </w:r>
    </w:p>
    <w:p w14:paraId="5A1E18C9" w14:textId="77777777" w:rsidR="004049C9" w:rsidRPr="000F1E73" w:rsidRDefault="004049C9" w:rsidP="00793A53">
      <w:pPr>
        <w:spacing w:before="120"/>
        <w:jc w:val="both"/>
        <w:rPr>
          <w:color w:val="000000" w:themeColor="text1"/>
        </w:rPr>
      </w:pPr>
    </w:p>
    <w:p w14:paraId="41DE78FE" w14:textId="5AC03992" w:rsidR="000968FC" w:rsidRPr="000F1E73" w:rsidRDefault="00C86F75" w:rsidP="00B36EE0">
      <w:pPr>
        <w:pStyle w:val="Listaszerbekezds"/>
        <w:numPr>
          <w:ilvl w:val="0"/>
          <w:numId w:val="93"/>
        </w:numPr>
        <w:spacing w:before="120"/>
        <w:ind w:left="567"/>
        <w:rPr>
          <w:b/>
          <w:i/>
          <w:color w:val="000000" w:themeColor="text1"/>
        </w:rPr>
      </w:pPr>
      <w:r w:rsidRPr="000F1E73">
        <w:rPr>
          <w:b/>
          <w:i/>
          <w:color w:val="000000" w:themeColor="text1"/>
        </w:rPr>
        <w:t>A faalapú innovatív technológiák kombinált alkalmazása alapot ad a geometriai elv</w:t>
      </w:r>
      <w:r w:rsidR="00B918F7" w:rsidRPr="000F1E73">
        <w:rPr>
          <w:b/>
          <w:i/>
          <w:color w:val="000000" w:themeColor="text1"/>
        </w:rPr>
        <w:t>re</w:t>
      </w:r>
      <w:r w:rsidRPr="000F1E73">
        <w:rPr>
          <w:b/>
          <w:i/>
          <w:color w:val="000000" w:themeColor="text1"/>
        </w:rPr>
        <w:t xml:space="preserve"> </w:t>
      </w:r>
      <w:r w:rsidR="00B918F7" w:rsidRPr="000F1E73">
        <w:rPr>
          <w:b/>
          <w:i/>
          <w:color w:val="000000" w:themeColor="text1"/>
        </w:rPr>
        <w:t>épülő</w:t>
      </w:r>
      <w:r w:rsidRPr="000F1E73">
        <w:rPr>
          <w:b/>
          <w:i/>
          <w:color w:val="000000" w:themeColor="text1"/>
        </w:rPr>
        <w:t xml:space="preserve"> házrendszerek tervezéséhez és kivitelezéséhez.</w:t>
      </w:r>
    </w:p>
    <w:p w14:paraId="03725214" w14:textId="6CAE7377" w:rsidR="00C86F75" w:rsidRPr="000F1E73" w:rsidRDefault="000968FC" w:rsidP="00C86F75">
      <w:pPr>
        <w:pStyle w:val="kenyrszveg"/>
        <w:ind w:left="567"/>
        <w:rPr>
          <w:rFonts w:eastAsiaTheme="minorEastAsia"/>
          <w:color w:val="000000" w:themeColor="text1"/>
          <w:lang w:eastAsia="en-US"/>
        </w:rPr>
      </w:pPr>
      <w:r w:rsidRPr="000F1E73">
        <w:rPr>
          <w:color w:val="000000" w:themeColor="text1"/>
        </w:rPr>
        <w:t>Az innovatív C</w:t>
      </w:r>
      <w:r w:rsidR="00C86F75" w:rsidRPr="000F1E73">
        <w:rPr>
          <w:color w:val="000000" w:themeColor="text1"/>
        </w:rPr>
        <w:t>LT</w:t>
      </w:r>
      <w:r w:rsidRPr="000F1E73">
        <w:rPr>
          <w:color w:val="000000" w:themeColor="text1"/>
        </w:rPr>
        <w:t xml:space="preserve"> (</w:t>
      </w:r>
      <w:proofErr w:type="spellStart"/>
      <w:r w:rsidR="00C86F75" w:rsidRPr="000F1E73">
        <w:rPr>
          <w:color w:val="000000" w:themeColor="text1"/>
        </w:rPr>
        <w:t>Cross</w:t>
      </w:r>
      <w:proofErr w:type="spellEnd"/>
      <w:r w:rsidR="00C86F75" w:rsidRPr="000F1E73">
        <w:rPr>
          <w:color w:val="000000" w:themeColor="text1"/>
        </w:rPr>
        <w:t xml:space="preserve"> </w:t>
      </w:r>
      <w:proofErr w:type="spellStart"/>
      <w:r w:rsidR="00C86F75" w:rsidRPr="000F1E73">
        <w:rPr>
          <w:color w:val="000000" w:themeColor="text1"/>
        </w:rPr>
        <w:t>Laminated</w:t>
      </w:r>
      <w:proofErr w:type="spellEnd"/>
      <w:r w:rsidR="00C86F75" w:rsidRPr="000F1E73">
        <w:rPr>
          <w:color w:val="000000" w:themeColor="text1"/>
        </w:rPr>
        <w:t xml:space="preserve"> </w:t>
      </w:r>
      <w:proofErr w:type="spellStart"/>
      <w:r w:rsidR="00C86F75" w:rsidRPr="000F1E73">
        <w:rPr>
          <w:color w:val="000000" w:themeColor="text1"/>
        </w:rPr>
        <w:t>Timber</w:t>
      </w:r>
      <w:proofErr w:type="spellEnd"/>
      <w:r w:rsidRPr="000F1E73">
        <w:rPr>
          <w:color w:val="000000" w:themeColor="text1"/>
        </w:rPr>
        <w:t>) és SIP (</w:t>
      </w:r>
      <w:proofErr w:type="spellStart"/>
      <w:r w:rsidR="00C86F75" w:rsidRPr="000F1E73">
        <w:rPr>
          <w:color w:val="000000" w:themeColor="text1"/>
        </w:rPr>
        <w:t>Structural</w:t>
      </w:r>
      <w:proofErr w:type="spellEnd"/>
      <w:r w:rsidR="00C86F75" w:rsidRPr="000F1E73">
        <w:rPr>
          <w:color w:val="000000" w:themeColor="text1"/>
        </w:rPr>
        <w:t xml:space="preserve"> </w:t>
      </w:r>
      <w:proofErr w:type="spellStart"/>
      <w:r w:rsidR="00C86F75" w:rsidRPr="000F1E73">
        <w:rPr>
          <w:color w:val="000000" w:themeColor="text1"/>
        </w:rPr>
        <w:t>Insulated</w:t>
      </w:r>
      <w:proofErr w:type="spellEnd"/>
      <w:r w:rsidR="00C86F75" w:rsidRPr="000F1E73">
        <w:rPr>
          <w:color w:val="000000" w:themeColor="text1"/>
        </w:rPr>
        <w:t xml:space="preserve"> Panel</w:t>
      </w:r>
      <w:r w:rsidRPr="000F1E73">
        <w:rPr>
          <w:color w:val="000000" w:themeColor="text1"/>
        </w:rPr>
        <w:t xml:space="preserve">) technológiák </w:t>
      </w:r>
      <w:r w:rsidR="00C86F75" w:rsidRPr="000F1E73">
        <w:rPr>
          <w:color w:val="000000" w:themeColor="text1"/>
        </w:rPr>
        <w:t xml:space="preserve">kombinált alkalmazása alkalmas </w:t>
      </w:r>
      <w:r w:rsidR="000F1E73">
        <w:rPr>
          <w:color w:val="000000" w:themeColor="text1"/>
        </w:rPr>
        <w:t xml:space="preserve">geometriai törvényszerűségekre épülő </w:t>
      </w:r>
      <w:r w:rsidRPr="000F1E73">
        <w:rPr>
          <w:color w:val="000000" w:themeColor="text1"/>
        </w:rPr>
        <w:t>faalapú moduláris házren</w:t>
      </w:r>
      <w:r w:rsidR="00C86F75" w:rsidRPr="000F1E73">
        <w:rPr>
          <w:color w:val="000000" w:themeColor="text1"/>
        </w:rPr>
        <w:t>d</w:t>
      </w:r>
      <w:r w:rsidRPr="000F1E73">
        <w:rPr>
          <w:color w:val="000000" w:themeColor="text1"/>
        </w:rPr>
        <w:t>szerek</w:t>
      </w:r>
      <w:r w:rsidR="00C86F75" w:rsidRPr="000F1E73">
        <w:rPr>
          <w:color w:val="000000" w:themeColor="text1"/>
        </w:rPr>
        <w:t xml:space="preserve"> tervezésére és kivitelezésére. </w:t>
      </w:r>
      <w:r w:rsidR="00C86F75" w:rsidRPr="000F1E73">
        <w:rPr>
          <w:rFonts w:eastAsiaTheme="minorEastAsia"/>
          <w:color w:val="000000" w:themeColor="text1"/>
          <w:lang w:eastAsia="en-US"/>
        </w:rPr>
        <w:t>A kombinált technológia alkalmazása lehetőséget ad az építészeknek és tervezőmérnököknek, hogy az épület minden részét az adott feladatnak megfelelően optimalizálják, ezáltal hatékonyan kihasználhatják a különböző technológiai megoldások előnyeit a rugalmasabb és hatékonyabb tervezés és építés érdekében.</w:t>
      </w:r>
      <w:r w:rsidR="00415A36">
        <w:rPr>
          <w:rFonts w:eastAsiaTheme="minorEastAsia"/>
          <w:color w:val="000000" w:themeColor="text1"/>
          <w:lang w:eastAsia="en-US"/>
        </w:rPr>
        <w:t xml:space="preserve"> (Rendszertervezés)</w:t>
      </w:r>
    </w:p>
    <w:p w14:paraId="0681A911" w14:textId="77777777" w:rsidR="00C86F75" w:rsidRPr="000F1E73" w:rsidRDefault="00C86F75" w:rsidP="00C86F75">
      <w:pPr>
        <w:spacing w:before="120"/>
        <w:jc w:val="both"/>
        <w:rPr>
          <w:color w:val="000000" w:themeColor="text1"/>
        </w:rPr>
      </w:pPr>
    </w:p>
    <w:p w14:paraId="2ECD3271" w14:textId="77777777" w:rsidR="000968FC" w:rsidRPr="000F1E73" w:rsidRDefault="000968FC" w:rsidP="000968FC">
      <w:pPr>
        <w:pStyle w:val="Listaszerbekezds"/>
        <w:spacing w:before="120"/>
        <w:ind w:left="567"/>
        <w:jc w:val="both"/>
        <w:rPr>
          <w:i/>
          <w:color w:val="000000" w:themeColor="text1"/>
        </w:rPr>
      </w:pPr>
      <w:r w:rsidRPr="000F1E73">
        <w:rPr>
          <w:i/>
          <w:color w:val="000000" w:themeColor="text1"/>
        </w:rPr>
        <w:t>Forrás:</w:t>
      </w:r>
    </w:p>
    <w:p w14:paraId="745910A2" w14:textId="77777777" w:rsidR="00CA4F2E" w:rsidRPr="00A72C64" w:rsidRDefault="00CA4F2E" w:rsidP="00CA4F2E">
      <w:pPr>
        <w:pStyle w:val="Listaszerbekezds"/>
        <w:numPr>
          <w:ilvl w:val="0"/>
          <w:numId w:val="52"/>
        </w:numPr>
        <w:tabs>
          <w:tab w:val="left" w:pos="709"/>
        </w:tabs>
        <w:snapToGrid w:val="0"/>
        <w:rPr>
          <w:bCs/>
          <w:i/>
          <w:color w:val="000000" w:themeColor="text1"/>
          <w:sz w:val="22"/>
          <w:szCs w:val="22"/>
        </w:rPr>
      </w:pPr>
      <w:r w:rsidRPr="00A72C64">
        <w:rPr>
          <w:bCs/>
          <w:i/>
          <w:color w:val="000000" w:themeColor="text1"/>
          <w:sz w:val="22"/>
          <w:szCs w:val="22"/>
        </w:rPr>
        <w:t>Palócz, K. (2017) Lakhatási problémák és alternatív megoldásjavaslatok tervezői szemszögből.</w:t>
      </w:r>
      <w:r w:rsidRPr="00A72C64">
        <w:rPr>
          <w:bCs/>
          <w:i/>
          <w:color w:val="000000" w:themeColor="text1"/>
          <w:sz w:val="22"/>
          <w:szCs w:val="22"/>
        </w:rPr>
        <w:br/>
        <w:t xml:space="preserve"> In: Geopolitikai Stratégiák Közép-Európában Nemzetközi Tudományos Konferencia NYME, Sopron: NYME Kiadó. ISBN 978-963359-0911D7. Faalapú moduláris házrendszer alkalmazhatósága (pp. 108-114.)</w:t>
      </w:r>
    </w:p>
    <w:p w14:paraId="080CE66D" w14:textId="77777777" w:rsidR="00CA4F2E" w:rsidRPr="000F1E73" w:rsidRDefault="00CA4F2E" w:rsidP="00CA4F2E">
      <w:pPr>
        <w:pStyle w:val="Listaszerbekezds"/>
        <w:numPr>
          <w:ilvl w:val="0"/>
          <w:numId w:val="52"/>
        </w:numPr>
        <w:tabs>
          <w:tab w:val="left" w:pos="709"/>
        </w:tabs>
        <w:snapToGrid w:val="0"/>
        <w:rPr>
          <w:bCs/>
          <w:i/>
          <w:color w:val="000000" w:themeColor="text1"/>
          <w:sz w:val="22"/>
          <w:szCs w:val="22"/>
        </w:rPr>
      </w:pPr>
      <w:r w:rsidRPr="000F1E73">
        <w:rPr>
          <w:bCs/>
          <w:i/>
          <w:color w:val="000000" w:themeColor="text1"/>
          <w:sz w:val="22"/>
          <w:szCs w:val="22"/>
        </w:rPr>
        <w:t xml:space="preserve">Palócz, K. (2018) </w:t>
      </w:r>
      <w:proofErr w:type="spellStart"/>
      <w:r w:rsidRPr="000F1E73">
        <w:rPr>
          <w:bCs/>
          <w:i/>
          <w:color w:val="000000" w:themeColor="text1"/>
          <w:sz w:val="22"/>
          <w:szCs w:val="22"/>
        </w:rPr>
        <w:t>Geometrai</w:t>
      </w:r>
      <w:proofErr w:type="spellEnd"/>
      <w:r w:rsidRPr="000F1E73">
        <w:rPr>
          <w:bCs/>
          <w:i/>
          <w:color w:val="000000" w:themeColor="text1"/>
          <w:sz w:val="22"/>
          <w:szCs w:val="22"/>
        </w:rPr>
        <w:t xml:space="preserve"> elven alapuló téri logikai játékok alkalmazhatósága moduláris lakóegységek, házrendszerek tervezésekor. In: Demográfiai változások, változó társadalmi kihívások, SOE, Sopron: SOE Kiadó. ISBN 978-963334-0904</w:t>
      </w:r>
    </w:p>
    <w:p w14:paraId="66FF9CD1" w14:textId="1CC82D8F" w:rsidR="000968FC" w:rsidRPr="000F1E73" w:rsidRDefault="00A86A34" w:rsidP="000968FC">
      <w:pPr>
        <w:pStyle w:val="Listaszerbekezds"/>
        <w:numPr>
          <w:ilvl w:val="0"/>
          <w:numId w:val="52"/>
        </w:numPr>
        <w:spacing w:before="120" w:after="12"/>
        <w:ind w:right="-7"/>
        <w:rPr>
          <w:i/>
          <w:color w:val="000000" w:themeColor="text1"/>
          <w:sz w:val="22"/>
          <w:szCs w:val="22"/>
        </w:rPr>
      </w:pPr>
      <w:r>
        <w:rPr>
          <w:i/>
          <w:color w:val="000000" w:themeColor="text1"/>
          <w:sz w:val="22"/>
          <w:szCs w:val="22"/>
        </w:rPr>
        <w:t>É</w:t>
      </w:r>
      <w:r w:rsidR="000968FC" w:rsidRPr="000F1E73">
        <w:rPr>
          <w:i/>
          <w:color w:val="000000" w:themeColor="text1"/>
          <w:sz w:val="22"/>
          <w:szCs w:val="22"/>
        </w:rPr>
        <w:t>.2.5.</w:t>
      </w:r>
      <w:r w:rsidR="009B2453" w:rsidRPr="000F1E73">
        <w:rPr>
          <w:i/>
          <w:color w:val="000000" w:themeColor="text1"/>
          <w:sz w:val="22"/>
          <w:szCs w:val="22"/>
        </w:rPr>
        <w:t>2</w:t>
      </w:r>
      <w:r w:rsidR="000968FC" w:rsidRPr="000F1E73">
        <w:rPr>
          <w:i/>
          <w:color w:val="000000" w:themeColor="text1"/>
          <w:sz w:val="22"/>
          <w:szCs w:val="22"/>
        </w:rPr>
        <w:t xml:space="preserve">. A </w:t>
      </w:r>
      <w:r w:rsidR="009B2453" w:rsidRPr="000F1E73">
        <w:rPr>
          <w:i/>
          <w:color w:val="000000" w:themeColor="text1"/>
          <w:sz w:val="22"/>
          <w:szCs w:val="22"/>
        </w:rPr>
        <w:t>fa</w:t>
      </w:r>
      <w:r w:rsidR="00B16BD1" w:rsidRPr="000F1E73">
        <w:rPr>
          <w:i/>
          <w:color w:val="000000" w:themeColor="text1"/>
          <w:sz w:val="22"/>
          <w:szCs w:val="22"/>
        </w:rPr>
        <w:t>,</w:t>
      </w:r>
      <w:r w:rsidR="009B2453" w:rsidRPr="000F1E73">
        <w:rPr>
          <w:i/>
          <w:color w:val="000000" w:themeColor="text1"/>
          <w:sz w:val="22"/>
          <w:szCs w:val="22"/>
        </w:rPr>
        <w:t xml:space="preserve"> mint építőanyag reneszánsza</w:t>
      </w:r>
      <w:r w:rsidR="000968FC" w:rsidRPr="000F1E73">
        <w:rPr>
          <w:i/>
          <w:color w:val="000000" w:themeColor="text1"/>
          <w:sz w:val="22"/>
          <w:szCs w:val="22"/>
        </w:rPr>
        <w:t xml:space="preserve"> (pp. </w:t>
      </w:r>
      <w:r w:rsidR="00B16BD1" w:rsidRPr="000F1E73">
        <w:rPr>
          <w:i/>
          <w:color w:val="000000" w:themeColor="text1"/>
          <w:sz w:val="22"/>
          <w:szCs w:val="22"/>
        </w:rPr>
        <w:t>4</w:t>
      </w:r>
      <w:r w:rsidR="00A84EE2">
        <w:rPr>
          <w:i/>
          <w:color w:val="000000" w:themeColor="text1"/>
          <w:sz w:val="22"/>
          <w:szCs w:val="22"/>
        </w:rPr>
        <w:t>0</w:t>
      </w:r>
      <w:r w:rsidR="000968FC" w:rsidRPr="000F1E73">
        <w:rPr>
          <w:i/>
          <w:color w:val="000000" w:themeColor="text1"/>
          <w:sz w:val="22"/>
          <w:szCs w:val="22"/>
        </w:rPr>
        <w:t>-</w:t>
      </w:r>
      <w:r w:rsidR="00A84EE2">
        <w:rPr>
          <w:i/>
          <w:color w:val="000000" w:themeColor="text1"/>
          <w:sz w:val="22"/>
          <w:szCs w:val="22"/>
        </w:rPr>
        <w:t>46</w:t>
      </w:r>
      <w:r w:rsidR="00B16BD1" w:rsidRPr="000F1E73">
        <w:rPr>
          <w:i/>
          <w:color w:val="000000" w:themeColor="text1"/>
          <w:sz w:val="22"/>
          <w:szCs w:val="22"/>
        </w:rPr>
        <w:t>.</w:t>
      </w:r>
      <w:r w:rsidR="000968FC" w:rsidRPr="000F1E73">
        <w:rPr>
          <w:i/>
          <w:color w:val="000000" w:themeColor="text1"/>
          <w:sz w:val="22"/>
          <w:szCs w:val="22"/>
        </w:rPr>
        <w:t>)</w:t>
      </w:r>
    </w:p>
    <w:p w14:paraId="772FDBCF" w14:textId="7002B1CF" w:rsidR="000968FC" w:rsidRPr="000F1E73" w:rsidRDefault="000968FC" w:rsidP="000968FC">
      <w:pPr>
        <w:pStyle w:val="Listaszerbekezds"/>
        <w:numPr>
          <w:ilvl w:val="0"/>
          <w:numId w:val="52"/>
        </w:numPr>
        <w:tabs>
          <w:tab w:val="left" w:pos="709"/>
        </w:tabs>
        <w:snapToGrid w:val="0"/>
        <w:rPr>
          <w:bCs/>
          <w:i/>
          <w:color w:val="000000" w:themeColor="text1"/>
          <w:sz w:val="22"/>
          <w:szCs w:val="22"/>
        </w:rPr>
      </w:pPr>
      <w:r w:rsidRPr="000F1E73">
        <w:rPr>
          <w:bCs/>
          <w:i/>
          <w:color w:val="000000" w:themeColor="text1"/>
          <w:sz w:val="22"/>
          <w:szCs w:val="22"/>
        </w:rPr>
        <w:t xml:space="preserve">F4. </w:t>
      </w:r>
      <w:r w:rsidRPr="000F1E73">
        <w:rPr>
          <w:i/>
          <w:color w:val="000000" w:themeColor="text1"/>
          <w:sz w:val="22"/>
          <w:szCs w:val="22"/>
        </w:rPr>
        <w:t>Esettanulmány IV: Kérdőív (pp. 15</w:t>
      </w:r>
      <w:r w:rsidR="008C52A3" w:rsidRPr="000F1E73">
        <w:rPr>
          <w:i/>
          <w:color w:val="000000" w:themeColor="text1"/>
          <w:sz w:val="22"/>
          <w:szCs w:val="22"/>
        </w:rPr>
        <w:t>3</w:t>
      </w:r>
      <w:r w:rsidRPr="000F1E73">
        <w:rPr>
          <w:i/>
          <w:color w:val="000000" w:themeColor="text1"/>
          <w:sz w:val="22"/>
          <w:szCs w:val="22"/>
        </w:rPr>
        <w:t>-1</w:t>
      </w:r>
      <w:r w:rsidR="008C52A3" w:rsidRPr="000F1E73">
        <w:rPr>
          <w:i/>
          <w:color w:val="000000" w:themeColor="text1"/>
          <w:sz w:val="22"/>
          <w:szCs w:val="22"/>
        </w:rPr>
        <w:t>58</w:t>
      </w:r>
      <w:r w:rsidRPr="000F1E73">
        <w:rPr>
          <w:i/>
          <w:color w:val="000000" w:themeColor="text1"/>
          <w:sz w:val="22"/>
          <w:szCs w:val="22"/>
        </w:rPr>
        <w:t>.)</w:t>
      </w:r>
    </w:p>
    <w:p w14:paraId="016BA6AC" w14:textId="77777777" w:rsidR="000968FC" w:rsidRDefault="000968FC" w:rsidP="00793A53">
      <w:pPr>
        <w:spacing w:before="120"/>
        <w:jc w:val="both"/>
      </w:pPr>
    </w:p>
    <w:p w14:paraId="374215AB" w14:textId="77777777" w:rsidR="00CA4F2E" w:rsidRDefault="00CA4F2E" w:rsidP="00793A53">
      <w:pPr>
        <w:spacing w:before="120"/>
        <w:jc w:val="both"/>
      </w:pPr>
    </w:p>
    <w:p w14:paraId="36335800" w14:textId="11E7E351" w:rsidR="000968FC" w:rsidRPr="000F1E73" w:rsidRDefault="000968FC" w:rsidP="00B36EE0">
      <w:pPr>
        <w:pStyle w:val="Listaszerbekezds"/>
        <w:numPr>
          <w:ilvl w:val="0"/>
          <w:numId w:val="93"/>
        </w:numPr>
        <w:tabs>
          <w:tab w:val="left" w:pos="709"/>
        </w:tabs>
        <w:snapToGrid w:val="0"/>
        <w:ind w:left="567"/>
        <w:rPr>
          <w:b/>
          <w:bCs/>
          <w:i/>
          <w:color w:val="000000" w:themeColor="text1"/>
          <w:sz w:val="22"/>
          <w:szCs w:val="22"/>
        </w:rPr>
      </w:pPr>
      <w:r w:rsidRPr="000F1E73">
        <w:rPr>
          <w:b/>
          <w:i/>
          <w:color w:val="000000" w:themeColor="text1"/>
        </w:rPr>
        <w:t xml:space="preserve">A </w:t>
      </w:r>
      <w:proofErr w:type="spellStart"/>
      <w:r w:rsidRPr="000F1E73">
        <w:rPr>
          <w:b/>
          <w:i/>
          <w:color w:val="000000" w:themeColor="text1"/>
        </w:rPr>
        <w:t>gamifikáció</w:t>
      </w:r>
      <w:proofErr w:type="spellEnd"/>
      <w:r w:rsidRPr="000F1E73">
        <w:rPr>
          <w:b/>
          <w:i/>
          <w:color w:val="000000" w:themeColor="text1"/>
        </w:rPr>
        <w:t xml:space="preserve"> sikerrel alkalmazható a részvételi (inkluzív) tervezés folyamatában</w:t>
      </w:r>
    </w:p>
    <w:p w14:paraId="6AC3C4E0" w14:textId="77777777" w:rsidR="000968FC" w:rsidRDefault="000968FC" w:rsidP="000968FC">
      <w:pPr>
        <w:pStyle w:val="Listaszerbekezds"/>
        <w:spacing w:before="120"/>
        <w:ind w:left="567"/>
        <w:jc w:val="both"/>
        <w:rPr>
          <w:rFonts w:eastAsiaTheme="minorEastAsia"/>
          <w:color w:val="000000" w:themeColor="text1"/>
        </w:rPr>
      </w:pPr>
      <w:r w:rsidRPr="00644B96">
        <w:rPr>
          <w:rFonts w:eastAsiaTheme="minorEastAsia"/>
          <w:color w:val="000000" w:themeColor="text1"/>
        </w:rPr>
        <w:t xml:space="preserve">A </w:t>
      </w:r>
      <w:proofErr w:type="spellStart"/>
      <w:r w:rsidRPr="00644B96">
        <w:rPr>
          <w:rFonts w:eastAsiaTheme="minorEastAsia"/>
          <w:color w:val="000000" w:themeColor="text1"/>
        </w:rPr>
        <w:t>gamifikáció</w:t>
      </w:r>
      <w:proofErr w:type="spellEnd"/>
      <w:r>
        <w:rPr>
          <w:rFonts w:eastAsiaTheme="minorEastAsia"/>
          <w:color w:val="000000" w:themeColor="text1"/>
        </w:rPr>
        <w:t xml:space="preserve"> </w:t>
      </w:r>
      <w:r w:rsidRPr="00644B96">
        <w:rPr>
          <w:rFonts w:eastAsiaTheme="minorEastAsia"/>
          <w:color w:val="000000" w:themeColor="text1"/>
        </w:rPr>
        <w:t xml:space="preserve">különböző </w:t>
      </w:r>
      <w:r>
        <w:rPr>
          <w:rFonts w:eastAsiaTheme="minorEastAsia"/>
          <w:color w:val="000000" w:themeColor="text1"/>
        </w:rPr>
        <w:t>tudomány</w:t>
      </w:r>
      <w:r w:rsidRPr="00644B96">
        <w:rPr>
          <w:rFonts w:eastAsiaTheme="minorEastAsia"/>
          <w:color w:val="000000" w:themeColor="text1"/>
        </w:rPr>
        <w:t>területe</w:t>
      </w:r>
      <w:r>
        <w:rPr>
          <w:rFonts w:eastAsiaTheme="minorEastAsia"/>
          <w:color w:val="000000" w:themeColor="text1"/>
        </w:rPr>
        <w:t xml:space="preserve">ken, így </w:t>
      </w:r>
      <w:r w:rsidRPr="00644B96">
        <w:rPr>
          <w:rFonts w:eastAsiaTheme="minorEastAsia"/>
          <w:color w:val="000000" w:themeColor="text1"/>
        </w:rPr>
        <w:t>az építészeti tervezés folyamat</w:t>
      </w:r>
      <w:r>
        <w:rPr>
          <w:rFonts w:eastAsiaTheme="minorEastAsia"/>
          <w:color w:val="000000" w:themeColor="text1"/>
        </w:rPr>
        <w:t>á</w:t>
      </w:r>
      <w:r w:rsidRPr="00644B96">
        <w:rPr>
          <w:rFonts w:eastAsiaTheme="minorEastAsia"/>
          <w:color w:val="000000" w:themeColor="text1"/>
        </w:rPr>
        <w:t xml:space="preserve">ban </w:t>
      </w:r>
      <w:r>
        <w:rPr>
          <w:rFonts w:eastAsiaTheme="minorEastAsia"/>
          <w:color w:val="000000" w:themeColor="text1"/>
        </w:rPr>
        <w:t xml:space="preserve">is </w:t>
      </w:r>
      <w:r w:rsidRPr="00644B96">
        <w:rPr>
          <w:rFonts w:eastAsiaTheme="minorEastAsia"/>
          <w:color w:val="000000" w:themeColor="text1"/>
        </w:rPr>
        <w:t>alkalmazható</w:t>
      </w:r>
      <w:r>
        <w:rPr>
          <w:rFonts w:eastAsiaTheme="minorEastAsia"/>
          <w:color w:val="000000" w:themeColor="text1"/>
        </w:rPr>
        <w:t xml:space="preserve"> innovatív módszer: a</w:t>
      </w:r>
      <w:r w:rsidRPr="00644B96">
        <w:rPr>
          <w:rFonts w:eastAsiaTheme="minorEastAsia"/>
          <w:color w:val="000000" w:themeColor="text1"/>
        </w:rPr>
        <w:t xml:space="preserve">lkalmas valós </w:t>
      </w:r>
      <w:r>
        <w:rPr>
          <w:rFonts w:eastAsiaTheme="minorEastAsia"/>
          <w:color w:val="000000" w:themeColor="text1"/>
        </w:rPr>
        <w:t>tervezési folyamatok és döntés</w:t>
      </w:r>
      <w:r w:rsidRPr="00644B96">
        <w:rPr>
          <w:rFonts w:eastAsiaTheme="minorEastAsia"/>
          <w:color w:val="000000" w:themeColor="text1"/>
        </w:rPr>
        <w:t>helyzetek modellezésére</w:t>
      </w:r>
      <w:r>
        <w:rPr>
          <w:rFonts w:eastAsiaTheme="minorEastAsia"/>
          <w:color w:val="000000" w:themeColor="text1"/>
        </w:rPr>
        <w:t>. A mindenki számára érthető játékelemek és a demokratikus szoftverek segítségével bevonja a végfelhasználót a tervezési folyamatba, a részvételi (inkluzív) tervezés feltételrendszerének megteremtésével pedig valódi igényeken alapszik, és egyben reagál azokra.</w:t>
      </w:r>
    </w:p>
    <w:p w14:paraId="7364AD26" w14:textId="77777777" w:rsidR="000968FC" w:rsidRPr="00A77C55" w:rsidRDefault="000968FC" w:rsidP="000968FC">
      <w:pPr>
        <w:pStyle w:val="Listaszerbekezds"/>
        <w:spacing w:before="120"/>
        <w:ind w:left="567"/>
        <w:jc w:val="both"/>
        <w:rPr>
          <w:rFonts w:eastAsiaTheme="minorEastAsia"/>
          <w:color w:val="000000" w:themeColor="text1"/>
          <w:lang w:val="cs-CZ"/>
        </w:rPr>
      </w:pPr>
    </w:p>
    <w:p w14:paraId="78537A98" w14:textId="77777777" w:rsidR="000968FC" w:rsidRPr="00644B96" w:rsidRDefault="000968FC" w:rsidP="000968FC">
      <w:pPr>
        <w:pStyle w:val="Listaszerbekezds"/>
        <w:spacing w:before="120"/>
        <w:ind w:left="567"/>
        <w:jc w:val="both"/>
        <w:rPr>
          <w:i/>
          <w:color w:val="000000" w:themeColor="text1"/>
        </w:rPr>
      </w:pPr>
      <w:r w:rsidRPr="00644B96">
        <w:rPr>
          <w:i/>
          <w:color w:val="000000" w:themeColor="text1"/>
        </w:rPr>
        <w:lastRenderedPageBreak/>
        <w:t>Forrás:</w:t>
      </w:r>
    </w:p>
    <w:p w14:paraId="359319B9" w14:textId="77777777" w:rsidR="000968FC" w:rsidRDefault="000968FC" w:rsidP="000968FC">
      <w:pPr>
        <w:pStyle w:val="Listaszerbekezds"/>
        <w:numPr>
          <w:ilvl w:val="0"/>
          <w:numId w:val="51"/>
        </w:numPr>
        <w:tabs>
          <w:tab w:val="left" w:pos="709"/>
        </w:tabs>
        <w:snapToGrid w:val="0"/>
        <w:rPr>
          <w:bCs/>
          <w:i/>
          <w:sz w:val="22"/>
          <w:szCs w:val="22"/>
        </w:rPr>
      </w:pPr>
      <w:r w:rsidRPr="00F72B73">
        <w:rPr>
          <w:bCs/>
          <w:i/>
          <w:sz w:val="22"/>
          <w:szCs w:val="22"/>
        </w:rPr>
        <w:t xml:space="preserve">Palócz, K. (2019) A </w:t>
      </w:r>
      <w:proofErr w:type="spellStart"/>
      <w:r w:rsidRPr="00F72B73">
        <w:rPr>
          <w:bCs/>
          <w:i/>
          <w:sz w:val="22"/>
          <w:szCs w:val="22"/>
        </w:rPr>
        <w:t>gamifikáció</w:t>
      </w:r>
      <w:proofErr w:type="spellEnd"/>
      <w:r w:rsidRPr="00F72B73">
        <w:rPr>
          <w:bCs/>
          <w:i/>
          <w:sz w:val="22"/>
          <w:szCs w:val="22"/>
        </w:rPr>
        <w:t xml:space="preserve"> alkalmazása a tömeges lakástervezési folyamatban. In: Modern gazdaság, okos fejlődés, SOE, Sopron: SOE Kiadó. ISBN 978-963334-3470</w:t>
      </w:r>
    </w:p>
    <w:p w14:paraId="4D64C569" w14:textId="7C7A1D04" w:rsidR="000968FC" w:rsidRPr="000F1E73" w:rsidRDefault="00A86A34" w:rsidP="000968FC">
      <w:pPr>
        <w:pStyle w:val="Listaszerbekezds"/>
        <w:numPr>
          <w:ilvl w:val="0"/>
          <w:numId w:val="51"/>
        </w:numPr>
        <w:spacing w:before="120" w:after="12"/>
        <w:ind w:right="-7"/>
        <w:rPr>
          <w:i/>
          <w:color w:val="000000" w:themeColor="text1"/>
          <w:sz w:val="22"/>
          <w:szCs w:val="22"/>
        </w:rPr>
      </w:pPr>
      <w:r>
        <w:rPr>
          <w:i/>
          <w:color w:val="000000" w:themeColor="text1"/>
          <w:sz w:val="22"/>
          <w:szCs w:val="22"/>
        </w:rPr>
        <w:t>É</w:t>
      </w:r>
      <w:r w:rsidR="000968FC" w:rsidRPr="000F1E73">
        <w:rPr>
          <w:i/>
          <w:color w:val="000000" w:themeColor="text1"/>
          <w:sz w:val="22"/>
          <w:szCs w:val="22"/>
        </w:rPr>
        <w:t xml:space="preserve">.2.5.4. A városi tér </w:t>
      </w:r>
      <w:proofErr w:type="spellStart"/>
      <w:r w:rsidR="000968FC" w:rsidRPr="000F1E73">
        <w:rPr>
          <w:i/>
          <w:color w:val="000000" w:themeColor="text1"/>
          <w:sz w:val="22"/>
          <w:szCs w:val="22"/>
        </w:rPr>
        <w:t>újraértelmezése</w:t>
      </w:r>
      <w:proofErr w:type="spellEnd"/>
      <w:r w:rsidR="000968FC" w:rsidRPr="000F1E73">
        <w:rPr>
          <w:i/>
          <w:color w:val="000000" w:themeColor="text1"/>
          <w:sz w:val="22"/>
          <w:szCs w:val="22"/>
        </w:rPr>
        <w:t xml:space="preserve"> (pp. </w:t>
      </w:r>
      <w:r w:rsidR="00A84EE2">
        <w:rPr>
          <w:i/>
          <w:color w:val="000000" w:themeColor="text1"/>
          <w:sz w:val="22"/>
          <w:szCs w:val="22"/>
        </w:rPr>
        <w:t>49</w:t>
      </w:r>
      <w:r w:rsidR="000968FC" w:rsidRPr="000F1E73">
        <w:rPr>
          <w:i/>
          <w:color w:val="000000" w:themeColor="text1"/>
          <w:sz w:val="22"/>
          <w:szCs w:val="22"/>
        </w:rPr>
        <w:t>-</w:t>
      </w:r>
      <w:r w:rsidR="00A67A63" w:rsidRPr="000F1E73">
        <w:rPr>
          <w:i/>
          <w:color w:val="000000" w:themeColor="text1"/>
          <w:sz w:val="22"/>
          <w:szCs w:val="22"/>
        </w:rPr>
        <w:t>6</w:t>
      </w:r>
      <w:r w:rsidR="00A84EE2">
        <w:rPr>
          <w:i/>
          <w:color w:val="000000" w:themeColor="text1"/>
          <w:sz w:val="22"/>
          <w:szCs w:val="22"/>
        </w:rPr>
        <w:t>3</w:t>
      </w:r>
      <w:r w:rsidR="00A67A63" w:rsidRPr="000F1E73">
        <w:rPr>
          <w:i/>
          <w:color w:val="000000" w:themeColor="text1"/>
          <w:sz w:val="22"/>
          <w:szCs w:val="22"/>
        </w:rPr>
        <w:t>.</w:t>
      </w:r>
      <w:r w:rsidR="000968FC" w:rsidRPr="000F1E73">
        <w:rPr>
          <w:i/>
          <w:color w:val="000000" w:themeColor="text1"/>
          <w:sz w:val="22"/>
          <w:szCs w:val="22"/>
        </w:rPr>
        <w:t>)</w:t>
      </w:r>
    </w:p>
    <w:p w14:paraId="2DF6318D" w14:textId="7AAEB1D8" w:rsidR="000968FC" w:rsidRPr="000F1E73" w:rsidRDefault="00A86A34" w:rsidP="000968FC">
      <w:pPr>
        <w:pStyle w:val="Listaszerbekezds"/>
        <w:numPr>
          <w:ilvl w:val="0"/>
          <w:numId w:val="51"/>
        </w:numPr>
        <w:tabs>
          <w:tab w:val="left" w:pos="709"/>
        </w:tabs>
        <w:snapToGrid w:val="0"/>
        <w:rPr>
          <w:bCs/>
          <w:i/>
          <w:color w:val="000000" w:themeColor="text1"/>
          <w:sz w:val="22"/>
          <w:szCs w:val="22"/>
        </w:rPr>
      </w:pPr>
      <w:r>
        <w:rPr>
          <w:bCs/>
          <w:i/>
          <w:color w:val="000000" w:themeColor="text1"/>
          <w:sz w:val="22"/>
          <w:szCs w:val="22"/>
        </w:rPr>
        <w:t>É</w:t>
      </w:r>
      <w:r w:rsidR="000968FC" w:rsidRPr="000F1E73">
        <w:rPr>
          <w:bCs/>
          <w:i/>
          <w:color w:val="000000" w:themeColor="text1"/>
          <w:sz w:val="22"/>
          <w:szCs w:val="22"/>
        </w:rPr>
        <w:t xml:space="preserve">.4. </w:t>
      </w:r>
      <w:r w:rsidR="000968FC" w:rsidRPr="000F1E73">
        <w:rPr>
          <w:i/>
          <w:color w:val="000000" w:themeColor="text1"/>
        </w:rPr>
        <w:t xml:space="preserve">A </w:t>
      </w:r>
      <w:proofErr w:type="spellStart"/>
      <w:r w:rsidR="000968FC" w:rsidRPr="000F1E73">
        <w:rPr>
          <w:i/>
          <w:color w:val="000000" w:themeColor="text1"/>
        </w:rPr>
        <w:t>gamifikáció</w:t>
      </w:r>
      <w:proofErr w:type="spellEnd"/>
      <w:r w:rsidR="000968FC" w:rsidRPr="000F1E73">
        <w:rPr>
          <w:i/>
          <w:color w:val="000000" w:themeColor="text1"/>
        </w:rPr>
        <w:t xml:space="preserve"> alkalmazhatósága</w:t>
      </w:r>
      <w:r w:rsidR="000968FC" w:rsidRPr="000F1E73">
        <w:rPr>
          <w:bCs/>
          <w:i/>
          <w:color w:val="000000" w:themeColor="text1"/>
          <w:sz w:val="22"/>
          <w:szCs w:val="22"/>
        </w:rPr>
        <w:t xml:space="preserve"> (pp. </w:t>
      </w:r>
      <w:r w:rsidR="00A67A63" w:rsidRPr="000F1E73">
        <w:rPr>
          <w:bCs/>
          <w:i/>
          <w:color w:val="000000" w:themeColor="text1"/>
          <w:sz w:val="22"/>
          <w:szCs w:val="22"/>
        </w:rPr>
        <w:t>9</w:t>
      </w:r>
      <w:r w:rsidR="00A84EE2">
        <w:rPr>
          <w:bCs/>
          <w:i/>
          <w:color w:val="000000" w:themeColor="text1"/>
          <w:sz w:val="22"/>
          <w:szCs w:val="22"/>
        </w:rPr>
        <w:t>5</w:t>
      </w:r>
      <w:r w:rsidR="000968FC" w:rsidRPr="000F1E73">
        <w:rPr>
          <w:bCs/>
          <w:i/>
          <w:color w:val="000000" w:themeColor="text1"/>
          <w:sz w:val="22"/>
          <w:szCs w:val="22"/>
        </w:rPr>
        <w:t>-10</w:t>
      </w:r>
      <w:r w:rsidR="00A84EE2">
        <w:rPr>
          <w:bCs/>
          <w:i/>
          <w:color w:val="000000" w:themeColor="text1"/>
          <w:sz w:val="22"/>
          <w:szCs w:val="22"/>
        </w:rPr>
        <w:t>4</w:t>
      </w:r>
      <w:r w:rsidR="000968FC" w:rsidRPr="000F1E73">
        <w:rPr>
          <w:bCs/>
          <w:i/>
          <w:color w:val="000000" w:themeColor="text1"/>
          <w:sz w:val="22"/>
          <w:szCs w:val="22"/>
        </w:rPr>
        <w:t>.)</w:t>
      </w:r>
    </w:p>
    <w:p w14:paraId="14D8D34E" w14:textId="1320A394" w:rsidR="00321DFC" w:rsidRPr="000F1E73" w:rsidRDefault="00A86A34" w:rsidP="000968FC">
      <w:pPr>
        <w:pStyle w:val="Listaszerbekezds"/>
        <w:numPr>
          <w:ilvl w:val="0"/>
          <w:numId w:val="51"/>
        </w:numPr>
        <w:tabs>
          <w:tab w:val="left" w:pos="709"/>
        </w:tabs>
        <w:snapToGrid w:val="0"/>
        <w:rPr>
          <w:bCs/>
          <w:i/>
          <w:color w:val="000000" w:themeColor="text1"/>
          <w:sz w:val="22"/>
          <w:szCs w:val="22"/>
        </w:rPr>
      </w:pPr>
      <w:r>
        <w:rPr>
          <w:bCs/>
          <w:i/>
          <w:color w:val="000000" w:themeColor="text1"/>
          <w:sz w:val="22"/>
          <w:szCs w:val="22"/>
        </w:rPr>
        <w:t>É</w:t>
      </w:r>
      <w:r w:rsidR="00321DFC" w:rsidRPr="000F1E73">
        <w:rPr>
          <w:bCs/>
          <w:i/>
          <w:color w:val="000000" w:themeColor="text1"/>
          <w:sz w:val="22"/>
          <w:szCs w:val="22"/>
        </w:rPr>
        <w:t>.5. Faalapú innovatív moduláris házrendszer alkalmazhatósága (pp. 10</w:t>
      </w:r>
      <w:r w:rsidR="00A84EE2">
        <w:rPr>
          <w:bCs/>
          <w:i/>
          <w:color w:val="000000" w:themeColor="text1"/>
          <w:sz w:val="22"/>
          <w:szCs w:val="22"/>
        </w:rPr>
        <w:t>5</w:t>
      </w:r>
      <w:r w:rsidR="00321DFC" w:rsidRPr="000F1E73">
        <w:rPr>
          <w:bCs/>
          <w:i/>
          <w:color w:val="000000" w:themeColor="text1"/>
          <w:sz w:val="22"/>
          <w:szCs w:val="22"/>
        </w:rPr>
        <w:t>-11</w:t>
      </w:r>
      <w:r w:rsidR="00A84EE2">
        <w:rPr>
          <w:bCs/>
          <w:i/>
          <w:color w:val="000000" w:themeColor="text1"/>
          <w:sz w:val="22"/>
          <w:szCs w:val="22"/>
        </w:rPr>
        <w:t>4</w:t>
      </w:r>
      <w:r w:rsidR="00321DFC" w:rsidRPr="000F1E73">
        <w:rPr>
          <w:bCs/>
          <w:i/>
          <w:color w:val="000000" w:themeColor="text1"/>
          <w:sz w:val="22"/>
          <w:szCs w:val="22"/>
        </w:rPr>
        <w:t>.)</w:t>
      </w:r>
    </w:p>
    <w:p w14:paraId="194CE67F" w14:textId="77777777" w:rsidR="000968FC" w:rsidRPr="00926259" w:rsidRDefault="000968FC" w:rsidP="00793A53">
      <w:pPr>
        <w:spacing w:before="120"/>
        <w:jc w:val="both"/>
      </w:pPr>
    </w:p>
    <w:p w14:paraId="6867F729" w14:textId="2931D991" w:rsidR="00EC5B43" w:rsidRPr="00072C83" w:rsidRDefault="00D2785B" w:rsidP="00B36EE0">
      <w:pPr>
        <w:pStyle w:val="Listaszerbekezds"/>
        <w:numPr>
          <w:ilvl w:val="0"/>
          <w:numId w:val="93"/>
        </w:numPr>
        <w:spacing w:before="120"/>
        <w:ind w:left="567"/>
        <w:rPr>
          <w:b/>
          <w:i/>
          <w:color w:val="000000" w:themeColor="text1"/>
        </w:rPr>
      </w:pPr>
      <w:r w:rsidRPr="00072C83">
        <w:rPr>
          <w:b/>
          <w:i/>
          <w:color w:val="000000" w:themeColor="text1"/>
        </w:rPr>
        <w:t xml:space="preserve">A </w:t>
      </w:r>
      <w:r w:rsidR="00D21AB1" w:rsidRPr="00072C83">
        <w:rPr>
          <w:b/>
          <w:i/>
          <w:color w:val="000000" w:themeColor="text1"/>
        </w:rPr>
        <w:t xml:space="preserve">városi rétegződés modelljében a </w:t>
      </w:r>
      <w:r w:rsidRPr="00072C83">
        <w:rPr>
          <w:b/>
          <w:i/>
          <w:color w:val="000000" w:themeColor="text1"/>
        </w:rPr>
        <w:t xml:space="preserve">lakók </w:t>
      </w:r>
      <w:r w:rsidR="00A43102" w:rsidRPr="00072C83">
        <w:rPr>
          <w:b/>
          <w:i/>
          <w:color w:val="000000" w:themeColor="text1"/>
        </w:rPr>
        <w:t>bevonásával</w:t>
      </w:r>
      <w:r w:rsidRPr="00072C83">
        <w:rPr>
          <w:b/>
          <w:i/>
          <w:color w:val="000000" w:themeColor="text1"/>
        </w:rPr>
        <w:t xml:space="preserve"> tudatosan tervezve az épületrendszer karaktere folytonosan változ</w:t>
      </w:r>
      <w:r w:rsidR="00A43102" w:rsidRPr="00072C83">
        <w:rPr>
          <w:b/>
          <w:i/>
          <w:color w:val="000000" w:themeColor="text1"/>
        </w:rPr>
        <w:t>ik</w:t>
      </w:r>
      <w:r w:rsidRPr="00072C83">
        <w:rPr>
          <w:b/>
          <w:i/>
          <w:color w:val="000000" w:themeColor="text1"/>
        </w:rPr>
        <w:t>,</w:t>
      </w:r>
      <w:r w:rsidR="00A43102" w:rsidRPr="00072C83">
        <w:rPr>
          <w:b/>
          <w:i/>
          <w:color w:val="000000" w:themeColor="text1"/>
        </w:rPr>
        <w:t xml:space="preserve"> tükrözve</w:t>
      </w:r>
      <w:r w:rsidRPr="00072C83">
        <w:rPr>
          <w:b/>
          <w:i/>
          <w:color w:val="000000" w:themeColor="text1"/>
        </w:rPr>
        <w:t xml:space="preserve"> a felmerülő igényeket</w:t>
      </w:r>
      <w:r w:rsidR="00A43102" w:rsidRPr="00072C83">
        <w:rPr>
          <w:b/>
          <w:i/>
          <w:color w:val="000000" w:themeColor="text1"/>
        </w:rPr>
        <w:t>.</w:t>
      </w:r>
    </w:p>
    <w:p w14:paraId="785040CF" w14:textId="6AD8973C" w:rsidR="00F17220" w:rsidRDefault="00C9226F" w:rsidP="00493250">
      <w:pPr>
        <w:pStyle w:val="Listaszerbekezds"/>
        <w:spacing w:before="120"/>
        <w:ind w:left="567"/>
        <w:jc w:val="both"/>
        <w:rPr>
          <w:color w:val="070909"/>
        </w:rPr>
      </w:pPr>
      <w:r w:rsidRPr="006403C8">
        <w:t xml:space="preserve">Szakirodalmi </w:t>
      </w:r>
      <w:proofErr w:type="spellStart"/>
      <w:r w:rsidRPr="006403C8">
        <w:t>kutatásaim</w:t>
      </w:r>
      <w:proofErr w:type="spellEnd"/>
      <w:r>
        <w:t xml:space="preserve"> alapján megállapítható, hogy a</w:t>
      </w:r>
      <w:r w:rsidR="00EC5B43" w:rsidRPr="00857CB7">
        <w:rPr>
          <w:color w:val="070909"/>
        </w:rPr>
        <w:t xml:space="preserve"> </w:t>
      </w:r>
      <w:r w:rsidR="00EC5B43" w:rsidRPr="00870E02">
        <w:rPr>
          <w:color w:val="070909"/>
        </w:rPr>
        <w:t>városi rétegződés modellje</w:t>
      </w:r>
      <w:r w:rsidR="00870E02">
        <w:rPr>
          <w:i/>
          <w:color w:val="070909"/>
        </w:rPr>
        <w:t xml:space="preserve"> </w:t>
      </w:r>
      <w:r w:rsidR="00EC5B43" w:rsidRPr="00857CB7">
        <w:rPr>
          <w:color w:val="070909"/>
        </w:rPr>
        <w:t>a városi közösségek ko</w:t>
      </w:r>
      <w:r w:rsidR="00EC5B43">
        <w:rPr>
          <w:color w:val="070909"/>
        </w:rPr>
        <w:t>l</w:t>
      </w:r>
      <w:r w:rsidR="005276B0">
        <w:rPr>
          <w:color w:val="070909"/>
        </w:rPr>
        <w:t>lázsépítő jellegéből, a lakók önkezdeményezett fejlesztéseiből indul ki</w:t>
      </w:r>
      <w:r w:rsidR="006E0576">
        <w:rPr>
          <w:color w:val="070909"/>
        </w:rPr>
        <w:t xml:space="preserve">. </w:t>
      </w:r>
      <w:r w:rsidR="00892E50">
        <w:rPr>
          <w:color w:val="070909"/>
        </w:rPr>
        <w:br/>
      </w:r>
      <w:r w:rsidR="006E0576">
        <w:rPr>
          <w:color w:val="070909"/>
        </w:rPr>
        <w:t>A</w:t>
      </w:r>
      <w:r w:rsidR="00A43102">
        <w:rPr>
          <w:color w:val="070909"/>
        </w:rPr>
        <w:t xml:space="preserve"> közösség a</w:t>
      </w:r>
      <w:r w:rsidR="006E0576">
        <w:rPr>
          <w:color w:val="070909"/>
        </w:rPr>
        <w:t xml:space="preserve"> térszervező elemek folytonos </w:t>
      </w:r>
      <w:proofErr w:type="spellStart"/>
      <w:r w:rsidR="006E0576">
        <w:rPr>
          <w:color w:val="070909"/>
        </w:rPr>
        <w:t>újra</w:t>
      </w:r>
      <w:r w:rsidR="00EC5B43" w:rsidRPr="00857CB7">
        <w:rPr>
          <w:color w:val="070909"/>
        </w:rPr>
        <w:t>rendezésével</w:t>
      </w:r>
      <w:proofErr w:type="spellEnd"/>
      <w:r w:rsidR="00EC5B43" w:rsidRPr="00857CB7">
        <w:rPr>
          <w:color w:val="070909"/>
        </w:rPr>
        <w:t xml:space="preserve">, a formai és funkcionális csomópontok </w:t>
      </w:r>
      <w:proofErr w:type="spellStart"/>
      <w:r w:rsidR="006E0576">
        <w:rPr>
          <w:color w:val="070909"/>
        </w:rPr>
        <w:t>újraértelmezésével</w:t>
      </w:r>
      <w:proofErr w:type="spellEnd"/>
      <w:r w:rsidR="006E0576">
        <w:rPr>
          <w:color w:val="070909"/>
        </w:rPr>
        <w:t xml:space="preserve"> új</w:t>
      </w:r>
      <w:r w:rsidR="00E816AE">
        <w:rPr>
          <w:color w:val="070909"/>
        </w:rPr>
        <w:t>abb</w:t>
      </w:r>
      <w:r w:rsidR="006E0576">
        <w:rPr>
          <w:color w:val="070909"/>
        </w:rPr>
        <w:t xml:space="preserve"> és új</w:t>
      </w:r>
      <w:r w:rsidR="006D4B30">
        <w:rPr>
          <w:color w:val="070909"/>
        </w:rPr>
        <w:t>abb</w:t>
      </w:r>
      <w:r w:rsidR="00EC5B43" w:rsidRPr="00857CB7">
        <w:rPr>
          <w:color w:val="070909"/>
        </w:rPr>
        <w:t xml:space="preserve"> vizuális erőtereket teremt, amely meghatározza az adott környezet és közösség életét. Ez a réteg</w:t>
      </w:r>
      <w:r w:rsidR="00B36EE0">
        <w:rPr>
          <w:color w:val="070909"/>
        </w:rPr>
        <w:t>e</w:t>
      </w:r>
      <w:r w:rsidR="00EC5B43" w:rsidRPr="00857CB7">
        <w:rPr>
          <w:color w:val="070909"/>
        </w:rPr>
        <w:t xml:space="preserve">ző folyamat egyszerre spontán, </w:t>
      </w:r>
      <w:r w:rsidR="00EC5B43" w:rsidRPr="00857CB7">
        <w:rPr>
          <w:bCs/>
          <w:iCs/>
          <w:color w:val="070909"/>
        </w:rPr>
        <w:t xml:space="preserve">véletlenszerű </w:t>
      </w:r>
      <w:r w:rsidR="00EC5B43" w:rsidRPr="00857CB7">
        <w:rPr>
          <w:color w:val="070909"/>
        </w:rPr>
        <w:t xml:space="preserve">és </w:t>
      </w:r>
      <w:r w:rsidR="00EC5B43" w:rsidRPr="00857CB7">
        <w:rPr>
          <w:bCs/>
          <w:iCs/>
          <w:color w:val="070909"/>
        </w:rPr>
        <w:t>tudatos</w:t>
      </w:r>
      <w:r w:rsidR="006E0576">
        <w:rPr>
          <w:bCs/>
          <w:iCs/>
          <w:color w:val="070909"/>
        </w:rPr>
        <w:t xml:space="preserve">, </w:t>
      </w:r>
      <w:r w:rsidR="00EC5B43">
        <w:rPr>
          <w:color w:val="070909"/>
        </w:rPr>
        <w:t>folyton változó egységet</w:t>
      </w:r>
      <w:r w:rsidR="002F6F2A">
        <w:rPr>
          <w:color w:val="070909"/>
        </w:rPr>
        <w:t xml:space="preserve"> alkot</w:t>
      </w:r>
      <w:r w:rsidR="008317BE">
        <w:rPr>
          <w:color w:val="070909"/>
        </w:rPr>
        <w:t>, ny</w:t>
      </w:r>
      <w:r w:rsidR="00B214A7">
        <w:rPr>
          <w:color w:val="070909"/>
        </w:rPr>
        <w:t xml:space="preserve">itott jellege pedig reflektál </w:t>
      </w:r>
      <w:r w:rsidR="008317BE">
        <w:rPr>
          <w:color w:val="070909"/>
        </w:rPr>
        <w:t>az aktuális környezeti kontextusra</w:t>
      </w:r>
      <w:r w:rsidR="00A43102">
        <w:rPr>
          <w:color w:val="070909"/>
        </w:rPr>
        <w:t>.</w:t>
      </w:r>
      <w:r w:rsidR="00647A15">
        <w:rPr>
          <w:color w:val="070909"/>
        </w:rPr>
        <w:t xml:space="preserve"> (Adaptív tervezés)</w:t>
      </w:r>
    </w:p>
    <w:p w14:paraId="5F590AC8" w14:textId="75FF777D" w:rsidR="00C25319" w:rsidRDefault="00C25319" w:rsidP="00493250">
      <w:pPr>
        <w:pStyle w:val="Listaszerbekezds"/>
        <w:spacing w:before="120"/>
        <w:ind w:left="567"/>
        <w:jc w:val="both"/>
        <w:rPr>
          <w:color w:val="070909"/>
        </w:rPr>
      </w:pPr>
    </w:p>
    <w:p w14:paraId="446FBE87" w14:textId="77777777" w:rsidR="009A2E7C" w:rsidRPr="00ED74D5" w:rsidRDefault="009A2E7C" w:rsidP="009A2E7C">
      <w:pPr>
        <w:pStyle w:val="Listaszerbekezds"/>
        <w:spacing w:before="120"/>
        <w:ind w:left="567"/>
        <w:jc w:val="both"/>
        <w:rPr>
          <w:i/>
          <w:color w:val="000000" w:themeColor="text1"/>
        </w:rPr>
      </w:pPr>
      <w:r w:rsidRPr="00ED74D5">
        <w:rPr>
          <w:i/>
          <w:color w:val="000000" w:themeColor="text1"/>
        </w:rPr>
        <w:t>Forrás:</w:t>
      </w:r>
    </w:p>
    <w:p w14:paraId="5B91E8C1" w14:textId="64368CAA" w:rsidR="009A2E7C" w:rsidRPr="00A72C64" w:rsidRDefault="00297FAD" w:rsidP="004C55F7">
      <w:pPr>
        <w:pStyle w:val="Listaszerbekezds"/>
        <w:numPr>
          <w:ilvl w:val="0"/>
          <w:numId w:val="52"/>
        </w:numPr>
        <w:tabs>
          <w:tab w:val="left" w:pos="709"/>
        </w:tabs>
        <w:snapToGrid w:val="0"/>
        <w:rPr>
          <w:bCs/>
          <w:i/>
          <w:color w:val="000000" w:themeColor="text1"/>
          <w:sz w:val="22"/>
          <w:szCs w:val="22"/>
        </w:rPr>
      </w:pPr>
      <w:r w:rsidRPr="00A72C64">
        <w:rPr>
          <w:bCs/>
          <w:i/>
          <w:color w:val="000000" w:themeColor="text1"/>
          <w:sz w:val="22"/>
          <w:szCs w:val="22"/>
        </w:rPr>
        <w:t>Palócz, K. (2017) Lakhatási problémák és alternatív megoldásjavaslatok tervezői szemszögből.</w:t>
      </w:r>
      <w:r w:rsidR="003607D4" w:rsidRPr="00A72C64">
        <w:rPr>
          <w:bCs/>
          <w:i/>
          <w:color w:val="000000" w:themeColor="text1"/>
          <w:sz w:val="22"/>
          <w:szCs w:val="22"/>
        </w:rPr>
        <w:br/>
      </w:r>
      <w:r w:rsidRPr="00A72C64">
        <w:rPr>
          <w:bCs/>
          <w:i/>
          <w:color w:val="000000" w:themeColor="text1"/>
          <w:sz w:val="22"/>
          <w:szCs w:val="22"/>
        </w:rPr>
        <w:t xml:space="preserve"> In: Geopolitikai Stratégiák Közép-Európában Nemzetközi Tudományos Konferencia NYME, Sopron: NYME Kiadó. ISBN 978-963359-0911</w:t>
      </w:r>
      <w:r w:rsidR="009A2E7C" w:rsidRPr="00A72C64">
        <w:rPr>
          <w:bCs/>
          <w:i/>
          <w:color w:val="000000" w:themeColor="text1"/>
          <w:sz w:val="22"/>
          <w:szCs w:val="22"/>
        </w:rPr>
        <w:t>D7. Faalapú moduláris házrendszer alkalmazhatósága (pp.</w:t>
      </w:r>
      <w:r w:rsidR="00414ACB" w:rsidRPr="00A72C64">
        <w:rPr>
          <w:bCs/>
          <w:i/>
          <w:color w:val="000000" w:themeColor="text1"/>
          <w:sz w:val="22"/>
          <w:szCs w:val="22"/>
        </w:rPr>
        <w:t xml:space="preserve"> </w:t>
      </w:r>
      <w:r w:rsidR="009A2E7C" w:rsidRPr="00A72C64">
        <w:rPr>
          <w:bCs/>
          <w:i/>
          <w:color w:val="000000" w:themeColor="text1"/>
          <w:sz w:val="22"/>
          <w:szCs w:val="22"/>
        </w:rPr>
        <w:t>108-114.)</w:t>
      </w:r>
    </w:p>
    <w:p w14:paraId="7C800459" w14:textId="5D35FEAB" w:rsidR="00E1466E" w:rsidRPr="00072C83" w:rsidRDefault="00A86A34" w:rsidP="00DD23BA">
      <w:pPr>
        <w:pStyle w:val="Listaszerbekezds"/>
        <w:numPr>
          <w:ilvl w:val="0"/>
          <w:numId w:val="52"/>
        </w:numPr>
        <w:spacing w:before="120" w:after="12"/>
        <w:ind w:right="-7"/>
        <w:rPr>
          <w:i/>
          <w:color w:val="000000" w:themeColor="text1"/>
          <w:sz w:val="22"/>
          <w:szCs w:val="22"/>
        </w:rPr>
      </w:pPr>
      <w:r>
        <w:rPr>
          <w:i/>
          <w:color w:val="000000" w:themeColor="text1"/>
          <w:sz w:val="22"/>
          <w:szCs w:val="22"/>
        </w:rPr>
        <w:t>É</w:t>
      </w:r>
      <w:r w:rsidR="00DD23BA" w:rsidRPr="00072C83">
        <w:rPr>
          <w:i/>
          <w:color w:val="000000" w:themeColor="text1"/>
          <w:sz w:val="22"/>
          <w:szCs w:val="22"/>
        </w:rPr>
        <w:t xml:space="preserve">.2.5.4. A városi tér </w:t>
      </w:r>
      <w:proofErr w:type="spellStart"/>
      <w:r w:rsidR="00DD23BA" w:rsidRPr="00072C83">
        <w:rPr>
          <w:i/>
          <w:color w:val="000000" w:themeColor="text1"/>
          <w:sz w:val="22"/>
          <w:szCs w:val="22"/>
        </w:rPr>
        <w:t>újraértelmezése</w:t>
      </w:r>
      <w:proofErr w:type="spellEnd"/>
      <w:r w:rsidR="00DD23BA" w:rsidRPr="00072C83">
        <w:rPr>
          <w:i/>
          <w:color w:val="000000" w:themeColor="text1"/>
          <w:sz w:val="22"/>
          <w:szCs w:val="22"/>
        </w:rPr>
        <w:t xml:space="preserve"> (pp. </w:t>
      </w:r>
      <w:r w:rsidR="00201CAD">
        <w:rPr>
          <w:i/>
          <w:color w:val="000000" w:themeColor="text1"/>
          <w:sz w:val="22"/>
          <w:szCs w:val="22"/>
        </w:rPr>
        <w:t>49</w:t>
      </w:r>
      <w:r w:rsidR="00757024" w:rsidRPr="00072C83">
        <w:rPr>
          <w:i/>
          <w:color w:val="000000" w:themeColor="text1"/>
          <w:sz w:val="22"/>
          <w:szCs w:val="22"/>
        </w:rPr>
        <w:t>-</w:t>
      </w:r>
      <w:r w:rsidR="00DD23BA" w:rsidRPr="00072C83">
        <w:rPr>
          <w:i/>
          <w:color w:val="000000" w:themeColor="text1"/>
          <w:sz w:val="22"/>
          <w:szCs w:val="22"/>
        </w:rPr>
        <w:t>6</w:t>
      </w:r>
      <w:r w:rsidR="00201CAD">
        <w:rPr>
          <w:i/>
          <w:color w:val="000000" w:themeColor="text1"/>
          <w:sz w:val="22"/>
          <w:szCs w:val="22"/>
        </w:rPr>
        <w:t>3</w:t>
      </w:r>
      <w:r w:rsidR="00757024" w:rsidRPr="00072C83">
        <w:rPr>
          <w:i/>
          <w:color w:val="000000" w:themeColor="text1"/>
          <w:sz w:val="22"/>
          <w:szCs w:val="22"/>
        </w:rPr>
        <w:t>.</w:t>
      </w:r>
      <w:r w:rsidR="00DD23BA" w:rsidRPr="00072C83">
        <w:rPr>
          <w:i/>
          <w:color w:val="000000" w:themeColor="text1"/>
          <w:sz w:val="22"/>
          <w:szCs w:val="22"/>
        </w:rPr>
        <w:t>)</w:t>
      </w:r>
    </w:p>
    <w:p w14:paraId="3DEA13DA" w14:textId="1EC33FCD" w:rsidR="00B44F33" w:rsidRPr="00072C83" w:rsidRDefault="009A2E7C" w:rsidP="00B23C4B">
      <w:pPr>
        <w:pStyle w:val="Listaszerbekezds"/>
        <w:numPr>
          <w:ilvl w:val="0"/>
          <w:numId w:val="52"/>
        </w:numPr>
        <w:tabs>
          <w:tab w:val="left" w:pos="709"/>
        </w:tabs>
        <w:snapToGrid w:val="0"/>
        <w:rPr>
          <w:bCs/>
          <w:i/>
          <w:color w:val="000000" w:themeColor="text1"/>
          <w:sz w:val="22"/>
          <w:szCs w:val="22"/>
        </w:rPr>
      </w:pPr>
      <w:r w:rsidRPr="00072C83">
        <w:rPr>
          <w:bCs/>
          <w:i/>
          <w:color w:val="000000" w:themeColor="text1"/>
          <w:sz w:val="22"/>
          <w:szCs w:val="22"/>
        </w:rPr>
        <w:t xml:space="preserve">F4. </w:t>
      </w:r>
      <w:r w:rsidRPr="00072C83">
        <w:rPr>
          <w:i/>
          <w:color w:val="000000" w:themeColor="text1"/>
          <w:sz w:val="22"/>
          <w:szCs w:val="22"/>
        </w:rPr>
        <w:t>Esettanulmány IV: Kérdőív</w:t>
      </w:r>
      <w:r w:rsidR="004E5EEF" w:rsidRPr="00072C83">
        <w:rPr>
          <w:i/>
          <w:color w:val="000000" w:themeColor="text1"/>
          <w:sz w:val="22"/>
          <w:szCs w:val="22"/>
        </w:rPr>
        <w:t xml:space="preserve"> (pp. 15</w:t>
      </w:r>
      <w:r w:rsidR="008C52A3" w:rsidRPr="00072C83">
        <w:rPr>
          <w:i/>
          <w:color w:val="000000" w:themeColor="text1"/>
          <w:sz w:val="22"/>
          <w:szCs w:val="22"/>
        </w:rPr>
        <w:t>3</w:t>
      </w:r>
      <w:r w:rsidR="004E5EEF" w:rsidRPr="00072C83">
        <w:rPr>
          <w:i/>
          <w:color w:val="000000" w:themeColor="text1"/>
          <w:sz w:val="22"/>
          <w:szCs w:val="22"/>
        </w:rPr>
        <w:t>-15</w:t>
      </w:r>
      <w:r w:rsidR="00D110FF" w:rsidRPr="00072C83">
        <w:rPr>
          <w:i/>
          <w:color w:val="000000" w:themeColor="text1"/>
          <w:sz w:val="22"/>
          <w:szCs w:val="22"/>
        </w:rPr>
        <w:t>8</w:t>
      </w:r>
      <w:r w:rsidR="004E5EEF" w:rsidRPr="00072C83">
        <w:rPr>
          <w:i/>
          <w:color w:val="000000" w:themeColor="text1"/>
          <w:sz w:val="22"/>
          <w:szCs w:val="22"/>
        </w:rPr>
        <w:t>.)</w:t>
      </w:r>
    </w:p>
    <w:p w14:paraId="184DC86D" w14:textId="77777777" w:rsidR="00676A93" w:rsidRDefault="00676A93" w:rsidP="00793A53">
      <w:pPr>
        <w:tabs>
          <w:tab w:val="left" w:pos="709"/>
        </w:tabs>
        <w:snapToGrid w:val="0"/>
        <w:rPr>
          <w:bCs/>
          <w:i/>
          <w:color w:val="C00000"/>
          <w:sz w:val="22"/>
          <w:szCs w:val="22"/>
        </w:rPr>
      </w:pPr>
    </w:p>
    <w:p w14:paraId="2EE5ABC2" w14:textId="77777777" w:rsidR="000968FC" w:rsidRDefault="000968FC" w:rsidP="00793A53">
      <w:pPr>
        <w:tabs>
          <w:tab w:val="left" w:pos="709"/>
        </w:tabs>
        <w:snapToGrid w:val="0"/>
        <w:rPr>
          <w:bCs/>
          <w:i/>
          <w:color w:val="C00000"/>
          <w:sz w:val="22"/>
          <w:szCs w:val="22"/>
        </w:rPr>
      </w:pPr>
    </w:p>
    <w:p w14:paraId="2739E17D" w14:textId="7F4E4190" w:rsidR="000968FC" w:rsidRPr="000968FC" w:rsidRDefault="000968FC" w:rsidP="00A841E6">
      <w:pPr>
        <w:pStyle w:val="Listaszerbekezds"/>
        <w:numPr>
          <w:ilvl w:val="0"/>
          <w:numId w:val="93"/>
        </w:numPr>
        <w:spacing w:before="120"/>
        <w:ind w:left="567"/>
        <w:rPr>
          <w:b/>
          <w:i/>
          <w:iCs/>
          <w:color w:val="000000" w:themeColor="text1"/>
        </w:rPr>
      </w:pPr>
      <w:r w:rsidRPr="000968FC">
        <w:rPr>
          <w:b/>
          <w:i/>
          <w:iCs/>
          <w:color w:val="000000" w:themeColor="text1"/>
        </w:rPr>
        <w:t xml:space="preserve">A rugalmas moduláris házrendszerek lakóegységeinek rövid életciklusa előnyös </w:t>
      </w:r>
      <w:r w:rsidRPr="000968FC">
        <w:rPr>
          <w:b/>
          <w:i/>
          <w:iCs/>
          <w:color w:val="000000" w:themeColor="text1"/>
        </w:rPr>
        <w:br/>
        <w:t>a dinamikus városi élettérhez való alkalmazkodás szempontjából.</w:t>
      </w:r>
    </w:p>
    <w:p w14:paraId="728C3ACB" w14:textId="77777777" w:rsidR="000968FC" w:rsidRPr="00606BF5" w:rsidRDefault="000968FC" w:rsidP="000968FC">
      <w:pPr>
        <w:pStyle w:val="Listaszerbekezds"/>
        <w:spacing w:before="120"/>
        <w:ind w:left="567"/>
        <w:jc w:val="both"/>
        <w:rPr>
          <w:color w:val="000000" w:themeColor="text1"/>
        </w:rPr>
      </w:pPr>
      <w:r w:rsidRPr="00606BF5">
        <w:rPr>
          <w:color w:val="000000" w:themeColor="text1"/>
        </w:rPr>
        <w:t xml:space="preserve">Az épületrendszer úgy is értelmezhető, mint összetett, több tér- és idősíkon zajló folyamatok egy adott pillanatban összeálló, viszonylagos egysége. Az állandó változásban folyamatosan </w:t>
      </w:r>
      <w:proofErr w:type="spellStart"/>
      <w:r w:rsidRPr="00606BF5">
        <w:rPr>
          <w:color w:val="000000" w:themeColor="text1"/>
        </w:rPr>
        <w:t>újjászerveződő</w:t>
      </w:r>
      <w:proofErr w:type="spellEnd"/>
      <w:r w:rsidRPr="00606BF5">
        <w:rPr>
          <w:color w:val="000000" w:themeColor="text1"/>
        </w:rPr>
        <w:t xml:space="preserve">, önmagát </w:t>
      </w:r>
      <w:proofErr w:type="spellStart"/>
      <w:r w:rsidRPr="00606BF5">
        <w:rPr>
          <w:color w:val="000000" w:themeColor="text1"/>
        </w:rPr>
        <w:t>újraértelmező</w:t>
      </w:r>
      <w:proofErr w:type="spellEnd"/>
      <w:r w:rsidRPr="00606BF5">
        <w:rPr>
          <w:color w:val="000000" w:themeColor="text1"/>
        </w:rPr>
        <w:t>, megújuló épületrendszer esetén már nem az épültet-rendszert, hanem a rendszer</w:t>
      </w:r>
      <w:r w:rsidRPr="00606BF5">
        <w:rPr>
          <w:bCs/>
          <w:iCs/>
          <w:color w:val="000000" w:themeColor="text1"/>
        </w:rPr>
        <w:t xml:space="preserve"> átváltozási folyamatát</w:t>
      </w:r>
      <w:r w:rsidRPr="00606BF5">
        <w:rPr>
          <w:b/>
          <w:bCs/>
          <w:iCs/>
          <w:color w:val="000000" w:themeColor="text1"/>
        </w:rPr>
        <w:t xml:space="preserve"> </w:t>
      </w:r>
      <w:r w:rsidRPr="00606BF5">
        <w:rPr>
          <w:color w:val="000000" w:themeColor="text1"/>
        </w:rPr>
        <w:t>tervezzük meg.</w:t>
      </w:r>
      <w:r>
        <w:rPr>
          <w:color w:val="000000" w:themeColor="text1"/>
        </w:rPr>
        <w:t xml:space="preserve"> (Folyamattervezés, Adaptív tervezés)</w:t>
      </w:r>
    </w:p>
    <w:p w14:paraId="08B87B68" w14:textId="77777777" w:rsidR="000968FC" w:rsidRPr="00A34CC8" w:rsidRDefault="000968FC" w:rsidP="000968FC">
      <w:pPr>
        <w:spacing w:before="120"/>
        <w:jc w:val="both"/>
        <w:rPr>
          <w:color w:val="000000" w:themeColor="text1"/>
        </w:rPr>
      </w:pPr>
    </w:p>
    <w:p w14:paraId="6C8FA0EF" w14:textId="77777777" w:rsidR="00A72C64" w:rsidRPr="00A72C64" w:rsidRDefault="00A72C64" w:rsidP="00A72C64">
      <w:pPr>
        <w:pStyle w:val="Listaszerbekezds"/>
        <w:numPr>
          <w:ilvl w:val="0"/>
          <w:numId w:val="57"/>
        </w:numPr>
        <w:tabs>
          <w:tab w:val="left" w:pos="709"/>
        </w:tabs>
        <w:snapToGrid w:val="0"/>
        <w:rPr>
          <w:bCs/>
          <w:i/>
          <w:color w:val="000000" w:themeColor="text1"/>
          <w:sz w:val="22"/>
          <w:szCs w:val="22"/>
        </w:rPr>
      </w:pPr>
      <w:r w:rsidRPr="00A72C64">
        <w:rPr>
          <w:bCs/>
          <w:i/>
          <w:color w:val="000000" w:themeColor="text1"/>
          <w:sz w:val="22"/>
          <w:szCs w:val="22"/>
        </w:rPr>
        <w:t>Palócz, K. (2017) Lakhatási problémák és alternatív megoldásjavaslatok tervezői szemszögből.</w:t>
      </w:r>
      <w:r w:rsidRPr="00A72C64">
        <w:rPr>
          <w:bCs/>
          <w:i/>
          <w:color w:val="000000" w:themeColor="text1"/>
          <w:sz w:val="22"/>
          <w:szCs w:val="22"/>
        </w:rPr>
        <w:br/>
        <w:t xml:space="preserve"> In: Geopolitikai Stratégiák Közép-Európában Nemzetközi Tudományos Konferencia NYME, Sopron: NYME Kiadó. ISBN 978-963359-0911D7. Faalapú moduláris házrendszer alkalmazhatósága (pp. 108-114.)</w:t>
      </w:r>
    </w:p>
    <w:p w14:paraId="5DA96E43" w14:textId="77777777" w:rsidR="00A72C64" w:rsidRDefault="00A72C64" w:rsidP="00A72C64">
      <w:pPr>
        <w:pStyle w:val="Listaszerbekezds"/>
        <w:numPr>
          <w:ilvl w:val="0"/>
          <w:numId w:val="57"/>
        </w:numPr>
        <w:tabs>
          <w:tab w:val="left" w:pos="709"/>
        </w:tabs>
        <w:snapToGrid w:val="0"/>
        <w:rPr>
          <w:bCs/>
          <w:i/>
          <w:sz w:val="22"/>
          <w:szCs w:val="22"/>
        </w:rPr>
      </w:pPr>
      <w:r w:rsidRPr="00907494">
        <w:rPr>
          <w:bCs/>
          <w:i/>
          <w:sz w:val="22"/>
          <w:szCs w:val="22"/>
        </w:rPr>
        <w:t xml:space="preserve">Palócz, K. (2018) </w:t>
      </w:r>
      <w:proofErr w:type="spellStart"/>
      <w:r w:rsidRPr="00907494">
        <w:rPr>
          <w:bCs/>
          <w:i/>
          <w:sz w:val="22"/>
          <w:szCs w:val="22"/>
        </w:rPr>
        <w:t>Geometrai</w:t>
      </w:r>
      <w:proofErr w:type="spellEnd"/>
      <w:r w:rsidRPr="00907494">
        <w:rPr>
          <w:bCs/>
          <w:i/>
          <w:sz w:val="22"/>
          <w:szCs w:val="22"/>
        </w:rPr>
        <w:t xml:space="preserve"> elven alapuló téri logikai játékok alkalmazhatósága moduláris lakóegységek, házrendszerek tervezésekor. In: Demográfiai változások, változó társadalmi kihívások, SOE, Sopron: SOE Kiadó. ISBN 978-963334-0904</w:t>
      </w:r>
    </w:p>
    <w:p w14:paraId="1B6F9CD2" w14:textId="4002C463" w:rsidR="000968FC" w:rsidRPr="005C4EB3" w:rsidRDefault="00A86A34" w:rsidP="000968FC">
      <w:pPr>
        <w:pStyle w:val="Listaszerbekezds"/>
        <w:numPr>
          <w:ilvl w:val="0"/>
          <w:numId w:val="57"/>
        </w:numPr>
        <w:spacing w:before="120" w:after="12"/>
        <w:ind w:right="-7"/>
        <w:rPr>
          <w:i/>
          <w:color w:val="000000" w:themeColor="text1"/>
          <w:sz w:val="22"/>
          <w:szCs w:val="22"/>
        </w:rPr>
      </w:pPr>
      <w:r>
        <w:rPr>
          <w:i/>
          <w:color w:val="000000" w:themeColor="text1"/>
          <w:sz w:val="22"/>
          <w:szCs w:val="22"/>
        </w:rPr>
        <w:t>É</w:t>
      </w:r>
      <w:r w:rsidR="000968FC" w:rsidRPr="005C4EB3">
        <w:rPr>
          <w:i/>
          <w:color w:val="000000" w:themeColor="text1"/>
          <w:sz w:val="22"/>
          <w:szCs w:val="22"/>
        </w:rPr>
        <w:t xml:space="preserve">.2.5.4. A városi tér </w:t>
      </w:r>
      <w:proofErr w:type="spellStart"/>
      <w:r w:rsidR="000968FC" w:rsidRPr="005C4EB3">
        <w:rPr>
          <w:i/>
          <w:color w:val="000000" w:themeColor="text1"/>
          <w:sz w:val="22"/>
          <w:szCs w:val="22"/>
        </w:rPr>
        <w:t>újraértelmezése</w:t>
      </w:r>
      <w:proofErr w:type="spellEnd"/>
      <w:r w:rsidR="000968FC" w:rsidRPr="005C4EB3">
        <w:rPr>
          <w:i/>
          <w:color w:val="000000" w:themeColor="text1"/>
          <w:sz w:val="22"/>
          <w:szCs w:val="22"/>
        </w:rPr>
        <w:t xml:space="preserve"> (pp. </w:t>
      </w:r>
      <w:r w:rsidR="00201CAD">
        <w:rPr>
          <w:i/>
          <w:color w:val="000000" w:themeColor="text1"/>
          <w:sz w:val="22"/>
          <w:szCs w:val="22"/>
        </w:rPr>
        <w:t>49</w:t>
      </w:r>
      <w:r w:rsidR="00757024" w:rsidRPr="005C4EB3">
        <w:rPr>
          <w:i/>
          <w:color w:val="000000" w:themeColor="text1"/>
          <w:sz w:val="22"/>
          <w:szCs w:val="22"/>
        </w:rPr>
        <w:t>-</w:t>
      </w:r>
      <w:r w:rsidR="000968FC" w:rsidRPr="005C4EB3">
        <w:rPr>
          <w:i/>
          <w:color w:val="000000" w:themeColor="text1"/>
          <w:sz w:val="22"/>
          <w:szCs w:val="22"/>
        </w:rPr>
        <w:t>6</w:t>
      </w:r>
      <w:r w:rsidR="00201CAD">
        <w:rPr>
          <w:i/>
          <w:color w:val="000000" w:themeColor="text1"/>
          <w:sz w:val="22"/>
          <w:szCs w:val="22"/>
        </w:rPr>
        <w:t>3</w:t>
      </w:r>
      <w:r w:rsidR="00757024" w:rsidRPr="005C4EB3">
        <w:rPr>
          <w:i/>
          <w:color w:val="000000" w:themeColor="text1"/>
          <w:sz w:val="22"/>
          <w:szCs w:val="22"/>
        </w:rPr>
        <w:t>.</w:t>
      </w:r>
      <w:r w:rsidR="000968FC" w:rsidRPr="005C4EB3">
        <w:rPr>
          <w:i/>
          <w:color w:val="000000" w:themeColor="text1"/>
          <w:sz w:val="22"/>
          <w:szCs w:val="22"/>
        </w:rPr>
        <w:t>)</w:t>
      </w:r>
    </w:p>
    <w:p w14:paraId="329D1F74" w14:textId="197BA2DB" w:rsidR="000968FC" w:rsidRPr="005C4EB3" w:rsidRDefault="00A86A34" w:rsidP="000968FC">
      <w:pPr>
        <w:pStyle w:val="Listaszerbekezds"/>
        <w:numPr>
          <w:ilvl w:val="0"/>
          <w:numId w:val="57"/>
        </w:numPr>
        <w:spacing w:before="120"/>
        <w:rPr>
          <w:bCs/>
          <w:i/>
          <w:color w:val="000000" w:themeColor="text1"/>
          <w:sz w:val="22"/>
          <w:szCs w:val="22"/>
        </w:rPr>
      </w:pPr>
      <w:r>
        <w:rPr>
          <w:bCs/>
          <w:i/>
          <w:color w:val="000000" w:themeColor="text1"/>
          <w:sz w:val="22"/>
          <w:szCs w:val="22"/>
        </w:rPr>
        <w:t>É</w:t>
      </w:r>
      <w:r w:rsidR="000968FC" w:rsidRPr="005C4EB3">
        <w:rPr>
          <w:bCs/>
          <w:i/>
          <w:color w:val="000000" w:themeColor="text1"/>
          <w:sz w:val="22"/>
          <w:szCs w:val="22"/>
        </w:rPr>
        <w:t>.5.2. Céloknak megfelelő moduláris rendszer kontextusba helyezése (pp. 11</w:t>
      </w:r>
      <w:r w:rsidR="00201CAD">
        <w:rPr>
          <w:bCs/>
          <w:i/>
          <w:color w:val="000000" w:themeColor="text1"/>
          <w:sz w:val="22"/>
          <w:szCs w:val="22"/>
        </w:rPr>
        <w:t>0</w:t>
      </w:r>
      <w:r w:rsidR="000968FC" w:rsidRPr="005C4EB3">
        <w:rPr>
          <w:bCs/>
          <w:i/>
          <w:color w:val="000000" w:themeColor="text1"/>
          <w:sz w:val="22"/>
          <w:szCs w:val="22"/>
        </w:rPr>
        <w:t>-1</w:t>
      </w:r>
      <w:r w:rsidR="00757024" w:rsidRPr="005C4EB3">
        <w:rPr>
          <w:bCs/>
          <w:i/>
          <w:color w:val="000000" w:themeColor="text1"/>
          <w:sz w:val="22"/>
          <w:szCs w:val="22"/>
        </w:rPr>
        <w:t>1</w:t>
      </w:r>
      <w:r w:rsidR="00201CAD">
        <w:rPr>
          <w:bCs/>
          <w:i/>
          <w:color w:val="000000" w:themeColor="text1"/>
          <w:sz w:val="22"/>
          <w:szCs w:val="22"/>
        </w:rPr>
        <w:t>3</w:t>
      </w:r>
      <w:r w:rsidR="000968FC" w:rsidRPr="005C4EB3">
        <w:rPr>
          <w:bCs/>
          <w:i/>
          <w:color w:val="000000" w:themeColor="text1"/>
          <w:sz w:val="22"/>
          <w:szCs w:val="22"/>
        </w:rPr>
        <w:t>.)</w:t>
      </w:r>
    </w:p>
    <w:p w14:paraId="720CC26F" w14:textId="77777777" w:rsidR="000968FC" w:rsidRPr="000968FC" w:rsidRDefault="000968FC" w:rsidP="000968FC">
      <w:pPr>
        <w:pStyle w:val="Listaszerbekezds"/>
        <w:spacing w:before="120"/>
        <w:rPr>
          <w:bCs/>
          <w:i/>
          <w:color w:val="C00000"/>
          <w:sz w:val="22"/>
          <w:szCs w:val="22"/>
        </w:rPr>
      </w:pPr>
    </w:p>
    <w:p w14:paraId="41FB1C7A" w14:textId="77777777" w:rsidR="00676A93" w:rsidRPr="009A2437" w:rsidRDefault="00676A93" w:rsidP="005909EA">
      <w:pPr>
        <w:pStyle w:val="Listaszerbekezds"/>
        <w:spacing w:before="120"/>
        <w:ind w:left="567"/>
        <w:jc w:val="both"/>
        <w:rPr>
          <w:b/>
          <w:i/>
        </w:rPr>
      </w:pPr>
    </w:p>
    <w:p w14:paraId="0057CBD3" w14:textId="3DBFCDC7" w:rsidR="00CE4321" w:rsidRPr="000968FC" w:rsidRDefault="00627DAC" w:rsidP="00A841E6">
      <w:pPr>
        <w:pStyle w:val="Listaszerbekezds"/>
        <w:numPr>
          <w:ilvl w:val="0"/>
          <w:numId w:val="93"/>
        </w:numPr>
        <w:spacing w:before="120"/>
        <w:ind w:left="567"/>
        <w:rPr>
          <w:b/>
          <w:i/>
        </w:rPr>
      </w:pPr>
      <w:r w:rsidRPr="000968FC">
        <w:rPr>
          <w:b/>
          <w:i/>
        </w:rPr>
        <w:t>A városi mimikri</w:t>
      </w:r>
      <w:r w:rsidR="006E7CC3" w:rsidRPr="000968FC">
        <w:rPr>
          <w:b/>
          <w:i/>
        </w:rPr>
        <w:t>, avagy a rejtőzködő</w:t>
      </w:r>
      <w:r w:rsidR="00A87EE4" w:rsidRPr="000968FC">
        <w:rPr>
          <w:b/>
          <w:i/>
        </w:rPr>
        <w:t xml:space="preserve"> építészeti form</w:t>
      </w:r>
      <w:r w:rsidRPr="000968FC">
        <w:rPr>
          <w:b/>
          <w:i/>
        </w:rPr>
        <w:t xml:space="preserve">a </w:t>
      </w:r>
      <w:r w:rsidR="00272CE5" w:rsidRPr="000968FC">
        <w:rPr>
          <w:b/>
          <w:i/>
        </w:rPr>
        <w:t>a lakóegységek rövid életciklusa ellenére</w:t>
      </w:r>
      <w:r w:rsidRPr="000968FC">
        <w:rPr>
          <w:b/>
          <w:i/>
        </w:rPr>
        <w:t xml:space="preserve"> </w:t>
      </w:r>
      <w:r w:rsidR="00A87EE4" w:rsidRPr="000968FC">
        <w:rPr>
          <w:b/>
          <w:i/>
        </w:rPr>
        <w:t>hosszú élettartamú</w:t>
      </w:r>
      <w:r w:rsidR="00272CE5" w:rsidRPr="000968FC">
        <w:rPr>
          <w:b/>
          <w:i/>
        </w:rPr>
        <w:t>, dinamikusan változó</w:t>
      </w:r>
      <w:r w:rsidR="00A87EE4" w:rsidRPr="000968FC">
        <w:rPr>
          <w:b/>
          <w:i/>
        </w:rPr>
        <w:t xml:space="preserve"> épületrendszert eredményez</w:t>
      </w:r>
      <w:r w:rsidR="00AE2BC0" w:rsidRPr="000968FC">
        <w:rPr>
          <w:b/>
          <w:i/>
        </w:rPr>
        <w:t>.</w:t>
      </w:r>
    </w:p>
    <w:p w14:paraId="2BA26CBA" w14:textId="1D1CEBB8" w:rsidR="0013585D" w:rsidRDefault="0013585D" w:rsidP="0013585D">
      <w:pPr>
        <w:pStyle w:val="Listaszerbekezds"/>
        <w:spacing w:before="120"/>
        <w:ind w:left="567"/>
        <w:jc w:val="both"/>
        <w:rPr>
          <w:color w:val="070909"/>
        </w:rPr>
      </w:pPr>
      <w:r w:rsidRPr="00857CB7">
        <w:rPr>
          <w:color w:val="070909"/>
        </w:rPr>
        <w:t xml:space="preserve">A </w:t>
      </w:r>
      <w:r w:rsidR="00E617CE" w:rsidRPr="000C4F5D">
        <w:rPr>
          <w:color w:val="070909"/>
        </w:rPr>
        <w:t>rejtőzködő</w:t>
      </w:r>
      <w:r w:rsidRPr="000C4F5D">
        <w:rPr>
          <w:color w:val="070909"/>
        </w:rPr>
        <w:t xml:space="preserve"> építészeti forma</w:t>
      </w:r>
      <w:r w:rsidR="00E617CE" w:rsidRPr="00793A53">
        <w:rPr>
          <w:i/>
          <w:iCs/>
          <w:color w:val="070909"/>
        </w:rPr>
        <w:t xml:space="preserve"> </w:t>
      </w:r>
      <w:r w:rsidR="00E617CE">
        <w:rPr>
          <w:color w:val="070909"/>
        </w:rPr>
        <w:t xml:space="preserve">tervezési </w:t>
      </w:r>
      <w:r w:rsidRPr="00857CB7">
        <w:rPr>
          <w:color w:val="070909"/>
        </w:rPr>
        <w:t>m</w:t>
      </w:r>
      <w:r w:rsidR="00E617CE">
        <w:rPr>
          <w:color w:val="070909"/>
        </w:rPr>
        <w:t xml:space="preserve">ódszer értelmében </w:t>
      </w:r>
      <w:r w:rsidR="000C4F5D">
        <w:rPr>
          <w:color w:val="070909"/>
        </w:rPr>
        <w:t>adapt</w:t>
      </w:r>
      <w:r w:rsidR="00EE1D4E">
        <w:rPr>
          <w:color w:val="070909"/>
        </w:rPr>
        <w:t>í</w:t>
      </w:r>
      <w:r w:rsidR="000C4F5D">
        <w:rPr>
          <w:color w:val="070909"/>
        </w:rPr>
        <w:t>v</w:t>
      </w:r>
      <w:r w:rsidRPr="00857CB7">
        <w:rPr>
          <w:color w:val="070909"/>
        </w:rPr>
        <w:t xml:space="preserve"> vizuális tartalom mellett hosszú élettartam</w:t>
      </w:r>
      <w:r w:rsidR="00C305A7">
        <w:rPr>
          <w:color w:val="070909"/>
        </w:rPr>
        <w:t>ot</w:t>
      </w:r>
      <w:r w:rsidRPr="00857CB7">
        <w:rPr>
          <w:color w:val="070909"/>
        </w:rPr>
        <w:t xml:space="preserve"> és maximális funkcionalitás</w:t>
      </w:r>
      <w:r w:rsidR="00C305A7">
        <w:rPr>
          <w:color w:val="070909"/>
        </w:rPr>
        <w:t>t érhetünk el. Az</w:t>
      </w:r>
      <w:r w:rsidR="00C305A7" w:rsidRPr="00857CB7">
        <w:rPr>
          <w:color w:val="070909"/>
        </w:rPr>
        <w:t xml:space="preserve"> épület</w:t>
      </w:r>
      <w:r w:rsidR="00C305A7">
        <w:rPr>
          <w:color w:val="070909"/>
        </w:rPr>
        <w:t>rendszer</w:t>
      </w:r>
      <w:r w:rsidR="00C305A7" w:rsidRPr="00857CB7">
        <w:rPr>
          <w:color w:val="070909"/>
        </w:rPr>
        <w:t xml:space="preserve"> hosszú távú felha</w:t>
      </w:r>
      <w:r w:rsidR="00C305A7">
        <w:rPr>
          <w:color w:val="070909"/>
        </w:rPr>
        <w:t>s</w:t>
      </w:r>
      <w:r w:rsidR="00C305A7" w:rsidRPr="00857CB7">
        <w:rPr>
          <w:color w:val="070909"/>
        </w:rPr>
        <w:t xml:space="preserve">ználását, magas értékállóságát, értéktartását és bizonyos esetben értéknövekedését </w:t>
      </w:r>
      <w:r w:rsidR="00C305A7">
        <w:rPr>
          <w:color w:val="070909"/>
        </w:rPr>
        <w:lastRenderedPageBreak/>
        <w:t>egyszerr</w:t>
      </w:r>
      <w:r w:rsidR="000C4F5D">
        <w:rPr>
          <w:color w:val="070909"/>
        </w:rPr>
        <w:t>e</w:t>
      </w:r>
      <w:r w:rsidR="00C305A7">
        <w:rPr>
          <w:color w:val="070909"/>
        </w:rPr>
        <w:t xml:space="preserve"> </w:t>
      </w:r>
      <w:r w:rsidR="00C305A7" w:rsidRPr="00857CB7">
        <w:rPr>
          <w:color w:val="070909"/>
        </w:rPr>
        <w:t>t</w:t>
      </w:r>
      <w:r w:rsidR="00C305A7" w:rsidRPr="00857CB7">
        <w:rPr>
          <w:iCs/>
          <w:color w:val="070909"/>
        </w:rPr>
        <w:t>udatos</w:t>
      </w:r>
      <w:r w:rsidR="00C305A7">
        <w:rPr>
          <w:iCs/>
          <w:color w:val="070909"/>
        </w:rPr>
        <w:t xml:space="preserve"> </w:t>
      </w:r>
      <w:r w:rsidR="00C305A7" w:rsidRPr="00857CB7">
        <w:rPr>
          <w:iCs/>
          <w:color w:val="070909"/>
        </w:rPr>
        <w:t>beruházói, tervezői</w:t>
      </w:r>
      <w:r w:rsidR="00C305A7">
        <w:rPr>
          <w:iCs/>
          <w:color w:val="070909"/>
        </w:rPr>
        <w:t xml:space="preserve"> döntések és spontán</w:t>
      </w:r>
      <w:r w:rsidR="00C305A7" w:rsidRPr="00857CB7">
        <w:rPr>
          <w:iCs/>
          <w:color w:val="070909"/>
        </w:rPr>
        <w:t xml:space="preserve"> felhasználói </w:t>
      </w:r>
      <w:r w:rsidR="00C305A7">
        <w:rPr>
          <w:iCs/>
          <w:color w:val="070909"/>
        </w:rPr>
        <w:t>fejlesztések</w:t>
      </w:r>
      <w:r w:rsidR="00C305A7" w:rsidRPr="00857CB7">
        <w:rPr>
          <w:iCs/>
          <w:color w:val="070909"/>
        </w:rPr>
        <w:t xml:space="preserve"> </w:t>
      </w:r>
      <w:r w:rsidR="00C305A7" w:rsidRPr="00857CB7">
        <w:rPr>
          <w:color w:val="070909"/>
        </w:rPr>
        <w:t>következményeként érhetjük el. Az épület tervezett élettartam</w:t>
      </w:r>
      <w:r w:rsidR="00C305A7">
        <w:rPr>
          <w:color w:val="070909"/>
        </w:rPr>
        <w:t>a</w:t>
      </w:r>
      <w:r w:rsidR="000C4F5D">
        <w:rPr>
          <w:color w:val="070909"/>
        </w:rPr>
        <w:t>,</w:t>
      </w:r>
      <w:r w:rsidR="00C305A7" w:rsidRPr="00857CB7">
        <w:rPr>
          <w:color w:val="070909"/>
        </w:rPr>
        <w:t xml:space="preserve"> a használat során ért hatá</w:t>
      </w:r>
      <w:r w:rsidR="00513179">
        <w:rPr>
          <w:color w:val="070909"/>
        </w:rPr>
        <w:t xml:space="preserve">sok, a </w:t>
      </w:r>
      <w:r w:rsidR="000C4F5D">
        <w:rPr>
          <w:color w:val="070909"/>
        </w:rPr>
        <w:t xml:space="preserve">folyton </w:t>
      </w:r>
      <w:r w:rsidR="00C305A7" w:rsidRPr="00857CB7">
        <w:rPr>
          <w:color w:val="070909"/>
        </w:rPr>
        <w:t>változó igények, valamint a városi környezet várható átalakulá</w:t>
      </w:r>
      <w:r w:rsidR="00513179">
        <w:rPr>
          <w:color w:val="070909"/>
        </w:rPr>
        <w:t>sa ismeretében körvonalazható</w:t>
      </w:r>
      <w:r w:rsidR="00C305A7" w:rsidRPr="00857CB7">
        <w:rPr>
          <w:color w:val="070909"/>
        </w:rPr>
        <w:t xml:space="preserve"> a hosszú élettartamú épület</w:t>
      </w:r>
      <w:r w:rsidR="00513179">
        <w:rPr>
          <w:color w:val="070909"/>
        </w:rPr>
        <w:t>rendszer</w:t>
      </w:r>
      <w:r w:rsidR="00C305A7" w:rsidRPr="00857CB7">
        <w:rPr>
          <w:color w:val="070909"/>
        </w:rPr>
        <w:t xml:space="preserve"> </w:t>
      </w:r>
      <w:r w:rsidR="00513179">
        <w:rPr>
          <w:color w:val="070909"/>
        </w:rPr>
        <w:t>tervezésének kritériumrendszere</w:t>
      </w:r>
      <w:r w:rsidR="00C305A7" w:rsidRPr="00857CB7">
        <w:rPr>
          <w:color w:val="070909"/>
        </w:rPr>
        <w:t>.</w:t>
      </w:r>
    </w:p>
    <w:p w14:paraId="720F02AE" w14:textId="77777777" w:rsidR="006C261D" w:rsidRPr="00DF2B77" w:rsidRDefault="006C261D" w:rsidP="0013585D">
      <w:pPr>
        <w:pStyle w:val="Listaszerbekezds"/>
        <w:spacing w:before="120"/>
        <w:ind w:left="567"/>
        <w:jc w:val="both"/>
        <w:rPr>
          <w:b/>
        </w:rPr>
      </w:pPr>
    </w:p>
    <w:p w14:paraId="676A2944" w14:textId="52CA2ECA" w:rsidR="000C4F5D" w:rsidRPr="00D24808" w:rsidRDefault="007F6E3B" w:rsidP="000C4F5D">
      <w:pPr>
        <w:pStyle w:val="Listaszerbekezds"/>
        <w:numPr>
          <w:ilvl w:val="0"/>
          <w:numId w:val="58"/>
        </w:numPr>
        <w:tabs>
          <w:tab w:val="left" w:pos="709"/>
        </w:tabs>
        <w:snapToGrid w:val="0"/>
        <w:rPr>
          <w:bCs/>
          <w:i/>
          <w:color w:val="000000" w:themeColor="text1"/>
          <w:sz w:val="22"/>
          <w:szCs w:val="22"/>
        </w:rPr>
      </w:pPr>
      <w:r w:rsidRPr="00D24808">
        <w:rPr>
          <w:bCs/>
          <w:i/>
          <w:color w:val="000000" w:themeColor="text1"/>
          <w:sz w:val="22"/>
          <w:szCs w:val="22"/>
        </w:rPr>
        <w:t xml:space="preserve">Palócz, K. (2018) </w:t>
      </w:r>
      <w:proofErr w:type="spellStart"/>
      <w:r w:rsidRPr="00D24808">
        <w:rPr>
          <w:bCs/>
          <w:i/>
          <w:color w:val="000000" w:themeColor="text1"/>
          <w:sz w:val="22"/>
          <w:szCs w:val="22"/>
        </w:rPr>
        <w:t>Geometrai</w:t>
      </w:r>
      <w:proofErr w:type="spellEnd"/>
      <w:r w:rsidRPr="00D24808">
        <w:rPr>
          <w:bCs/>
          <w:i/>
          <w:color w:val="000000" w:themeColor="text1"/>
          <w:sz w:val="22"/>
          <w:szCs w:val="22"/>
        </w:rPr>
        <w:t xml:space="preserve"> elven alapuló téri logikai játékok alkalmazhatósága moduláris lakóegységek, házrendszerek tervezésekor. In: Demográfiai változások, változó társadalmi kihívások, SOE, Sopron: SOE Kiadó. ISBN 978-963334-0904</w:t>
      </w:r>
    </w:p>
    <w:p w14:paraId="0B5D35B9" w14:textId="63B3E5EC" w:rsidR="00ED6651" w:rsidRPr="00D24808" w:rsidRDefault="00A86A34" w:rsidP="00ED6651">
      <w:pPr>
        <w:pStyle w:val="Listaszerbekezds"/>
        <w:numPr>
          <w:ilvl w:val="0"/>
          <w:numId w:val="58"/>
        </w:numPr>
        <w:spacing w:before="120" w:after="12"/>
        <w:ind w:right="-7"/>
        <w:rPr>
          <w:i/>
          <w:color w:val="000000" w:themeColor="text1"/>
          <w:sz w:val="22"/>
          <w:szCs w:val="22"/>
        </w:rPr>
      </w:pPr>
      <w:r>
        <w:rPr>
          <w:i/>
          <w:color w:val="000000" w:themeColor="text1"/>
          <w:sz w:val="22"/>
          <w:szCs w:val="22"/>
        </w:rPr>
        <w:t>É</w:t>
      </w:r>
      <w:r w:rsidR="00ED6651" w:rsidRPr="00D24808">
        <w:rPr>
          <w:i/>
          <w:color w:val="000000" w:themeColor="text1"/>
          <w:sz w:val="22"/>
          <w:szCs w:val="22"/>
        </w:rPr>
        <w:t xml:space="preserve">.2.5.4. A városi tér </w:t>
      </w:r>
      <w:proofErr w:type="spellStart"/>
      <w:r w:rsidR="00ED6651" w:rsidRPr="00D24808">
        <w:rPr>
          <w:i/>
          <w:color w:val="000000" w:themeColor="text1"/>
          <w:sz w:val="22"/>
          <w:szCs w:val="22"/>
        </w:rPr>
        <w:t>újraértelmezése</w:t>
      </w:r>
      <w:proofErr w:type="spellEnd"/>
      <w:r w:rsidR="00ED6651" w:rsidRPr="00D24808">
        <w:rPr>
          <w:i/>
          <w:color w:val="000000" w:themeColor="text1"/>
          <w:sz w:val="22"/>
          <w:szCs w:val="22"/>
        </w:rPr>
        <w:t xml:space="preserve"> (pp. </w:t>
      </w:r>
      <w:r w:rsidR="00201CAD">
        <w:rPr>
          <w:i/>
          <w:color w:val="000000" w:themeColor="text1"/>
          <w:sz w:val="22"/>
          <w:szCs w:val="22"/>
        </w:rPr>
        <w:t>49</w:t>
      </w:r>
      <w:r w:rsidR="004333E3" w:rsidRPr="00D24808">
        <w:rPr>
          <w:i/>
          <w:color w:val="000000" w:themeColor="text1"/>
          <w:sz w:val="22"/>
          <w:szCs w:val="22"/>
        </w:rPr>
        <w:t>-</w:t>
      </w:r>
      <w:r w:rsidR="00ED6651" w:rsidRPr="00D24808">
        <w:rPr>
          <w:i/>
          <w:color w:val="000000" w:themeColor="text1"/>
          <w:sz w:val="22"/>
          <w:szCs w:val="22"/>
        </w:rPr>
        <w:t>6</w:t>
      </w:r>
      <w:r w:rsidR="00201CAD">
        <w:rPr>
          <w:i/>
          <w:color w:val="000000" w:themeColor="text1"/>
          <w:sz w:val="22"/>
          <w:szCs w:val="22"/>
        </w:rPr>
        <w:t>3</w:t>
      </w:r>
      <w:r w:rsidR="004333E3" w:rsidRPr="00D24808">
        <w:rPr>
          <w:i/>
          <w:color w:val="000000" w:themeColor="text1"/>
          <w:sz w:val="22"/>
          <w:szCs w:val="22"/>
        </w:rPr>
        <w:t>.</w:t>
      </w:r>
      <w:r w:rsidR="00ED6651" w:rsidRPr="00D24808">
        <w:rPr>
          <w:i/>
          <w:color w:val="000000" w:themeColor="text1"/>
          <w:sz w:val="22"/>
          <w:szCs w:val="22"/>
        </w:rPr>
        <w:t>)</w:t>
      </w:r>
    </w:p>
    <w:p w14:paraId="5C638958" w14:textId="19038B5A" w:rsidR="00D24808" w:rsidRPr="00D24808" w:rsidRDefault="00A86A34" w:rsidP="00ED6651">
      <w:pPr>
        <w:pStyle w:val="Listaszerbekezds"/>
        <w:numPr>
          <w:ilvl w:val="0"/>
          <w:numId w:val="58"/>
        </w:numPr>
        <w:spacing w:before="120"/>
        <w:rPr>
          <w:bCs/>
          <w:i/>
          <w:color w:val="000000" w:themeColor="text1"/>
          <w:sz w:val="22"/>
          <w:szCs w:val="22"/>
        </w:rPr>
      </w:pPr>
      <w:r>
        <w:rPr>
          <w:bCs/>
          <w:i/>
          <w:color w:val="000000" w:themeColor="text1"/>
          <w:sz w:val="22"/>
          <w:szCs w:val="22"/>
        </w:rPr>
        <w:t>É</w:t>
      </w:r>
      <w:r w:rsidR="000C4F5D" w:rsidRPr="00D24808">
        <w:rPr>
          <w:bCs/>
          <w:i/>
          <w:color w:val="000000" w:themeColor="text1"/>
          <w:sz w:val="22"/>
          <w:szCs w:val="22"/>
        </w:rPr>
        <w:t>.5.2. Céloknak megfelelő moduláris rendszer kontextusba helyezése (pp. 11</w:t>
      </w:r>
      <w:r w:rsidR="00201CAD">
        <w:rPr>
          <w:bCs/>
          <w:i/>
          <w:color w:val="000000" w:themeColor="text1"/>
          <w:sz w:val="22"/>
          <w:szCs w:val="22"/>
        </w:rPr>
        <w:t>0</w:t>
      </w:r>
      <w:r w:rsidR="000C4F5D" w:rsidRPr="00D24808">
        <w:rPr>
          <w:bCs/>
          <w:i/>
          <w:color w:val="000000" w:themeColor="text1"/>
          <w:sz w:val="22"/>
          <w:szCs w:val="22"/>
        </w:rPr>
        <w:t>-1</w:t>
      </w:r>
      <w:r w:rsidR="004333E3" w:rsidRPr="00D24808">
        <w:rPr>
          <w:bCs/>
          <w:i/>
          <w:color w:val="000000" w:themeColor="text1"/>
          <w:sz w:val="22"/>
          <w:szCs w:val="22"/>
        </w:rPr>
        <w:t>1</w:t>
      </w:r>
      <w:r w:rsidR="00201CAD">
        <w:rPr>
          <w:bCs/>
          <w:i/>
          <w:color w:val="000000" w:themeColor="text1"/>
          <w:sz w:val="22"/>
          <w:szCs w:val="22"/>
        </w:rPr>
        <w:t>3</w:t>
      </w:r>
      <w:r w:rsidR="000C4F5D" w:rsidRPr="00D24808">
        <w:rPr>
          <w:bCs/>
          <w:i/>
          <w:color w:val="000000" w:themeColor="text1"/>
          <w:sz w:val="22"/>
          <w:szCs w:val="22"/>
        </w:rPr>
        <w:t>.)</w:t>
      </w:r>
    </w:p>
    <w:p w14:paraId="43311EDB" w14:textId="1D979CB5" w:rsidR="00ED350A" w:rsidRPr="00ED6651" w:rsidRDefault="00ED350A" w:rsidP="00ED6651">
      <w:pPr>
        <w:pStyle w:val="Listaszerbekezds"/>
        <w:numPr>
          <w:ilvl w:val="0"/>
          <w:numId w:val="58"/>
        </w:numPr>
        <w:spacing w:before="120"/>
        <w:rPr>
          <w:bCs/>
          <w:i/>
          <w:color w:val="C00000"/>
          <w:sz w:val="22"/>
          <w:szCs w:val="22"/>
        </w:rPr>
      </w:pPr>
      <w:r w:rsidRPr="00ED6651">
        <w:rPr>
          <w:rFonts w:eastAsiaTheme="minorEastAsia"/>
          <w:i/>
          <w:color w:val="FF0000"/>
        </w:rPr>
        <w:br w:type="page"/>
      </w:r>
    </w:p>
    <w:p w14:paraId="0C19BDAD" w14:textId="08D735A1" w:rsidR="00DF17EA" w:rsidRPr="007928B4" w:rsidRDefault="0099315E" w:rsidP="00F3517B">
      <w:pPr>
        <w:tabs>
          <w:tab w:val="left" w:pos="709"/>
        </w:tabs>
        <w:spacing w:before="120"/>
        <w:jc w:val="both"/>
        <w:rPr>
          <w:b/>
          <w:bCs/>
          <w:sz w:val="28"/>
          <w:szCs w:val="28"/>
        </w:rPr>
      </w:pPr>
      <w:r w:rsidRPr="007928B4">
        <w:rPr>
          <w:b/>
          <w:bCs/>
          <w:sz w:val="28"/>
          <w:szCs w:val="28"/>
        </w:rPr>
        <w:lastRenderedPageBreak/>
        <w:t>Irodalomjegyzék</w:t>
      </w:r>
    </w:p>
    <w:p w14:paraId="3A4A7E59" w14:textId="77777777" w:rsidR="009D1097" w:rsidRDefault="009D1097" w:rsidP="009D1097">
      <w:pPr>
        <w:widowControl w:val="0"/>
        <w:autoSpaceDE w:val="0"/>
        <w:autoSpaceDN w:val="0"/>
        <w:adjustRightInd w:val="0"/>
        <w:jc w:val="both"/>
        <w:rPr>
          <w:sz w:val="22"/>
          <w:szCs w:val="22"/>
          <w:lang w:val="en-US"/>
        </w:rPr>
      </w:pPr>
    </w:p>
    <w:p w14:paraId="47A255A0" w14:textId="15063865" w:rsidR="00EC188C" w:rsidRDefault="00EC188C" w:rsidP="004C55F7">
      <w:pPr>
        <w:pStyle w:val="Listaszerbekezds"/>
        <w:numPr>
          <w:ilvl w:val="0"/>
          <w:numId w:val="59"/>
        </w:numPr>
        <w:snapToGrid w:val="0"/>
        <w:rPr>
          <w:sz w:val="22"/>
          <w:szCs w:val="22"/>
        </w:rPr>
      </w:pPr>
      <w:r>
        <w:rPr>
          <w:sz w:val="22"/>
          <w:szCs w:val="22"/>
        </w:rPr>
        <w:t>Aczél, G. (2013) Urbanizációs tendenciák: Város, politika. In: Fenntartható fejlődés plusz 2013 c. Budapest: HVG Kiadó.</w:t>
      </w:r>
    </w:p>
    <w:p w14:paraId="0F86FEF0" w14:textId="76878265" w:rsidR="007C558B" w:rsidRPr="007C558B" w:rsidRDefault="009D1097" w:rsidP="004C55F7">
      <w:pPr>
        <w:pStyle w:val="Listaszerbekezds"/>
        <w:numPr>
          <w:ilvl w:val="0"/>
          <w:numId w:val="59"/>
        </w:numPr>
        <w:snapToGrid w:val="0"/>
        <w:rPr>
          <w:sz w:val="22"/>
          <w:szCs w:val="22"/>
        </w:rPr>
      </w:pPr>
      <w:r w:rsidRPr="009D1097">
        <w:rPr>
          <w:sz w:val="22"/>
          <w:szCs w:val="22"/>
          <w:lang w:val="en-US"/>
        </w:rPr>
        <w:t xml:space="preserve">Aydin S, Lo TT, </w:t>
      </w:r>
      <w:r w:rsidR="007C558B">
        <w:rPr>
          <w:sz w:val="22"/>
          <w:szCs w:val="22"/>
          <w:lang w:val="en-US"/>
        </w:rPr>
        <w:t>and</w:t>
      </w:r>
      <w:r w:rsidRPr="009D1097">
        <w:rPr>
          <w:sz w:val="22"/>
          <w:szCs w:val="22"/>
          <w:lang w:val="en-US"/>
        </w:rPr>
        <w:t xml:space="preserve"> Schnabel</w:t>
      </w:r>
      <w:r w:rsidR="007C558B">
        <w:rPr>
          <w:sz w:val="22"/>
          <w:szCs w:val="22"/>
          <w:lang w:val="en-US"/>
        </w:rPr>
        <w:t>,</w:t>
      </w:r>
      <w:r w:rsidRPr="009D1097">
        <w:rPr>
          <w:sz w:val="22"/>
          <w:szCs w:val="22"/>
          <w:lang w:val="en-US"/>
        </w:rPr>
        <w:t xml:space="preserve"> MA</w:t>
      </w:r>
      <w:r>
        <w:rPr>
          <w:sz w:val="22"/>
          <w:szCs w:val="22"/>
          <w:lang w:val="en-US"/>
        </w:rPr>
        <w:t xml:space="preserve"> (2014)</w:t>
      </w:r>
      <w:r w:rsidRPr="009D1097">
        <w:rPr>
          <w:sz w:val="22"/>
          <w:szCs w:val="22"/>
          <w:lang w:val="en-US"/>
        </w:rPr>
        <w:t xml:space="preserve"> Gamification of Shape Grammars</w:t>
      </w:r>
      <w:r w:rsidR="001152CA">
        <w:rPr>
          <w:sz w:val="22"/>
          <w:szCs w:val="22"/>
          <w:lang w:val="en-US"/>
        </w:rPr>
        <w:t xml:space="preserve"> </w:t>
      </w:r>
      <w:r w:rsidRPr="009D1097">
        <w:rPr>
          <w:sz w:val="22"/>
          <w:szCs w:val="22"/>
          <w:lang w:val="en-US"/>
        </w:rPr>
        <w:t>-</w:t>
      </w:r>
      <w:r w:rsidR="001152CA">
        <w:rPr>
          <w:sz w:val="22"/>
          <w:szCs w:val="22"/>
          <w:lang w:val="en-US"/>
        </w:rPr>
        <w:t xml:space="preserve"> </w:t>
      </w:r>
      <w:r w:rsidRPr="009D1097">
        <w:rPr>
          <w:sz w:val="22"/>
          <w:szCs w:val="22"/>
          <w:lang w:val="en-US"/>
        </w:rPr>
        <w:t xml:space="preserve">Collaborative and Participatory Mass-Housing Design for </w:t>
      </w:r>
      <w:proofErr w:type="spellStart"/>
      <w:r w:rsidRPr="009D1097">
        <w:rPr>
          <w:sz w:val="22"/>
          <w:szCs w:val="22"/>
          <w:lang w:val="en-US"/>
        </w:rPr>
        <w:t>Kashgar</w:t>
      </w:r>
      <w:proofErr w:type="spellEnd"/>
      <w:r w:rsidRPr="009D1097">
        <w:rPr>
          <w:sz w:val="22"/>
          <w:szCs w:val="22"/>
          <w:lang w:val="en-US"/>
        </w:rPr>
        <w:t xml:space="preserve"> Old Town. In Fusion- Proceedings of the 32nd </w:t>
      </w:r>
      <w:proofErr w:type="spellStart"/>
      <w:r w:rsidRPr="009D1097">
        <w:rPr>
          <w:sz w:val="22"/>
          <w:szCs w:val="22"/>
          <w:lang w:val="en-US"/>
        </w:rPr>
        <w:t>eCAADe</w:t>
      </w:r>
      <w:proofErr w:type="spellEnd"/>
      <w:r w:rsidRPr="009D1097">
        <w:rPr>
          <w:sz w:val="22"/>
          <w:szCs w:val="22"/>
          <w:lang w:val="en-US"/>
        </w:rPr>
        <w:t xml:space="preserve"> Conference, Department of Architecture and Built Environment, Faculty of Engineering and Environment, Newcastle upon Tyne, England, UK</w:t>
      </w:r>
      <w:r>
        <w:rPr>
          <w:sz w:val="22"/>
          <w:szCs w:val="22"/>
          <w:lang w:val="en-US"/>
        </w:rPr>
        <w:t xml:space="preserve">, </w:t>
      </w:r>
      <w:r w:rsidRPr="009D1097">
        <w:rPr>
          <w:sz w:val="22"/>
          <w:szCs w:val="22"/>
          <w:lang w:val="en-US"/>
        </w:rPr>
        <w:t>Vol. 1, (2014) pp. 603-612.</w:t>
      </w:r>
    </w:p>
    <w:p w14:paraId="70C74202" w14:textId="0F0BE690" w:rsidR="0044047F" w:rsidRPr="0044047F" w:rsidRDefault="007C558B" w:rsidP="004C55F7">
      <w:pPr>
        <w:pStyle w:val="Listaszerbekezds"/>
        <w:numPr>
          <w:ilvl w:val="0"/>
          <w:numId w:val="59"/>
        </w:numPr>
        <w:snapToGrid w:val="0"/>
        <w:rPr>
          <w:sz w:val="22"/>
          <w:szCs w:val="22"/>
        </w:rPr>
      </w:pPr>
      <w:r w:rsidRPr="007C558B">
        <w:rPr>
          <w:sz w:val="22"/>
          <w:szCs w:val="22"/>
          <w:lang w:val="en-US"/>
        </w:rPr>
        <w:t xml:space="preserve">Aydin, S and Schnabel, MA </w:t>
      </w:r>
      <w:r>
        <w:rPr>
          <w:sz w:val="22"/>
          <w:szCs w:val="22"/>
          <w:lang w:val="en-US"/>
        </w:rPr>
        <w:t>(</w:t>
      </w:r>
      <w:r w:rsidRPr="007C558B">
        <w:rPr>
          <w:sz w:val="22"/>
          <w:szCs w:val="22"/>
          <w:lang w:val="en-US"/>
        </w:rPr>
        <w:t>2013</w:t>
      </w:r>
      <w:r>
        <w:rPr>
          <w:sz w:val="22"/>
          <w:szCs w:val="22"/>
          <w:lang w:val="en-US"/>
        </w:rPr>
        <w:t xml:space="preserve">) </w:t>
      </w:r>
      <w:r w:rsidRPr="007C558B">
        <w:rPr>
          <w:sz w:val="22"/>
          <w:szCs w:val="22"/>
          <w:lang w:val="en-US"/>
        </w:rPr>
        <w:t xml:space="preserve">Coding Shape Grammars: Hints for generating a parametric design tool for large-scale urban renewal projects, Proceedings of the 47th International Architectural Science </w:t>
      </w:r>
      <w:proofErr w:type="spellStart"/>
      <w:r w:rsidRPr="007C558B">
        <w:rPr>
          <w:sz w:val="22"/>
          <w:szCs w:val="22"/>
          <w:lang w:val="en-US"/>
        </w:rPr>
        <w:t>Associ</w:t>
      </w:r>
      <w:proofErr w:type="spellEnd"/>
      <w:r w:rsidRPr="007C558B">
        <w:rPr>
          <w:sz w:val="22"/>
          <w:szCs w:val="22"/>
          <w:lang w:val="en-US"/>
        </w:rPr>
        <w:t xml:space="preserve">- </w:t>
      </w:r>
      <w:proofErr w:type="spellStart"/>
      <w:r w:rsidRPr="007C558B">
        <w:rPr>
          <w:sz w:val="22"/>
          <w:szCs w:val="22"/>
          <w:lang w:val="en-US"/>
        </w:rPr>
        <w:t>ation</w:t>
      </w:r>
      <w:proofErr w:type="spellEnd"/>
      <w:r w:rsidRPr="007C558B">
        <w:rPr>
          <w:sz w:val="22"/>
          <w:szCs w:val="22"/>
          <w:lang w:val="en-US"/>
        </w:rPr>
        <w:t xml:space="preserve"> Conference (formerly </w:t>
      </w:r>
      <w:proofErr w:type="spellStart"/>
      <w:r w:rsidRPr="007C558B">
        <w:rPr>
          <w:sz w:val="22"/>
          <w:szCs w:val="22"/>
          <w:lang w:val="en-US"/>
        </w:rPr>
        <w:t>ANZAScA</w:t>
      </w:r>
      <w:proofErr w:type="spellEnd"/>
      <w:r w:rsidRPr="007C558B">
        <w:rPr>
          <w:sz w:val="22"/>
          <w:szCs w:val="22"/>
          <w:lang w:val="en-US"/>
        </w:rPr>
        <w:t>), Hong Kong, p</w:t>
      </w:r>
      <w:r>
        <w:rPr>
          <w:sz w:val="22"/>
          <w:szCs w:val="22"/>
          <w:lang w:val="en-US"/>
        </w:rPr>
        <w:t>p</w:t>
      </w:r>
      <w:r w:rsidRPr="007C558B">
        <w:rPr>
          <w:sz w:val="22"/>
          <w:szCs w:val="22"/>
          <w:lang w:val="en-US"/>
        </w:rPr>
        <w:t>. 177</w:t>
      </w:r>
      <w:r w:rsidR="0044047F">
        <w:rPr>
          <w:sz w:val="22"/>
          <w:szCs w:val="22"/>
          <w:lang w:val="en-US"/>
        </w:rPr>
        <w:t>-</w:t>
      </w:r>
      <w:r w:rsidRPr="007C558B">
        <w:rPr>
          <w:sz w:val="22"/>
          <w:szCs w:val="22"/>
          <w:lang w:val="en-US"/>
        </w:rPr>
        <w:t>186</w:t>
      </w:r>
      <w:r>
        <w:rPr>
          <w:sz w:val="22"/>
          <w:szCs w:val="22"/>
          <w:lang w:val="en-US"/>
        </w:rPr>
        <w:t>.</w:t>
      </w:r>
    </w:p>
    <w:p w14:paraId="46BA7483" w14:textId="285F9BF7" w:rsidR="0044047F" w:rsidRPr="0044047F" w:rsidRDefault="0044047F" w:rsidP="004C55F7">
      <w:pPr>
        <w:pStyle w:val="Listaszerbekezds"/>
        <w:numPr>
          <w:ilvl w:val="0"/>
          <w:numId w:val="59"/>
        </w:numPr>
        <w:snapToGrid w:val="0"/>
        <w:rPr>
          <w:sz w:val="22"/>
          <w:szCs w:val="22"/>
        </w:rPr>
      </w:pPr>
      <w:proofErr w:type="spellStart"/>
      <w:r w:rsidRPr="0044047F">
        <w:rPr>
          <w:sz w:val="22"/>
          <w:szCs w:val="22"/>
          <w:lang w:val="en-US"/>
        </w:rPr>
        <w:t>Alpár</w:t>
      </w:r>
      <w:proofErr w:type="spellEnd"/>
      <w:r w:rsidRPr="0044047F">
        <w:rPr>
          <w:sz w:val="22"/>
          <w:szCs w:val="22"/>
          <w:lang w:val="en-US"/>
        </w:rPr>
        <w:t xml:space="preserve"> T., </w:t>
      </w:r>
      <w:proofErr w:type="spellStart"/>
      <w:r w:rsidRPr="0044047F">
        <w:rPr>
          <w:sz w:val="22"/>
          <w:szCs w:val="22"/>
          <w:lang w:val="en-US"/>
        </w:rPr>
        <w:t>Németh</w:t>
      </w:r>
      <w:proofErr w:type="spellEnd"/>
      <w:r w:rsidRPr="0044047F">
        <w:rPr>
          <w:sz w:val="22"/>
          <w:szCs w:val="22"/>
          <w:lang w:val="en-US"/>
        </w:rPr>
        <w:t xml:space="preserve"> R., </w:t>
      </w:r>
      <w:proofErr w:type="spellStart"/>
      <w:r w:rsidRPr="0044047F">
        <w:rPr>
          <w:sz w:val="22"/>
          <w:szCs w:val="22"/>
          <w:lang w:val="en-US"/>
        </w:rPr>
        <w:t>Takats</w:t>
      </w:r>
      <w:proofErr w:type="spellEnd"/>
      <w:r w:rsidRPr="0044047F">
        <w:rPr>
          <w:sz w:val="22"/>
          <w:szCs w:val="22"/>
          <w:lang w:val="en-US"/>
        </w:rPr>
        <w:t xml:space="preserve"> P. (2012) </w:t>
      </w:r>
      <w:proofErr w:type="spellStart"/>
      <w:r w:rsidRPr="0044047F">
        <w:rPr>
          <w:sz w:val="22"/>
          <w:szCs w:val="22"/>
          <w:lang w:val="en-US"/>
        </w:rPr>
        <w:t>Megújuló</w:t>
      </w:r>
      <w:proofErr w:type="spellEnd"/>
      <w:r w:rsidRPr="0044047F">
        <w:rPr>
          <w:sz w:val="22"/>
          <w:szCs w:val="22"/>
          <w:lang w:val="en-US"/>
        </w:rPr>
        <w:t xml:space="preserve"> </w:t>
      </w:r>
      <w:proofErr w:type="spellStart"/>
      <w:r w:rsidRPr="0044047F">
        <w:rPr>
          <w:sz w:val="22"/>
          <w:szCs w:val="22"/>
          <w:lang w:val="en-US"/>
        </w:rPr>
        <w:t>Kompozitok</w:t>
      </w:r>
      <w:proofErr w:type="spellEnd"/>
      <w:r w:rsidRPr="0044047F">
        <w:rPr>
          <w:sz w:val="22"/>
          <w:szCs w:val="22"/>
          <w:lang w:val="en-US"/>
        </w:rPr>
        <w:t xml:space="preserve">, </w:t>
      </w:r>
      <w:proofErr w:type="spellStart"/>
      <w:r w:rsidRPr="0044047F">
        <w:rPr>
          <w:sz w:val="22"/>
          <w:szCs w:val="22"/>
          <w:lang w:val="en-US"/>
        </w:rPr>
        <w:t>anyagok</w:t>
      </w:r>
      <w:proofErr w:type="spellEnd"/>
      <w:r w:rsidRPr="0044047F">
        <w:rPr>
          <w:sz w:val="22"/>
          <w:szCs w:val="22"/>
          <w:lang w:val="en-US"/>
        </w:rPr>
        <w:t xml:space="preserve">, K+F+I </w:t>
      </w:r>
      <w:proofErr w:type="gramStart"/>
      <w:r w:rsidRPr="0044047F">
        <w:rPr>
          <w:sz w:val="22"/>
          <w:szCs w:val="22"/>
          <w:lang w:val="en-US"/>
        </w:rPr>
        <w:t>a</w:t>
      </w:r>
      <w:proofErr w:type="gramEnd"/>
      <w:r w:rsidRPr="0044047F">
        <w:rPr>
          <w:sz w:val="22"/>
          <w:szCs w:val="22"/>
          <w:lang w:val="en-US"/>
        </w:rPr>
        <w:t xml:space="preserve"> </w:t>
      </w:r>
      <w:proofErr w:type="spellStart"/>
      <w:r w:rsidRPr="0044047F">
        <w:rPr>
          <w:sz w:val="22"/>
          <w:szCs w:val="22"/>
          <w:lang w:val="en-US"/>
        </w:rPr>
        <w:t>Faipari</w:t>
      </w:r>
      <w:proofErr w:type="spellEnd"/>
      <w:r w:rsidRPr="0044047F">
        <w:rPr>
          <w:sz w:val="22"/>
          <w:szCs w:val="22"/>
          <w:lang w:val="en-US"/>
        </w:rPr>
        <w:t xml:space="preserve"> </w:t>
      </w:r>
      <w:proofErr w:type="spellStart"/>
      <w:r w:rsidRPr="0044047F">
        <w:rPr>
          <w:sz w:val="22"/>
          <w:szCs w:val="22"/>
          <w:lang w:val="en-US"/>
        </w:rPr>
        <w:t>Mérnöki</w:t>
      </w:r>
      <w:proofErr w:type="spellEnd"/>
      <w:r w:rsidRPr="0044047F">
        <w:rPr>
          <w:sz w:val="22"/>
          <w:szCs w:val="22"/>
          <w:lang w:val="en-US"/>
        </w:rPr>
        <w:t xml:space="preserve"> Karon, </w:t>
      </w:r>
      <w:r w:rsidR="00344A30">
        <w:rPr>
          <w:sz w:val="22"/>
          <w:szCs w:val="22"/>
          <w:lang w:val="en-US"/>
        </w:rPr>
        <w:t xml:space="preserve">In: </w:t>
      </w:r>
      <w:proofErr w:type="spellStart"/>
      <w:r w:rsidRPr="0044047F">
        <w:rPr>
          <w:sz w:val="22"/>
          <w:szCs w:val="22"/>
          <w:lang w:val="en-US"/>
        </w:rPr>
        <w:t>Inno</w:t>
      </w:r>
      <w:proofErr w:type="spellEnd"/>
      <w:r w:rsidRPr="0044047F">
        <w:rPr>
          <w:sz w:val="22"/>
          <w:szCs w:val="22"/>
          <w:lang w:val="en-US"/>
        </w:rPr>
        <w:t>-Lignum 2012.09.06-08.</w:t>
      </w:r>
    </w:p>
    <w:p w14:paraId="68609FB9" w14:textId="77777777" w:rsidR="001E42D9" w:rsidRDefault="009D1097" w:rsidP="001E42D9">
      <w:pPr>
        <w:pStyle w:val="Listaszerbekezds"/>
        <w:numPr>
          <w:ilvl w:val="0"/>
          <w:numId w:val="59"/>
        </w:numPr>
        <w:snapToGrid w:val="0"/>
        <w:rPr>
          <w:sz w:val="22"/>
          <w:szCs w:val="22"/>
        </w:rPr>
      </w:pPr>
      <w:r w:rsidRPr="0020330A">
        <w:rPr>
          <w:sz w:val="22"/>
          <w:szCs w:val="22"/>
        </w:rPr>
        <w:t>Andor</w:t>
      </w:r>
      <w:r>
        <w:rPr>
          <w:sz w:val="22"/>
          <w:szCs w:val="22"/>
        </w:rPr>
        <w:t>,</w:t>
      </w:r>
      <w:r w:rsidRPr="0020330A">
        <w:rPr>
          <w:sz w:val="22"/>
          <w:szCs w:val="22"/>
        </w:rPr>
        <w:t xml:space="preserve"> K., </w:t>
      </w:r>
      <w:proofErr w:type="spellStart"/>
      <w:r w:rsidRPr="0020330A">
        <w:rPr>
          <w:sz w:val="22"/>
          <w:szCs w:val="22"/>
        </w:rPr>
        <w:t>Bejó</w:t>
      </w:r>
      <w:proofErr w:type="spellEnd"/>
      <w:r>
        <w:rPr>
          <w:sz w:val="22"/>
          <w:szCs w:val="22"/>
        </w:rPr>
        <w:t>,</w:t>
      </w:r>
      <w:r w:rsidRPr="0020330A">
        <w:rPr>
          <w:sz w:val="22"/>
          <w:szCs w:val="22"/>
        </w:rPr>
        <w:t xml:space="preserve"> L., Hantos</w:t>
      </w:r>
      <w:r>
        <w:rPr>
          <w:sz w:val="22"/>
          <w:szCs w:val="22"/>
        </w:rPr>
        <w:t>,</w:t>
      </w:r>
      <w:r w:rsidRPr="0020330A">
        <w:rPr>
          <w:sz w:val="22"/>
          <w:szCs w:val="22"/>
        </w:rPr>
        <w:t xml:space="preserve"> Z., Józsa</w:t>
      </w:r>
      <w:r>
        <w:rPr>
          <w:sz w:val="22"/>
          <w:szCs w:val="22"/>
        </w:rPr>
        <w:t>,</w:t>
      </w:r>
      <w:r w:rsidRPr="0020330A">
        <w:rPr>
          <w:sz w:val="22"/>
          <w:szCs w:val="22"/>
        </w:rPr>
        <w:t xml:space="preserve"> B., </w:t>
      </w:r>
      <w:proofErr w:type="gramStart"/>
      <w:r w:rsidRPr="0020330A">
        <w:rPr>
          <w:sz w:val="22"/>
          <w:szCs w:val="22"/>
        </w:rPr>
        <w:t>Karácsonyi</w:t>
      </w:r>
      <w:proofErr w:type="gramEnd"/>
      <w:r>
        <w:rPr>
          <w:sz w:val="22"/>
          <w:szCs w:val="22"/>
        </w:rPr>
        <w:t>,</w:t>
      </w:r>
      <w:r w:rsidRPr="0020330A">
        <w:rPr>
          <w:sz w:val="22"/>
          <w:szCs w:val="22"/>
        </w:rPr>
        <w:t xml:space="preserve"> </w:t>
      </w:r>
      <w:proofErr w:type="spellStart"/>
      <w:r w:rsidRPr="0020330A">
        <w:rPr>
          <w:sz w:val="22"/>
          <w:szCs w:val="22"/>
        </w:rPr>
        <w:t>Zs</w:t>
      </w:r>
      <w:proofErr w:type="spellEnd"/>
      <w:r w:rsidRPr="0020330A">
        <w:rPr>
          <w:sz w:val="22"/>
          <w:szCs w:val="22"/>
        </w:rPr>
        <w:t>., Oszvald</w:t>
      </w:r>
      <w:r>
        <w:rPr>
          <w:sz w:val="22"/>
          <w:szCs w:val="22"/>
        </w:rPr>
        <w:t>,</w:t>
      </w:r>
      <w:r w:rsidRPr="0020330A">
        <w:rPr>
          <w:sz w:val="22"/>
          <w:szCs w:val="22"/>
        </w:rPr>
        <w:t xml:space="preserve"> F., Sági</w:t>
      </w:r>
      <w:r>
        <w:rPr>
          <w:sz w:val="22"/>
          <w:szCs w:val="22"/>
        </w:rPr>
        <w:t>,</w:t>
      </w:r>
      <w:r w:rsidRPr="0020330A">
        <w:rPr>
          <w:sz w:val="22"/>
          <w:szCs w:val="22"/>
        </w:rPr>
        <w:t xml:space="preserve"> É., Szabó</w:t>
      </w:r>
      <w:r>
        <w:rPr>
          <w:sz w:val="22"/>
          <w:szCs w:val="22"/>
        </w:rPr>
        <w:t>,</w:t>
      </w:r>
      <w:r w:rsidRPr="0020330A">
        <w:rPr>
          <w:sz w:val="22"/>
          <w:szCs w:val="22"/>
        </w:rPr>
        <w:t xml:space="preserve"> P., </w:t>
      </w:r>
      <w:proofErr w:type="spellStart"/>
      <w:r w:rsidRPr="0020330A">
        <w:rPr>
          <w:sz w:val="22"/>
          <w:szCs w:val="22"/>
        </w:rPr>
        <w:t>Wehofer</w:t>
      </w:r>
      <w:proofErr w:type="spellEnd"/>
      <w:r>
        <w:rPr>
          <w:sz w:val="22"/>
          <w:szCs w:val="22"/>
        </w:rPr>
        <w:t>,</w:t>
      </w:r>
      <w:r w:rsidRPr="0020330A">
        <w:rPr>
          <w:sz w:val="22"/>
          <w:szCs w:val="22"/>
        </w:rPr>
        <w:t xml:space="preserve"> V. (2007) Faépítés. </w:t>
      </w:r>
      <w:proofErr w:type="spellStart"/>
      <w:r w:rsidRPr="0020330A">
        <w:rPr>
          <w:color w:val="222222"/>
          <w:sz w:val="22"/>
          <w:szCs w:val="22"/>
          <w:shd w:val="clear" w:color="auto" w:fill="FFFFFF"/>
        </w:rPr>
        <w:t>Educatio</w:t>
      </w:r>
      <w:proofErr w:type="spellEnd"/>
      <w:r w:rsidRPr="0020330A">
        <w:rPr>
          <w:color w:val="222222"/>
          <w:sz w:val="22"/>
          <w:szCs w:val="22"/>
          <w:shd w:val="clear" w:color="auto" w:fill="FFFFFF"/>
        </w:rPr>
        <w:t xml:space="preserve"> Társadalmi Szolgáltató Nonprofit Kft. </w:t>
      </w:r>
      <w:r w:rsidRPr="0020330A">
        <w:rPr>
          <w:sz w:val="22"/>
          <w:szCs w:val="22"/>
        </w:rPr>
        <w:t xml:space="preserve">In: </w:t>
      </w:r>
      <w:hyperlink r:id="rId213" w:history="1">
        <w:r w:rsidRPr="0020330A">
          <w:rPr>
            <w:rStyle w:val="Hiperhivatkozs"/>
            <w:bCs/>
            <w:color w:val="auto"/>
            <w:sz w:val="22"/>
            <w:szCs w:val="22"/>
            <w:u w:val="none"/>
          </w:rPr>
          <w:t>http://www.tankonyvtar.hu/hu/tartalom/tkt/faepites-faepites/ch03s04.html</w:t>
        </w:r>
      </w:hyperlink>
      <w:r w:rsidRPr="0020330A">
        <w:rPr>
          <w:rStyle w:val="Hiperhivatkozs"/>
          <w:bCs/>
          <w:color w:val="auto"/>
          <w:sz w:val="22"/>
          <w:szCs w:val="22"/>
          <w:u w:val="none"/>
        </w:rPr>
        <w:t xml:space="preserve">, </w:t>
      </w:r>
      <w:r w:rsidRPr="0020330A">
        <w:rPr>
          <w:sz w:val="22"/>
          <w:szCs w:val="22"/>
        </w:rPr>
        <w:t>2015.07.12.</w:t>
      </w:r>
    </w:p>
    <w:p w14:paraId="3642F714" w14:textId="2BF08D53" w:rsidR="00503C99" w:rsidRDefault="00503C99" w:rsidP="001E42D9">
      <w:pPr>
        <w:pStyle w:val="Listaszerbekezds"/>
        <w:numPr>
          <w:ilvl w:val="0"/>
          <w:numId w:val="59"/>
        </w:numPr>
        <w:snapToGrid w:val="0"/>
        <w:rPr>
          <w:sz w:val="22"/>
          <w:szCs w:val="22"/>
        </w:rPr>
      </w:pPr>
      <w:proofErr w:type="spellStart"/>
      <w:r>
        <w:rPr>
          <w:sz w:val="22"/>
          <w:szCs w:val="22"/>
        </w:rPr>
        <w:t>ArchDaily</w:t>
      </w:r>
      <w:proofErr w:type="spellEnd"/>
      <w:r>
        <w:rPr>
          <w:sz w:val="22"/>
          <w:szCs w:val="22"/>
        </w:rPr>
        <w:t xml:space="preserve"> (2012) </w:t>
      </w:r>
      <w:proofErr w:type="spellStart"/>
      <w:r w:rsidRPr="00503C99">
        <w:rPr>
          <w:rFonts w:eastAsiaTheme="minorEastAsia"/>
          <w:sz w:val="22"/>
          <w:szCs w:val="22"/>
          <w:lang w:eastAsia="en-US"/>
        </w:rPr>
        <w:t>Sou</w:t>
      </w:r>
      <w:proofErr w:type="spellEnd"/>
      <w:r w:rsidRPr="00503C99">
        <w:rPr>
          <w:rFonts w:eastAsiaTheme="minorEastAsia"/>
          <w:sz w:val="22"/>
          <w:szCs w:val="22"/>
          <w:lang w:eastAsia="en-US"/>
        </w:rPr>
        <w:t xml:space="preserve"> </w:t>
      </w:r>
      <w:proofErr w:type="spellStart"/>
      <w:r w:rsidRPr="00503C99">
        <w:rPr>
          <w:rFonts w:eastAsiaTheme="minorEastAsia"/>
          <w:sz w:val="22"/>
          <w:szCs w:val="22"/>
          <w:lang w:eastAsia="en-US"/>
        </w:rPr>
        <w:t>Fujimoto</w:t>
      </w:r>
      <w:proofErr w:type="spellEnd"/>
      <w:r w:rsidRPr="00503C99">
        <w:rPr>
          <w:rFonts w:eastAsiaTheme="minorEastAsia"/>
          <w:sz w:val="22"/>
          <w:szCs w:val="22"/>
          <w:lang w:eastAsia="en-US"/>
        </w:rPr>
        <w:t xml:space="preserve"> </w:t>
      </w:r>
      <w:proofErr w:type="spellStart"/>
      <w:r w:rsidRPr="00503C99">
        <w:rPr>
          <w:rFonts w:eastAsiaTheme="minorEastAsia"/>
          <w:sz w:val="22"/>
          <w:szCs w:val="22"/>
          <w:lang w:eastAsia="en-US"/>
        </w:rPr>
        <w:t>Architects</w:t>
      </w:r>
      <w:proofErr w:type="spellEnd"/>
      <w:r>
        <w:rPr>
          <w:rFonts w:eastAsiaTheme="minorEastAsia"/>
          <w:sz w:val="22"/>
          <w:szCs w:val="22"/>
          <w:lang w:eastAsia="en-US"/>
        </w:rPr>
        <w:t xml:space="preserve">: </w:t>
      </w:r>
      <w:r w:rsidRPr="00503C99">
        <w:rPr>
          <w:rFonts w:eastAsiaTheme="minorEastAsia"/>
          <w:sz w:val="22"/>
          <w:szCs w:val="22"/>
          <w:lang w:eastAsia="en-US"/>
        </w:rPr>
        <w:t>House NA</w:t>
      </w:r>
      <w:r>
        <w:rPr>
          <w:rFonts w:eastAsiaTheme="minorEastAsia"/>
          <w:sz w:val="22"/>
          <w:szCs w:val="22"/>
          <w:lang w:eastAsia="en-US"/>
        </w:rPr>
        <w:t xml:space="preserve">. </w:t>
      </w:r>
      <w:proofErr w:type="spellStart"/>
      <w:r w:rsidRPr="00503C99">
        <w:rPr>
          <w:rFonts w:eastAsiaTheme="minorEastAsia"/>
          <w:sz w:val="22"/>
          <w:szCs w:val="22"/>
          <w:lang w:eastAsia="en-US"/>
        </w:rPr>
        <w:t>ArchDaily</w:t>
      </w:r>
      <w:proofErr w:type="spellEnd"/>
      <w:r w:rsidRPr="00503C99">
        <w:rPr>
          <w:rFonts w:eastAsiaTheme="minorEastAsia"/>
          <w:sz w:val="22"/>
          <w:szCs w:val="22"/>
          <w:lang w:eastAsia="en-US"/>
        </w:rPr>
        <w:t>.</w:t>
      </w:r>
      <w:r>
        <w:rPr>
          <w:rFonts w:eastAsiaTheme="minorEastAsia"/>
          <w:sz w:val="22"/>
          <w:szCs w:val="22"/>
          <w:lang w:eastAsia="en-US"/>
        </w:rPr>
        <w:t xml:space="preserve"> </w:t>
      </w:r>
      <w:r w:rsidRPr="00503C99">
        <w:rPr>
          <w:rFonts w:eastAsiaTheme="minorEastAsia"/>
          <w:sz w:val="22"/>
          <w:szCs w:val="22"/>
          <w:lang w:eastAsia="en-US"/>
        </w:rPr>
        <w:t>ISSN 0719-8884</w:t>
      </w:r>
      <w:r>
        <w:rPr>
          <w:rFonts w:eastAsiaTheme="minorEastAsia"/>
          <w:sz w:val="22"/>
          <w:szCs w:val="22"/>
          <w:lang w:eastAsia="en-US"/>
        </w:rPr>
        <w:t xml:space="preserve">. </w:t>
      </w:r>
      <w:r w:rsidRPr="00503C99">
        <w:rPr>
          <w:rFonts w:eastAsiaTheme="minorEastAsia"/>
          <w:color w:val="000000" w:themeColor="text1"/>
          <w:sz w:val="22"/>
          <w:szCs w:val="22"/>
          <w:lang w:eastAsia="en-US"/>
        </w:rPr>
        <w:t xml:space="preserve">In: </w:t>
      </w:r>
      <w:hyperlink r:id="rId214" w:history="1">
        <w:r w:rsidRPr="00503C99">
          <w:rPr>
            <w:rStyle w:val="Hiperhivatkozs"/>
            <w:rFonts w:eastAsiaTheme="minorEastAsia"/>
            <w:color w:val="000000" w:themeColor="text1"/>
            <w:sz w:val="22"/>
            <w:szCs w:val="22"/>
            <w:u w:val="none"/>
            <w:lang w:eastAsia="en-US"/>
          </w:rPr>
          <w:t>https://www.archdaily.com/230533/house-na-sou-fujimoto-architects</w:t>
        </w:r>
      </w:hyperlink>
      <w:r w:rsidRPr="00503C99">
        <w:rPr>
          <w:rFonts w:eastAsiaTheme="minorEastAsia"/>
          <w:color w:val="000000" w:themeColor="text1"/>
          <w:sz w:val="22"/>
          <w:szCs w:val="22"/>
          <w:lang w:eastAsia="en-US"/>
        </w:rPr>
        <w:t xml:space="preserve">, 2023.08.26. </w:t>
      </w:r>
    </w:p>
    <w:p w14:paraId="5CA83DC9" w14:textId="7113AF65" w:rsidR="00DC0C79" w:rsidRPr="00DC0C79" w:rsidRDefault="00DC0C79" w:rsidP="00DC0C79">
      <w:pPr>
        <w:pStyle w:val="Listaszerbekezds"/>
        <w:numPr>
          <w:ilvl w:val="0"/>
          <w:numId w:val="59"/>
        </w:numPr>
        <w:snapToGrid w:val="0"/>
        <w:rPr>
          <w:sz w:val="22"/>
          <w:szCs w:val="22"/>
        </w:rPr>
      </w:pPr>
      <w:proofErr w:type="spellStart"/>
      <w:r>
        <w:rPr>
          <w:rFonts w:eastAsiaTheme="minorEastAsia"/>
          <w:sz w:val="22"/>
          <w:szCs w:val="22"/>
          <w:lang w:eastAsia="en-US"/>
        </w:rPr>
        <w:t>ArchDaily</w:t>
      </w:r>
      <w:proofErr w:type="spellEnd"/>
      <w:r>
        <w:rPr>
          <w:rFonts w:eastAsiaTheme="minorEastAsia"/>
          <w:sz w:val="22"/>
          <w:szCs w:val="22"/>
          <w:lang w:eastAsia="en-US"/>
        </w:rPr>
        <w:t xml:space="preserve"> (2014) </w:t>
      </w:r>
      <w:proofErr w:type="spellStart"/>
      <w:r w:rsidRPr="00DC0C79">
        <w:rPr>
          <w:rFonts w:eastAsiaTheme="minorEastAsia"/>
          <w:sz w:val="22"/>
          <w:szCs w:val="22"/>
          <w:lang w:eastAsia="en-US"/>
        </w:rPr>
        <w:t>Grimshaw</w:t>
      </w:r>
      <w:proofErr w:type="spellEnd"/>
      <w:r w:rsidRPr="00DC0C79">
        <w:rPr>
          <w:rFonts w:eastAsiaTheme="minorEastAsia"/>
          <w:sz w:val="22"/>
          <w:szCs w:val="22"/>
          <w:lang w:eastAsia="en-US"/>
        </w:rPr>
        <w:t xml:space="preserve"> + </w:t>
      </w:r>
      <w:proofErr w:type="spellStart"/>
      <w:r w:rsidRPr="00DC0C79">
        <w:rPr>
          <w:rFonts w:eastAsiaTheme="minorEastAsia"/>
          <w:sz w:val="22"/>
          <w:szCs w:val="22"/>
          <w:lang w:eastAsia="en-US"/>
        </w:rPr>
        <w:t>Dattner</w:t>
      </w:r>
      <w:proofErr w:type="spellEnd"/>
      <w:r w:rsidRPr="00DC0C79">
        <w:rPr>
          <w:rFonts w:eastAsiaTheme="minorEastAsia"/>
          <w:sz w:val="22"/>
          <w:szCs w:val="22"/>
          <w:lang w:eastAsia="en-US"/>
        </w:rPr>
        <w:t xml:space="preserve"> </w:t>
      </w:r>
      <w:proofErr w:type="spellStart"/>
      <w:r w:rsidRPr="00DC0C79">
        <w:rPr>
          <w:rFonts w:eastAsiaTheme="minorEastAsia"/>
          <w:sz w:val="22"/>
          <w:szCs w:val="22"/>
          <w:lang w:eastAsia="en-US"/>
        </w:rPr>
        <w:t>Architects</w:t>
      </w:r>
      <w:proofErr w:type="spellEnd"/>
      <w:r>
        <w:rPr>
          <w:rFonts w:eastAsiaTheme="minorEastAsia"/>
          <w:sz w:val="22"/>
          <w:szCs w:val="22"/>
          <w:lang w:eastAsia="en-US"/>
        </w:rPr>
        <w:t>:</w:t>
      </w:r>
      <w:r w:rsidRPr="00DC0C79">
        <w:rPr>
          <w:rFonts w:eastAsiaTheme="minorEastAsia"/>
          <w:sz w:val="22"/>
          <w:szCs w:val="22"/>
          <w:lang w:eastAsia="en-US"/>
        </w:rPr>
        <w:t xml:space="preserve"> </w:t>
      </w:r>
      <w:proofErr w:type="spellStart"/>
      <w:r w:rsidRPr="00DC0C79">
        <w:rPr>
          <w:rFonts w:eastAsiaTheme="minorEastAsia"/>
          <w:sz w:val="22"/>
          <w:szCs w:val="22"/>
          <w:lang w:eastAsia="en-US"/>
        </w:rPr>
        <w:t>Via</w:t>
      </w:r>
      <w:proofErr w:type="spellEnd"/>
      <w:r w:rsidRPr="00DC0C79">
        <w:rPr>
          <w:rFonts w:eastAsiaTheme="minorEastAsia"/>
          <w:sz w:val="22"/>
          <w:szCs w:val="22"/>
          <w:lang w:eastAsia="en-US"/>
        </w:rPr>
        <w:t xml:space="preserve"> Verde</w:t>
      </w:r>
      <w:r>
        <w:rPr>
          <w:rFonts w:eastAsiaTheme="minorEastAsia"/>
          <w:sz w:val="22"/>
          <w:szCs w:val="22"/>
          <w:lang w:eastAsia="en-US"/>
        </w:rPr>
        <w:t xml:space="preserve">. </w:t>
      </w:r>
      <w:proofErr w:type="spellStart"/>
      <w:r w:rsidRPr="00DC0C79">
        <w:rPr>
          <w:rFonts w:eastAsiaTheme="minorEastAsia"/>
          <w:sz w:val="22"/>
          <w:szCs w:val="22"/>
          <w:lang w:eastAsia="en-US"/>
        </w:rPr>
        <w:t>ArchDaily</w:t>
      </w:r>
      <w:proofErr w:type="spellEnd"/>
      <w:r w:rsidRPr="00DC0C79">
        <w:rPr>
          <w:rFonts w:eastAsiaTheme="minorEastAsia"/>
          <w:sz w:val="22"/>
          <w:szCs w:val="22"/>
          <w:lang w:eastAsia="en-US"/>
        </w:rPr>
        <w:t xml:space="preserve">. ISSN 0719-8884. </w:t>
      </w:r>
      <w:r w:rsidRPr="00DC0C79">
        <w:rPr>
          <w:rFonts w:eastAsiaTheme="minorEastAsia"/>
          <w:color w:val="000000" w:themeColor="text1"/>
          <w:sz w:val="22"/>
          <w:szCs w:val="22"/>
          <w:lang w:eastAsia="en-US"/>
        </w:rPr>
        <w:t xml:space="preserve">In: </w:t>
      </w:r>
      <w:hyperlink r:id="rId215" w:history="1">
        <w:r w:rsidRPr="00DC0C79">
          <w:rPr>
            <w:rStyle w:val="Hiperhivatkozs"/>
            <w:rFonts w:eastAsiaTheme="minorEastAsia"/>
            <w:color w:val="000000" w:themeColor="text1"/>
            <w:sz w:val="22"/>
            <w:szCs w:val="22"/>
            <w:u w:val="none"/>
            <w:lang w:eastAsia="en-US"/>
          </w:rPr>
          <w:t>https://www.archdaily.com/468660/via-verde-dattner-architects-grimshaw-architects</w:t>
        </w:r>
      </w:hyperlink>
      <w:r w:rsidRPr="00DC0C79">
        <w:rPr>
          <w:rFonts w:eastAsiaTheme="minorEastAsia"/>
          <w:color w:val="000000" w:themeColor="text1"/>
          <w:sz w:val="22"/>
          <w:szCs w:val="22"/>
          <w:lang w:eastAsia="en-US"/>
        </w:rPr>
        <w:t>, 2023.08.28.</w:t>
      </w:r>
    </w:p>
    <w:p w14:paraId="424230A7" w14:textId="4D9B5BED" w:rsidR="00EA533B" w:rsidRDefault="00EA533B" w:rsidP="001E42D9">
      <w:pPr>
        <w:pStyle w:val="Listaszerbekezds"/>
        <w:numPr>
          <w:ilvl w:val="0"/>
          <w:numId w:val="59"/>
        </w:numPr>
        <w:snapToGrid w:val="0"/>
        <w:rPr>
          <w:sz w:val="22"/>
          <w:szCs w:val="22"/>
        </w:rPr>
      </w:pPr>
      <w:proofErr w:type="spellStart"/>
      <w:r>
        <w:rPr>
          <w:sz w:val="22"/>
          <w:szCs w:val="22"/>
        </w:rPr>
        <w:t>ArchDaily</w:t>
      </w:r>
      <w:proofErr w:type="spellEnd"/>
      <w:r>
        <w:rPr>
          <w:sz w:val="22"/>
          <w:szCs w:val="22"/>
        </w:rPr>
        <w:t xml:space="preserve"> (2015) </w:t>
      </w:r>
      <w:r w:rsidRPr="00EA533B">
        <w:rPr>
          <w:rFonts w:eastAsiaTheme="minorEastAsia"/>
          <w:sz w:val="22"/>
          <w:szCs w:val="22"/>
          <w:lang w:eastAsia="en-US"/>
        </w:rPr>
        <w:t xml:space="preserve">The </w:t>
      </w:r>
      <w:proofErr w:type="spellStart"/>
      <w:r w:rsidRPr="00EA533B">
        <w:rPr>
          <w:rFonts w:eastAsiaTheme="minorEastAsia"/>
          <w:sz w:val="22"/>
          <w:szCs w:val="22"/>
          <w:lang w:eastAsia="en-US"/>
        </w:rPr>
        <w:t>Interlace</w:t>
      </w:r>
      <w:proofErr w:type="spellEnd"/>
      <w:r w:rsidRPr="00EA533B">
        <w:rPr>
          <w:rFonts w:eastAsiaTheme="minorEastAsia"/>
          <w:sz w:val="22"/>
          <w:szCs w:val="22"/>
          <w:lang w:eastAsia="en-US"/>
        </w:rPr>
        <w:t xml:space="preserve"> / OMA / </w:t>
      </w:r>
      <w:proofErr w:type="spellStart"/>
      <w:r w:rsidRPr="00EA533B">
        <w:rPr>
          <w:rFonts w:eastAsiaTheme="minorEastAsia"/>
          <w:sz w:val="22"/>
          <w:szCs w:val="22"/>
          <w:lang w:eastAsia="en-US"/>
        </w:rPr>
        <w:t>Ole</w:t>
      </w:r>
      <w:proofErr w:type="spellEnd"/>
      <w:r w:rsidRPr="00EA533B">
        <w:rPr>
          <w:rFonts w:eastAsiaTheme="minorEastAsia"/>
          <w:sz w:val="22"/>
          <w:szCs w:val="22"/>
          <w:lang w:eastAsia="en-US"/>
        </w:rPr>
        <w:t xml:space="preserve"> </w:t>
      </w:r>
      <w:proofErr w:type="spellStart"/>
      <w:r w:rsidRPr="00EA533B">
        <w:rPr>
          <w:rFonts w:eastAsiaTheme="minorEastAsia"/>
          <w:sz w:val="22"/>
          <w:szCs w:val="22"/>
          <w:lang w:eastAsia="en-US"/>
        </w:rPr>
        <w:t>Scheeren</w:t>
      </w:r>
      <w:proofErr w:type="spellEnd"/>
      <w:r>
        <w:rPr>
          <w:rFonts w:eastAsiaTheme="minorEastAsia"/>
          <w:sz w:val="22"/>
          <w:szCs w:val="22"/>
          <w:lang w:eastAsia="en-US"/>
        </w:rPr>
        <w:t>.</w:t>
      </w:r>
      <w:r w:rsidRPr="00EA533B">
        <w:rPr>
          <w:rFonts w:eastAsiaTheme="minorEastAsia"/>
          <w:sz w:val="22"/>
          <w:szCs w:val="22"/>
          <w:lang w:eastAsia="en-US"/>
        </w:rPr>
        <w:t xml:space="preserve"> </w:t>
      </w:r>
      <w:proofErr w:type="spellStart"/>
      <w:r w:rsidRPr="00EA533B">
        <w:rPr>
          <w:rFonts w:eastAsiaTheme="minorEastAsia"/>
          <w:sz w:val="22"/>
          <w:szCs w:val="22"/>
          <w:lang w:eastAsia="en-US"/>
        </w:rPr>
        <w:t>ArchDaily</w:t>
      </w:r>
      <w:proofErr w:type="spellEnd"/>
      <w:r w:rsidRPr="00EA533B">
        <w:rPr>
          <w:rFonts w:eastAsiaTheme="minorEastAsia"/>
          <w:sz w:val="22"/>
          <w:szCs w:val="22"/>
          <w:lang w:eastAsia="en-US"/>
        </w:rPr>
        <w:t>. ISSN 0719-8884</w:t>
      </w:r>
      <w:r>
        <w:rPr>
          <w:rFonts w:eastAsiaTheme="minorEastAsia"/>
          <w:sz w:val="22"/>
          <w:szCs w:val="22"/>
          <w:lang w:eastAsia="en-US"/>
        </w:rPr>
        <w:t xml:space="preserve"> In: </w:t>
      </w:r>
      <w:hyperlink r:id="rId216" w:history="1">
        <w:r w:rsidRPr="00EA533B">
          <w:rPr>
            <w:rStyle w:val="Hiperhivatkozs"/>
            <w:rFonts w:eastAsiaTheme="minorEastAsia"/>
            <w:color w:val="000000" w:themeColor="text1"/>
            <w:sz w:val="22"/>
            <w:szCs w:val="22"/>
            <w:u w:val="none"/>
            <w:lang w:eastAsia="en-US"/>
          </w:rPr>
          <w:t>https://www.archdaily.com/627887/the-interlace-oma-2</w:t>
        </w:r>
      </w:hyperlink>
      <w:r w:rsidRPr="00EA533B">
        <w:rPr>
          <w:rFonts w:eastAsiaTheme="minorEastAsia"/>
          <w:color w:val="000000" w:themeColor="text1"/>
          <w:sz w:val="22"/>
          <w:szCs w:val="22"/>
          <w:lang w:eastAsia="en-US"/>
        </w:rPr>
        <w:t xml:space="preserve">, </w:t>
      </w:r>
      <w:r>
        <w:rPr>
          <w:rFonts w:eastAsiaTheme="minorEastAsia"/>
          <w:sz w:val="22"/>
          <w:szCs w:val="22"/>
          <w:lang w:eastAsia="en-US"/>
        </w:rPr>
        <w:t>2023.08.30.</w:t>
      </w:r>
    </w:p>
    <w:p w14:paraId="763FC697" w14:textId="4D664B39" w:rsidR="001E42D9" w:rsidRPr="002F2327" w:rsidRDefault="001E42D9" w:rsidP="001E42D9">
      <w:pPr>
        <w:pStyle w:val="Listaszerbekezds"/>
        <w:numPr>
          <w:ilvl w:val="0"/>
          <w:numId w:val="59"/>
        </w:numPr>
        <w:snapToGrid w:val="0"/>
        <w:rPr>
          <w:rStyle w:val="HTML-idzet"/>
          <w:i w:val="0"/>
          <w:iCs w:val="0"/>
          <w:color w:val="000000" w:themeColor="text1"/>
          <w:sz w:val="22"/>
          <w:szCs w:val="22"/>
        </w:rPr>
      </w:pPr>
      <w:proofErr w:type="spellStart"/>
      <w:r w:rsidRPr="002F2327">
        <w:rPr>
          <w:rFonts w:eastAsiaTheme="minorEastAsia"/>
          <w:color w:val="000000" w:themeColor="text1"/>
          <w:sz w:val="22"/>
          <w:szCs w:val="22"/>
          <w:lang w:eastAsia="en-US"/>
        </w:rPr>
        <w:t>Armuth</w:t>
      </w:r>
      <w:proofErr w:type="spellEnd"/>
      <w:r w:rsidRPr="002F2327">
        <w:rPr>
          <w:rFonts w:eastAsiaTheme="minorEastAsia"/>
          <w:color w:val="000000" w:themeColor="text1"/>
          <w:sz w:val="22"/>
          <w:szCs w:val="22"/>
          <w:lang w:eastAsia="en-US"/>
        </w:rPr>
        <w:t xml:space="preserve">, M., Bodnár, M. (2018): Fa tartószerkezetek. Budapest: </w:t>
      </w:r>
      <w:proofErr w:type="spellStart"/>
      <w:r w:rsidRPr="002F2327">
        <w:rPr>
          <w:rFonts w:eastAsiaTheme="minorEastAsia"/>
          <w:color w:val="000000" w:themeColor="text1"/>
          <w:sz w:val="22"/>
          <w:szCs w:val="22"/>
          <w:lang w:eastAsia="en-US"/>
        </w:rPr>
        <w:t>Artifex</w:t>
      </w:r>
      <w:proofErr w:type="spellEnd"/>
      <w:r w:rsidRPr="002F2327">
        <w:rPr>
          <w:rFonts w:eastAsiaTheme="minorEastAsia"/>
          <w:color w:val="000000" w:themeColor="text1"/>
          <w:sz w:val="22"/>
          <w:szCs w:val="22"/>
          <w:lang w:eastAsia="en-US"/>
        </w:rPr>
        <w:t xml:space="preserve"> Kiadó. ISBN 978 963 7727 02 3</w:t>
      </w:r>
    </w:p>
    <w:p w14:paraId="25DAAACD" w14:textId="6160AE06" w:rsidR="00F9228F" w:rsidRPr="00F9228F" w:rsidRDefault="00F9228F" w:rsidP="004C55F7">
      <w:pPr>
        <w:pStyle w:val="Szvegtrzs3"/>
        <w:numPr>
          <w:ilvl w:val="0"/>
          <w:numId w:val="59"/>
        </w:numPr>
        <w:snapToGrid w:val="0"/>
        <w:spacing w:after="0"/>
        <w:contextualSpacing/>
        <w:rPr>
          <w:sz w:val="22"/>
          <w:szCs w:val="22"/>
        </w:rPr>
      </w:pPr>
      <w:proofErr w:type="spellStart"/>
      <w:r w:rsidRPr="00F9228F">
        <w:rPr>
          <w:sz w:val="22"/>
          <w:szCs w:val="22"/>
          <w:lang w:val="en-US"/>
        </w:rPr>
        <w:t>Barata</w:t>
      </w:r>
      <w:proofErr w:type="spellEnd"/>
      <w:r w:rsidRPr="00F9228F">
        <w:rPr>
          <w:sz w:val="22"/>
          <w:szCs w:val="22"/>
          <w:lang w:val="en-US"/>
        </w:rPr>
        <w:t xml:space="preserve"> G, Gama S, Jorge J and Gonçalves D. </w:t>
      </w:r>
      <w:proofErr w:type="gramStart"/>
      <w:r w:rsidRPr="00F9228F">
        <w:rPr>
          <w:sz w:val="22"/>
          <w:szCs w:val="22"/>
          <w:lang w:val="en-US"/>
        </w:rPr>
        <w:t>So</w:t>
      </w:r>
      <w:proofErr w:type="gramEnd"/>
      <w:r w:rsidRPr="00F9228F">
        <w:rPr>
          <w:sz w:val="22"/>
          <w:szCs w:val="22"/>
          <w:lang w:val="en-US"/>
        </w:rPr>
        <w:t xml:space="preserve"> Fun It Hurts</w:t>
      </w:r>
      <w:r>
        <w:rPr>
          <w:sz w:val="22"/>
          <w:szCs w:val="22"/>
          <w:lang w:val="en-US"/>
        </w:rPr>
        <w:t xml:space="preserve"> (2013) </w:t>
      </w:r>
      <w:r w:rsidRPr="00F9228F">
        <w:rPr>
          <w:sz w:val="22"/>
          <w:szCs w:val="22"/>
          <w:lang w:val="en-US"/>
        </w:rPr>
        <w:t xml:space="preserve">Gamifying an Engineering Course. In: </w:t>
      </w:r>
      <w:proofErr w:type="spellStart"/>
      <w:r w:rsidRPr="00F9228F">
        <w:rPr>
          <w:sz w:val="22"/>
          <w:szCs w:val="22"/>
          <w:lang w:val="en-US"/>
        </w:rPr>
        <w:t>Schmorrow</w:t>
      </w:r>
      <w:proofErr w:type="spellEnd"/>
      <w:r w:rsidRPr="00F9228F">
        <w:rPr>
          <w:sz w:val="22"/>
          <w:szCs w:val="22"/>
          <w:lang w:val="en-US"/>
        </w:rPr>
        <w:t xml:space="preserve"> DD and </w:t>
      </w:r>
      <w:proofErr w:type="spellStart"/>
      <w:r w:rsidRPr="00F9228F">
        <w:rPr>
          <w:sz w:val="22"/>
          <w:szCs w:val="22"/>
          <w:lang w:val="en-US"/>
        </w:rPr>
        <w:t>Fidopiastis</w:t>
      </w:r>
      <w:proofErr w:type="spellEnd"/>
      <w:r w:rsidRPr="00F9228F">
        <w:rPr>
          <w:sz w:val="22"/>
          <w:szCs w:val="22"/>
          <w:lang w:val="en-US"/>
        </w:rPr>
        <w:t xml:space="preserve"> CM (eds) Foundations of Augmented Cognition, Lecture Notes in Computer Science 2013; 8027: </w:t>
      </w:r>
      <w:r w:rsidR="00636AD6">
        <w:rPr>
          <w:sz w:val="22"/>
          <w:szCs w:val="22"/>
          <w:lang w:val="en-US"/>
        </w:rPr>
        <w:t xml:space="preserve">pp. </w:t>
      </w:r>
      <w:r w:rsidRPr="00F9228F">
        <w:rPr>
          <w:sz w:val="22"/>
          <w:szCs w:val="22"/>
          <w:lang w:val="en-US"/>
        </w:rPr>
        <w:t>639-648.</w:t>
      </w:r>
    </w:p>
    <w:p w14:paraId="5CC31BE0" w14:textId="09FDD81D" w:rsidR="00933478" w:rsidRPr="0020330A" w:rsidRDefault="00933478" w:rsidP="004C55F7">
      <w:pPr>
        <w:pStyle w:val="Szvegtrzs3"/>
        <w:numPr>
          <w:ilvl w:val="0"/>
          <w:numId w:val="59"/>
        </w:numPr>
        <w:snapToGrid w:val="0"/>
        <w:spacing w:after="0"/>
        <w:contextualSpacing/>
        <w:rPr>
          <w:sz w:val="22"/>
          <w:szCs w:val="22"/>
        </w:rPr>
      </w:pPr>
      <w:proofErr w:type="spellStart"/>
      <w:r w:rsidRPr="0020330A">
        <w:rPr>
          <w:sz w:val="22"/>
          <w:szCs w:val="22"/>
        </w:rPr>
        <w:t>Barequet</w:t>
      </w:r>
      <w:proofErr w:type="spellEnd"/>
      <w:r w:rsidRPr="0020330A">
        <w:rPr>
          <w:sz w:val="22"/>
          <w:szCs w:val="22"/>
        </w:rPr>
        <w:t xml:space="preserve">, </w:t>
      </w:r>
      <w:proofErr w:type="spellStart"/>
      <w:r w:rsidRPr="0020330A">
        <w:rPr>
          <w:sz w:val="22"/>
          <w:szCs w:val="22"/>
        </w:rPr>
        <w:t>Gill</w:t>
      </w:r>
      <w:proofErr w:type="spellEnd"/>
      <w:r w:rsidRPr="0020330A">
        <w:rPr>
          <w:sz w:val="22"/>
          <w:szCs w:val="22"/>
        </w:rPr>
        <w:t xml:space="preserve">, Golomb, </w:t>
      </w:r>
      <w:proofErr w:type="spellStart"/>
      <w:r w:rsidRPr="0020330A">
        <w:rPr>
          <w:sz w:val="22"/>
          <w:szCs w:val="22"/>
        </w:rPr>
        <w:t>Solomon</w:t>
      </w:r>
      <w:proofErr w:type="spellEnd"/>
      <w:r w:rsidRPr="0020330A">
        <w:rPr>
          <w:sz w:val="22"/>
          <w:szCs w:val="22"/>
        </w:rPr>
        <w:t xml:space="preserve"> W. and </w:t>
      </w:r>
      <w:proofErr w:type="spellStart"/>
      <w:r w:rsidRPr="0020330A">
        <w:rPr>
          <w:sz w:val="22"/>
          <w:szCs w:val="22"/>
        </w:rPr>
        <w:t>Klarner</w:t>
      </w:r>
      <w:proofErr w:type="spellEnd"/>
      <w:r w:rsidRPr="0020330A">
        <w:rPr>
          <w:sz w:val="22"/>
          <w:szCs w:val="22"/>
        </w:rPr>
        <w:t xml:space="preserve">, David A. (2017) </w:t>
      </w:r>
      <w:proofErr w:type="spellStart"/>
      <w:r w:rsidRPr="0020330A">
        <w:rPr>
          <w:sz w:val="22"/>
          <w:szCs w:val="22"/>
        </w:rPr>
        <w:t>Polyominoes</w:t>
      </w:r>
      <w:proofErr w:type="spellEnd"/>
      <w:r w:rsidRPr="0020330A">
        <w:rPr>
          <w:sz w:val="22"/>
          <w:szCs w:val="22"/>
        </w:rPr>
        <w:t xml:space="preserve">. In: Goodman, J.E., </w:t>
      </w:r>
      <w:proofErr w:type="spellStart"/>
      <w:r w:rsidRPr="0020330A">
        <w:rPr>
          <w:sz w:val="22"/>
          <w:szCs w:val="22"/>
        </w:rPr>
        <w:t>O'Rourke</w:t>
      </w:r>
      <w:proofErr w:type="spellEnd"/>
      <w:r w:rsidRPr="0020330A">
        <w:rPr>
          <w:sz w:val="22"/>
          <w:szCs w:val="22"/>
        </w:rPr>
        <w:t xml:space="preserve">, J. and Tóth, C. D. (2017) </w:t>
      </w:r>
      <w:proofErr w:type="spellStart"/>
      <w:r w:rsidRPr="0020330A">
        <w:rPr>
          <w:sz w:val="22"/>
          <w:szCs w:val="22"/>
        </w:rPr>
        <w:t>Handbook</w:t>
      </w:r>
      <w:proofErr w:type="spellEnd"/>
      <w:r w:rsidRPr="0020330A">
        <w:rPr>
          <w:sz w:val="22"/>
          <w:szCs w:val="22"/>
        </w:rPr>
        <w:t xml:space="preserve"> of </w:t>
      </w:r>
      <w:proofErr w:type="spellStart"/>
      <w:r w:rsidRPr="0020330A">
        <w:rPr>
          <w:sz w:val="22"/>
          <w:szCs w:val="22"/>
        </w:rPr>
        <w:t>Discrete</w:t>
      </w:r>
      <w:proofErr w:type="spellEnd"/>
      <w:r w:rsidRPr="0020330A">
        <w:rPr>
          <w:sz w:val="22"/>
          <w:szCs w:val="22"/>
        </w:rPr>
        <w:t xml:space="preserve"> and </w:t>
      </w:r>
      <w:proofErr w:type="spellStart"/>
      <w:r w:rsidRPr="0020330A">
        <w:rPr>
          <w:sz w:val="22"/>
          <w:szCs w:val="22"/>
        </w:rPr>
        <w:t>Computational</w:t>
      </w:r>
      <w:proofErr w:type="spellEnd"/>
      <w:r w:rsidRPr="0020330A">
        <w:rPr>
          <w:sz w:val="22"/>
          <w:szCs w:val="22"/>
        </w:rPr>
        <w:t xml:space="preserve"> </w:t>
      </w:r>
      <w:proofErr w:type="spellStart"/>
      <w:r w:rsidRPr="0020330A">
        <w:rPr>
          <w:sz w:val="22"/>
          <w:szCs w:val="22"/>
        </w:rPr>
        <w:t>Geometry</w:t>
      </w:r>
      <w:proofErr w:type="spellEnd"/>
      <w:r w:rsidRPr="0020330A">
        <w:rPr>
          <w:sz w:val="22"/>
          <w:szCs w:val="22"/>
        </w:rPr>
        <w:t xml:space="preserve">. </w:t>
      </w:r>
      <w:proofErr w:type="spellStart"/>
      <w:r w:rsidRPr="0020330A">
        <w:rPr>
          <w:sz w:val="22"/>
          <w:szCs w:val="22"/>
        </w:rPr>
        <w:t>Boca</w:t>
      </w:r>
      <w:proofErr w:type="spellEnd"/>
      <w:r w:rsidRPr="0020330A">
        <w:rPr>
          <w:sz w:val="22"/>
          <w:szCs w:val="22"/>
        </w:rPr>
        <w:t xml:space="preserve"> </w:t>
      </w:r>
      <w:proofErr w:type="spellStart"/>
      <w:r w:rsidRPr="0020330A">
        <w:rPr>
          <w:sz w:val="22"/>
          <w:szCs w:val="22"/>
        </w:rPr>
        <w:t>Raton</w:t>
      </w:r>
      <w:proofErr w:type="spellEnd"/>
      <w:r w:rsidRPr="0020330A">
        <w:rPr>
          <w:sz w:val="22"/>
          <w:szCs w:val="22"/>
        </w:rPr>
        <w:t xml:space="preserve">, FL: CRC Press. ISBN </w:t>
      </w:r>
      <w:r w:rsidRPr="0020330A">
        <w:rPr>
          <w:sz w:val="22"/>
          <w:szCs w:val="22"/>
          <w:shd w:val="clear" w:color="auto" w:fill="FFFFFF"/>
        </w:rPr>
        <w:t>978-158-4883-01-2. pp359-381.</w:t>
      </w:r>
    </w:p>
    <w:p w14:paraId="49BA5CD2" w14:textId="2F4A8E91" w:rsidR="00FB18AC" w:rsidRPr="0020330A" w:rsidRDefault="00FB18AC" w:rsidP="004C55F7">
      <w:pPr>
        <w:pStyle w:val="Listaszerbekezds"/>
        <w:numPr>
          <w:ilvl w:val="0"/>
          <w:numId w:val="59"/>
        </w:numPr>
        <w:snapToGrid w:val="0"/>
        <w:rPr>
          <w:sz w:val="22"/>
          <w:szCs w:val="22"/>
        </w:rPr>
      </w:pPr>
      <w:proofErr w:type="spellStart"/>
      <w:r w:rsidRPr="0020330A">
        <w:rPr>
          <w:sz w:val="22"/>
          <w:szCs w:val="22"/>
          <w:shd w:val="clear" w:color="auto" w:fill="FFFFFF"/>
        </w:rPr>
        <w:t>Barrow</w:t>
      </w:r>
      <w:proofErr w:type="spellEnd"/>
      <w:r w:rsidRPr="0020330A">
        <w:rPr>
          <w:sz w:val="22"/>
          <w:szCs w:val="22"/>
          <w:shd w:val="clear" w:color="auto" w:fill="FFFFFF"/>
        </w:rPr>
        <w:t xml:space="preserve">, John D. (1998) A művészi világegyetem. Budapest: </w:t>
      </w:r>
      <w:proofErr w:type="spellStart"/>
      <w:r w:rsidRPr="0020330A">
        <w:rPr>
          <w:sz w:val="22"/>
          <w:szCs w:val="22"/>
          <w:shd w:val="clear" w:color="auto" w:fill="FFFFFF"/>
        </w:rPr>
        <w:t>Kulturtrade</w:t>
      </w:r>
      <w:proofErr w:type="spellEnd"/>
      <w:r w:rsidRPr="0020330A">
        <w:rPr>
          <w:sz w:val="22"/>
          <w:szCs w:val="22"/>
          <w:shd w:val="clear" w:color="auto" w:fill="FFFFFF"/>
        </w:rPr>
        <w:t xml:space="preserve"> </w:t>
      </w:r>
      <w:r w:rsidR="00FA34B5" w:rsidRPr="0020330A">
        <w:rPr>
          <w:sz w:val="22"/>
          <w:szCs w:val="22"/>
          <w:shd w:val="clear" w:color="auto" w:fill="FFFFFF"/>
        </w:rPr>
        <w:t>K</w:t>
      </w:r>
      <w:r w:rsidRPr="0020330A">
        <w:rPr>
          <w:sz w:val="22"/>
          <w:szCs w:val="22"/>
          <w:shd w:val="clear" w:color="auto" w:fill="FFFFFF"/>
        </w:rPr>
        <w:t>iadó. ISBN 963-9069-17-5</w:t>
      </w:r>
      <w:r w:rsidR="006F60A7">
        <w:rPr>
          <w:sz w:val="22"/>
          <w:szCs w:val="22"/>
          <w:shd w:val="clear" w:color="auto" w:fill="FFFFFF"/>
        </w:rPr>
        <w:t xml:space="preserve">. </w:t>
      </w:r>
      <w:r w:rsidR="00D56069">
        <w:rPr>
          <w:sz w:val="22"/>
          <w:szCs w:val="22"/>
          <w:shd w:val="clear" w:color="auto" w:fill="FFFFFF"/>
        </w:rPr>
        <w:t>p</w:t>
      </w:r>
      <w:r w:rsidR="006F60A7">
        <w:rPr>
          <w:sz w:val="22"/>
          <w:szCs w:val="22"/>
          <w:shd w:val="clear" w:color="auto" w:fill="FFFFFF"/>
        </w:rPr>
        <w:t>p65-111</w:t>
      </w:r>
      <w:r w:rsidR="00D56069">
        <w:rPr>
          <w:sz w:val="22"/>
          <w:szCs w:val="22"/>
          <w:shd w:val="clear" w:color="auto" w:fill="FFFFFF"/>
        </w:rPr>
        <w:t>.</w:t>
      </w:r>
    </w:p>
    <w:p w14:paraId="5B2ACB9C" w14:textId="69258C41" w:rsidR="007A1EF3" w:rsidRPr="007A1EF3" w:rsidRDefault="007A1EF3" w:rsidP="004C55F7">
      <w:pPr>
        <w:pStyle w:val="Listaszerbekezds"/>
        <w:numPr>
          <w:ilvl w:val="0"/>
          <w:numId w:val="59"/>
        </w:numPr>
        <w:snapToGrid w:val="0"/>
        <w:rPr>
          <w:sz w:val="22"/>
          <w:szCs w:val="22"/>
        </w:rPr>
      </w:pPr>
      <w:proofErr w:type="spellStart"/>
      <w:r w:rsidRPr="007A1EF3">
        <w:rPr>
          <w:sz w:val="22"/>
          <w:szCs w:val="22"/>
          <w:lang w:val="en-US"/>
        </w:rPr>
        <w:t>Beirao</w:t>
      </w:r>
      <w:proofErr w:type="spellEnd"/>
      <w:r w:rsidRPr="007A1EF3">
        <w:rPr>
          <w:sz w:val="22"/>
          <w:szCs w:val="22"/>
          <w:lang w:val="en-US"/>
        </w:rPr>
        <w:t xml:space="preserve">, JN </w:t>
      </w:r>
      <w:r>
        <w:rPr>
          <w:sz w:val="22"/>
          <w:szCs w:val="22"/>
          <w:lang w:val="en-US"/>
        </w:rPr>
        <w:t>(</w:t>
      </w:r>
      <w:r w:rsidRPr="007A1EF3">
        <w:rPr>
          <w:sz w:val="22"/>
          <w:szCs w:val="22"/>
          <w:lang w:val="en-US"/>
        </w:rPr>
        <w:t>2012</w:t>
      </w:r>
      <w:r>
        <w:rPr>
          <w:sz w:val="22"/>
          <w:szCs w:val="22"/>
          <w:lang w:val="en-US"/>
        </w:rPr>
        <w:t>)</w:t>
      </w:r>
      <w:r w:rsidRPr="007A1EF3">
        <w:rPr>
          <w:sz w:val="22"/>
          <w:szCs w:val="22"/>
          <w:lang w:val="en-US"/>
        </w:rPr>
        <w:t xml:space="preserve"> City Maker. Designing Grammars for Urban Design, Ph.D. Thesis, TU Delft </w:t>
      </w:r>
    </w:p>
    <w:p w14:paraId="6A707EF3" w14:textId="77777777" w:rsidR="00C95612" w:rsidRPr="00C95612" w:rsidRDefault="007A1EF3" w:rsidP="00C95612">
      <w:pPr>
        <w:pStyle w:val="Listaszerbekezds"/>
        <w:numPr>
          <w:ilvl w:val="0"/>
          <w:numId w:val="59"/>
        </w:numPr>
        <w:snapToGrid w:val="0"/>
        <w:rPr>
          <w:sz w:val="22"/>
          <w:szCs w:val="22"/>
        </w:rPr>
      </w:pPr>
      <w:proofErr w:type="spellStart"/>
      <w:r w:rsidRPr="007A1EF3">
        <w:rPr>
          <w:sz w:val="22"/>
          <w:szCs w:val="22"/>
          <w:lang w:val="en-US"/>
        </w:rPr>
        <w:t>Beirao</w:t>
      </w:r>
      <w:proofErr w:type="spellEnd"/>
      <w:r w:rsidRPr="007A1EF3">
        <w:rPr>
          <w:sz w:val="22"/>
          <w:szCs w:val="22"/>
          <w:lang w:val="en-US"/>
        </w:rPr>
        <w:t xml:space="preserve">, JN and Duarte, JP </w:t>
      </w:r>
      <w:r>
        <w:rPr>
          <w:sz w:val="22"/>
          <w:szCs w:val="22"/>
          <w:lang w:val="en-US"/>
        </w:rPr>
        <w:t>(</w:t>
      </w:r>
      <w:r w:rsidRPr="007A1EF3">
        <w:rPr>
          <w:sz w:val="22"/>
          <w:szCs w:val="22"/>
          <w:lang w:val="en-US"/>
        </w:rPr>
        <w:t>2005</w:t>
      </w:r>
      <w:r>
        <w:rPr>
          <w:sz w:val="22"/>
          <w:szCs w:val="22"/>
          <w:lang w:val="en-US"/>
        </w:rPr>
        <w:t>)</w:t>
      </w:r>
      <w:r w:rsidRPr="007A1EF3">
        <w:rPr>
          <w:sz w:val="22"/>
          <w:szCs w:val="22"/>
          <w:lang w:val="en-US"/>
        </w:rPr>
        <w:t xml:space="preserve"> Urban Grammars: Towards Flexible Urban Design, Proceedings of the 23rd Conference on Education in Computer Aided Architectural Design in Europe, </w:t>
      </w:r>
      <w:proofErr w:type="spellStart"/>
      <w:r w:rsidRPr="007A1EF3">
        <w:rPr>
          <w:sz w:val="22"/>
          <w:szCs w:val="22"/>
          <w:lang w:val="en-US"/>
        </w:rPr>
        <w:t>eCAADe</w:t>
      </w:r>
      <w:proofErr w:type="spellEnd"/>
      <w:r w:rsidRPr="007A1EF3">
        <w:rPr>
          <w:sz w:val="22"/>
          <w:szCs w:val="22"/>
          <w:lang w:val="en-US"/>
        </w:rPr>
        <w:t xml:space="preserve">, </w:t>
      </w:r>
      <w:r w:rsidR="00014C7A">
        <w:rPr>
          <w:sz w:val="22"/>
          <w:szCs w:val="22"/>
          <w:lang w:val="en-US"/>
        </w:rPr>
        <w:t xml:space="preserve">2012., </w:t>
      </w:r>
      <w:proofErr w:type="gramStart"/>
      <w:r w:rsidRPr="007A1EF3">
        <w:rPr>
          <w:sz w:val="22"/>
          <w:szCs w:val="22"/>
          <w:lang w:val="en-US"/>
        </w:rPr>
        <w:t>Lisbon</w:t>
      </w:r>
      <w:proofErr w:type="gramEnd"/>
      <w:r w:rsidRPr="007A1EF3">
        <w:rPr>
          <w:sz w:val="22"/>
          <w:szCs w:val="22"/>
          <w:lang w:val="en-US"/>
        </w:rPr>
        <w:t xml:space="preserve"> </w:t>
      </w:r>
    </w:p>
    <w:p w14:paraId="65E08C22" w14:textId="016A69FB" w:rsidR="00C95612" w:rsidRPr="005E75B1" w:rsidRDefault="00C95612" w:rsidP="00C95612">
      <w:pPr>
        <w:pStyle w:val="Listaszerbekezds"/>
        <w:numPr>
          <w:ilvl w:val="0"/>
          <w:numId w:val="59"/>
        </w:numPr>
        <w:snapToGrid w:val="0"/>
        <w:rPr>
          <w:color w:val="000000" w:themeColor="text1"/>
          <w:sz w:val="22"/>
          <w:szCs w:val="22"/>
        </w:rPr>
      </w:pPr>
      <w:r w:rsidRPr="005E75B1">
        <w:rPr>
          <w:rFonts w:eastAsiaTheme="minorEastAsia"/>
          <w:color w:val="000000" w:themeColor="text1"/>
          <w:sz w:val="22"/>
          <w:szCs w:val="22"/>
          <w:lang w:eastAsia="en-US"/>
        </w:rPr>
        <w:t>Benkő, M., Fonyódi, M. (2009): Global City - Kortárs európai városépítészet. Budapest: Terc Kft. ISBN 978 963 9535 48 0</w:t>
      </w:r>
    </w:p>
    <w:p w14:paraId="2DDED93D" w14:textId="3FA1ACC5" w:rsidR="002E1D3B" w:rsidRDefault="002E1D3B" w:rsidP="004C55F7">
      <w:pPr>
        <w:numPr>
          <w:ilvl w:val="0"/>
          <w:numId w:val="59"/>
        </w:numPr>
        <w:shd w:val="clear" w:color="auto" w:fill="FFFFFF"/>
        <w:snapToGrid w:val="0"/>
        <w:contextualSpacing/>
        <w:rPr>
          <w:color w:val="222222"/>
          <w:sz w:val="22"/>
          <w:szCs w:val="22"/>
        </w:rPr>
      </w:pPr>
      <w:proofErr w:type="spellStart"/>
      <w:r w:rsidRPr="00184781">
        <w:rPr>
          <w:color w:val="222222"/>
          <w:sz w:val="22"/>
          <w:szCs w:val="22"/>
        </w:rPr>
        <w:t>Bérczi</w:t>
      </w:r>
      <w:proofErr w:type="spellEnd"/>
      <w:r w:rsidRPr="00184781">
        <w:rPr>
          <w:color w:val="222222"/>
          <w:sz w:val="22"/>
          <w:szCs w:val="22"/>
        </w:rPr>
        <w:t xml:space="preserve">, Szaniszló (1990) Szimmetria és struktúraépítés. Budapest: Tankönyvkiadó. </w:t>
      </w:r>
      <w:r>
        <w:rPr>
          <w:color w:val="222222"/>
          <w:sz w:val="22"/>
          <w:szCs w:val="22"/>
        </w:rPr>
        <w:t>J3-1441</w:t>
      </w:r>
    </w:p>
    <w:p w14:paraId="386DE842" w14:textId="191F31EC" w:rsidR="00EE1127" w:rsidRPr="002E1D3B" w:rsidRDefault="00EE1127" w:rsidP="004C55F7">
      <w:pPr>
        <w:numPr>
          <w:ilvl w:val="0"/>
          <w:numId w:val="59"/>
        </w:numPr>
        <w:shd w:val="clear" w:color="auto" w:fill="FFFFFF"/>
        <w:snapToGrid w:val="0"/>
        <w:contextualSpacing/>
        <w:rPr>
          <w:color w:val="222222"/>
          <w:sz w:val="22"/>
          <w:szCs w:val="22"/>
        </w:rPr>
      </w:pPr>
      <w:proofErr w:type="spellStart"/>
      <w:r>
        <w:rPr>
          <w:color w:val="222222"/>
          <w:sz w:val="22"/>
          <w:szCs w:val="22"/>
        </w:rPr>
        <w:t>Berkelamp</w:t>
      </w:r>
      <w:proofErr w:type="spellEnd"/>
      <w:r>
        <w:rPr>
          <w:color w:val="222222"/>
          <w:sz w:val="22"/>
          <w:szCs w:val="22"/>
        </w:rPr>
        <w:t xml:space="preserve">, ER., </w:t>
      </w:r>
      <w:proofErr w:type="spellStart"/>
      <w:r>
        <w:rPr>
          <w:color w:val="222222"/>
          <w:sz w:val="22"/>
          <w:szCs w:val="22"/>
        </w:rPr>
        <w:t>Rodgers</w:t>
      </w:r>
      <w:proofErr w:type="spellEnd"/>
      <w:r>
        <w:rPr>
          <w:color w:val="222222"/>
          <w:sz w:val="22"/>
          <w:szCs w:val="22"/>
        </w:rPr>
        <w:t>, T. (</w:t>
      </w:r>
      <w:proofErr w:type="spellStart"/>
      <w:r>
        <w:rPr>
          <w:color w:val="222222"/>
          <w:sz w:val="22"/>
          <w:szCs w:val="22"/>
        </w:rPr>
        <w:t>eds</w:t>
      </w:r>
      <w:proofErr w:type="spellEnd"/>
      <w:r>
        <w:rPr>
          <w:color w:val="222222"/>
          <w:sz w:val="22"/>
          <w:szCs w:val="22"/>
        </w:rPr>
        <w:t xml:space="preserve">), (1999) </w:t>
      </w:r>
      <w:r w:rsidR="00082259">
        <w:rPr>
          <w:color w:val="222222"/>
          <w:sz w:val="22"/>
          <w:szCs w:val="22"/>
        </w:rPr>
        <w:t xml:space="preserve">The </w:t>
      </w:r>
      <w:proofErr w:type="spellStart"/>
      <w:r w:rsidR="00082259">
        <w:rPr>
          <w:color w:val="222222"/>
          <w:sz w:val="22"/>
          <w:szCs w:val="22"/>
        </w:rPr>
        <w:t>mathemagician</w:t>
      </w:r>
      <w:proofErr w:type="spellEnd"/>
      <w:r w:rsidR="00082259">
        <w:rPr>
          <w:color w:val="222222"/>
          <w:sz w:val="22"/>
          <w:szCs w:val="22"/>
        </w:rPr>
        <w:t xml:space="preserve"> and </w:t>
      </w:r>
      <w:proofErr w:type="spellStart"/>
      <w:r w:rsidR="00082259">
        <w:rPr>
          <w:color w:val="222222"/>
          <w:sz w:val="22"/>
          <w:szCs w:val="22"/>
        </w:rPr>
        <w:t>pied</w:t>
      </w:r>
      <w:proofErr w:type="spellEnd"/>
      <w:r w:rsidR="00082259">
        <w:rPr>
          <w:color w:val="222222"/>
          <w:sz w:val="22"/>
          <w:szCs w:val="22"/>
        </w:rPr>
        <w:t xml:space="preserve"> puzzler. A </w:t>
      </w:r>
      <w:proofErr w:type="spellStart"/>
      <w:r w:rsidR="00082259">
        <w:rPr>
          <w:color w:val="222222"/>
          <w:sz w:val="22"/>
          <w:szCs w:val="22"/>
        </w:rPr>
        <w:t>collection</w:t>
      </w:r>
      <w:proofErr w:type="spellEnd"/>
      <w:r w:rsidR="00082259">
        <w:rPr>
          <w:color w:val="222222"/>
          <w:sz w:val="22"/>
          <w:szCs w:val="22"/>
        </w:rPr>
        <w:t xml:space="preserve"> in </w:t>
      </w:r>
      <w:proofErr w:type="spellStart"/>
      <w:r w:rsidR="00082259">
        <w:rPr>
          <w:color w:val="222222"/>
          <w:sz w:val="22"/>
          <w:szCs w:val="22"/>
        </w:rPr>
        <w:t>tribute</w:t>
      </w:r>
      <w:proofErr w:type="spellEnd"/>
      <w:r w:rsidR="00082259">
        <w:rPr>
          <w:color w:val="222222"/>
          <w:sz w:val="22"/>
          <w:szCs w:val="22"/>
        </w:rPr>
        <w:t xml:space="preserve"> </w:t>
      </w:r>
      <w:proofErr w:type="spellStart"/>
      <w:r w:rsidR="00082259">
        <w:rPr>
          <w:color w:val="222222"/>
          <w:sz w:val="22"/>
          <w:szCs w:val="22"/>
        </w:rPr>
        <w:t>to</w:t>
      </w:r>
      <w:proofErr w:type="spellEnd"/>
      <w:r w:rsidR="00082259">
        <w:rPr>
          <w:color w:val="222222"/>
          <w:sz w:val="22"/>
          <w:szCs w:val="22"/>
        </w:rPr>
        <w:t xml:space="preserve"> Martin </w:t>
      </w:r>
      <w:proofErr w:type="spellStart"/>
      <w:r w:rsidR="00082259">
        <w:rPr>
          <w:color w:val="222222"/>
          <w:sz w:val="22"/>
          <w:szCs w:val="22"/>
        </w:rPr>
        <w:t>Gradner</w:t>
      </w:r>
      <w:proofErr w:type="spellEnd"/>
      <w:r w:rsidR="00082259">
        <w:rPr>
          <w:color w:val="222222"/>
          <w:sz w:val="22"/>
          <w:szCs w:val="22"/>
        </w:rPr>
        <w:t>. Massachusetts: AK Peters. ISBN 978-1568-810751</w:t>
      </w:r>
    </w:p>
    <w:p w14:paraId="685DD33C" w14:textId="3F8058CE" w:rsidR="0053736C" w:rsidRDefault="00933478" w:rsidP="004C55F7">
      <w:pPr>
        <w:pStyle w:val="Listaszerbekezds"/>
        <w:numPr>
          <w:ilvl w:val="0"/>
          <w:numId w:val="59"/>
        </w:numPr>
        <w:shd w:val="clear" w:color="auto" w:fill="FFFFFF"/>
        <w:snapToGrid w:val="0"/>
        <w:rPr>
          <w:rStyle w:val="Hiperhivatkozs"/>
          <w:color w:val="auto"/>
          <w:sz w:val="22"/>
          <w:szCs w:val="22"/>
          <w:u w:val="none"/>
        </w:rPr>
      </w:pPr>
      <w:proofErr w:type="spellStart"/>
      <w:r w:rsidRPr="0020330A">
        <w:rPr>
          <w:rStyle w:val="HTML-idzet"/>
          <w:i w:val="0"/>
          <w:iCs w:val="0"/>
          <w:sz w:val="22"/>
          <w:szCs w:val="22"/>
        </w:rPr>
        <w:t>Bognar</w:t>
      </w:r>
      <w:proofErr w:type="spellEnd"/>
      <w:r w:rsidR="00DC0479">
        <w:rPr>
          <w:rStyle w:val="HTML-idzet"/>
          <w:i w:val="0"/>
          <w:iCs w:val="0"/>
          <w:sz w:val="22"/>
          <w:szCs w:val="22"/>
        </w:rPr>
        <w:t>,</w:t>
      </w:r>
      <w:r w:rsidRPr="0020330A">
        <w:rPr>
          <w:rStyle w:val="HTML-idzet"/>
          <w:i w:val="0"/>
          <w:iCs w:val="0"/>
          <w:sz w:val="22"/>
          <w:szCs w:val="22"/>
        </w:rPr>
        <w:t xml:space="preserve"> Botond (1995)</w:t>
      </w:r>
      <w:r w:rsidRPr="0020330A">
        <w:rPr>
          <w:rStyle w:val="apple-converted-space"/>
          <w:sz w:val="22"/>
          <w:szCs w:val="22"/>
        </w:rPr>
        <w:t> </w:t>
      </w:r>
      <w:r w:rsidRPr="0020330A">
        <w:rPr>
          <w:rStyle w:val="HTML-idzet"/>
          <w:i w:val="0"/>
          <w:sz w:val="22"/>
          <w:szCs w:val="22"/>
        </w:rPr>
        <w:t xml:space="preserve">The </w:t>
      </w:r>
      <w:proofErr w:type="spellStart"/>
      <w:r w:rsidRPr="0020330A">
        <w:rPr>
          <w:rStyle w:val="HTML-idzet"/>
          <w:i w:val="0"/>
          <w:sz w:val="22"/>
          <w:szCs w:val="22"/>
        </w:rPr>
        <w:t>Japan</w:t>
      </w:r>
      <w:proofErr w:type="spellEnd"/>
      <w:r w:rsidRPr="0020330A">
        <w:rPr>
          <w:rStyle w:val="HTML-idzet"/>
          <w:i w:val="0"/>
          <w:sz w:val="22"/>
          <w:szCs w:val="22"/>
        </w:rPr>
        <w:t xml:space="preserve"> </w:t>
      </w:r>
      <w:proofErr w:type="spellStart"/>
      <w:r w:rsidRPr="0020330A">
        <w:rPr>
          <w:rStyle w:val="HTML-idzet"/>
          <w:i w:val="0"/>
          <w:sz w:val="22"/>
          <w:szCs w:val="22"/>
        </w:rPr>
        <w:t>Guide</w:t>
      </w:r>
      <w:proofErr w:type="spellEnd"/>
      <w:r w:rsidRPr="0020330A">
        <w:rPr>
          <w:rStyle w:val="HTML-idzet"/>
          <w:i w:val="0"/>
          <w:iCs w:val="0"/>
          <w:sz w:val="22"/>
          <w:szCs w:val="22"/>
        </w:rPr>
        <w:t xml:space="preserve">. Princeton: </w:t>
      </w:r>
      <w:proofErr w:type="spellStart"/>
      <w:r w:rsidRPr="0020330A">
        <w:rPr>
          <w:rStyle w:val="HTML-idzet"/>
          <w:i w:val="0"/>
          <w:iCs w:val="0"/>
          <w:sz w:val="22"/>
          <w:szCs w:val="22"/>
        </w:rPr>
        <w:t>Architectural</w:t>
      </w:r>
      <w:proofErr w:type="spellEnd"/>
      <w:r w:rsidRPr="0020330A">
        <w:rPr>
          <w:rStyle w:val="HTML-idzet"/>
          <w:i w:val="0"/>
          <w:iCs w:val="0"/>
          <w:sz w:val="22"/>
          <w:szCs w:val="22"/>
        </w:rPr>
        <w:t xml:space="preserve"> Press. </w:t>
      </w:r>
      <w:hyperlink r:id="rId217" w:history="1">
        <w:r w:rsidRPr="0020330A">
          <w:rPr>
            <w:rStyle w:val="Hiperhivatkozs"/>
            <w:color w:val="auto"/>
            <w:sz w:val="22"/>
            <w:szCs w:val="22"/>
            <w:u w:val="none"/>
          </w:rPr>
          <w:t>ISBN 1-878271-33-4</w:t>
        </w:r>
      </w:hyperlink>
    </w:p>
    <w:p w14:paraId="6FA9D9E1" w14:textId="0A6E453D" w:rsidR="00CC0004" w:rsidRDefault="00CC0004" w:rsidP="004C55F7">
      <w:pPr>
        <w:pStyle w:val="Listaszerbekezds"/>
        <w:numPr>
          <w:ilvl w:val="0"/>
          <w:numId w:val="59"/>
        </w:numPr>
        <w:shd w:val="clear" w:color="auto" w:fill="FFFFFF"/>
        <w:snapToGrid w:val="0"/>
        <w:rPr>
          <w:rStyle w:val="Hiperhivatkozs"/>
          <w:color w:val="auto"/>
          <w:sz w:val="22"/>
          <w:szCs w:val="22"/>
          <w:u w:val="none"/>
        </w:rPr>
      </w:pPr>
      <w:proofErr w:type="spellStart"/>
      <w:r>
        <w:rPr>
          <w:rStyle w:val="Hiperhivatkozs"/>
          <w:color w:val="auto"/>
          <w:sz w:val="22"/>
          <w:szCs w:val="22"/>
          <w:u w:val="none"/>
        </w:rPr>
        <w:t>Bosselmann</w:t>
      </w:r>
      <w:proofErr w:type="spellEnd"/>
      <w:r>
        <w:rPr>
          <w:rStyle w:val="Hiperhivatkozs"/>
          <w:color w:val="auto"/>
          <w:sz w:val="22"/>
          <w:szCs w:val="22"/>
          <w:u w:val="none"/>
        </w:rPr>
        <w:t xml:space="preserve">, P. (2008) Urban </w:t>
      </w:r>
      <w:proofErr w:type="spellStart"/>
      <w:r>
        <w:rPr>
          <w:rStyle w:val="Hiperhivatkozs"/>
          <w:color w:val="auto"/>
          <w:sz w:val="22"/>
          <w:szCs w:val="22"/>
          <w:u w:val="none"/>
        </w:rPr>
        <w:t>transformation</w:t>
      </w:r>
      <w:proofErr w:type="spellEnd"/>
      <w:r>
        <w:rPr>
          <w:rStyle w:val="Hiperhivatkozs"/>
          <w:color w:val="auto"/>
          <w:sz w:val="22"/>
          <w:szCs w:val="22"/>
          <w:u w:val="none"/>
        </w:rPr>
        <w:t>. Washington DC: Island Press. ISBN 978-159726-4808</w:t>
      </w:r>
    </w:p>
    <w:p w14:paraId="006B45BC" w14:textId="126BCB57" w:rsidR="00DC0479" w:rsidRPr="0053736C" w:rsidRDefault="00DC0479" w:rsidP="004C55F7">
      <w:pPr>
        <w:pStyle w:val="Listaszerbekezds"/>
        <w:numPr>
          <w:ilvl w:val="0"/>
          <w:numId w:val="59"/>
        </w:numPr>
        <w:shd w:val="clear" w:color="auto" w:fill="FFFFFF"/>
        <w:snapToGrid w:val="0"/>
        <w:rPr>
          <w:rStyle w:val="Hiperhivatkozs"/>
          <w:color w:val="auto"/>
          <w:sz w:val="22"/>
          <w:szCs w:val="22"/>
          <w:u w:val="none"/>
        </w:rPr>
      </w:pPr>
      <w:proofErr w:type="spellStart"/>
      <w:r>
        <w:rPr>
          <w:rStyle w:val="Hiperhivatkozs"/>
          <w:color w:val="auto"/>
          <w:sz w:val="22"/>
          <w:szCs w:val="22"/>
          <w:u w:val="none"/>
        </w:rPr>
        <w:t>Boternamns</w:t>
      </w:r>
      <w:proofErr w:type="spellEnd"/>
      <w:r>
        <w:rPr>
          <w:rStyle w:val="Hiperhivatkozs"/>
          <w:color w:val="auto"/>
          <w:sz w:val="22"/>
          <w:szCs w:val="22"/>
          <w:u w:val="none"/>
        </w:rPr>
        <w:t xml:space="preserve">, J., van </w:t>
      </w:r>
      <w:proofErr w:type="spellStart"/>
      <w:r>
        <w:rPr>
          <w:rStyle w:val="Hiperhivatkozs"/>
          <w:color w:val="auto"/>
          <w:sz w:val="22"/>
          <w:szCs w:val="22"/>
          <w:u w:val="none"/>
        </w:rPr>
        <w:t>Delft</w:t>
      </w:r>
      <w:proofErr w:type="spellEnd"/>
      <w:r>
        <w:rPr>
          <w:rStyle w:val="Hiperhivatkozs"/>
          <w:color w:val="auto"/>
          <w:sz w:val="22"/>
          <w:szCs w:val="22"/>
          <w:u w:val="none"/>
        </w:rPr>
        <w:t xml:space="preserve">, P. (1978) </w:t>
      </w:r>
      <w:proofErr w:type="spellStart"/>
      <w:r>
        <w:rPr>
          <w:rStyle w:val="Hiperhivatkozs"/>
          <w:color w:val="auto"/>
          <w:sz w:val="22"/>
          <w:szCs w:val="22"/>
          <w:u w:val="none"/>
        </w:rPr>
        <w:t>Creative</w:t>
      </w:r>
      <w:proofErr w:type="spellEnd"/>
      <w:r>
        <w:rPr>
          <w:rStyle w:val="Hiperhivatkozs"/>
          <w:color w:val="auto"/>
          <w:sz w:val="22"/>
          <w:szCs w:val="22"/>
          <w:u w:val="none"/>
        </w:rPr>
        <w:t xml:space="preserve"> </w:t>
      </w:r>
      <w:proofErr w:type="spellStart"/>
      <w:r>
        <w:rPr>
          <w:rStyle w:val="Hiperhivatkozs"/>
          <w:color w:val="auto"/>
          <w:sz w:val="22"/>
          <w:szCs w:val="22"/>
          <w:u w:val="none"/>
        </w:rPr>
        <w:t>puzzles</w:t>
      </w:r>
      <w:proofErr w:type="spellEnd"/>
      <w:r>
        <w:rPr>
          <w:rStyle w:val="Hiperhivatkozs"/>
          <w:color w:val="auto"/>
          <w:sz w:val="22"/>
          <w:szCs w:val="22"/>
          <w:u w:val="none"/>
        </w:rPr>
        <w:t xml:space="preserve"> of </w:t>
      </w:r>
      <w:proofErr w:type="spellStart"/>
      <w:r>
        <w:rPr>
          <w:rStyle w:val="Hiperhivatkozs"/>
          <w:color w:val="auto"/>
          <w:sz w:val="22"/>
          <w:szCs w:val="22"/>
          <w:u w:val="none"/>
        </w:rPr>
        <w:t>the</w:t>
      </w:r>
      <w:proofErr w:type="spellEnd"/>
      <w:r>
        <w:rPr>
          <w:rStyle w:val="Hiperhivatkozs"/>
          <w:color w:val="auto"/>
          <w:sz w:val="22"/>
          <w:szCs w:val="22"/>
          <w:u w:val="none"/>
        </w:rPr>
        <w:t xml:space="preserve"> </w:t>
      </w:r>
      <w:proofErr w:type="spellStart"/>
      <w:r>
        <w:rPr>
          <w:rStyle w:val="Hiperhivatkozs"/>
          <w:color w:val="auto"/>
          <w:sz w:val="22"/>
          <w:szCs w:val="22"/>
          <w:u w:val="none"/>
        </w:rPr>
        <w:t>world</w:t>
      </w:r>
      <w:proofErr w:type="spellEnd"/>
      <w:r>
        <w:rPr>
          <w:rStyle w:val="Hiperhivatkozs"/>
          <w:color w:val="auto"/>
          <w:sz w:val="22"/>
          <w:szCs w:val="22"/>
          <w:u w:val="none"/>
        </w:rPr>
        <w:t xml:space="preserve">. New York: Harry N. </w:t>
      </w:r>
      <w:proofErr w:type="spellStart"/>
      <w:r>
        <w:rPr>
          <w:rStyle w:val="Hiperhivatkozs"/>
          <w:color w:val="auto"/>
          <w:sz w:val="22"/>
          <w:szCs w:val="22"/>
          <w:u w:val="none"/>
        </w:rPr>
        <w:t>Abrams</w:t>
      </w:r>
      <w:proofErr w:type="spellEnd"/>
      <w:r>
        <w:rPr>
          <w:rStyle w:val="Hiperhivatkozs"/>
          <w:color w:val="auto"/>
          <w:sz w:val="22"/>
          <w:szCs w:val="22"/>
          <w:u w:val="none"/>
        </w:rPr>
        <w:t>. ISBN 978-1559531160</w:t>
      </w:r>
    </w:p>
    <w:p w14:paraId="5F53F4A4" w14:textId="77777777" w:rsidR="00831618" w:rsidRDefault="0053736C" w:rsidP="00831618">
      <w:pPr>
        <w:pStyle w:val="Listaszerbekezds"/>
        <w:numPr>
          <w:ilvl w:val="0"/>
          <w:numId w:val="59"/>
        </w:numPr>
        <w:autoSpaceDE w:val="0"/>
        <w:autoSpaceDN w:val="0"/>
        <w:adjustRightInd w:val="0"/>
        <w:snapToGrid w:val="0"/>
        <w:rPr>
          <w:rFonts w:eastAsiaTheme="minorEastAsia"/>
          <w:color w:val="000000" w:themeColor="text1"/>
          <w:sz w:val="22"/>
          <w:szCs w:val="22"/>
        </w:rPr>
      </w:pPr>
      <w:proofErr w:type="spellStart"/>
      <w:r>
        <w:rPr>
          <w:rFonts w:eastAsiaTheme="minorEastAsia"/>
          <w:color w:val="000000" w:themeColor="text1"/>
          <w:sz w:val="22"/>
          <w:szCs w:val="22"/>
        </w:rPr>
        <w:t>Bozkurt</w:t>
      </w:r>
      <w:proofErr w:type="spellEnd"/>
      <w:r>
        <w:rPr>
          <w:rFonts w:eastAsiaTheme="minorEastAsia"/>
          <w:color w:val="000000" w:themeColor="text1"/>
          <w:sz w:val="22"/>
          <w:szCs w:val="22"/>
        </w:rPr>
        <w:t xml:space="preserve">, A., </w:t>
      </w:r>
      <w:proofErr w:type="spellStart"/>
      <w:r>
        <w:rPr>
          <w:rFonts w:eastAsiaTheme="minorEastAsia"/>
          <w:color w:val="000000" w:themeColor="text1"/>
          <w:sz w:val="22"/>
          <w:szCs w:val="22"/>
        </w:rPr>
        <w:t>Durak</w:t>
      </w:r>
      <w:proofErr w:type="spellEnd"/>
      <w:r>
        <w:rPr>
          <w:rFonts w:eastAsiaTheme="minorEastAsia"/>
          <w:color w:val="000000" w:themeColor="text1"/>
          <w:sz w:val="22"/>
          <w:szCs w:val="22"/>
        </w:rPr>
        <w:t xml:space="preserve">, G. (2018) A </w:t>
      </w:r>
      <w:proofErr w:type="spellStart"/>
      <w:r>
        <w:rPr>
          <w:rFonts w:eastAsiaTheme="minorEastAsia"/>
          <w:color w:val="000000" w:themeColor="text1"/>
          <w:sz w:val="22"/>
          <w:szCs w:val="22"/>
        </w:rPr>
        <w:t>systematic</w:t>
      </w:r>
      <w:proofErr w:type="spellEnd"/>
      <w:r>
        <w:rPr>
          <w:rFonts w:eastAsiaTheme="minorEastAsia"/>
          <w:color w:val="000000" w:themeColor="text1"/>
          <w:sz w:val="22"/>
          <w:szCs w:val="22"/>
        </w:rPr>
        <w:t xml:space="preserve"> </w:t>
      </w:r>
      <w:proofErr w:type="spellStart"/>
      <w:r>
        <w:rPr>
          <w:rFonts w:eastAsiaTheme="minorEastAsia"/>
          <w:color w:val="000000" w:themeColor="text1"/>
          <w:sz w:val="22"/>
          <w:szCs w:val="22"/>
        </w:rPr>
        <w:t>review</w:t>
      </w:r>
      <w:proofErr w:type="spellEnd"/>
      <w:r>
        <w:rPr>
          <w:rFonts w:eastAsiaTheme="minorEastAsia"/>
          <w:color w:val="000000" w:themeColor="text1"/>
          <w:sz w:val="22"/>
          <w:szCs w:val="22"/>
        </w:rPr>
        <w:t xml:space="preserve"> of </w:t>
      </w:r>
      <w:proofErr w:type="spellStart"/>
      <w:r>
        <w:rPr>
          <w:rFonts w:eastAsiaTheme="minorEastAsia"/>
          <w:color w:val="000000" w:themeColor="text1"/>
          <w:sz w:val="22"/>
          <w:szCs w:val="22"/>
        </w:rPr>
        <w:t>research</w:t>
      </w:r>
      <w:proofErr w:type="spellEnd"/>
      <w:r>
        <w:rPr>
          <w:rFonts w:eastAsiaTheme="minorEastAsia"/>
          <w:color w:val="000000" w:themeColor="text1"/>
          <w:sz w:val="22"/>
          <w:szCs w:val="22"/>
        </w:rPr>
        <w:t xml:space="preserve">: In </w:t>
      </w:r>
      <w:proofErr w:type="spellStart"/>
      <w:r>
        <w:rPr>
          <w:rFonts w:eastAsiaTheme="minorEastAsia"/>
          <w:color w:val="000000" w:themeColor="text1"/>
          <w:sz w:val="22"/>
          <w:szCs w:val="22"/>
        </w:rPr>
        <w:t>pursuit</w:t>
      </w:r>
      <w:proofErr w:type="spellEnd"/>
      <w:r>
        <w:rPr>
          <w:rFonts w:eastAsiaTheme="minorEastAsia"/>
          <w:color w:val="000000" w:themeColor="text1"/>
          <w:sz w:val="22"/>
          <w:szCs w:val="22"/>
        </w:rPr>
        <w:t xml:space="preserve"> of homo ludens. In: The International Journal of Game-</w:t>
      </w:r>
      <w:proofErr w:type="spellStart"/>
      <w:r>
        <w:rPr>
          <w:rFonts w:eastAsiaTheme="minorEastAsia"/>
          <w:color w:val="000000" w:themeColor="text1"/>
          <w:sz w:val="22"/>
          <w:szCs w:val="22"/>
        </w:rPr>
        <w:t>Based</w:t>
      </w:r>
      <w:proofErr w:type="spellEnd"/>
      <w:r>
        <w:rPr>
          <w:rFonts w:eastAsiaTheme="minorEastAsia"/>
          <w:color w:val="000000" w:themeColor="text1"/>
          <w:sz w:val="22"/>
          <w:szCs w:val="22"/>
        </w:rPr>
        <w:t xml:space="preserve"> </w:t>
      </w:r>
      <w:proofErr w:type="spellStart"/>
      <w:r>
        <w:rPr>
          <w:rFonts w:eastAsiaTheme="minorEastAsia"/>
          <w:color w:val="000000" w:themeColor="text1"/>
          <w:sz w:val="22"/>
          <w:szCs w:val="22"/>
        </w:rPr>
        <w:t>Learning</w:t>
      </w:r>
      <w:proofErr w:type="spellEnd"/>
      <w:r>
        <w:rPr>
          <w:rFonts w:eastAsiaTheme="minorEastAsia"/>
          <w:color w:val="000000" w:themeColor="text1"/>
          <w:sz w:val="22"/>
          <w:szCs w:val="22"/>
        </w:rPr>
        <w:t xml:space="preserve"> (IJGBL), 8(3). pp. 15-33.</w:t>
      </w:r>
    </w:p>
    <w:p w14:paraId="56634983" w14:textId="1AC03E0D" w:rsidR="00831618" w:rsidRPr="00831618" w:rsidRDefault="00831618" w:rsidP="00831618">
      <w:pPr>
        <w:pStyle w:val="Szvegtrzs3"/>
        <w:numPr>
          <w:ilvl w:val="0"/>
          <w:numId w:val="59"/>
        </w:numPr>
        <w:snapToGrid w:val="0"/>
        <w:spacing w:after="0"/>
        <w:contextualSpacing/>
        <w:rPr>
          <w:bCs/>
          <w:i/>
          <w:iCs/>
          <w:color w:val="000000" w:themeColor="text1"/>
          <w:sz w:val="22"/>
          <w:szCs w:val="22"/>
        </w:rPr>
      </w:pPr>
      <w:proofErr w:type="spellStart"/>
      <w:r w:rsidRPr="005E75B1">
        <w:rPr>
          <w:rFonts w:eastAsiaTheme="minorEastAsia"/>
          <w:color w:val="000000" w:themeColor="text1"/>
          <w:sz w:val="22"/>
          <w:szCs w:val="22"/>
          <w:lang w:eastAsia="en-US"/>
        </w:rPr>
        <w:t>Bozsaky</w:t>
      </w:r>
      <w:proofErr w:type="spellEnd"/>
      <w:r w:rsidRPr="005E75B1">
        <w:rPr>
          <w:rFonts w:eastAsiaTheme="minorEastAsia"/>
          <w:color w:val="000000" w:themeColor="text1"/>
          <w:sz w:val="22"/>
          <w:szCs w:val="22"/>
          <w:lang w:eastAsia="en-US"/>
        </w:rPr>
        <w:t>, D. (2017): Építési hőszigetelő anyagok. Budapest: Terc Kft. ISBN 978 615 5445 44 6</w:t>
      </w:r>
    </w:p>
    <w:p w14:paraId="0D4A8128" w14:textId="3A62F33C" w:rsidR="00831618" w:rsidRPr="00831618" w:rsidRDefault="00831618" w:rsidP="00831618">
      <w:pPr>
        <w:pStyle w:val="Listaszerbekezds"/>
        <w:numPr>
          <w:ilvl w:val="0"/>
          <w:numId w:val="59"/>
        </w:numPr>
        <w:autoSpaceDE w:val="0"/>
        <w:autoSpaceDN w:val="0"/>
        <w:adjustRightInd w:val="0"/>
        <w:snapToGrid w:val="0"/>
        <w:rPr>
          <w:rFonts w:eastAsiaTheme="minorEastAsia"/>
          <w:color w:val="000000" w:themeColor="text1"/>
          <w:sz w:val="22"/>
          <w:szCs w:val="22"/>
        </w:rPr>
      </w:pPr>
      <w:r w:rsidRPr="00831618">
        <w:rPr>
          <w:rFonts w:eastAsiaTheme="minorEastAsia"/>
          <w:sz w:val="22"/>
          <w:szCs w:val="22"/>
          <w:lang w:eastAsia="en-US"/>
        </w:rPr>
        <w:t xml:space="preserve">Brown, T. (2008). Design </w:t>
      </w:r>
      <w:proofErr w:type="spellStart"/>
      <w:r w:rsidRPr="00831618">
        <w:rPr>
          <w:rFonts w:eastAsiaTheme="minorEastAsia"/>
          <w:sz w:val="22"/>
          <w:szCs w:val="22"/>
          <w:lang w:eastAsia="en-US"/>
        </w:rPr>
        <w:t>Thinking</w:t>
      </w:r>
      <w:proofErr w:type="spellEnd"/>
      <w:r w:rsidRPr="00831618">
        <w:rPr>
          <w:rFonts w:eastAsiaTheme="minorEastAsia"/>
          <w:sz w:val="22"/>
          <w:szCs w:val="22"/>
          <w:lang w:eastAsia="en-US"/>
        </w:rPr>
        <w:t xml:space="preserve">. Harvard Business </w:t>
      </w:r>
      <w:proofErr w:type="spellStart"/>
      <w:r w:rsidRPr="00831618">
        <w:rPr>
          <w:rFonts w:eastAsiaTheme="minorEastAsia"/>
          <w:sz w:val="22"/>
          <w:szCs w:val="22"/>
          <w:lang w:eastAsia="en-US"/>
        </w:rPr>
        <w:t>Review</w:t>
      </w:r>
      <w:proofErr w:type="spellEnd"/>
      <w:r w:rsidRPr="00831618">
        <w:rPr>
          <w:rFonts w:eastAsiaTheme="minorEastAsia"/>
          <w:sz w:val="22"/>
          <w:szCs w:val="22"/>
          <w:lang w:eastAsia="en-US"/>
        </w:rPr>
        <w:t>, 86, 84-92.</w:t>
      </w:r>
      <w:r>
        <w:rPr>
          <w:rFonts w:eastAsiaTheme="minorEastAsia"/>
          <w:sz w:val="22"/>
          <w:szCs w:val="22"/>
          <w:lang w:eastAsia="en-US"/>
        </w:rPr>
        <w:t xml:space="preserve">, In: </w:t>
      </w:r>
      <w:r w:rsidRPr="00831618">
        <w:rPr>
          <w:rFonts w:eastAsiaTheme="minorEastAsia"/>
          <w:sz w:val="22"/>
          <w:szCs w:val="22"/>
          <w:lang w:eastAsia="en-US"/>
        </w:rPr>
        <w:t>https://www.researchgate.net/publication/5248069_Design_Thinking</w:t>
      </w:r>
      <w:r>
        <w:rPr>
          <w:rFonts w:eastAsiaTheme="minorEastAsia"/>
          <w:sz w:val="22"/>
          <w:szCs w:val="22"/>
          <w:lang w:eastAsia="en-US"/>
        </w:rPr>
        <w:t>, 2023.07.12.</w:t>
      </w:r>
    </w:p>
    <w:p w14:paraId="7559F323" w14:textId="2311AAE6" w:rsidR="00933478" w:rsidRPr="0020330A" w:rsidRDefault="00933478" w:rsidP="004C55F7">
      <w:pPr>
        <w:pStyle w:val="Szvegtrzs3"/>
        <w:numPr>
          <w:ilvl w:val="0"/>
          <w:numId w:val="59"/>
        </w:numPr>
        <w:snapToGrid w:val="0"/>
        <w:spacing w:after="0"/>
        <w:contextualSpacing/>
        <w:rPr>
          <w:bCs/>
          <w:i/>
          <w:iCs/>
          <w:sz w:val="22"/>
          <w:szCs w:val="22"/>
        </w:rPr>
      </w:pPr>
      <w:r w:rsidRPr="0020330A">
        <w:rPr>
          <w:bCs/>
          <w:sz w:val="22"/>
          <w:szCs w:val="22"/>
        </w:rPr>
        <w:t xml:space="preserve">Budapest Főváros </w:t>
      </w:r>
      <w:r w:rsidRPr="0020330A">
        <w:rPr>
          <w:sz w:val="22"/>
          <w:szCs w:val="22"/>
        </w:rPr>
        <w:t xml:space="preserve">XVII. Kerület </w:t>
      </w:r>
      <w:r w:rsidR="009117FE">
        <w:rPr>
          <w:sz w:val="22"/>
          <w:szCs w:val="22"/>
        </w:rPr>
        <w:t>Rákosmente Önkormányzata (2008)</w:t>
      </w:r>
      <w:r w:rsidRPr="0020330A">
        <w:rPr>
          <w:sz w:val="22"/>
          <w:szCs w:val="22"/>
        </w:rPr>
        <w:t xml:space="preserve"> Integrált Városfejlesztési Stratégia 2008-2013. Budapest.</w:t>
      </w:r>
      <w:r w:rsidR="001F2867">
        <w:rPr>
          <w:sz w:val="22"/>
          <w:szCs w:val="22"/>
        </w:rPr>
        <w:t xml:space="preserve"> </w:t>
      </w:r>
      <w:r w:rsidR="001F2867">
        <w:rPr>
          <w:bCs/>
          <w:sz w:val="22"/>
          <w:szCs w:val="22"/>
        </w:rPr>
        <w:t>pp</w:t>
      </w:r>
      <w:r w:rsidR="001F2867" w:rsidRPr="0020330A">
        <w:rPr>
          <w:sz w:val="22"/>
          <w:szCs w:val="22"/>
        </w:rPr>
        <w:t>173-74.</w:t>
      </w:r>
    </w:p>
    <w:p w14:paraId="0732D1E9" w14:textId="77777777" w:rsidR="000953D1" w:rsidRPr="000953D1" w:rsidRDefault="00933478" w:rsidP="000953D1">
      <w:pPr>
        <w:pStyle w:val="Szvegtrzs3"/>
        <w:numPr>
          <w:ilvl w:val="0"/>
          <w:numId w:val="59"/>
        </w:numPr>
        <w:snapToGrid w:val="0"/>
        <w:spacing w:after="0"/>
        <w:contextualSpacing/>
        <w:rPr>
          <w:bCs/>
          <w:i/>
          <w:iCs/>
          <w:sz w:val="22"/>
          <w:szCs w:val="22"/>
        </w:rPr>
      </w:pPr>
      <w:r w:rsidRPr="0020330A">
        <w:rPr>
          <w:bCs/>
          <w:sz w:val="22"/>
          <w:szCs w:val="22"/>
        </w:rPr>
        <w:lastRenderedPageBreak/>
        <w:t xml:space="preserve">Budapest Főváros </w:t>
      </w:r>
      <w:r w:rsidRPr="0020330A">
        <w:rPr>
          <w:sz w:val="22"/>
          <w:szCs w:val="22"/>
        </w:rPr>
        <w:t xml:space="preserve">XVII. Kerület </w:t>
      </w:r>
      <w:r w:rsidR="003A03F0">
        <w:rPr>
          <w:sz w:val="22"/>
          <w:szCs w:val="22"/>
        </w:rPr>
        <w:t>Rákosmente Önkormányzata (2009)</w:t>
      </w:r>
      <w:r w:rsidRPr="0020330A">
        <w:rPr>
          <w:sz w:val="22"/>
          <w:szCs w:val="22"/>
        </w:rPr>
        <w:t xml:space="preserve"> Környezetvédelmi Program 2009-2013, Budapest.</w:t>
      </w:r>
      <w:r w:rsidR="001F2867">
        <w:rPr>
          <w:sz w:val="22"/>
          <w:szCs w:val="22"/>
        </w:rPr>
        <w:t xml:space="preserve"> </w:t>
      </w:r>
      <w:r w:rsidR="001F2867">
        <w:rPr>
          <w:bCs/>
          <w:sz w:val="22"/>
          <w:szCs w:val="22"/>
        </w:rPr>
        <w:t>pp</w:t>
      </w:r>
      <w:r w:rsidR="001F2867" w:rsidRPr="0020330A">
        <w:rPr>
          <w:sz w:val="22"/>
          <w:szCs w:val="22"/>
        </w:rPr>
        <w:t>2-22.</w:t>
      </w:r>
    </w:p>
    <w:p w14:paraId="2E57F9AE" w14:textId="77777777" w:rsidR="00F220CE" w:rsidRDefault="00A23AE8" w:rsidP="004C55F7">
      <w:pPr>
        <w:pStyle w:val="Listaszerbekezds"/>
        <w:numPr>
          <w:ilvl w:val="0"/>
          <w:numId w:val="59"/>
        </w:numPr>
        <w:autoSpaceDE w:val="0"/>
        <w:autoSpaceDN w:val="0"/>
        <w:adjustRightInd w:val="0"/>
        <w:snapToGrid w:val="0"/>
        <w:rPr>
          <w:rFonts w:eastAsiaTheme="minorEastAsia"/>
          <w:color w:val="000000" w:themeColor="text1"/>
          <w:sz w:val="22"/>
          <w:szCs w:val="22"/>
        </w:rPr>
      </w:pPr>
      <w:proofErr w:type="spellStart"/>
      <w:r w:rsidRPr="004D34AF">
        <w:rPr>
          <w:rFonts w:eastAsiaTheme="minorEastAsia"/>
          <w:color w:val="000000" w:themeColor="text1"/>
          <w:sz w:val="22"/>
          <w:szCs w:val="22"/>
        </w:rPr>
        <w:t>Caillois</w:t>
      </w:r>
      <w:proofErr w:type="spellEnd"/>
      <w:r w:rsidRPr="004D34AF">
        <w:rPr>
          <w:rFonts w:eastAsiaTheme="minorEastAsia"/>
          <w:color w:val="000000" w:themeColor="text1"/>
          <w:sz w:val="22"/>
          <w:szCs w:val="22"/>
        </w:rPr>
        <w:t xml:space="preserve">, R. (2001). </w:t>
      </w:r>
      <w:r w:rsidRPr="008D1BA1">
        <w:rPr>
          <w:rFonts w:eastAsiaTheme="minorEastAsia"/>
          <w:iCs/>
          <w:color w:val="000000" w:themeColor="text1"/>
          <w:sz w:val="22"/>
          <w:szCs w:val="22"/>
        </w:rPr>
        <w:t xml:space="preserve">Man, Play, and </w:t>
      </w:r>
      <w:proofErr w:type="spellStart"/>
      <w:r w:rsidRPr="008D1BA1">
        <w:rPr>
          <w:rFonts w:eastAsiaTheme="minorEastAsia"/>
          <w:iCs/>
          <w:color w:val="000000" w:themeColor="text1"/>
          <w:sz w:val="22"/>
          <w:szCs w:val="22"/>
        </w:rPr>
        <w:t>Games</w:t>
      </w:r>
      <w:proofErr w:type="spellEnd"/>
      <w:r w:rsidRPr="004D34AF">
        <w:rPr>
          <w:rFonts w:eastAsiaTheme="minorEastAsia"/>
          <w:color w:val="000000" w:themeColor="text1"/>
          <w:sz w:val="22"/>
          <w:szCs w:val="22"/>
        </w:rPr>
        <w:t xml:space="preserve"> (M. </w:t>
      </w:r>
      <w:proofErr w:type="spellStart"/>
      <w:r w:rsidRPr="004D34AF">
        <w:rPr>
          <w:rFonts w:eastAsiaTheme="minorEastAsia"/>
          <w:color w:val="000000" w:themeColor="text1"/>
          <w:sz w:val="22"/>
          <w:szCs w:val="22"/>
        </w:rPr>
        <w:t>Barash</w:t>
      </w:r>
      <w:proofErr w:type="spellEnd"/>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Trans</w:t>
      </w:r>
      <w:proofErr w:type="spellEnd"/>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Urbana</w:t>
      </w:r>
      <w:proofErr w:type="spellEnd"/>
      <w:r w:rsidRPr="004D34AF">
        <w:rPr>
          <w:rFonts w:eastAsiaTheme="minorEastAsia"/>
          <w:color w:val="000000" w:themeColor="text1"/>
          <w:sz w:val="22"/>
          <w:szCs w:val="22"/>
        </w:rPr>
        <w:t xml:space="preserve">, Chicago: University of Illinois Press. </w:t>
      </w:r>
      <w:r w:rsidR="006A66B2">
        <w:rPr>
          <w:rFonts w:eastAsiaTheme="minorEastAsia"/>
          <w:color w:val="000000" w:themeColor="text1"/>
          <w:sz w:val="22"/>
          <w:szCs w:val="22"/>
        </w:rPr>
        <w:t>ISBN 978-0252171334</w:t>
      </w:r>
    </w:p>
    <w:p w14:paraId="63FE9A98" w14:textId="0FD6F150" w:rsidR="00933478" w:rsidRPr="0020330A" w:rsidRDefault="00933478" w:rsidP="004C55F7">
      <w:pPr>
        <w:pStyle w:val="Szvegtrzs3"/>
        <w:numPr>
          <w:ilvl w:val="0"/>
          <w:numId w:val="59"/>
        </w:numPr>
        <w:snapToGrid w:val="0"/>
        <w:spacing w:after="0"/>
        <w:contextualSpacing/>
        <w:rPr>
          <w:rStyle w:val="Hiperhivatkozs"/>
          <w:bCs/>
          <w:i/>
          <w:iCs/>
          <w:color w:val="auto"/>
          <w:sz w:val="22"/>
          <w:szCs w:val="22"/>
          <w:u w:val="none"/>
        </w:rPr>
      </w:pPr>
      <w:proofErr w:type="spellStart"/>
      <w:r w:rsidRPr="0020330A">
        <w:rPr>
          <w:bCs/>
          <w:sz w:val="22"/>
          <w:szCs w:val="22"/>
        </w:rPr>
        <w:t>Camilo</w:t>
      </w:r>
      <w:proofErr w:type="spellEnd"/>
      <w:r w:rsidR="00A56B85" w:rsidRPr="0020330A">
        <w:rPr>
          <w:bCs/>
          <w:sz w:val="22"/>
          <w:szCs w:val="22"/>
        </w:rPr>
        <w:t>,</w:t>
      </w:r>
      <w:r w:rsidRPr="0020330A">
        <w:rPr>
          <w:bCs/>
          <w:sz w:val="22"/>
          <w:szCs w:val="22"/>
        </w:rPr>
        <w:t xml:space="preserve"> </w:t>
      </w:r>
      <w:proofErr w:type="spellStart"/>
      <w:r w:rsidRPr="0020330A">
        <w:rPr>
          <w:bCs/>
          <w:sz w:val="22"/>
          <w:szCs w:val="22"/>
        </w:rPr>
        <w:t>Mora</w:t>
      </w:r>
      <w:proofErr w:type="spellEnd"/>
      <w:r w:rsidRPr="0020330A">
        <w:rPr>
          <w:bCs/>
          <w:sz w:val="22"/>
          <w:szCs w:val="22"/>
        </w:rPr>
        <w:t xml:space="preserve">, </w:t>
      </w:r>
      <w:proofErr w:type="spellStart"/>
      <w:r w:rsidRPr="0020330A">
        <w:rPr>
          <w:bCs/>
          <w:sz w:val="22"/>
          <w:szCs w:val="22"/>
        </w:rPr>
        <w:t>Abby</w:t>
      </w:r>
      <w:proofErr w:type="spellEnd"/>
      <w:r w:rsidRPr="0020330A">
        <w:rPr>
          <w:bCs/>
          <w:sz w:val="22"/>
          <w:szCs w:val="22"/>
        </w:rPr>
        <w:t xml:space="preserve"> G. </w:t>
      </w:r>
      <w:proofErr w:type="spellStart"/>
      <w:r w:rsidR="004142B2">
        <w:rPr>
          <w:bCs/>
          <w:sz w:val="22"/>
          <w:szCs w:val="22"/>
        </w:rPr>
        <w:t>Frazier</w:t>
      </w:r>
      <w:proofErr w:type="spellEnd"/>
      <w:r w:rsidR="004142B2">
        <w:rPr>
          <w:bCs/>
          <w:sz w:val="22"/>
          <w:szCs w:val="22"/>
        </w:rPr>
        <w:t>, Ryan J. Longman (2013)</w:t>
      </w:r>
      <w:r w:rsidRPr="0020330A">
        <w:rPr>
          <w:bCs/>
          <w:sz w:val="22"/>
          <w:szCs w:val="22"/>
        </w:rPr>
        <w:t xml:space="preserve"> The projected </w:t>
      </w:r>
      <w:proofErr w:type="spellStart"/>
      <w:r w:rsidRPr="0020330A">
        <w:rPr>
          <w:bCs/>
          <w:sz w:val="22"/>
          <w:szCs w:val="22"/>
        </w:rPr>
        <w:t>timing</w:t>
      </w:r>
      <w:proofErr w:type="spellEnd"/>
      <w:r w:rsidRPr="0020330A">
        <w:rPr>
          <w:bCs/>
          <w:sz w:val="22"/>
          <w:szCs w:val="22"/>
        </w:rPr>
        <w:t xml:space="preserve"> of </w:t>
      </w:r>
      <w:proofErr w:type="spellStart"/>
      <w:r w:rsidRPr="0020330A">
        <w:rPr>
          <w:bCs/>
          <w:sz w:val="22"/>
          <w:szCs w:val="22"/>
        </w:rPr>
        <w:t>climate</w:t>
      </w:r>
      <w:proofErr w:type="spellEnd"/>
      <w:r w:rsidRPr="0020330A">
        <w:rPr>
          <w:bCs/>
          <w:sz w:val="22"/>
          <w:szCs w:val="22"/>
        </w:rPr>
        <w:t xml:space="preserve"> </w:t>
      </w:r>
      <w:proofErr w:type="spellStart"/>
      <w:r w:rsidRPr="0020330A">
        <w:rPr>
          <w:bCs/>
          <w:sz w:val="22"/>
          <w:szCs w:val="22"/>
        </w:rPr>
        <w:t>departure</w:t>
      </w:r>
      <w:proofErr w:type="spellEnd"/>
      <w:r w:rsidRPr="0020330A">
        <w:rPr>
          <w:bCs/>
          <w:sz w:val="22"/>
          <w:szCs w:val="22"/>
        </w:rPr>
        <w:t xml:space="preserve"> </w:t>
      </w:r>
      <w:proofErr w:type="spellStart"/>
      <w:r w:rsidRPr="0020330A">
        <w:rPr>
          <w:bCs/>
          <w:sz w:val="22"/>
          <w:szCs w:val="22"/>
        </w:rPr>
        <w:t>from</w:t>
      </w:r>
      <w:proofErr w:type="spellEnd"/>
      <w:r w:rsidRPr="0020330A">
        <w:rPr>
          <w:bCs/>
          <w:sz w:val="22"/>
          <w:szCs w:val="22"/>
        </w:rPr>
        <w:t xml:space="preserve"> </w:t>
      </w:r>
      <w:proofErr w:type="spellStart"/>
      <w:r w:rsidRPr="0020330A">
        <w:rPr>
          <w:bCs/>
          <w:sz w:val="22"/>
          <w:szCs w:val="22"/>
        </w:rPr>
        <w:t>recent</w:t>
      </w:r>
      <w:proofErr w:type="spellEnd"/>
      <w:r w:rsidRPr="0020330A">
        <w:rPr>
          <w:bCs/>
          <w:sz w:val="22"/>
          <w:szCs w:val="22"/>
        </w:rPr>
        <w:t xml:space="preserve"> </w:t>
      </w:r>
      <w:proofErr w:type="spellStart"/>
      <w:r w:rsidRPr="0020330A">
        <w:rPr>
          <w:bCs/>
          <w:sz w:val="22"/>
          <w:szCs w:val="22"/>
        </w:rPr>
        <w:t>vari</w:t>
      </w:r>
      <w:r w:rsidR="001F2867">
        <w:rPr>
          <w:bCs/>
          <w:sz w:val="22"/>
          <w:szCs w:val="22"/>
        </w:rPr>
        <w:t>ability</w:t>
      </w:r>
      <w:proofErr w:type="spellEnd"/>
      <w:r w:rsidR="001F2867">
        <w:rPr>
          <w:bCs/>
          <w:sz w:val="22"/>
          <w:szCs w:val="22"/>
        </w:rPr>
        <w:t xml:space="preserve">. </w:t>
      </w:r>
      <w:proofErr w:type="spellStart"/>
      <w:r w:rsidR="001F2867">
        <w:rPr>
          <w:bCs/>
          <w:sz w:val="22"/>
          <w:szCs w:val="22"/>
        </w:rPr>
        <w:t>Nature</w:t>
      </w:r>
      <w:proofErr w:type="spellEnd"/>
      <w:r w:rsidR="001F2867">
        <w:rPr>
          <w:bCs/>
          <w:sz w:val="22"/>
          <w:szCs w:val="22"/>
        </w:rPr>
        <w:t xml:space="preserve"> 502. pp183-187.</w:t>
      </w:r>
      <w:r w:rsidRPr="0020330A">
        <w:rPr>
          <w:bCs/>
          <w:sz w:val="22"/>
          <w:szCs w:val="22"/>
        </w:rPr>
        <w:t xml:space="preserve"> </w:t>
      </w:r>
      <w:r w:rsidR="001F2867">
        <w:rPr>
          <w:sz w:val="22"/>
          <w:szCs w:val="22"/>
          <w:shd w:val="clear" w:color="auto" w:fill="FFFFFF"/>
        </w:rPr>
        <w:t xml:space="preserve">In: </w:t>
      </w:r>
      <w:hyperlink r:id="rId218" w:history="1">
        <w:r w:rsidRPr="0020330A">
          <w:rPr>
            <w:rStyle w:val="Hiperhivatkozs"/>
            <w:bCs/>
            <w:color w:val="auto"/>
            <w:sz w:val="22"/>
            <w:szCs w:val="22"/>
            <w:u w:val="none"/>
          </w:rPr>
          <w:t>http://www.nature.com/nature/journal/v502/n7470/full/nature12540.html</w:t>
        </w:r>
      </w:hyperlink>
      <w:r w:rsidR="001F2867">
        <w:rPr>
          <w:rStyle w:val="Hiperhivatkozs"/>
          <w:bCs/>
          <w:color w:val="auto"/>
          <w:sz w:val="22"/>
          <w:szCs w:val="22"/>
          <w:u w:val="none"/>
        </w:rPr>
        <w:t xml:space="preserve">, </w:t>
      </w:r>
      <w:r w:rsidR="001F2867">
        <w:rPr>
          <w:sz w:val="22"/>
          <w:szCs w:val="22"/>
        </w:rPr>
        <w:t>2013.10.21.</w:t>
      </w:r>
    </w:p>
    <w:p w14:paraId="0E763C12" w14:textId="0CF8754F" w:rsidR="0090177F" w:rsidRPr="005F15A1" w:rsidRDefault="0090177F" w:rsidP="004C55F7">
      <w:pPr>
        <w:pStyle w:val="Szvegtrzs3"/>
        <w:numPr>
          <w:ilvl w:val="0"/>
          <w:numId w:val="59"/>
        </w:numPr>
        <w:snapToGrid w:val="0"/>
        <w:spacing w:after="0"/>
        <w:contextualSpacing/>
        <w:rPr>
          <w:rStyle w:val="Hiperhivatkozs"/>
          <w:bCs/>
          <w:i/>
          <w:iCs/>
          <w:color w:val="auto"/>
          <w:sz w:val="22"/>
          <w:szCs w:val="22"/>
          <w:u w:val="none"/>
        </w:rPr>
      </w:pPr>
      <w:proofErr w:type="spellStart"/>
      <w:r w:rsidRPr="0020330A">
        <w:rPr>
          <w:rStyle w:val="Hiperhivatkozs"/>
          <w:bCs/>
          <w:color w:val="auto"/>
          <w:sz w:val="22"/>
          <w:szCs w:val="22"/>
          <w:u w:val="none"/>
        </w:rPr>
        <w:t>Castello</w:t>
      </w:r>
      <w:proofErr w:type="spellEnd"/>
      <w:r w:rsidRPr="0020330A">
        <w:rPr>
          <w:rStyle w:val="Hiperhivatkozs"/>
          <w:bCs/>
          <w:color w:val="auto"/>
          <w:sz w:val="22"/>
          <w:szCs w:val="22"/>
          <w:u w:val="none"/>
        </w:rPr>
        <w:t xml:space="preserve">, Matthew J. (1996) The Greatest Puzzle of </w:t>
      </w:r>
      <w:proofErr w:type="spellStart"/>
      <w:r w:rsidRPr="0020330A">
        <w:rPr>
          <w:rStyle w:val="Hiperhivatkozs"/>
          <w:bCs/>
          <w:color w:val="auto"/>
          <w:sz w:val="22"/>
          <w:szCs w:val="22"/>
          <w:u w:val="none"/>
        </w:rPr>
        <w:t>All</w:t>
      </w:r>
      <w:proofErr w:type="spellEnd"/>
      <w:r w:rsidRPr="0020330A">
        <w:rPr>
          <w:rStyle w:val="Hiperhivatkozs"/>
          <w:bCs/>
          <w:color w:val="auto"/>
          <w:sz w:val="22"/>
          <w:szCs w:val="22"/>
          <w:u w:val="none"/>
        </w:rPr>
        <w:t xml:space="preserve"> Time. New Y</w:t>
      </w:r>
      <w:r w:rsidR="0039475E" w:rsidRPr="0020330A">
        <w:rPr>
          <w:rStyle w:val="Hiperhivatkozs"/>
          <w:bCs/>
          <w:color w:val="auto"/>
          <w:sz w:val="22"/>
          <w:szCs w:val="22"/>
          <w:u w:val="none"/>
        </w:rPr>
        <w:t xml:space="preserve">ork: Dover </w:t>
      </w:r>
      <w:proofErr w:type="spellStart"/>
      <w:r w:rsidR="0039475E" w:rsidRPr="0020330A">
        <w:rPr>
          <w:rStyle w:val="Hiperhivatkozs"/>
          <w:bCs/>
          <w:color w:val="auto"/>
          <w:sz w:val="22"/>
          <w:szCs w:val="22"/>
          <w:u w:val="none"/>
        </w:rPr>
        <w:t>Publications</w:t>
      </w:r>
      <w:proofErr w:type="spellEnd"/>
      <w:r w:rsidR="0039475E" w:rsidRPr="0020330A">
        <w:rPr>
          <w:rStyle w:val="Hiperhivatkozs"/>
          <w:bCs/>
          <w:color w:val="auto"/>
          <w:sz w:val="22"/>
          <w:szCs w:val="22"/>
          <w:u w:val="none"/>
        </w:rPr>
        <w:t>. ISBN 0</w:t>
      </w:r>
      <w:r w:rsidRPr="0020330A">
        <w:rPr>
          <w:rStyle w:val="Hiperhivatkozs"/>
          <w:bCs/>
          <w:color w:val="auto"/>
          <w:sz w:val="22"/>
          <w:szCs w:val="22"/>
          <w:u w:val="none"/>
        </w:rPr>
        <w:t>48</w:t>
      </w:r>
      <w:r w:rsidR="0039475E" w:rsidRPr="0020330A">
        <w:rPr>
          <w:rStyle w:val="Hiperhivatkozs"/>
          <w:bCs/>
          <w:color w:val="auto"/>
          <w:sz w:val="22"/>
          <w:szCs w:val="22"/>
          <w:u w:val="none"/>
        </w:rPr>
        <w:t>-6</w:t>
      </w:r>
      <w:r w:rsidRPr="0020330A">
        <w:rPr>
          <w:rStyle w:val="Hiperhivatkozs"/>
          <w:bCs/>
          <w:color w:val="auto"/>
          <w:sz w:val="22"/>
          <w:szCs w:val="22"/>
          <w:u w:val="none"/>
        </w:rPr>
        <w:t>292-25-8</w:t>
      </w:r>
    </w:p>
    <w:p w14:paraId="32B91451" w14:textId="6641C092" w:rsidR="005F15A1" w:rsidRPr="00F775F6" w:rsidRDefault="005F15A1" w:rsidP="004C55F7">
      <w:pPr>
        <w:pStyle w:val="Szvegtrzs3"/>
        <w:numPr>
          <w:ilvl w:val="0"/>
          <w:numId w:val="59"/>
        </w:numPr>
        <w:snapToGrid w:val="0"/>
        <w:spacing w:after="0"/>
        <w:contextualSpacing/>
        <w:rPr>
          <w:bCs/>
          <w:i/>
          <w:iCs/>
          <w:sz w:val="22"/>
          <w:szCs w:val="22"/>
        </w:rPr>
      </w:pPr>
      <w:r w:rsidRPr="00D53797">
        <w:rPr>
          <w:sz w:val="22"/>
          <w:szCs w:val="22"/>
          <w:lang w:val="en-US"/>
        </w:rPr>
        <w:t>Chen, R.I. and Schnabel, M.A.</w:t>
      </w:r>
      <w:r>
        <w:rPr>
          <w:sz w:val="22"/>
          <w:szCs w:val="22"/>
          <w:lang w:val="en-US"/>
        </w:rPr>
        <w:t xml:space="preserve"> (</w:t>
      </w:r>
      <w:r w:rsidRPr="00D53797">
        <w:rPr>
          <w:sz w:val="22"/>
          <w:szCs w:val="22"/>
          <w:lang w:val="en-US"/>
        </w:rPr>
        <w:t>2011</w:t>
      </w:r>
      <w:r>
        <w:rPr>
          <w:sz w:val="22"/>
          <w:szCs w:val="22"/>
          <w:lang w:val="en-US"/>
        </w:rPr>
        <w:t>)</w:t>
      </w:r>
      <w:r w:rsidRPr="00D53797">
        <w:rPr>
          <w:sz w:val="22"/>
          <w:szCs w:val="22"/>
          <w:lang w:val="en-US"/>
        </w:rPr>
        <w:t xml:space="preserve"> Multi-touch - the future of design interaction</w:t>
      </w:r>
      <w:r>
        <w:rPr>
          <w:sz w:val="22"/>
          <w:szCs w:val="22"/>
          <w:lang w:val="en-US"/>
        </w:rPr>
        <w:t>.</w:t>
      </w:r>
      <w:r w:rsidRPr="00D53797">
        <w:rPr>
          <w:sz w:val="22"/>
          <w:szCs w:val="22"/>
          <w:lang w:val="en-US"/>
        </w:rPr>
        <w:t xml:space="preserve"> </w:t>
      </w:r>
      <w:r w:rsidRPr="005F15A1">
        <w:rPr>
          <w:iCs/>
          <w:sz w:val="22"/>
          <w:szCs w:val="22"/>
          <w:lang w:val="en-US"/>
        </w:rPr>
        <w:t>CAAD Futures</w:t>
      </w:r>
      <w:r w:rsidRPr="00D53797">
        <w:rPr>
          <w:sz w:val="22"/>
          <w:szCs w:val="22"/>
          <w:lang w:val="en-US"/>
        </w:rPr>
        <w:t xml:space="preserve">, Liege, </w:t>
      </w:r>
      <w:r>
        <w:rPr>
          <w:sz w:val="22"/>
          <w:szCs w:val="22"/>
          <w:lang w:val="en-US"/>
        </w:rPr>
        <w:t xml:space="preserve">pp. </w:t>
      </w:r>
      <w:r w:rsidRPr="00D53797">
        <w:rPr>
          <w:sz w:val="22"/>
          <w:szCs w:val="22"/>
          <w:lang w:val="en-US"/>
        </w:rPr>
        <w:t>557-572.</w:t>
      </w:r>
    </w:p>
    <w:p w14:paraId="79376FF4" w14:textId="1907AFA6" w:rsidR="007F0953" w:rsidRPr="007A5509" w:rsidRDefault="007F0953" w:rsidP="004C55F7">
      <w:pPr>
        <w:pStyle w:val="Szvegtrzs3"/>
        <w:numPr>
          <w:ilvl w:val="0"/>
          <w:numId w:val="59"/>
        </w:numPr>
        <w:snapToGrid w:val="0"/>
        <w:spacing w:after="0"/>
        <w:contextualSpacing/>
        <w:rPr>
          <w:bCs/>
          <w:i/>
          <w:iCs/>
          <w:sz w:val="22"/>
          <w:szCs w:val="22"/>
        </w:rPr>
      </w:pPr>
      <w:proofErr w:type="spellStart"/>
      <w:r w:rsidRPr="0095727B">
        <w:rPr>
          <w:bCs/>
          <w:iCs/>
          <w:sz w:val="22"/>
          <w:szCs w:val="22"/>
        </w:rPr>
        <w:t>Coffin</w:t>
      </w:r>
      <w:proofErr w:type="spellEnd"/>
      <w:r w:rsidRPr="0095727B">
        <w:rPr>
          <w:bCs/>
          <w:iCs/>
          <w:sz w:val="22"/>
          <w:szCs w:val="22"/>
        </w:rPr>
        <w:t xml:space="preserve">, S. (1990) The </w:t>
      </w:r>
      <w:proofErr w:type="spellStart"/>
      <w:r w:rsidRPr="0095727B">
        <w:rPr>
          <w:bCs/>
          <w:iCs/>
          <w:sz w:val="22"/>
          <w:szCs w:val="22"/>
        </w:rPr>
        <w:t>puzzilng</w:t>
      </w:r>
      <w:proofErr w:type="spellEnd"/>
      <w:r w:rsidRPr="0095727B">
        <w:rPr>
          <w:bCs/>
          <w:iCs/>
          <w:sz w:val="22"/>
          <w:szCs w:val="22"/>
        </w:rPr>
        <w:t xml:space="preserve"> </w:t>
      </w:r>
      <w:proofErr w:type="spellStart"/>
      <w:r w:rsidRPr="0095727B">
        <w:rPr>
          <w:bCs/>
          <w:iCs/>
          <w:sz w:val="22"/>
          <w:szCs w:val="22"/>
        </w:rPr>
        <w:t>world</w:t>
      </w:r>
      <w:proofErr w:type="spellEnd"/>
      <w:r w:rsidRPr="0095727B">
        <w:rPr>
          <w:bCs/>
          <w:iCs/>
          <w:sz w:val="22"/>
          <w:szCs w:val="22"/>
        </w:rPr>
        <w:t xml:space="preserve"> of </w:t>
      </w:r>
      <w:proofErr w:type="spellStart"/>
      <w:r w:rsidRPr="0095727B">
        <w:rPr>
          <w:bCs/>
          <w:iCs/>
          <w:sz w:val="22"/>
          <w:szCs w:val="22"/>
        </w:rPr>
        <w:t>polyhedral</w:t>
      </w:r>
      <w:proofErr w:type="spellEnd"/>
      <w:r w:rsidRPr="0095727B">
        <w:rPr>
          <w:bCs/>
          <w:iCs/>
          <w:sz w:val="22"/>
          <w:szCs w:val="22"/>
        </w:rPr>
        <w:t xml:space="preserve"> </w:t>
      </w:r>
      <w:proofErr w:type="spellStart"/>
      <w:r w:rsidRPr="0095727B">
        <w:rPr>
          <w:bCs/>
          <w:iCs/>
          <w:sz w:val="22"/>
          <w:szCs w:val="22"/>
        </w:rPr>
        <w:t>dissections</w:t>
      </w:r>
      <w:proofErr w:type="spellEnd"/>
      <w:r w:rsidRPr="0095727B">
        <w:rPr>
          <w:bCs/>
          <w:iCs/>
          <w:sz w:val="22"/>
          <w:szCs w:val="22"/>
        </w:rPr>
        <w:t>. Oxford: Oxford University Press.</w:t>
      </w:r>
      <w:r w:rsidR="0095727B" w:rsidRPr="0095727B">
        <w:rPr>
          <w:bCs/>
          <w:iCs/>
          <w:sz w:val="22"/>
          <w:szCs w:val="22"/>
        </w:rPr>
        <w:t xml:space="preserve"> ISBN </w:t>
      </w:r>
      <w:r w:rsidR="0095727B" w:rsidRPr="0095727B">
        <w:rPr>
          <w:color w:val="000000" w:themeColor="text1"/>
          <w:sz w:val="22"/>
          <w:szCs w:val="22"/>
          <w:shd w:val="clear" w:color="auto" w:fill="FFFFFF"/>
        </w:rPr>
        <w:t>978-096663</w:t>
      </w:r>
      <w:r w:rsidR="002B4AFA">
        <w:rPr>
          <w:color w:val="000000" w:themeColor="text1"/>
          <w:sz w:val="22"/>
          <w:szCs w:val="22"/>
          <w:shd w:val="clear" w:color="auto" w:fill="FFFFFF"/>
        </w:rPr>
        <w:t>-</w:t>
      </w:r>
      <w:r w:rsidR="0095727B" w:rsidRPr="0095727B">
        <w:rPr>
          <w:color w:val="000000" w:themeColor="text1"/>
          <w:sz w:val="22"/>
          <w:szCs w:val="22"/>
          <w:shd w:val="clear" w:color="auto" w:fill="FFFFFF"/>
        </w:rPr>
        <w:t>6109</w:t>
      </w:r>
    </w:p>
    <w:p w14:paraId="3F087FFD" w14:textId="1DD5EF80" w:rsidR="007A5509" w:rsidRPr="007A5509" w:rsidRDefault="007A5509" w:rsidP="007A5509">
      <w:pPr>
        <w:pStyle w:val="Listaszerbekezds"/>
        <w:numPr>
          <w:ilvl w:val="0"/>
          <w:numId w:val="59"/>
        </w:numPr>
        <w:snapToGrid w:val="0"/>
        <w:rPr>
          <w:spacing w:val="-2"/>
          <w:sz w:val="22"/>
          <w:szCs w:val="22"/>
        </w:rPr>
      </w:pPr>
      <w:proofErr w:type="spellStart"/>
      <w:r w:rsidRPr="00DF60FF">
        <w:rPr>
          <w:spacing w:val="-2"/>
          <w:sz w:val="22"/>
          <w:szCs w:val="22"/>
        </w:rPr>
        <w:t>Coffin</w:t>
      </w:r>
      <w:proofErr w:type="spellEnd"/>
      <w:r>
        <w:rPr>
          <w:spacing w:val="-2"/>
          <w:sz w:val="22"/>
          <w:szCs w:val="22"/>
        </w:rPr>
        <w:t>, S.</w:t>
      </w:r>
      <w:r w:rsidRPr="00DF60FF">
        <w:rPr>
          <w:spacing w:val="-2"/>
          <w:sz w:val="22"/>
          <w:szCs w:val="22"/>
        </w:rPr>
        <w:t xml:space="preserve"> (2006) </w:t>
      </w:r>
      <w:proofErr w:type="spellStart"/>
      <w:r w:rsidRPr="00DF60FF">
        <w:rPr>
          <w:spacing w:val="-2"/>
          <w:sz w:val="22"/>
          <w:szCs w:val="22"/>
        </w:rPr>
        <w:t>Geometric</w:t>
      </w:r>
      <w:proofErr w:type="spellEnd"/>
      <w:r w:rsidRPr="00DF60FF">
        <w:rPr>
          <w:spacing w:val="-2"/>
          <w:sz w:val="22"/>
          <w:szCs w:val="22"/>
        </w:rPr>
        <w:t xml:space="preserve"> Puzzle Design. </w:t>
      </w:r>
      <w:proofErr w:type="spellStart"/>
      <w:r w:rsidRPr="00DF60FF">
        <w:rPr>
          <w:spacing w:val="-2"/>
          <w:sz w:val="22"/>
          <w:szCs w:val="22"/>
        </w:rPr>
        <w:t>Boca</w:t>
      </w:r>
      <w:proofErr w:type="spellEnd"/>
      <w:r w:rsidRPr="00DF60FF">
        <w:rPr>
          <w:spacing w:val="-2"/>
          <w:sz w:val="22"/>
          <w:szCs w:val="22"/>
        </w:rPr>
        <w:t xml:space="preserve"> </w:t>
      </w:r>
      <w:proofErr w:type="spellStart"/>
      <w:r w:rsidRPr="00DF60FF">
        <w:rPr>
          <w:spacing w:val="-2"/>
          <w:sz w:val="22"/>
          <w:szCs w:val="22"/>
        </w:rPr>
        <w:t>Raton</w:t>
      </w:r>
      <w:proofErr w:type="spellEnd"/>
      <w:r w:rsidRPr="00DF60FF">
        <w:rPr>
          <w:spacing w:val="-2"/>
          <w:sz w:val="22"/>
          <w:szCs w:val="22"/>
        </w:rPr>
        <w:t>: CRC Press. ISBN 978-156-8813-12-7</w:t>
      </w:r>
    </w:p>
    <w:p w14:paraId="78C5CD95" w14:textId="6A62F178" w:rsidR="00C9041D" w:rsidRPr="00C9041D" w:rsidRDefault="00933478" w:rsidP="004C55F7">
      <w:pPr>
        <w:pStyle w:val="Listaszerbekezds"/>
        <w:numPr>
          <w:ilvl w:val="0"/>
          <w:numId w:val="59"/>
        </w:numPr>
        <w:snapToGrid w:val="0"/>
        <w:ind w:right="-7"/>
        <w:rPr>
          <w:rFonts w:eastAsiaTheme="minorEastAsia"/>
          <w:sz w:val="22"/>
          <w:szCs w:val="22"/>
        </w:rPr>
      </w:pPr>
      <w:r w:rsidRPr="0020330A">
        <w:rPr>
          <w:rFonts w:eastAsiaTheme="minorEastAsia"/>
          <w:sz w:val="22"/>
          <w:szCs w:val="22"/>
        </w:rPr>
        <w:t>Cohen, Jean-Louis (2006) Le Corbusier. Budapest: Vince kiadó. ISBN 978-3-8228-5690-1</w:t>
      </w:r>
    </w:p>
    <w:p w14:paraId="0A3B9671" w14:textId="60AA7C17" w:rsidR="00310EAA" w:rsidRPr="00310EAA" w:rsidRDefault="00310EAA" w:rsidP="004C55F7">
      <w:pPr>
        <w:pStyle w:val="Listaszerbekezds"/>
        <w:numPr>
          <w:ilvl w:val="0"/>
          <w:numId w:val="59"/>
        </w:numPr>
        <w:snapToGrid w:val="0"/>
        <w:ind w:right="-7"/>
        <w:rPr>
          <w:rFonts w:eastAsiaTheme="minorEastAsia"/>
          <w:sz w:val="22"/>
          <w:szCs w:val="22"/>
        </w:rPr>
      </w:pPr>
      <w:proofErr w:type="spellStart"/>
      <w:r>
        <w:rPr>
          <w:rFonts w:eastAsiaTheme="minorEastAsia"/>
          <w:sz w:val="22"/>
          <w:szCs w:val="22"/>
        </w:rPr>
        <w:t>Crocker</w:t>
      </w:r>
      <w:proofErr w:type="spellEnd"/>
      <w:r>
        <w:rPr>
          <w:rFonts w:eastAsiaTheme="minorEastAsia"/>
          <w:sz w:val="22"/>
          <w:szCs w:val="22"/>
        </w:rPr>
        <w:t xml:space="preserve">, Robert and Lehmann, </w:t>
      </w:r>
      <w:proofErr w:type="spellStart"/>
      <w:r>
        <w:rPr>
          <w:rFonts w:eastAsiaTheme="minorEastAsia"/>
          <w:sz w:val="22"/>
          <w:szCs w:val="22"/>
        </w:rPr>
        <w:t>Steffen</w:t>
      </w:r>
      <w:proofErr w:type="spellEnd"/>
      <w:r>
        <w:rPr>
          <w:rFonts w:eastAsiaTheme="minorEastAsia"/>
          <w:sz w:val="22"/>
          <w:szCs w:val="22"/>
        </w:rPr>
        <w:t xml:space="preserve"> (2013) </w:t>
      </w:r>
      <w:proofErr w:type="spellStart"/>
      <w:r>
        <w:rPr>
          <w:rFonts w:eastAsiaTheme="minorEastAsia"/>
          <w:sz w:val="22"/>
          <w:szCs w:val="22"/>
        </w:rPr>
        <w:t>Motivating</w:t>
      </w:r>
      <w:proofErr w:type="spellEnd"/>
      <w:r>
        <w:rPr>
          <w:rFonts w:eastAsiaTheme="minorEastAsia"/>
          <w:sz w:val="22"/>
          <w:szCs w:val="22"/>
        </w:rPr>
        <w:t xml:space="preserve"> </w:t>
      </w:r>
      <w:proofErr w:type="spellStart"/>
      <w:r>
        <w:rPr>
          <w:rFonts w:eastAsiaTheme="minorEastAsia"/>
          <w:sz w:val="22"/>
          <w:szCs w:val="22"/>
        </w:rPr>
        <w:t>Change</w:t>
      </w:r>
      <w:proofErr w:type="spellEnd"/>
      <w:r>
        <w:rPr>
          <w:rFonts w:eastAsiaTheme="minorEastAsia"/>
          <w:sz w:val="22"/>
          <w:szCs w:val="22"/>
        </w:rPr>
        <w:t xml:space="preserve"> – </w:t>
      </w:r>
      <w:proofErr w:type="spellStart"/>
      <w:r>
        <w:rPr>
          <w:rFonts w:eastAsiaTheme="minorEastAsia"/>
          <w:sz w:val="22"/>
          <w:szCs w:val="22"/>
        </w:rPr>
        <w:t>Sustainable</w:t>
      </w:r>
      <w:proofErr w:type="spellEnd"/>
      <w:r>
        <w:rPr>
          <w:rFonts w:eastAsiaTheme="minorEastAsia"/>
          <w:sz w:val="22"/>
          <w:szCs w:val="22"/>
        </w:rPr>
        <w:t xml:space="preserve"> Design and </w:t>
      </w:r>
      <w:proofErr w:type="spellStart"/>
      <w:r>
        <w:rPr>
          <w:rFonts w:eastAsiaTheme="minorEastAsia"/>
          <w:sz w:val="22"/>
          <w:szCs w:val="22"/>
        </w:rPr>
        <w:t>Behaviour</w:t>
      </w:r>
      <w:proofErr w:type="spellEnd"/>
      <w:r>
        <w:rPr>
          <w:rFonts w:eastAsiaTheme="minorEastAsia"/>
          <w:sz w:val="22"/>
          <w:szCs w:val="22"/>
        </w:rPr>
        <w:t xml:space="preserve"> in </w:t>
      </w:r>
      <w:proofErr w:type="spellStart"/>
      <w:r>
        <w:rPr>
          <w:rFonts w:eastAsiaTheme="minorEastAsia"/>
          <w:sz w:val="22"/>
          <w:szCs w:val="22"/>
        </w:rPr>
        <w:t>the</w:t>
      </w:r>
      <w:proofErr w:type="spellEnd"/>
      <w:r>
        <w:rPr>
          <w:rFonts w:eastAsiaTheme="minorEastAsia"/>
          <w:sz w:val="22"/>
          <w:szCs w:val="22"/>
        </w:rPr>
        <w:t xml:space="preserve"> Bulit </w:t>
      </w:r>
      <w:proofErr w:type="spellStart"/>
      <w:r>
        <w:rPr>
          <w:rFonts w:eastAsiaTheme="minorEastAsia"/>
          <w:sz w:val="22"/>
          <w:szCs w:val="22"/>
        </w:rPr>
        <w:t>Environment</w:t>
      </w:r>
      <w:proofErr w:type="spellEnd"/>
      <w:r w:rsidR="0002257D">
        <w:rPr>
          <w:rFonts w:eastAsiaTheme="minorEastAsia"/>
          <w:sz w:val="22"/>
          <w:szCs w:val="22"/>
        </w:rPr>
        <w:t xml:space="preserve">. New York: </w:t>
      </w:r>
      <w:proofErr w:type="spellStart"/>
      <w:r w:rsidR="0002257D">
        <w:rPr>
          <w:rFonts w:eastAsiaTheme="minorEastAsia"/>
          <w:sz w:val="22"/>
          <w:szCs w:val="22"/>
        </w:rPr>
        <w:t>Routledge</w:t>
      </w:r>
      <w:proofErr w:type="spellEnd"/>
      <w:r w:rsidR="0002257D">
        <w:rPr>
          <w:rFonts w:eastAsiaTheme="minorEastAsia"/>
          <w:sz w:val="22"/>
          <w:szCs w:val="22"/>
        </w:rPr>
        <w:t>. ISBN 978-041-5829-77-9</w:t>
      </w:r>
    </w:p>
    <w:p w14:paraId="14C459D3" w14:textId="77777777" w:rsidR="00543A97" w:rsidRPr="00543A97" w:rsidRDefault="0077664D" w:rsidP="004C55F7">
      <w:pPr>
        <w:pStyle w:val="Szvegtrzs3"/>
        <w:numPr>
          <w:ilvl w:val="0"/>
          <w:numId w:val="59"/>
        </w:numPr>
        <w:snapToGrid w:val="0"/>
        <w:spacing w:after="0"/>
        <w:contextualSpacing/>
        <w:rPr>
          <w:rStyle w:val="Hiperhivatkozs"/>
          <w:bCs/>
          <w:i/>
          <w:iCs/>
          <w:color w:val="auto"/>
          <w:sz w:val="22"/>
          <w:szCs w:val="22"/>
          <w:u w:val="none"/>
        </w:rPr>
      </w:pPr>
      <w:proofErr w:type="spellStart"/>
      <w:r>
        <w:rPr>
          <w:rStyle w:val="Hiperhivatkozs"/>
          <w:bCs/>
          <w:color w:val="auto"/>
          <w:sz w:val="22"/>
          <w:szCs w:val="22"/>
          <w:u w:val="none"/>
        </w:rPr>
        <w:t>Cságoly</w:t>
      </w:r>
      <w:proofErr w:type="spellEnd"/>
      <w:r>
        <w:rPr>
          <w:rStyle w:val="Hiperhivatkozs"/>
          <w:bCs/>
          <w:color w:val="auto"/>
          <w:sz w:val="22"/>
          <w:szCs w:val="22"/>
          <w:u w:val="none"/>
        </w:rPr>
        <w:t>, Ferenc (2013) Három könyv az építészetről: Hasznosság. Budapest: Akadémiai Kiadó. ISBN 978-963-0594-29-5</w:t>
      </w:r>
    </w:p>
    <w:p w14:paraId="35C4C1D3" w14:textId="437F4029" w:rsidR="00AB2D13" w:rsidRPr="00AB2D13" w:rsidRDefault="00AB2D13" w:rsidP="004C55F7">
      <w:pPr>
        <w:pStyle w:val="Listaszerbekezds"/>
        <w:numPr>
          <w:ilvl w:val="0"/>
          <w:numId w:val="59"/>
        </w:numPr>
        <w:snapToGrid w:val="0"/>
        <w:rPr>
          <w:sz w:val="22"/>
          <w:szCs w:val="22"/>
        </w:rPr>
      </w:pPr>
      <w:r>
        <w:rPr>
          <w:sz w:val="22"/>
          <w:szCs w:val="22"/>
        </w:rPr>
        <w:t xml:space="preserve">de Jang, </w:t>
      </w:r>
      <w:proofErr w:type="spellStart"/>
      <w:r>
        <w:rPr>
          <w:sz w:val="22"/>
          <w:szCs w:val="22"/>
        </w:rPr>
        <w:t>Cees</w:t>
      </w:r>
      <w:proofErr w:type="spellEnd"/>
      <w:r>
        <w:rPr>
          <w:sz w:val="22"/>
          <w:szCs w:val="22"/>
        </w:rPr>
        <w:t xml:space="preserve"> W. (2017) </w:t>
      </w:r>
      <w:proofErr w:type="spellStart"/>
      <w:r>
        <w:rPr>
          <w:sz w:val="22"/>
          <w:szCs w:val="22"/>
        </w:rPr>
        <w:t>Dieter</w:t>
      </w:r>
      <w:proofErr w:type="spellEnd"/>
      <w:r>
        <w:rPr>
          <w:sz w:val="22"/>
          <w:szCs w:val="22"/>
        </w:rPr>
        <w:t xml:space="preserve"> Rams: Ten </w:t>
      </w:r>
      <w:proofErr w:type="spellStart"/>
      <w:r>
        <w:rPr>
          <w:sz w:val="22"/>
          <w:szCs w:val="22"/>
        </w:rPr>
        <w:t>Principles</w:t>
      </w:r>
      <w:proofErr w:type="spellEnd"/>
      <w:r>
        <w:rPr>
          <w:sz w:val="22"/>
          <w:szCs w:val="22"/>
        </w:rPr>
        <w:t xml:space="preserve"> </w:t>
      </w:r>
      <w:proofErr w:type="spellStart"/>
      <w:r>
        <w:rPr>
          <w:sz w:val="22"/>
          <w:szCs w:val="22"/>
        </w:rPr>
        <w:t>for</w:t>
      </w:r>
      <w:proofErr w:type="spellEnd"/>
      <w:r>
        <w:rPr>
          <w:sz w:val="22"/>
          <w:szCs w:val="22"/>
        </w:rPr>
        <w:t xml:space="preserve"> Good Design. London: </w:t>
      </w:r>
      <w:proofErr w:type="spellStart"/>
      <w:r>
        <w:rPr>
          <w:sz w:val="22"/>
          <w:szCs w:val="22"/>
        </w:rPr>
        <w:t>Prestel</w:t>
      </w:r>
      <w:proofErr w:type="spellEnd"/>
      <w:r>
        <w:rPr>
          <w:sz w:val="22"/>
          <w:szCs w:val="22"/>
        </w:rPr>
        <w:t>. ISBN 978-379-1383-66-8</w:t>
      </w:r>
    </w:p>
    <w:p w14:paraId="4F8CAFB8" w14:textId="6043E32E" w:rsidR="00DC3E25" w:rsidRPr="00682A7C" w:rsidRDefault="00DC3E25" w:rsidP="004C55F7">
      <w:pPr>
        <w:pStyle w:val="Szvegtrzs3"/>
        <w:numPr>
          <w:ilvl w:val="0"/>
          <w:numId w:val="59"/>
        </w:numPr>
        <w:snapToGrid w:val="0"/>
        <w:spacing w:after="0"/>
        <w:contextualSpacing/>
        <w:rPr>
          <w:bCs/>
          <w:i/>
          <w:iCs/>
          <w:sz w:val="22"/>
          <w:szCs w:val="22"/>
        </w:rPr>
      </w:pPr>
      <w:r>
        <w:rPr>
          <w:sz w:val="22"/>
          <w:szCs w:val="22"/>
        </w:rPr>
        <w:t>Déry, Attila (2002) A forma visszaszerzése. Budapest: Terc Kiadó. ISBN 963-862-634-8</w:t>
      </w:r>
    </w:p>
    <w:p w14:paraId="208823D9" w14:textId="7C77BB6C" w:rsidR="00682A7C" w:rsidRPr="00A23AE8" w:rsidRDefault="00682A7C" w:rsidP="004C55F7">
      <w:pPr>
        <w:pStyle w:val="Szvegtrzs3"/>
        <w:numPr>
          <w:ilvl w:val="0"/>
          <w:numId w:val="59"/>
        </w:numPr>
        <w:snapToGrid w:val="0"/>
        <w:spacing w:after="0"/>
        <w:contextualSpacing/>
        <w:rPr>
          <w:bCs/>
          <w:i/>
          <w:iCs/>
          <w:sz w:val="22"/>
          <w:szCs w:val="22"/>
        </w:rPr>
      </w:pPr>
      <w:r>
        <w:rPr>
          <w:sz w:val="22"/>
          <w:szCs w:val="22"/>
        </w:rPr>
        <w:t xml:space="preserve">Déry, Attila (2005) </w:t>
      </w:r>
      <w:r w:rsidR="001727B9">
        <w:rPr>
          <w:sz w:val="22"/>
          <w:szCs w:val="22"/>
        </w:rPr>
        <w:t xml:space="preserve">Klasszikus formatan. Budapest: Terc Kiadó. </w:t>
      </w:r>
      <w:r>
        <w:rPr>
          <w:sz w:val="22"/>
          <w:szCs w:val="22"/>
        </w:rPr>
        <w:t>ISBN 963-953-521-4</w:t>
      </w:r>
    </w:p>
    <w:p w14:paraId="2948BE79" w14:textId="12D43AAF" w:rsidR="00543A97" w:rsidRDefault="00A23AE8" w:rsidP="004C55F7">
      <w:pPr>
        <w:pStyle w:val="Listaszerbekezds"/>
        <w:numPr>
          <w:ilvl w:val="0"/>
          <w:numId w:val="59"/>
        </w:numPr>
        <w:autoSpaceDE w:val="0"/>
        <w:autoSpaceDN w:val="0"/>
        <w:adjustRightInd w:val="0"/>
        <w:snapToGrid w:val="0"/>
        <w:rPr>
          <w:rFonts w:eastAsiaTheme="minorEastAsia"/>
          <w:color w:val="000000" w:themeColor="text1"/>
          <w:sz w:val="22"/>
          <w:szCs w:val="22"/>
        </w:rPr>
      </w:pPr>
      <w:proofErr w:type="spellStart"/>
      <w:r w:rsidRPr="004D34AF">
        <w:rPr>
          <w:rFonts w:eastAsiaTheme="minorEastAsia"/>
          <w:color w:val="000000" w:themeColor="text1"/>
          <w:sz w:val="22"/>
          <w:szCs w:val="22"/>
        </w:rPr>
        <w:t>Deterding</w:t>
      </w:r>
      <w:proofErr w:type="spellEnd"/>
      <w:r w:rsidRPr="004D34AF">
        <w:rPr>
          <w:rFonts w:eastAsiaTheme="minorEastAsia"/>
          <w:color w:val="000000" w:themeColor="text1"/>
          <w:sz w:val="22"/>
          <w:szCs w:val="22"/>
        </w:rPr>
        <w:t xml:space="preserve">, S., </w:t>
      </w:r>
      <w:proofErr w:type="spellStart"/>
      <w:r w:rsidRPr="004D34AF">
        <w:rPr>
          <w:rFonts w:eastAsiaTheme="minorEastAsia"/>
          <w:color w:val="000000" w:themeColor="text1"/>
          <w:sz w:val="22"/>
          <w:szCs w:val="22"/>
        </w:rPr>
        <w:t>Dixon</w:t>
      </w:r>
      <w:proofErr w:type="spellEnd"/>
      <w:r w:rsidRPr="004D34AF">
        <w:rPr>
          <w:rFonts w:eastAsiaTheme="minorEastAsia"/>
          <w:color w:val="000000" w:themeColor="text1"/>
          <w:sz w:val="22"/>
          <w:szCs w:val="22"/>
        </w:rPr>
        <w:t xml:space="preserve">, D., </w:t>
      </w:r>
      <w:proofErr w:type="spellStart"/>
      <w:r w:rsidRPr="004D34AF">
        <w:rPr>
          <w:rFonts w:eastAsiaTheme="minorEastAsia"/>
          <w:color w:val="000000" w:themeColor="text1"/>
          <w:sz w:val="22"/>
          <w:szCs w:val="22"/>
        </w:rPr>
        <w:t>Khaled</w:t>
      </w:r>
      <w:proofErr w:type="spellEnd"/>
      <w:r w:rsidRPr="004D34AF">
        <w:rPr>
          <w:rFonts w:eastAsiaTheme="minorEastAsia"/>
          <w:color w:val="000000" w:themeColor="text1"/>
          <w:sz w:val="22"/>
          <w:szCs w:val="22"/>
        </w:rPr>
        <w:t xml:space="preserve">, R., &amp; </w:t>
      </w:r>
      <w:proofErr w:type="spellStart"/>
      <w:r w:rsidRPr="004D34AF">
        <w:rPr>
          <w:rFonts w:eastAsiaTheme="minorEastAsia"/>
          <w:color w:val="000000" w:themeColor="text1"/>
          <w:sz w:val="22"/>
          <w:szCs w:val="22"/>
        </w:rPr>
        <w:t>Nacke</w:t>
      </w:r>
      <w:proofErr w:type="spellEnd"/>
      <w:r w:rsidRPr="004D34AF">
        <w:rPr>
          <w:rFonts w:eastAsiaTheme="minorEastAsia"/>
          <w:color w:val="000000" w:themeColor="text1"/>
          <w:sz w:val="22"/>
          <w:szCs w:val="22"/>
        </w:rPr>
        <w:t>, L. (2011</w:t>
      </w:r>
      <w:r w:rsidR="00292347">
        <w:rPr>
          <w:rFonts w:eastAsiaTheme="minorEastAsia"/>
          <w:color w:val="000000" w:themeColor="text1"/>
          <w:sz w:val="22"/>
          <w:szCs w:val="22"/>
        </w:rPr>
        <w:t>a</w:t>
      </w:r>
      <w:r w:rsidR="00543A97">
        <w:rPr>
          <w:rFonts w:eastAsiaTheme="minorEastAsia"/>
          <w:color w:val="000000" w:themeColor="text1"/>
          <w:sz w:val="22"/>
          <w:szCs w:val="22"/>
        </w:rPr>
        <w:t>)</w:t>
      </w:r>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From</w:t>
      </w:r>
      <w:proofErr w:type="spellEnd"/>
      <w:r w:rsidRPr="004D34AF">
        <w:rPr>
          <w:rFonts w:eastAsiaTheme="minorEastAsia"/>
          <w:color w:val="000000" w:themeColor="text1"/>
          <w:sz w:val="22"/>
          <w:szCs w:val="22"/>
        </w:rPr>
        <w:t xml:space="preserve"> game design </w:t>
      </w:r>
      <w:proofErr w:type="spellStart"/>
      <w:r w:rsidRPr="004D34AF">
        <w:rPr>
          <w:rFonts w:eastAsiaTheme="minorEastAsia"/>
          <w:color w:val="000000" w:themeColor="text1"/>
          <w:sz w:val="22"/>
          <w:szCs w:val="22"/>
        </w:rPr>
        <w:t>elements</w:t>
      </w:r>
      <w:proofErr w:type="spellEnd"/>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to</w:t>
      </w:r>
      <w:proofErr w:type="spellEnd"/>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gamefulness</w:t>
      </w:r>
      <w:proofErr w:type="spellEnd"/>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defining</w:t>
      </w:r>
      <w:proofErr w:type="spellEnd"/>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gamification</w:t>
      </w:r>
      <w:proofErr w:type="spellEnd"/>
      <w:r w:rsidRPr="004D34AF">
        <w:rPr>
          <w:rFonts w:eastAsiaTheme="minorEastAsia"/>
          <w:color w:val="000000" w:themeColor="text1"/>
          <w:sz w:val="22"/>
          <w:szCs w:val="22"/>
        </w:rPr>
        <w:t xml:space="preserve">. In </w:t>
      </w:r>
      <w:proofErr w:type="spellStart"/>
      <w:r w:rsidRPr="00543A97">
        <w:rPr>
          <w:rFonts w:eastAsiaTheme="minorEastAsia"/>
          <w:iCs/>
          <w:color w:val="000000" w:themeColor="text1"/>
          <w:sz w:val="22"/>
          <w:szCs w:val="22"/>
        </w:rPr>
        <w:t>Proceedings</w:t>
      </w:r>
      <w:proofErr w:type="spellEnd"/>
      <w:r w:rsidRPr="00543A97">
        <w:rPr>
          <w:rFonts w:eastAsiaTheme="minorEastAsia"/>
          <w:iCs/>
          <w:color w:val="000000" w:themeColor="text1"/>
          <w:sz w:val="22"/>
          <w:szCs w:val="22"/>
        </w:rPr>
        <w:t xml:space="preserve"> of </w:t>
      </w:r>
      <w:proofErr w:type="spellStart"/>
      <w:r w:rsidRPr="00543A97">
        <w:rPr>
          <w:rFonts w:eastAsiaTheme="minorEastAsia"/>
          <w:iCs/>
          <w:color w:val="000000" w:themeColor="text1"/>
          <w:sz w:val="22"/>
          <w:szCs w:val="22"/>
        </w:rPr>
        <w:t>the</w:t>
      </w:r>
      <w:proofErr w:type="spellEnd"/>
      <w:r w:rsidRPr="00543A97">
        <w:rPr>
          <w:rFonts w:eastAsiaTheme="minorEastAsia"/>
          <w:iCs/>
          <w:color w:val="000000" w:themeColor="text1"/>
          <w:sz w:val="22"/>
          <w:szCs w:val="22"/>
        </w:rPr>
        <w:t xml:space="preserve"> 15</w:t>
      </w:r>
      <w:r w:rsidRPr="00543A97">
        <w:rPr>
          <w:rFonts w:eastAsiaTheme="minorEastAsia"/>
          <w:iCs/>
          <w:color w:val="000000" w:themeColor="text1"/>
          <w:sz w:val="22"/>
          <w:szCs w:val="22"/>
          <w:vertAlign w:val="superscript"/>
        </w:rPr>
        <w:t>th</w:t>
      </w:r>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international</w:t>
      </w:r>
      <w:proofErr w:type="spellEnd"/>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academic</w:t>
      </w:r>
      <w:proofErr w:type="spellEnd"/>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MindTrek</w:t>
      </w:r>
      <w:proofErr w:type="spellEnd"/>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conference</w:t>
      </w:r>
      <w:proofErr w:type="spellEnd"/>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Envisioning</w:t>
      </w:r>
      <w:proofErr w:type="spellEnd"/>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future</w:t>
      </w:r>
      <w:proofErr w:type="spellEnd"/>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media</w:t>
      </w:r>
      <w:proofErr w:type="spellEnd"/>
      <w:r w:rsidRPr="00543A97">
        <w:rPr>
          <w:rFonts w:eastAsiaTheme="minorEastAsia"/>
          <w:iCs/>
          <w:color w:val="000000" w:themeColor="text1"/>
          <w:sz w:val="22"/>
          <w:szCs w:val="22"/>
        </w:rPr>
        <w:t xml:space="preserve"> </w:t>
      </w:r>
      <w:proofErr w:type="spellStart"/>
      <w:r w:rsidRPr="00543A97">
        <w:rPr>
          <w:rFonts w:eastAsiaTheme="minorEastAsia"/>
          <w:iCs/>
          <w:color w:val="000000" w:themeColor="text1"/>
          <w:sz w:val="22"/>
          <w:szCs w:val="22"/>
        </w:rPr>
        <w:t>environments</w:t>
      </w:r>
      <w:proofErr w:type="spellEnd"/>
      <w:r w:rsidRPr="00543A97">
        <w:rPr>
          <w:rFonts w:eastAsiaTheme="minorEastAsia"/>
          <w:iCs/>
          <w:color w:val="000000" w:themeColor="text1"/>
          <w:sz w:val="22"/>
          <w:szCs w:val="22"/>
        </w:rPr>
        <w:t>,</w:t>
      </w:r>
      <w:r w:rsidRPr="004D34AF">
        <w:rPr>
          <w:rFonts w:eastAsiaTheme="minorEastAsia"/>
          <w:color w:val="000000" w:themeColor="text1"/>
          <w:sz w:val="22"/>
          <w:szCs w:val="22"/>
        </w:rPr>
        <w:t xml:space="preserve"> Tampere, </w:t>
      </w:r>
      <w:proofErr w:type="spellStart"/>
      <w:r w:rsidRPr="004D34AF">
        <w:rPr>
          <w:rFonts w:eastAsiaTheme="minorEastAsia"/>
          <w:color w:val="000000" w:themeColor="text1"/>
          <w:sz w:val="22"/>
          <w:szCs w:val="22"/>
        </w:rPr>
        <w:t>Finland</w:t>
      </w:r>
      <w:proofErr w:type="spellEnd"/>
      <w:r w:rsidR="00543A97">
        <w:rPr>
          <w:rFonts w:eastAsiaTheme="minorEastAsia"/>
          <w:color w:val="000000" w:themeColor="text1"/>
          <w:sz w:val="22"/>
          <w:szCs w:val="22"/>
        </w:rPr>
        <w:t xml:space="preserve">. </w:t>
      </w:r>
      <w:r w:rsidRPr="004D34AF">
        <w:rPr>
          <w:rFonts w:eastAsiaTheme="minorEastAsia"/>
          <w:color w:val="000000" w:themeColor="text1"/>
          <w:sz w:val="22"/>
          <w:szCs w:val="22"/>
        </w:rPr>
        <w:t>pp. 9-15. doi:10.1145/2181037.2181040</w:t>
      </w:r>
    </w:p>
    <w:p w14:paraId="4FD83CF3" w14:textId="1149F5CA" w:rsidR="00543A97" w:rsidRPr="00A017F4" w:rsidRDefault="00543A97" w:rsidP="004C55F7">
      <w:pPr>
        <w:pStyle w:val="Listaszerbekezds"/>
        <w:numPr>
          <w:ilvl w:val="0"/>
          <w:numId w:val="59"/>
        </w:numPr>
        <w:autoSpaceDE w:val="0"/>
        <w:autoSpaceDN w:val="0"/>
        <w:adjustRightInd w:val="0"/>
        <w:snapToGrid w:val="0"/>
        <w:rPr>
          <w:rFonts w:eastAsiaTheme="minorEastAsia"/>
          <w:color w:val="000000" w:themeColor="text1"/>
          <w:sz w:val="22"/>
          <w:szCs w:val="22"/>
        </w:rPr>
      </w:pPr>
      <w:proofErr w:type="spellStart"/>
      <w:r w:rsidRPr="00543A97">
        <w:rPr>
          <w:sz w:val="22"/>
          <w:szCs w:val="22"/>
          <w:lang w:val="en-US"/>
        </w:rPr>
        <w:t>Deterding</w:t>
      </w:r>
      <w:proofErr w:type="spellEnd"/>
      <w:r w:rsidRPr="00543A97">
        <w:rPr>
          <w:sz w:val="22"/>
          <w:szCs w:val="22"/>
          <w:lang w:val="en-US"/>
        </w:rPr>
        <w:t xml:space="preserve"> S, Khaled R, </w:t>
      </w:r>
      <w:proofErr w:type="spellStart"/>
      <w:r w:rsidRPr="00543A97">
        <w:rPr>
          <w:sz w:val="22"/>
          <w:szCs w:val="22"/>
          <w:lang w:val="en-US"/>
        </w:rPr>
        <w:t>Nacke</w:t>
      </w:r>
      <w:proofErr w:type="spellEnd"/>
      <w:r w:rsidRPr="00543A97">
        <w:rPr>
          <w:sz w:val="22"/>
          <w:szCs w:val="22"/>
          <w:lang w:val="en-US"/>
        </w:rPr>
        <w:t xml:space="preserve"> LE and Dixon D. </w:t>
      </w:r>
      <w:r>
        <w:rPr>
          <w:sz w:val="22"/>
          <w:szCs w:val="22"/>
          <w:lang w:val="en-US"/>
        </w:rPr>
        <w:t>(2011</w:t>
      </w:r>
      <w:r w:rsidR="00292347">
        <w:rPr>
          <w:sz w:val="22"/>
          <w:szCs w:val="22"/>
          <w:lang w:val="en-US"/>
        </w:rPr>
        <w:t>b</w:t>
      </w:r>
      <w:r>
        <w:rPr>
          <w:sz w:val="22"/>
          <w:szCs w:val="22"/>
          <w:lang w:val="en-US"/>
        </w:rPr>
        <w:t xml:space="preserve">) </w:t>
      </w:r>
      <w:r w:rsidRPr="00543A97">
        <w:rPr>
          <w:sz w:val="22"/>
          <w:szCs w:val="22"/>
          <w:lang w:val="en-US"/>
        </w:rPr>
        <w:t>Gamification: toward a definition. In: CHI 2011 Gamification Workshop Proceedings, 2011, Vancouver, BC, Canada. Seaborn K and Fels DI. Gamification in theory and action: A survey.</w:t>
      </w:r>
      <w:r w:rsidR="004E02C9">
        <w:rPr>
          <w:sz w:val="22"/>
          <w:szCs w:val="22"/>
          <w:lang w:val="en-US"/>
        </w:rPr>
        <w:t xml:space="preserve"> </w:t>
      </w:r>
      <w:r w:rsidR="004E02C9" w:rsidRPr="004D34AF">
        <w:rPr>
          <w:rFonts w:eastAsiaTheme="minorEastAsia"/>
          <w:color w:val="000000" w:themeColor="text1"/>
          <w:sz w:val="22"/>
          <w:szCs w:val="22"/>
        </w:rPr>
        <w:t>doi:10.1145/2181037.2</w:t>
      </w:r>
      <w:r w:rsidR="004E02C9">
        <w:rPr>
          <w:rFonts w:eastAsiaTheme="minorEastAsia"/>
          <w:color w:val="000000" w:themeColor="text1"/>
          <w:sz w:val="22"/>
          <w:szCs w:val="22"/>
        </w:rPr>
        <w:t>36</w:t>
      </w:r>
      <w:r w:rsidR="004E02C9" w:rsidRPr="004D34AF">
        <w:rPr>
          <w:rFonts w:eastAsiaTheme="minorEastAsia"/>
          <w:color w:val="000000" w:themeColor="text1"/>
          <w:sz w:val="22"/>
          <w:szCs w:val="22"/>
        </w:rPr>
        <w:t>10</w:t>
      </w:r>
      <w:r w:rsidR="004E02C9">
        <w:rPr>
          <w:rFonts w:eastAsiaTheme="minorEastAsia"/>
          <w:color w:val="000000" w:themeColor="text1"/>
          <w:sz w:val="22"/>
          <w:szCs w:val="22"/>
        </w:rPr>
        <w:t>57.</w:t>
      </w:r>
    </w:p>
    <w:p w14:paraId="271CFB79" w14:textId="1BBD8025" w:rsidR="00A017F4" w:rsidRPr="00543A97" w:rsidRDefault="00A017F4" w:rsidP="004C55F7">
      <w:pPr>
        <w:pStyle w:val="Listaszerbekezds"/>
        <w:numPr>
          <w:ilvl w:val="0"/>
          <w:numId w:val="59"/>
        </w:numPr>
        <w:autoSpaceDE w:val="0"/>
        <w:autoSpaceDN w:val="0"/>
        <w:adjustRightInd w:val="0"/>
        <w:snapToGrid w:val="0"/>
        <w:rPr>
          <w:rFonts w:eastAsiaTheme="minorEastAsia"/>
          <w:color w:val="000000" w:themeColor="text1"/>
          <w:sz w:val="22"/>
          <w:szCs w:val="22"/>
        </w:rPr>
      </w:pPr>
      <w:r>
        <w:rPr>
          <w:rFonts w:eastAsiaTheme="minorEastAsia"/>
          <w:color w:val="000000" w:themeColor="text1"/>
          <w:sz w:val="22"/>
          <w:szCs w:val="22"/>
        </w:rPr>
        <w:t>Dudás, A. (2010) Energiatudatos építés. Kézirat. BME Magasépítéstan MSC.</w:t>
      </w:r>
    </w:p>
    <w:p w14:paraId="434B6ECE" w14:textId="5D670A91" w:rsidR="00933478" w:rsidRPr="0020330A" w:rsidRDefault="00933478" w:rsidP="004C55F7">
      <w:pPr>
        <w:pStyle w:val="Szvegtrzs3"/>
        <w:numPr>
          <w:ilvl w:val="0"/>
          <w:numId w:val="59"/>
        </w:numPr>
        <w:snapToGrid w:val="0"/>
        <w:spacing w:after="0"/>
        <w:contextualSpacing/>
        <w:rPr>
          <w:sz w:val="22"/>
          <w:szCs w:val="22"/>
        </w:rPr>
      </w:pPr>
      <w:r w:rsidRPr="0020330A">
        <w:rPr>
          <w:sz w:val="22"/>
          <w:szCs w:val="22"/>
        </w:rPr>
        <w:t xml:space="preserve">Duncan, S. </w:t>
      </w:r>
      <w:proofErr w:type="spellStart"/>
      <w:r w:rsidRPr="0020330A">
        <w:rPr>
          <w:sz w:val="22"/>
          <w:szCs w:val="22"/>
        </w:rPr>
        <w:t>Heather</w:t>
      </w:r>
      <w:proofErr w:type="spellEnd"/>
      <w:r w:rsidRPr="0020330A">
        <w:rPr>
          <w:sz w:val="22"/>
          <w:szCs w:val="22"/>
        </w:rPr>
        <w:t xml:space="preserve"> (2006) </w:t>
      </w:r>
      <w:proofErr w:type="spellStart"/>
      <w:r w:rsidRPr="0020330A">
        <w:rPr>
          <w:sz w:val="22"/>
          <w:szCs w:val="22"/>
        </w:rPr>
        <w:t>Shotgun</w:t>
      </w:r>
      <w:proofErr w:type="spellEnd"/>
      <w:r w:rsidRPr="0020330A">
        <w:rPr>
          <w:sz w:val="22"/>
          <w:szCs w:val="22"/>
        </w:rPr>
        <w:t xml:space="preserve"> </w:t>
      </w:r>
      <w:proofErr w:type="spellStart"/>
      <w:r w:rsidRPr="0020330A">
        <w:rPr>
          <w:sz w:val="22"/>
          <w:szCs w:val="22"/>
        </w:rPr>
        <w:t>houses</w:t>
      </w:r>
      <w:proofErr w:type="spellEnd"/>
      <w:r w:rsidRPr="0020330A">
        <w:rPr>
          <w:sz w:val="22"/>
          <w:szCs w:val="22"/>
        </w:rPr>
        <w:t xml:space="preserve">, </w:t>
      </w:r>
      <w:proofErr w:type="spellStart"/>
      <w:r w:rsidRPr="0020330A">
        <w:rPr>
          <w:sz w:val="22"/>
          <w:szCs w:val="22"/>
        </w:rPr>
        <w:t>rehabilitate</w:t>
      </w:r>
      <w:proofErr w:type="spellEnd"/>
      <w:r w:rsidRPr="0020330A">
        <w:rPr>
          <w:sz w:val="22"/>
          <w:szCs w:val="22"/>
        </w:rPr>
        <w:t xml:space="preserve"> </w:t>
      </w:r>
      <w:proofErr w:type="spellStart"/>
      <w:r w:rsidRPr="0020330A">
        <w:rPr>
          <w:sz w:val="22"/>
          <w:szCs w:val="22"/>
        </w:rPr>
        <w:t>or</w:t>
      </w:r>
      <w:proofErr w:type="spellEnd"/>
      <w:r w:rsidRPr="0020330A">
        <w:rPr>
          <w:sz w:val="22"/>
          <w:szCs w:val="22"/>
        </w:rPr>
        <w:t xml:space="preserve"> </w:t>
      </w:r>
      <w:proofErr w:type="spellStart"/>
      <w:r w:rsidRPr="0020330A">
        <w:rPr>
          <w:sz w:val="22"/>
          <w:szCs w:val="22"/>
        </w:rPr>
        <w:t>replace</w:t>
      </w:r>
      <w:proofErr w:type="spellEnd"/>
      <w:r w:rsidRPr="0020330A">
        <w:rPr>
          <w:sz w:val="22"/>
          <w:szCs w:val="22"/>
        </w:rPr>
        <w:t>? In: The Macon Telegraph, 06.03.2006, p8</w:t>
      </w:r>
    </w:p>
    <w:p w14:paraId="3FE6B438" w14:textId="3BE611BC" w:rsidR="00933478" w:rsidRPr="00E902E8" w:rsidRDefault="00E66208" w:rsidP="004C55F7">
      <w:pPr>
        <w:pStyle w:val="Szvegtrzs3"/>
        <w:numPr>
          <w:ilvl w:val="0"/>
          <w:numId w:val="59"/>
        </w:numPr>
        <w:snapToGrid w:val="0"/>
        <w:spacing w:after="0"/>
        <w:contextualSpacing/>
        <w:rPr>
          <w:bCs/>
          <w:i/>
          <w:iCs/>
          <w:sz w:val="22"/>
          <w:szCs w:val="22"/>
        </w:rPr>
      </w:pPr>
      <w:proofErr w:type="spellStart"/>
      <w:r>
        <w:rPr>
          <w:bCs/>
          <w:sz w:val="22"/>
          <w:szCs w:val="22"/>
        </w:rPr>
        <w:t>Egedy</w:t>
      </w:r>
      <w:proofErr w:type="spellEnd"/>
      <w:r w:rsidR="00E902E8">
        <w:rPr>
          <w:bCs/>
          <w:sz w:val="22"/>
          <w:szCs w:val="22"/>
        </w:rPr>
        <w:t>,</w:t>
      </w:r>
      <w:r>
        <w:rPr>
          <w:bCs/>
          <w:sz w:val="22"/>
          <w:szCs w:val="22"/>
        </w:rPr>
        <w:t xml:space="preserve"> T</w:t>
      </w:r>
      <w:r w:rsidR="00E902E8">
        <w:rPr>
          <w:bCs/>
          <w:sz w:val="22"/>
          <w:szCs w:val="22"/>
        </w:rPr>
        <w:t>amás</w:t>
      </w:r>
      <w:r>
        <w:rPr>
          <w:bCs/>
          <w:sz w:val="22"/>
          <w:szCs w:val="22"/>
        </w:rPr>
        <w:t xml:space="preserve"> (2001)</w:t>
      </w:r>
      <w:r w:rsidR="00933478" w:rsidRPr="0020330A">
        <w:rPr>
          <w:bCs/>
          <w:sz w:val="22"/>
          <w:szCs w:val="22"/>
        </w:rPr>
        <w:t xml:space="preserve"> A lakótelepek társadalmi környezetének átalakulása a rendszerváltozás ut</w:t>
      </w:r>
      <w:r w:rsidR="00DA1528">
        <w:rPr>
          <w:bCs/>
          <w:sz w:val="22"/>
          <w:szCs w:val="22"/>
        </w:rPr>
        <w:t xml:space="preserve">án. In: </w:t>
      </w:r>
      <w:r w:rsidR="00DA1528" w:rsidRPr="0020330A">
        <w:rPr>
          <w:bCs/>
          <w:sz w:val="22"/>
          <w:szCs w:val="22"/>
        </w:rPr>
        <w:t>Budapest</w:t>
      </w:r>
      <w:r w:rsidR="00DA1528">
        <w:rPr>
          <w:bCs/>
          <w:sz w:val="22"/>
          <w:szCs w:val="22"/>
        </w:rPr>
        <w:t xml:space="preserve">: Földrajzi Értesítő 50. </w:t>
      </w:r>
      <w:r w:rsidR="00933478" w:rsidRPr="0020330A">
        <w:rPr>
          <w:sz w:val="22"/>
          <w:szCs w:val="22"/>
        </w:rPr>
        <w:t>pp.</w:t>
      </w:r>
      <w:r w:rsidR="00DA1528">
        <w:rPr>
          <w:bCs/>
          <w:sz w:val="22"/>
          <w:szCs w:val="22"/>
        </w:rPr>
        <w:t xml:space="preserve"> 271-283.</w:t>
      </w:r>
      <w:r w:rsidR="00933478" w:rsidRPr="0020330A">
        <w:rPr>
          <w:bCs/>
          <w:sz w:val="22"/>
          <w:szCs w:val="22"/>
        </w:rPr>
        <w:t xml:space="preserve"> </w:t>
      </w:r>
    </w:p>
    <w:p w14:paraId="346B8E28" w14:textId="2ED645E3" w:rsidR="00E902E8" w:rsidRPr="0020330A" w:rsidRDefault="00E902E8" w:rsidP="004C55F7">
      <w:pPr>
        <w:pStyle w:val="Szvegtrzs3"/>
        <w:numPr>
          <w:ilvl w:val="0"/>
          <w:numId w:val="59"/>
        </w:numPr>
        <w:snapToGrid w:val="0"/>
        <w:spacing w:after="0"/>
        <w:contextualSpacing/>
        <w:rPr>
          <w:bCs/>
          <w:i/>
          <w:iCs/>
          <w:sz w:val="22"/>
          <w:szCs w:val="22"/>
        </w:rPr>
      </w:pPr>
      <w:proofErr w:type="spellStart"/>
      <w:r>
        <w:rPr>
          <w:bCs/>
          <w:sz w:val="22"/>
          <w:szCs w:val="22"/>
        </w:rPr>
        <w:t>Egedy</w:t>
      </w:r>
      <w:proofErr w:type="spellEnd"/>
      <w:r>
        <w:rPr>
          <w:bCs/>
          <w:sz w:val="22"/>
          <w:szCs w:val="22"/>
        </w:rPr>
        <w:t xml:space="preserve">, Tamás (2003) </w:t>
      </w:r>
      <w:r w:rsidR="008A3610">
        <w:rPr>
          <w:bCs/>
          <w:sz w:val="22"/>
          <w:szCs w:val="22"/>
        </w:rPr>
        <w:t>A lakótelep-rehabilitáció helyzete hazánkban. In: Földrajzi Értesítő 2003. LII. évf. 1-2. füzet, pp107-121.</w:t>
      </w:r>
    </w:p>
    <w:p w14:paraId="109CAAF4" w14:textId="77777777" w:rsidR="00933478" w:rsidRPr="0020330A"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Elson</w:t>
      </w:r>
      <w:proofErr w:type="spellEnd"/>
      <w:r w:rsidRPr="0020330A">
        <w:rPr>
          <w:bCs/>
          <w:sz w:val="22"/>
          <w:szCs w:val="22"/>
        </w:rPr>
        <w:t xml:space="preserve">, Martha (2011) </w:t>
      </w:r>
      <w:proofErr w:type="spellStart"/>
      <w:r w:rsidRPr="0020330A">
        <w:rPr>
          <w:bCs/>
          <w:sz w:val="22"/>
          <w:szCs w:val="22"/>
        </w:rPr>
        <w:t>Louisville's</w:t>
      </w:r>
      <w:proofErr w:type="spellEnd"/>
      <w:r w:rsidRPr="0020330A">
        <w:rPr>
          <w:bCs/>
          <w:sz w:val="22"/>
          <w:szCs w:val="22"/>
        </w:rPr>
        <w:t xml:space="preserve"> </w:t>
      </w:r>
      <w:proofErr w:type="spellStart"/>
      <w:r w:rsidRPr="0020330A">
        <w:rPr>
          <w:bCs/>
          <w:sz w:val="22"/>
          <w:szCs w:val="22"/>
        </w:rPr>
        <w:t>endangered</w:t>
      </w:r>
      <w:proofErr w:type="spellEnd"/>
      <w:r w:rsidRPr="0020330A">
        <w:rPr>
          <w:bCs/>
          <w:sz w:val="22"/>
          <w:szCs w:val="22"/>
        </w:rPr>
        <w:t xml:space="preserve"> </w:t>
      </w:r>
      <w:proofErr w:type="spellStart"/>
      <w:r w:rsidRPr="0020330A">
        <w:rPr>
          <w:bCs/>
          <w:sz w:val="22"/>
          <w:szCs w:val="22"/>
        </w:rPr>
        <w:t>shotgun</w:t>
      </w:r>
      <w:proofErr w:type="spellEnd"/>
      <w:r w:rsidRPr="0020330A">
        <w:rPr>
          <w:bCs/>
          <w:sz w:val="22"/>
          <w:szCs w:val="22"/>
        </w:rPr>
        <w:t xml:space="preserve"> </w:t>
      </w:r>
      <w:proofErr w:type="spellStart"/>
      <w:r w:rsidRPr="0020330A">
        <w:rPr>
          <w:bCs/>
          <w:sz w:val="22"/>
          <w:szCs w:val="22"/>
        </w:rPr>
        <w:t>houses</w:t>
      </w:r>
      <w:proofErr w:type="spellEnd"/>
      <w:r w:rsidRPr="0020330A">
        <w:rPr>
          <w:bCs/>
          <w:sz w:val="22"/>
          <w:szCs w:val="22"/>
        </w:rPr>
        <w:t xml:space="preserve"> </w:t>
      </w:r>
      <w:proofErr w:type="spellStart"/>
      <w:r w:rsidRPr="0020330A">
        <w:rPr>
          <w:bCs/>
          <w:sz w:val="22"/>
          <w:szCs w:val="22"/>
        </w:rPr>
        <w:t>targeted</w:t>
      </w:r>
      <w:proofErr w:type="spellEnd"/>
      <w:r w:rsidRPr="0020330A">
        <w:rPr>
          <w:bCs/>
          <w:sz w:val="22"/>
          <w:szCs w:val="22"/>
        </w:rPr>
        <w:t xml:space="preserve"> </w:t>
      </w:r>
      <w:proofErr w:type="spellStart"/>
      <w:r w:rsidRPr="0020330A">
        <w:rPr>
          <w:bCs/>
          <w:sz w:val="22"/>
          <w:szCs w:val="22"/>
        </w:rPr>
        <w:t>for</w:t>
      </w:r>
      <w:proofErr w:type="spellEnd"/>
      <w:r w:rsidRPr="0020330A">
        <w:rPr>
          <w:bCs/>
          <w:sz w:val="22"/>
          <w:szCs w:val="22"/>
        </w:rPr>
        <w:t xml:space="preserve"> </w:t>
      </w:r>
      <w:proofErr w:type="spellStart"/>
      <w:r w:rsidRPr="0020330A">
        <w:rPr>
          <w:bCs/>
          <w:sz w:val="22"/>
          <w:szCs w:val="22"/>
        </w:rPr>
        <w:t>preservation</w:t>
      </w:r>
      <w:proofErr w:type="spellEnd"/>
      <w:r w:rsidRPr="0020330A">
        <w:rPr>
          <w:bCs/>
          <w:sz w:val="22"/>
          <w:szCs w:val="22"/>
        </w:rPr>
        <w:t xml:space="preserve">, In: The </w:t>
      </w:r>
      <w:proofErr w:type="spellStart"/>
      <w:r w:rsidRPr="0020330A">
        <w:rPr>
          <w:bCs/>
          <w:sz w:val="22"/>
          <w:szCs w:val="22"/>
        </w:rPr>
        <w:t>Courier</w:t>
      </w:r>
      <w:proofErr w:type="spellEnd"/>
      <w:r w:rsidRPr="0020330A">
        <w:rPr>
          <w:bCs/>
          <w:sz w:val="22"/>
          <w:szCs w:val="22"/>
        </w:rPr>
        <w:t>-Journal, 20.06.2011, 22.06.2011</w:t>
      </w:r>
    </w:p>
    <w:p w14:paraId="6557079D" w14:textId="0FF1AE6E" w:rsidR="00933478" w:rsidRDefault="00933478" w:rsidP="004C55F7">
      <w:pPr>
        <w:pStyle w:val="Listaszerbekezds"/>
        <w:numPr>
          <w:ilvl w:val="0"/>
          <w:numId w:val="59"/>
        </w:numPr>
        <w:snapToGrid w:val="0"/>
        <w:rPr>
          <w:bCs/>
          <w:sz w:val="22"/>
          <w:szCs w:val="22"/>
        </w:rPr>
      </w:pPr>
      <w:proofErr w:type="spellStart"/>
      <w:r w:rsidRPr="0020330A">
        <w:rPr>
          <w:bCs/>
          <w:sz w:val="22"/>
          <w:szCs w:val="22"/>
        </w:rPr>
        <w:t>Ernyey</w:t>
      </w:r>
      <w:proofErr w:type="spellEnd"/>
      <w:r w:rsidR="0039475E" w:rsidRPr="0020330A">
        <w:rPr>
          <w:bCs/>
          <w:sz w:val="22"/>
          <w:szCs w:val="22"/>
        </w:rPr>
        <w:t>,</w:t>
      </w:r>
      <w:r w:rsidRPr="0020330A">
        <w:rPr>
          <w:bCs/>
          <w:sz w:val="22"/>
          <w:szCs w:val="22"/>
        </w:rPr>
        <w:t xml:space="preserve"> Gyula (2000) Design. Budapest-Pécs: Dialóg Campus. ISBN 963-9123-52-8</w:t>
      </w:r>
    </w:p>
    <w:p w14:paraId="45BD78B1" w14:textId="4089DCD3" w:rsidR="003C2A51" w:rsidRPr="0020330A" w:rsidRDefault="003C2A51" w:rsidP="004C55F7">
      <w:pPr>
        <w:pStyle w:val="Listaszerbekezds"/>
        <w:numPr>
          <w:ilvl w:val="0"/>
          <w:numId w:val="59"/>
        </w:numPr>
        <w:snapToGrid w:val="0"/>
        <w:rPr>
          <w:bCs/>
          <w:sz w:val="22"/>
          <w:szCs w:val="22"/>
        </w:rPr>
      </w:pPr>
      <w:proofErr w:type="spellStart"/>
      <w:r>
        <w:rPr>
          <w:bCs/>
          <w:sz w:val="22"/>
          <w:szCs w:val="22"/>
        </w:rPr>
        <w:t>Ertsey</w:t>
      </w:r>
      <w:proofErr w:type="spellEnd"/>
      <w:r>
        <w:rPr>
          <w:bCs/>
          <w:sz w:val="22"/>
          <w:szCs w:val="22"/>
        </w:rPr>
        <w:t xml:space="preserve">, A., </w:t>
      </w:r>
      <w:proofErr w:type="spellStart"/>
      <w:r>
        <w:rPr>
          <w:bCs/>
          <w:sz w:val="22"/>
          <w:szCs w:val="22"/>
        </w:rPr>
        <w:t>Medgyasszay</w:t>
      </w:r>
      <w:proofErr w:type="spellEnd"/>
      <w:r>
        <w:rPr>
          <w:bCs/>
          <w:sz w:val="22"/>
          <w:szCs w:val="22"/>
        </w:rPr>
        <w:t>, P. (</w:t>
      </w:r>
      <w:r w:rsidR="00AA5ED9">
        <w:rPr>
          <w:bCs/>
          <w:sz w:val="22"/>
          <w:szCs w:val="22"/>
        </w:rPr>
        <w:t>2017) Fenntartható építészet. Budapest: TERC Kft. ISBN 978-615544-5422</w:t>
      </w:r>
    </w:p>
    <w:p w14:paraId="32848ECB" w14:textId="77777777" w:rsidR="00027BB4" w:rsidRPr="00027BB4" w:rsidRDefault="00933478" w:rsidP="004C55F7">
      <w:pPr>
        <w:pStyle w:val="Szvegtrzs3"/>
        <w:numPr>
          <w:ilvl w:val="0"/>
          <w:numId w:val="59"/>
        </w:numPr>
        <w:snapToGrid w:val="0"/>
        <w:spacing w:after="0"/>
        <w:contextualSpacing/>
        <w:rPr>
          <w:sz w:val="22"/>
          <w:szCs w:val="22"/>
        </w:rPr>
      </w:pPr>
      <w:proofErr w:type="spellStart"/>
      <w:r w:rsidRPr="00027BB4">
        <w:rPr>
          <w:rFonts w:eastAsiaTheme="minorEastAsia"/>
          <w:sz w:val="22"/>
          <w:szCs w:val="22"/>
        </w:rPr>
        <w:t>Ferkai</w:t>
      </w:r>
      <w:proofErr w:type="spellEnd"/>
      <w:r w:rsidRPr="00027BB4">
        <w:rPr>
          <w:rFonts w:eastAsiaTheme="minorEastAsia"/>
          <w:sz w:val="22"/>
          <w:szCs w:val="22"/>
        </w:rPr>
        <w:t xml:space="preserve">, András (2001) Pest építészete a két világháború között. Budapest: Modern Építészetért Építészettörténeti és </w:t>
      </w:r>
      <w:proofErr w:type="spellStart"/>
      <w:r w:rsidRPr="00027BB4">
        <w:rPr>
          <w:rFonts w:eastAsiaTheme="minorEastAsia"/>
          <w:sz w:val="22"/>
          <w:szCs w:val="22"/>
        </w:rPr>
        <w:t>Műemlékvédelmi</w:t>
      </w:r>
      <w:proofErr w:type="spellEnd"/>
      <w:r w:rsidRPr="00027BB4">
        <w:rPr>
          <w:rFonts w:eastAsiaTheme="minorEastAsia"/>
          <w:sz w:val="22"/>
          <w:szCs w:val="22"/>
        </w:rPr>
        <w:t xml:space="preserve"> Kht. ISBN 978-963-0047-53-1</w:t>
      </w:r>
    </w:p>
    <w:p w14:paraId="331733DE" w14:textId="6C9151D2" w:rsidR="00027BB4" w:rsidRPr="00216A5E" w:rsidRDefault="00933478" w:rsidP="004C55F7">
      <w:pPr>
        <w:pStyle w:val="Szvegtrzs3"/>
        <w:numPr>
          <w:ilvl w:val="0"/>
          <w:numId w:val="59"/>
        </w:numPr>
        <w:snapToGrid w:val="0"/>
        <w:spacing w:after="0"/>
        <w:contextualSpacing/>
        <w:rPr>
          <w:sz w:val="22"/>
          <w:szCs w:val="22"/>
        </w:rPr>
      </w:pPr>
      <w:proofErr w:type="spellStart"/>
      <w:r w:rsidRPr="00027BB4">
        <w:rPr>
          <w:rFonts w:eastAsiaTheme="minorEastAsia"/>
          <w:sz w:val="22"/>
          <w:szCs w:val="22"/>
        </w:rPr>
        <w:t>Ferkai</w:t>
      </w:r>
      <w:proofErr w:type="spellEnd"/>
      <w:r w:rsidRPr="00027BB4">
        <w:rPr>
          <w:rFonts w:eastAsiaTheme="minorEastAsia"/>
          <w:sz w:val="22"/>
          <w:szCs w:val="22"/>
        </w:rPr>
        <w:t>, András (2005) Lakótelepek. Budapest: Városháza Kiadó. ISBN 978-963-9170-86-5</w:t>
      </w:r>
    </w:p>
    <w:p w14:paraId="01F1B458" w14:textId="77777777" w:rsidR="00027BB4" w:rsidRPr="007F5A8A" w:rsidRDefault="00933478" w:rsidP="004C55F7">
      <w:pPr>
        <w:pStyle w:val="Szvegtrzs3"/>
        <w:numPr>
          <w:ilvl w:val="0"/>
          <w:numId w:val="59"/>
        </w:numPr>
        <w:snapToGrid w:val="0"/>
        <w:spacing w:after="0"/>
        <w:contextualSpacing/>
        <w:rPr>
          <w:sz w:val="22"/>
          <w:szCs w:val="22"/>
        </w:rPr>
      </w:pPr>
      <w:proofErr w:type="spellStart"/>
      <w:r w:rsidRPr="00027BB4">
        <w:rPr>
          <w:rFonts w:eastAsiaTheme="minorEastAsia"/>
          <w:sz w:val="22"/>
          <w:szCs w:val="22"/>
        </w:rPr>
        <w:t>Frampton</w:t>
      </w:r>
      <w:proofErr w:type="spellEnd"/>
      <w:r w:rsidRPr="00027BB4">
        <w:rPr>
          <w:rFonts w:eastAsiaTheme="minorEastAsia"/>
          <w:sz w:val="22"/>
          <w:szCs w:val="22"/>
        </w:rPr>
        <w:t xml:space="preserve">, Kenneth (2009) A modern építészet kritikai története. Budapest: Terc Kiadó. </w:t>
      </w:r>
      <w:r w:rsidRPr="00027BB4">
        <w:rPr>
          <w:rFonts w:eastAsiaTheme="minorEastAsia"/>
          <w:sz w:val="22"/>
          <w:szCs w:val="22"/>
        </w:rPr>
        <w:br/>
        <w:t>ISBN 978-963-9535-69-5</w:t>
      </w:r>
    </w:p>
    <w:p w14:paraId="057424EC" w14:textId="6A7067D3" w:rsidR="007F5A8A" w:rsidRPr="007F5A8A" w:rsidRDefault="007F5A8A" w:rsidP="004C55F7">
      <w:pPr>
        <w:pStyle w:val="Szvegtrzs3"/>
        <w:numPr>
          <w:ilvl w:val="0"/>
          <w:numId w:val="59"/>
        </w:numPr>
        <w:snapToGrid w:val="0"/>
        <w:spacing w:after="0"/>
        <w:contextualSpacing/>
        <w:rPr>
          <w:sz w:val="22"/>
          <w:szCs w:val="22"/>
        </w:rPr>
      </w:pPr>
      <w:proofErr w:type="spellStart"/>
      <w:r w:rsidRPr="007F5A8A">
        <w:rPr>
          <w:rFonts w:eastAsiaTheme="minorEastAsia"/>
          <w:sz w:val="22"/>
          <w:szCs w:val="22"/>
          <w:lang w:eastAsia="en-US"/>
        </w:rPr>
        <w:t>Florian</w:t>
      </w:r>
      <w:proofErr w:type="spellEnd"/>
      <w:r w:rsidRPr="007F5A8A">
        <w:rPr>
          <w:rFonts w:eastAsiaTheme="minorEastAsia"/>
          <w:sz w:val="22"/>
          <w:szCs w:val="22"/>
          <w:lang w:eastAsia="en-US"/>
        </w:rPr>
        <w:t xml:space="preserve">. </w:t>
      </w:r>
      <w:r>
        <w:rPr>
          <w:rFonts w:eastAsiaTheme="minorEastAsia"/>
          <w:sz w:val="22"/>
          <w:szCs w:val="22"/>
          <w:lang w:eastAsia="en-US"/>
        </w:rPr>
        <w:t xml:space="preserve">(2022) </w:t>
      </w:r>
      <w:proofErr w:type="spellStart"/>
      <w:r w:rsidRPr="007F5A8A">
        <w:rPr>
          <w:rFonts w:eastAsiaTheme="minorEastAsia"/>
          <w:sz w:val="22"/>
          <w:szCs w:val="22"/>
          <w:lang w:eastAsia="en-US"/>
        </w:rPr>
        <w:t>Haptic</w:t>
      </w:r>
      <w:proofErr w:type="spellEnd"/>
      <w:r w:rsidRPr="007F5A8A">
        <w:rPr>
          <w:rFonts w:eastAsiaTheme="minorEastAsia"/>
          <w:sz w:val="22"/>
          <w:szCs w:val="22"/>
          <w:lang w:eastAsia="en-US"/>
        </w:rPr>
        <w:t xml:space="preserve"> </w:t>
      </w:r>
      <w:r w:rsidRPr="007F5A8A">
        <w:rPr>
          <w:rFonts w:eastAsiaTheme="minorEastAsia"/>
          <w:color w:val="000000" w:themeColor="text1"/>
          <w:sz w:val="22"/>
          <w:szCs w:val="22"/>
          <w:lang w:eastAsia="en-US"/>
        </w:rPr>
        <w:t xml:space="preserve">and </w:t>
      </w:r>
      <w:proofErr w:type="spellStart"/>
      <w:r w:rsidRPr="007F5A8A">
        <w:rPr>
          <w:rFonts w:eastAsiaTheme="minorEastAsia"/>
          <w:color w:val="000000" w:themeColor="text1"/>
          <w:sz w:val="22"/>
          <w:szCs w:val="22"/>
          <w:lang w:eastAsia="en-US"/>
        </w:rPr>
        <w:t>Ramboll</w:t>
      </w:r>
      <w:proofErr w:type="spellEnd"/>
      <w:r w:rsidRPr="007F5A8A">
        <w:rPr>
          <w:rFonts w:eastAsiaTheme="minorEastAsia"/>
          <w:color w:val="000000" w:themeColor="text1"/>
          <w:sz w:val="22"/>
          <w:szCs w:val="22"/>
          <w:lang w:eastAsia="en-US"/>
        </w:rPr>
        <w:t xml:space="preserve"> </w:t>
      </w:r>
      <w:proofErr w:type="spellStart"/>
      <w:r w:rsidRPr="007F5A8A">
        <w:rPr>
          <w:rFonts w:eastAsiaTheme="minorEastAsia"/>
          <w:color w:val="000000" w:themeColor="text1"/>
          <w:sz w:val="22"/>
          <w:szCs w:val="22"/>
          <w:lang w:eastAsia="en-US"/>
        </w:rPr>
        <w:t>Explore</w:t>
      </w:r>
      <w:proofErr w:type="spellEnd"/>
      <w:r w:rsidRPr="007F5A8A">
        <w:rPr>
          <w:rFonts w:eastAsiaTheme="minorEastAsia"/>
          <w:color w:val="000000" w:themeColor="text1"/>
          <w:sz w:val="22"/>
          <w:szCs w:val="22"/>
          <w:lang w:eastAsia="en-US"/>
        </w:rPr>
        <w:t xml:space="preserve"> </w:t>
      </w:r>
      <w:proofErr w:type="spellStart"/>
      <w:r w:rsidRPr="007F5A8A">
        <w:rPr>
          <w:rFonts w:eastAsiaTheme="minorEastAsia"/>
          <w:color w:val="000000" w:themeColor="text1"/>
          <w:sz w:val="22"/>
          <w:szCs w:val="22"/>
          <w:lang w:eastAsia="en-US"/>
        </w:rPr>
        <w:t>the</w:t>
      </w:r>
      <w:proofErr w:type="spellEnd"/>
      <w:r w:rsidRPr="007F5A8A">
        <w:rPr>
          <w:rFonts w:eastAsiaTheme="minorEastAsia"/>
          <w:color w:val="000000" w:themeColor="text1"/>
          <w:sz w:val="22"/>
          <w:szCs w:val="22"/>
          <w:lang w:eastAsia="en-US"/>
        </w:rPr>
        <w:t xml:space="preserve"> </w:t>
      </w:r>
      <w:proofErr w:type="spellStart"/>
      <w:r w:rsidRPr="007F5A8A">
        <w:rPr>
          <w:rFonts w:eastAsiaTheme="minorEastAsia"/>
          <w:color w:val="000000" w:themeColor="text1"/>
          <w:sz w:val="22"/>
          <w:szCs w:val="22"/>
          <w:lang w:eastAsia="en-US"/>
        </w:rPr>
        <w:t>Future</w:t>
      </w:r>
      <w:proofErr w:type="spellEnd"/>
      <w:r w:rsidRPr="007F5A8A">
        <w:rPr>
          <w:rFonts w:eastAsiaTheme="minorEastAsia"/>
          <w:color w:val="000000" w:themeColor="text1"/>
          <w:sz w:val="22"/>
          <w:szCs w:val="22"/>
          <w:lang w:eastAsia="en-US"/>
        </w:rPr>
        <w:t xml:space="preserve"> of </w:t>
      </w:r>
      <w:proofErr w:type="spellStart"/>
      <w:r w:rsidRPr="007F5A8A">
        <w:rPr>
          <w:rFonts w:eastAsiaTheme="minorEastAsia"/>
          <w:color w:val="000000" w:themeColor="text1"/>
          <w:sz w:val="22"/>
          <w:szCs w:val="22"/>
          <w:lang w:eastAsia="en-US"/>
        </w:rPr>
        <w:t>Timber</w:t>
      </w:r>
      <w:proofErr w:type="spellEnd"/>
      <w:r w:rsidRPr="007F5A8A">
        <w:rPr>
          <w:rFonts w:eastAsiaTheme="minorEastAsia"/>
          <w:color w:val="000000" w:themeColor="text1"/>
          <w:sz w:val="22"/>
          <w:szCs w:val="22"/>
          <w:lang w:eastAsia="en-US"/>
        </w:rPr>
        <w:t xml:space="preserve"> </w:t>
      </w:r>
      <w:proofErr w:type="spellStart"/>
      <w:r w:rsidRPr="007F5A8A">
        <w:rPr>
          <w:rFonts w:eastAsiaTheme="minorEastAsia"/>
          <w:color w:val="000000" w:themeColor="text1"/>
          <w:sz w:val="22"/>
          <w:szCs w:val="22"/>
          <w:lang w:eastAsia="en-US"/>
        </w:rPr>
        <w:t>High-Rise</w:t>
      </w:r>
      <w:proofErr w:type="spellEnd"/>
      <w:r w:rsidRPr="007F5A8A">
        <w:rPr>
          <w:rFonts w:eastAsiaTheme="minorEastAsia"/>
          <w:color w:val="000000" w:themeColor="text1"/>
          <w:sz w:val="22"/>
          <w:szCs w:val="22"/>
          <w:lang w:eastAsia="en-US"/>
        </w:rPr>
        <w:t xml:space="preserve">. </w:t>
      </w:r>
      <w:proofErr w:type="spellStart"/>
      <w:r w:rsidRPr="007F5A8A">
        <w:rPr>
          <w:rFonts w:eastAsiaTheme="minorEastAsia"/>
          <w:color w:val="000000" w:themeColor="text1"/>
          <w:sz w:val="22"/>
          <w:szCs w:val="22"/>
          <w:lang w:eastAsia="en-US"/>
        </w:rPr>
        <w:t>ArchDaily</w:t>
      </w:r>
      <w:proofErr w:type="spellEnd"/>
      <w:r w:rsidRPr="007F5A8A">
        <w:rPr>
          <w:rFonts w:eastAsiaTheme="minorEastAsia"/>
          <w:color w:val="000000" w:themeColor="text1"/>
          <w:sz w:val="22"/>
          <w:szCs w:val="22"/>
          <w:lang w:eastAsia="en-US"/>
        </w:rPr>
        <w:t xml:space="preserve">.  ISSN 0719-8884 In: </w:t>
      </w:r>
      <w:hyperlink r:id="rId219" w:history="1">
        <w:r w:rsidRPr="007F5A8A">
          <w:rPr>
            <w:rStyle w:val="Hiperhivatkozs"/>
            <w:rFonts w:eastAsiaTheme="minorEastAsia"/>
            <w:color w:val="000000" w:themeColor="text1"/>
            <w:sz w:val="22"/>
            <w:szCs w:val="22"/>
            <w:u w:val="none"/>
            <w:lang w:eastAsia="en-US"/>
          </w:rPr>
          <w:t>https://www.archdaily.com/982435/haptic-and-ramboll-explore-the-future-of-timber-high-rise</w:t>
        </w:r>
      </w:hyperlink>
      <w:r w:rsidRPr="007F5A8A">
        <w:rPr>
          <w:rFonts w:eastAsiaTheme="minorEastAsia"/>
          <w:color w:val="000000" w:themeColor="text1"/>
          <w:sz w:val="22"/>
          <w:szCs w:val="22"/>
          <w:lang w:eastAsia="en-US"/>
        </w:rPr>
        <w:t xml:space="preserve">. 2023.08.23. </w:t>
      </w:r>
    </w:p>
    <w:p w14:paraId="32BBEC4B" w14:textId="10915EBE" w:rsidR="00027BB4" w:rsidRPr="00027BB4" w:rsidRDefault="00933478" w:rsidP="004C55F7">
      <w:pPr>
        <w:pStyle w:val="Szvegtrzs3"/>
        <w:numPr>
          <w:ilvl w:val="0"/>
          <w:numId w:val="59"/>
        </w:numPr>
        <w:snapToGrid w:val="0"/>
        <w:spacing w:after="0"/>
        <w:contextualSpacing/>
        <w:rPr>
          <w:sz w:val="22"/>
          <w:szCs w:val="22"/>
        </w:rPr>
      </w:pPr>
      <w:proofErr w:type="spellStart"/>
      <w:r w:rsidRPr="00027BB4">
        <w:rPr>
          <w:rFonts w:eastAsiaTheme="minorEastAsia"/>
          <w:sz w:val="22"/>
          <w:szCs w:val="22"/>
        </w:rPr>
        <w:t>Frearson</w:t>
      </w:r>
      <w:proofErr w:type="spellEnd"/>
      <w:r w:rsidRPr="00027BB4">
        <w:rPr>
          <w:rFonts w:eastAsiaTheme="minorEastAsia"/>
          <w:sz w:val="22"/>
          <w:szCs w:val="22"/>
        </w:rPr>
        <w:t>,</w:t>
      </w:r>
      <w:r w:rsidR="007F5A8A">
        <w:rPr>
          <w:rFonts w:eastAsiaTheme="minorEastAsia"/>
          <w:sz w:val="22"/>
          <w:szCs w:val="22"/>
        </w:rPr>
        <w:t xml:space="preserve"> A.</w:t>
      </w:r>
      <w:r w:rsidRPr="00027BB4">
        <w:rPr>
          <w:rFonts w:eastAsiaTheme="minorEastAsia"/>
          <w:sz w:val="22"/>
          <w:szCs w:val="22"/>
        </w:rPr>
        <w:t xml:space="preserve"> (2015) </w:t>
      </w:r>
      <w:hyperlink r:id="rId220" w:history="1">
        <w:r w:rsidRPr="00027BB4">
          <w:rPr>
            <w:rStyle w:val="Hiperhivatkozs"/>
            <w:color w:val="auto"/>
            <w:sz w:val="22"/>
            <w:szCs w:val="22"/>
            <w:u w:val="none"/>
          </w:rPr>
          <w:t>MVRDV's Silodam block contains a cross-section of Amsterdam society says Nathalie de Vries</w:t>
        </w:r>
      </w:hyperlink>
      <w:r w:rsidRPr="00027BB4">
        <w:rPr>
          <w:sz w:val="22"/>
          <w:szCs w:val="22"/>
        </w:rPr>
        <w:t xml:space="preserve">. In: </w:t>
      </w:r>
      <w:hyperlink r:id="rId221" w:history="1">
        <w:r w:rsidRPr="00027BB4">
          <w:rPr>
            <w:rStyle w:val="Hiperhivatkozs"/>
            <w:rFonts w:eastAsiaTheme="minorEastAsia"/>
            <w:color w:val="auto"/>
            <w:sz w:val="22"/>
            <w:szCs w:val="22"/>
            <w:u w:val="none"/>
          </w:rPr>
          <w:t>https://www.dezeen.com/2015/07/28/silodam-mvrdv-housing-amsterdam-harbour-movie-nathalie-de-vries/</w:t>
        </w:r>
      </w:hyperlink>
      <w:r w:rsidRPr="00027BB4">
        <w:rPr>
          <w:rFonts w:eastAsiaTheme="minorEastAsia"/>
          <w:sz w:val="22"/>
          <w:szCs w:val="22"/>
        </w:rPr>
        <w:t>, 2017.08.11.</w:t>
      </w:r>
    </w:p>
    <w:p w14:paraId="13134921" w14:textId="77777777" w:rsidR="00027BB4" w:rsidRPr="00027BB4" w:rsidRDefault="00933478" w:rsidP="004C55F7">
      <w:pPr>
        <w:pStyle w:val="Szvegtrzs3"/>
        <w:numPr>
          <w:ilvl w:val="0"/>
          <w:numId w:val="59"/>
        </w:numPr>
        <w:snapToGrid w:val="0"/>
        <w:spacing w:after="0"/>
        <w:contextualSpacing/>
        <w:rPr>
          <w:sz w:val="22"/>
          <w:szCs w:val="22"/>
        </w:rPr>
      </w:pPr>
      <w:proofErr w:type="spellStart"/>
      <w:r w:rsidRPr="00027BB4">
        <w:rPr>
          <w:rFonts w:eastAsiaTheme="minorEastAsia"/>
          <w:sz w:val="22"/>
          <w:szCs w:val="22"/>
        </w:rPr>
        <w:lastRenderedPageBreak/>
        <w:t>French</w:t>
      </w:r>
      <w:proofErr w:type="spellEnd"/>
      <w:r w:rsidRPr="00027BB4">
        <w:rPr>
          <w:rFonts w:eastAsiaTheme="minorEastAsia"/>
          <w:sz w:val="22"/>
          <w:szCs w:val="22"/>
        </w:rPr>
        <w:t xml:space="preserve">, </w:t>
      </w:r>
      <w:proofErr w:type="spellStart"/>
      <w:r w:rsidRPr="00027BB4">
        <w:rPr>
          <w:rFonts w:eastAsiaTheme="minorEastAsia"/>
          <w:sz w:val="22"/>
          <w:szCs w:val="22"/>
        </w:rPr>
        <w:t>Hilary</w:t>
      </w:r>
      <w:proofErr w:type="spellEnd"/>
      <w:r w:rsidRPr="00027BB4">
        <w:rPr>
          <w:rFonts w:eastAsiaTheme="minorEastAsia"/>
          <w:sz w:val="22"/>
          <w:szCs w:val="22"/>
        </w:rPr>
        <w:t xml:space="preserve"> (2006) New Urban </w:t>
      </w:r>
      <w:proofErr w:type="spellStart"/>
      <w:r w:rsidRPr="00027BB4">
        <w:rPr>
          <w:rFonts w:eastAsiaTheme="minorEastAsia"/>
          <w:sz w:val="22"/>
          <w:szCs w:val="22"/>
        </w:rPr>
        <w:t>Housing</w:t>
      </w:r>
      <w:proofErr w:type="spellEnd"/>
      <w:r w:rsidRPr="00027BB4">
        <w:rPr>
          <w:rFonts w:eastAsiaTheme="minorEastAsia"/>
          <w:sz w:val="22"/>
          <w:szCs w:val="22"/>
        </w:rPr>
        <w:t xml:space="preserve">. London: </w:t>
      </w:r>
      <w:proofErr w:type="spellStart"/>
      <w:r w:rsidRPr="00027BB4">
        <w:rPr>
          <w:rFonts w:eastAsiaTheme="minorEastAsia"/>
          <w:sz w:val="22"/>
          <w:szCs w:val="22"/>
        </w:rPr>
        <w:t>Laurence</w:t>
      </w:r>
      <w:proofErr w:type="spellEnd"/>
      <w:r w:rsidRPr="00027BB4">
        <w:rPr>
          <w:rFonts w:eastAsiaTheme="minorEastAsia"/>
          <w:sz w:val="22"/>
          <w:szCs w:val="22"/>
        </w:rPr>
        <w:t xml:space="preserve"> King Publishing. ISBN 978-185-6694-54-4</w:t>
      </w:r>
    </w:p>
    <w:p w14:paraId="0B7E18F9" w14:textId="77777777" w:rsidR="00381C54" w:rsidRPr="00381C54" w:rsidRDefault="00933478" w:rsidP="004C55F7">
      <w:pPr>
        <w:pStyle w:val="Szvegtrzs3"/>
        <w:numPr>
          <w:ilvl w:val="0"/>
          <w:numId w:val="59"/>
        </w:numPr>
        <w:snapToGrid w:val="0"/>
        <w:spacing w:after="0"/>
        <w:contextualSpacing/>
        <w:rPr>
          <w:sz w:val="22"/>
          <w:szCs w:val="22"/>
        </w:rPr>
      </w:pPr>
      <w:proofErr w:type="spellStart"/>
      <w:r w:rsidRPr="00027BB4">
        <w:rPr>
          <w:rFonts w:eastAsiaTheme="minorEastAsia"/>
          <w:sz w:val="22"/>
          <w:szCs w:val="22"/>
        </w:rPr>
        <w:t>French</w:t>
      </w:r>
      <w:proofErr w:type="spellEnd"/>
      <w:r w:rsidRPr="00027BB4">
        <w:rPr>
          <w:rFonts w:eastAsiaTheme="minorEastAsia"/>
          <w:sz w:val="22"/>
          <w:szCs w:val="22"/>
        </w:rPr>
        <w:t xml:space="preserve">, </w:t>
      </w:r>
      <w:proofErr w:type="spellStart"/>
      <w:r w:rsidRPr="00027BB4">
        <w:rPr>
          <w:rFonts w:eastAsiaTheme="minorEastAsia"/>
          <w:sz w:val="22"/>
          <w:szCs w:val="22"/>
        </w:rPr>
        <w:t>Hilary</w:t>
      </w:r>
      <w:proofErr w:type="spellEnd"/>
      <w:r w:rsidRPr="00027BB4">
        <w:rPr>
          <w:rFonts w:eastAsiaTheme="minorEastAsia"/>
          <w:sz w:val="22"/>
          <w:szCs w:val="22"/>
        </w:rPr>
        <w:t xml:space="preserve"> (2008) Key Urban </w:t>
      </w:r>
      <w:proofErr w:type="spellStart"/>
      <w:r w:rsidRPr="00027BB4">
        <w:rPr>
          <w:rFonts w:eastAsiaTheme="minorEastAsia"/>
          <w:sz w:val="22"/>
          <w:szCs w:val="22"/>
        </w:rPr>
        <w:t>Housing</w:t>
      </w:r>
      <w:proofErr w:type="spellEnd"/>
      <w:r w:rsidRPr="00027BB4">
        <w:rPr>
          <w:rFonts w:eastAsiaTheme="minorEastAsia"/>
          <w:sz w:val="22"/>
          <w:szCs w:val="22"/>
        </w:rPr>
        <w:t xml:space="preserve"> of </w:t>
      </w:r>
      <w:proofErr w:type="spellStart"/>
      <w:r w:rsidRPr="00027BB4">
        <w:rPr>
          <w:rFonts w:eastAsiaTheme="minorEastAsia"/>
          <w:sz w:val="22"/>
          <w:szCs w:val="22"/>
        </w:rPr>
        <w:t>the</w:t>
      </w:r>
      <w:proofErr w:type="spellEnd"/>
      <w:r w:rsidRPr="00027BB4">
        <w:rPr>
          <w:rFonts w:eastAsiaTheme="minorEastAsia"/>
          <w:sz w:val="22"/>
          <w:szCs w:val="22"/>
        </w:rPr>
        <w:t xml:space="preserve"> </w:t>
      </w:r>
      <w:proofErr w:type="spellStart"/>
      <w:r w:rsidRPr="00027BB4">
        <w:rPr>
          <w:rFonts w:eastAsiaTheme="minorEastAsia"/>
          <w:sz w:val="22"/>
          <w:szCs w:val="22"/>
        </w:rPr>
        <w:t>Twentieth</w:t>
      </w:r>
      <w:proofErr w:type="spellEnd"/>
      <w:r w:rsidRPr="00027BB4">
        <w:rPr>
          <w:rFonts w:eastAsiaTheme="minorEastAsia"/>
          <w:sz w:val="22"/>
          <w:szCs w:val="22"/>
        </w:rPr>
        <w:t xml:space="preserve"> </w:t>
      </w:r>
      <w:proofErr w:type="spellStart"/>
      <w:r w:rsidRPr="00027BB4">
        <w:rPr>
          <w:rFonts w:eastAsiaTheme="minorEastAsia"/>
          <w:sz w:val="22"/>
          <w:szCs w:val="22"/>
        </w:rPr>
        <w:t>Century</w:t>
      </w:r>
      <w:proofErr w:type="spellEnd"/>
      <w:r w:rsidRPr="00027BB4">
        <w:rPr>
          <w:rFonts w:eastAsiaTheme="minorEastAsia"/>
          <w:sz w:val="22"/>
          <w:szCs w:val="22"/>
        </w:rPr>
        <w:t xml:space="preserve">, </w:t>
      </w:r>
      <w:proofErr w:type="spellStart"/>
      <w:r w:rsidRPr="00027BB4">
        <w:rPr>
          <w:rFonts w:eastAsiaTheme="minorEastAsia"/>
          <w:sz w:val="22"/>
          <w:szCs w:val="22"/>
        </w:rPr>
        <w:t>Plans</w:t>
      </w:r>
      <w:proofErr w:type="spellEnd"/>
      <w:r w:rsidRPr="00027BB4">
        <w:rPr>
          <w:rFonts w:eastAsiaTheme="minorEastAsia"/>
          <w:sz w:val="22"/>
          <w:szCs w:val="22"/>
        </w:rPr>
        <w:t xml:space="preserve">, </w:t>
      </w:r>
      <w:proofErr w:type="spellStart"/>
      <w:r w:rsidRPr="00027BB4">
        <w:rPr>
          <w:rFonts w:eastAsiaTheme="minorEastAsia"/>
          <w:sz w:val="22"/>
          <w:szCs w:val="22"/>
        </w:rPr>
        <w:t>sections</w:t>
      </w:r>
      <w:proofErr w:type="spellEnd"/>
      <w:r w:rsidRPr="00027BB4">
        <w:rPr>
          <w:rFonts w:eastAsiaTheme="minorEastAsia"/>
          <w:sz w:val="22"/>
          <w:szCs w:val="22"/>
        </w:rPr>
        <w:t xml:space="preserve"> and </w:t>
      </w:r>
      <w:proofErr w:type="spellStart"/>
      <w:r w:rsidRPr="00027BB4">
        <w:rPr>
          <w:rFonts w:eastAsiaTheme="minorEastAsia"/>
          <w:sz w:val="22"/>
          <w:szCs w:val="22"/>
        </w:rPr>
        <w:t>elevations</w:t>
      </w:r>
      <w:proofErr w:type="spellEnd"/>
      <w:r w:rsidRPr="00027BB4">
        <w:rPr>
          <w:rFonts w:eastAsiaTheme="minorEastAsia"/>
          <w:sz w:val="22"/>
          <w:szCs w:val="22"/>
        </w:rPr>
        <w:t xml:space="preserve">. London, New York: W.W. Norton &amp; </w:t>
      </w:r>
      <w:proofErr w:type="spellStart"/>
      <w:r w:rsidRPr="00027BB4">
        <w:rPr>
          <w:rFonts w:eastAsiaTheme="minorEastAsia"/>
          <w:sz w:val="22"/>
          <w:szCs w:val="22"/>
        </w:rPr>
        <w:t>Company</w:t>
      </w:r>
      <w:proofErr w:type="spellEnd"/>
      <w:r w:rsidRPr="00027BB4">
        <w:rPr>
          <w:rFonts w:eastAsiaTheme="minorEastAsia"/>
          <w:sz w:val="22"/>
          <w:szCs w:val="22"/>
        </w:rPr>
        <w:t>. ISBN 978-039-3732-46-7</w:t>
      </w:r>
    </w:p>
    <w:p w14:paraId="0B64E3FE" w14:textId="712B62E8" w:rsidR="00381C54" w:rsidRPr="00706DC8" w:rsidRDefault="00381C54" w:rsidP="004C55F7">
      <w:pPr>
        <w:pStyle w:val="Szvegtrzs3"/>
        <w:numPr>
          <w:ilvl w:val="0"/>
          <w:numId w:val="59"/>
        </w:numPr>
        <w:snapToGrid w:val="0"/>
        <w:spacing w:after="0"/>
        <w:contextualSpacing/>
        <w:rPr>
          <w:sz w:val="22"/>
          <w:szCs w:val="22"/>
        </w:rPr>
      </w:pPr>
      <w:r w:rsidRPr="00381C54">
        <w:rPr>
          <w:rFonts w:eastAsiaTheme="minorEastAsia"/>
          <w:sz w:val="22"/>
          <w:szCs w:val="22"/>
        </w:rPr>
        <w:t xml:space="preserve">Gál, Péter (2008) Ördöglakatok, </w:t>
      </w:r>
      <w:proofErr w:type="spellStart"/>
      <w:r w:rsidRPr="00381C54">
        <w:rPr>
          <w:rFonts w:eastAsiaTheme="minorEastAsia"/>
          <w:sz w:val="22"/>
          <w:szCs w:val="22"/>
        </w:rPr>
        <w:t>pentominók</w:t>
      </w:r>
      <w:proofErr w:type="spellEnd"/>
      <w:r w:rsidRPr="00381C54">
        <w:rPr>
          <w:rFonts w:eastAsiaTheme="minorEastAsia"/>
          <w:sz w:val="22"/>
          <w:szCs w:val="22"/>
        </w:rPr>
        <w:t xml:space="preserve"> ás társaik. Budapest: </w:t>
      </w:r>
      <w:proofErr w:type="spellStart"/>
      <w:r w:rsidRPr="00381C54">
        <w:rPr>
          <w:rFonts w:eastAsiaTheme="minorEastAsia"/>
          <w:sz w:val="22"/>
          <w:szCs w:val="22"/>
        </w:rPr>
        <w:t>Typotex</w:t>
      </w:r>
      <w:proofErr w:type="spellEnd"/>
      <w:r w:rsidRPr="00381C54">
        <w:rPr>
          <w:rFonts w:eastAsiaTheme="minorEastAsia"/>
          <w:sz w:val="22"/>
          <w:szCs w:val="22"/>
        </w:rPr>
        <w:t xml:space="preserve"> Kiadó. ISBN 978-963-279-003-9</w:t>
      </w:r>
    </w:p>
    <w:p w14:paraId="414E2808" w14:textId="77777777" w:rsidR="00027BB4" w:rsidRPr="00027BB4" w:rsidRDefault="00782CC8" w:rsidP="004C55F7">
      <w:pPr>
        <w:pStyle w:val="Szvegtrzs3"/>
        <w:numPr>
          <w:ilvl w:val="0"/>
          <w:numId w:val="59"/>
        </w:numPr>
        <w:snapToGrid w:val="0"/>
        <w:spacing w:after="0"/>
        <w:contextualSpacing/>
        <w:rPr>
          <w:sz w:val="22"/>
          <w:szCs w:val="22"/>
        </w:rPr>
      </w:pPr>
      <w:proofErr w:type="spellStart"/>
      <w:r w:rsidRPr="00027BB4">
        <w:rPr>
          <w:rFonts w:eastAsiaTheme="minorEastAsia"/>
          <w:color w:val="000000" w:themeColor="text1"/>
          <w:sz w:val="22"/>
          <w:szCs w:val="22"/>
        </w:rPr>
        <w:t>Gao</w:t>
      </w:r>
      <w:proofErr w:type="spellEnd"/>
      <w:r w:rsidRPr="00027BB4">
        <w:rPr>
          <w:rFonts w:eastAsiaTheme="minorEastAsia"/>
          <w:color w:val="000000" w:themeColor="text1"/>
          <w:sz w:val="22"/>
          <w:szCs w:val="22"/>
        </w:rPr>
        <w:t xml:space="preserve">, Y., </w:t>
      </w:r>
      <w:proofErr w:type="spellStart"/>
      <w:r w:rsidRPr="00027BB4">
        <w:rPr>
          <w:rFonts w:eastAsiaTheme="minorEastAsia"/>
          <w:color w:val="000000" w:themeColor="text1"/>
          <w:sz w:val="22"/>
          <w:szCs w:val="22"/>
        </w:rPr>
        <w:t>Su</w:t>
      </w:r>
      <w:proofErr w:type="spellEnd"/>
      <w:r w:rsidRPr="00027BB4">
        <w:rPr>
          <w:rFonts w:eastAsiaTheme="minorEastAsia"/>
          <w:color w:val="000000" w:themeColor="text1"/>
          <w:sz w:val="22"/>
          <w:szCs w:val="22"/>
        </w:rPr>
        <w:t xml:space="preserve">, Z. (2012) </w:t>
      </w:r>
      <w:proofErr w:type="spellStart"/>
      <w:r w:rsidRPr="00027BB4">
        <w:rPr>
          <w:rFonts w:eastAsiaTheme="minorEastAsia"/>
          <w:color w:val="000000" w:themeColor="text1"/>
          <w:sz w:val="22"/>
          <w:szCs w:val="22"/>
        </w:rPr>
        <w:t>Computational</w:t>
      </w:r>
      <w:proofErr w:type="spellEnd"/>
      <w:r w:rsidRPr="00027BB4">
        <w:rPr>
          <w:rFonts w:eastAsiaTheme="minorEastAsia"/>
          <w:color w:val="000000" w:themeColor="text1"/>
          <w:sz w:val="22"/>
          <w:szCs w:val="22"/>
        </w:rPr>
        <w:t xml:space="preserve"> design </w:t>
      </w:r>
      <w:proofErr w:type="spellStart"/>
      <w:r w:rsidRPr="00027BB4">
        <w:rPr>
          <w:rFonts w:eastAsiaTheme="minorEastAsia"/>
          <w:color w:val="000000" w:themeColor="text1"/>
          <w:sz w:val="22"/>
          <w:szCs w:val="22"/>
        </w:rPr>
        <w:t>research</w:t>
      </w:r>
      <w:proofErr w:type="spellEnd"/>
      <w:r w:rsidRPr="00027BB4">
        <w:rPr>
          <w:rFonts w:eastAsiaTheme="minorEastAsia"/>
          <w:color w:val="000000" w:themeColor="text1"/>
          <w:sz w:val="22"/>
          <w:szCs w:val="22"/>
        </w:rPr>
        <w:t xml:space="preserve"> </w:t>
      </w:r>
      <w:proofErr w:type="spellStart"/>
      <w:r w:rsidRPr="00027BB4">
        <w:rPr>
          <w:rFonts w:eastAsiaTheme="minorEastAsia"/>
          <w:color w:val="000000" w:themeColor="text1"/>
          <w:sz w:val="22"/>
          <w:szCs w:val="22"/>
        </w:rPr>
        <w:t>for</w:t>
      </w:r>
      <w:proofErr w:type="spellEnd"/>
      <w:r w:rsidRPr="00027BB4">
        <w:rPr>
          <w:rFonts w:eastAsiaTheme="minorEastAsia"/>
          <w:color w:val="000000" w:themeColor="text1"/>
          <w:sz w:val="22"/>
          <w:szCs w:val="22"/>
        </w:rPr>
        <w:t xml:space="preserve"> </w:t>
      </w:r>
      <w:proofErr w:type="spellStart"/>
      <w:r w:rsidRPr="00027BB4">
        <w:rPr>
          <w:rFonts w:eastAsiaTheme="minorEastAsia"/>
          <w:color w:val="000000" w:themeColor="text1"/>
          <w:sz w:val="22"/>
          <w:szCs w:val="22"/>
        </w:rPr>
        <w:t>high</w:t>
      </w:r>
      <w:proofErr w:type="spellEnd"/>
      <w:r w:rsidRPr="00027BB4">
        <w:rPr>
          <w:rFonts w:eastAsiaTheme="minorEastAsia"/>
          <w:color w:val="000000" w:themeColor="text1"/>
          <w:sz w:val="22"/>
          <w:szCs w:val="22"/>
        </w:rPr>
        <w:t xml:space="preserve"> </w:t>
      </w:r>
      <w:proofErr w:type="spellStart"/>
      <w:r w:rsidRPr="00027BB4">
        <w:rPr>
          <w:rFonts w:eastAsiaTheme="minorEastAsia"/>
          <w:color w:val="000000" w:themeColor="text1"/>
          <w:sz w:val="22"/>
          <w:szCs w:val="22"/>
        </w:rPr>
        <w:t>density</w:t>
      </w:r>
      <w:proofErr w:type="spellEnd"/>
      <w:r w:rsidRPr="00027BB4">
        <w:rPr>
          <w:rFonts w:eastAsiaTheme="minorEastAsia"/>
          <w:color w:val="000000" w:themeColor="text1"/>
          <w:sz w:val="22"/>
          <w:szCs w:val="22"/>
        </w:rPr>
        <w:t xml:space="preserve"> </w:t>
      </w:r>
      <w:proofErr w:type="spellStart"/>
      <w:r w:rsidRPr="00027BB4">
        <w:rPr>
          <w:rFonts w:eastAsiaTheme="minorEastAsia"/>
          <w:color w:val="000000" w:themeColor="text1"/>
          <w:sz w:val="22"/>
          <w:szCs w:val="22"/>
        </w:rPr>
        <w:t>social</w:t>
      </w:r>
      <w:proofErr w:type="spellEnd"/>
      <w:r w:rsidRPr="00027BB4">
        <w:rPr>
          <w:rFonts w:eastAsiaTheme="minorEastAsia"/>
          <w:color w:val="000000" w:themeColor="text1"/>
          <w:sz w:val="22"/>
          <w:szCs w:val="22"/>
        </w:rPr>
        <w:t xml:space="preserve"> </w:t>
      </w:r>
      <w:proofErr w:type="spellStart"/>
      <w:r w:rsidRPr="00027BB4">
        <w:rPr>
          <w:rFonts w:eastAsiaTheme="minorEastAsia"/>
          <w:color w:val="000000" w:themeColor="text1"/>
          <w:sz w:val="22"/>
          <w:szCs w:val="22"/>
        </w:rPr>
        <w:t>housing</w:t>
      </w:r>
      <w:proofErr w:type="spellEnd"/>
      <w:r w:rsidRPr="00027BB4">
        <w:rPr>
          <w:rFonts w:eastAsiaTheme="minorEastAsia"/>
          <w:color w:val="000000" w:themeColor="text1"/>
          <w:sz w:val="22"/>
          <w:szCs w:val="22"/>
        </w:rPr>
        <w:t xml:space="preserve"> in </w:t>
      </w:r>
      <w:proofErr w:type="spellStart"/>
      <w:r w:rsidRPr="00027BB4">
        <w:rPr>
          <w:rFonts w:eastAsiaTheme="minorEastAsia"/>
          <w:color w:val="000000" w:themeColor="text1"/>
          <w:sz w:val="22"/>
          <w:szCs w:val="22"/>
        </w:rPr>
        <w:t>china</w:t>
      </w:r>
      <w:proofErr w:type="spellEnd"/>
      <w:r w:rsidRPr="00027BB4">
        <w:rPr>
          <w:rFonts w:eastAsiaTheme="minorEastAsia"/>
          <w:color w:val="000000" w:themeColor="text1"/>
          <w:sz w:val="22"/>
          <w:szCs w:val="22"/>
        </w:rPr>
        <w:t xml:space="preserve">. In.: </w:t>
      </w:r>
      <w:proofErr w:type="spellStart"/>
      <w:r w:rsidRPr="00027BB4">
        <w:rPr>
          <w:rFonts w:eastAsiaTheme="minorEastAsia"/>
          <w:color w:val="000000" w:themeColor="text1"/>
          <w:sz w:val="22"/>
          <w:szCs w:val="22"/>
        </w:rPr>
        <w:t>Glob</w:t>
      </w:r>
      <w:proofErr w:type="spellEnd"/>
      <w:r w:rsidRPr="00027BB4">
        <w:rPr>
          <w:rFonts w:eastAsiaTheme="minorEastAsia"/>
          <w:color w:val="000000" w:themeColor="text1"/>
          <w:sz w:val="22"/>
          <w:szCs w:val="22"/>
        </w:rPr>
        <w:t xml:space="preserve">. </w:t>
      </w:r>
      <w:proofErr w:type="spellStart"/>
      <w:r w:rsidRPr="00027BB4">
        <w:rPr>
          <w:rFonts w:eastAsiaTheme="minorEastAsia"/>
          <w:color w:val="000000" w:themeColor="text1"/>
          <w:sz w:val="22"/>
          <w:szCs w:val="22"/>
        </w:rPr>
        <w:t>Sci</w:t>
      </w:r>
      <w:proofErr w:type="spellEnd"/>
      <w:r w:rsidRPr="00027BB4">
        <w:rPr>
          <w:rFonts w:eastAsiaTheme="minorEastAsia"/>
          <w:color w:val="000000" w:themeColor="text1"/>
          <w:sz w:val="22"/>
          <w:szCs w:val="22"/>
        </w:rPr>
        <w:t xml:space="preserve">. Technol. </w:t>
      </w:r>
      <w:proofErr w:type="spellStart"/>
      <w:r w:rsidRPr="00027BB4">
        <w:rPr>
          <w:rFonts w:eastAsiaTheme="minorEastAsia"/>
          <w:color w:val="000000" w:themeColor="text1"/>
          <w:sz w:val="22"/>
          <w:szCs w:val="22"/>
        </w:rPr>
        <w:t>forum</w:t>
      </w:r>
      <w:proofErr w:type="spellEnd"/>
      <w:r w:rsidRPr="00027BB4">
        <w:rPr>
          <w:rFonts w:eastAsiaTheme="minorEastAsia"/>
          <w:color w:val="000000" w:themeColor="text1"/>
          <w:sz w:val="22"/>
          <w:szCs w:val="22"/>
        </w:rPr>
        <w:t xml:space="preserve"> J. </w:t>
      </w:r>
      <w:proofErr w:type="spellStart"/>
      <w:r w:rsidRPr="00027BB4">
        <w:rPr>
          <w:rFonts w:eastAsiaTheme="minorEastAsia"/>
          <w:color w:val="000000" w:themeColor="text1"/>
          <w:sz w:val="22"/>
          <w:szCs w:val="22"/>
        </w:rPr>
        <w:t>Eng</w:t>
      </w:r>
      <w:proofErr w:type="spellEnd"/>
      <w:r w:rsidRPr="00027BB4">
        <w:rPr>
          <w:rFonts w:eastAsiaTheme="minorEastAsia"/>
          <w:color w:val="000000" w:themeColor="text1"/>
          <w:sz w:val="22"/>
          <w:szCs w:val="22"/>
        </w:rPr>
        <w:t>. Technol. 2012.</w:t>
      </w:r>
    </w:p>
    <w:p w14:paraId="6AB901AA" w14:textId="44CF4402" w:rsidR="00027BB4" w:rsidRDefault="00933478" w:rsidP="004C55F7">
      <w:pPr>
        <w:pStyle w:val="Szvegtrzs3"/>
        <w:numPr>
          <w:ilvl w:val="0"/>
          <w:numId w:val="59"/>
        </w:numPr>
        <w:snapToGrid w:val="0"/>
        <w:spacing w:after="0"/>
        <w:contextualSpacing/>
        <w:rPr>
          <w:sz w:val="22"/>
          <w:szCs w:val="22"/>
        </w:rPr>
      </w:pPr>
      <w:r w:rsidRPr="00027BB4">
        <w:rPr>
          <w:sz w:val="22"/>
          <w:szCs w:val="22"/>
        </w:rPr>
        <w:t>Gardner, M</w:t>
      </w:r>
      <w:r w:rsidR="003D1732">
        <w:rPr>
          <w:sz w:val="22"/>
          <w:szCs w:val="22"/>
        </w:rPr>
        <w:t>.</w:t>
      </w:r>
      <w:r w:rsidRPr="00027BB4">
        <w:rPr>
          <w:sz w:val="22"/>
          <w:szCs w:val="22"/>
        </w:rPr>
        <w:t xml:space="preserve"> (1991) </w:t>
      </w:r>
      <w:proofErr w:type="spellStart"/>
      <w:r w:rsidRPr="00027BB4">
        <w:rPr>
          <w:sz w:val="22"/>
          <w:szCs w:val="22"/>
        </w:rPr>
        <w:t>Mathematical</w:t>
      </w:r>
      <w:proofErr w:type="spellEnd"/>
      <w:r w:rsidRPr="00027BB4">
        <w:rPr>
          <w:sz w:val="22"/>
          <w:szCs w:val="22"/>
        </w:rPr>
        <w:t xml:space="preserve"> </w:t>
      </w:r>
      <w:proofErr w:type="spellStart"/>
      <w:r w:rsidRPr="00027BB4">
        <w:rPr>
          <w:sz w:val="22"/>
          <w:szCs w:val="22"/>
        </w:rPr>
        <w:t>Puzzles</w:t>
      </w:r>
      <w:proofErr w:type="spellEnd"/>
      <w:r w:rsidRPr="00027BB4">
        <w:rPr>
          <w:sz w:val="22"/>
          <w:szCs w:val="22"/>
        </w:rPr>
        <w:t xml:space="preserve"> and </w:t>
      </w:r>
      <w:proofErr w:type="spellStart"/>
      <w:r w:rsidRPr="00027BB4">
        <w:rPr>
          <w:sz w:val="22"/>
          <w:szCs w:val="22"/>
        </w:rPr>
        <w:t>Diversions</w:t>
      </w:r>
      <w:proofErr w:type="spellEnd"/>
      <w:r w:rsidRPr="00027BB4">
        <w:rPr>
          <w:sz w:val="22"/>
          <w:szCs w:val="22"/>
        </w:rPr>
        <w:t xml:space="preserve">. London: </w:t>
      </w:r>
      <w:proofErr w:type="spellStart"/>
      <w:r w:rsidRPr="00027BB4">
        <w:rPr>
          <w:sz w:val="22"/>
          <w:szCs w:val="22"/>
        </w:rPr>
        <w:t>Penguin</w:t>
      </w:r>
      <w:proofErr w:type="spellEnd"/>
      <w:r w:rsidRPr="00027BB4">
        <w:rPr>
          <w:sz w:val="22"/>
          <w:szCs w:val="22"/>
        </w:rPr>
        <w:t>. ISBN 978-014-0136-35-7</w:t>
      </w:r>
    </w:p>
    <w:p w14:paraId="7F960456" w14:textId="50CE954C" w:rsidR="003D1732" w:rsidRPr="003D1732" w:rsidRDefault="003D1732" w:rsidP="003D1732">
      <w:pPr>
        <w:pStyle w:val="Szvegtrzs3"/>
        <w:numPr>
          <w:ilvl w:val="0"/>
          <w:numId w:val="59"/>
        </w:numPr>
        <w:snapToGrid w:val="0"/>
        <w:spacing w:after="0"/>
        <w:contextualSpacing/>
        <w:rPr>
          <w:sz w:val="22"/>
          <w:szCs w:val="22"/>
        </w:rPr>
      </w:pPr>
      <w:r>
        <w:rPr>
          <w:sz w:val="22"/>
          <w:szCs w:val="22"/>
        </w:rPr>
        <w:t xml:space="preserve">Gardner, M. (2001) The colossal </w:t>
      </w:r>
      <w:proofErr w:type="spellStart"/>
      <w:r>
        <w:rPr>
          <w:sz w:val="22"/>
          <w:szCs w:val="22"/>
        </w:rPr>
        <w:t>book</w:t>
      </w:r>
      <w:proofErr w:type="spellEnd"/>
      <w:r>
        <w:rPr>
          <w:sz w:val="22"/>
          <w:szCs w:val="22"/>
        </w:rPr>
        <w:t xml:space="preserve"> of </w:t>
      </w:r>
      <w:proofErr w:type="spellStart"/>
      <w:r>
        <w:rPr>
          <w:sz w:val="22"/>
          <w:szCs w:val="22"/>
        </w:rPr>
        <w:t>mathematics</w:t>
      </w:r>
      <w:proofErr w:type="spellEnd"/>
      <w:r>
        <w:rPr>
          <w:sz w:val="22"/>
          <w:szCs w:val="22"/>
        </w:rPr>
        <w:t>. New York: W.W. Norton. ISBN 978-096526-6230</w:t>
      </w:r>
    </w:p>
    <w:p w14:paraId="72D37C67" w14:textId="77777777" w:rsidR="00027BB4" w:rsidRDefault="00343084" w:rsidP="004C55F7">
      <w:pPr>
        <w:pStyle w:val="Listaszerbekezds"/>
        <w:numPr>
          <w:ilvl w:val="0"/>
          <w:numId w:val="59"/>
        </w:numPr>
        <w:tabs>
          <w:tab w:val="left" w:pos="709"/>
        </w:tabs>
        <w:snapToGrid w:val="0"/>
        <w:rPr>
          <w:bCs/>
          <w:sz w:val="22"/>
          <w:szCs w:val="22"/>
        </w:rPr>
      </w:pPr>
      <w:proofErr w:type="spellStart"/>
      <w:r>
        <w:rPr>
          <w:bCs/>
          <w:sz w:val="22"/>
          <w:szCs w:val="22"/>
        </w:rPr>
        <w:t>Gehl</w:t>
      </w:r>
      <w:proofErr w:type="spellEnd"/>
      <w:r>
        <w:rPr>
          <w:bCs/>
          <w:sz w:val="22"/>
          <w:szCs w:val="22"/>
        </w:rPr>
        <w:t xml:space="preserve">, Jan (2014) Élhető városok. </w:t>
      </w:r>
      <w:r w:rsidR="007C48E0">
        <w:rPr>
          <w:bCs/>
          <w:sz w:val="22"/>
          <w:szCs w:val="22"/>
        </w:rPr>
        <w:t>Budapest: Terc Kiadó. ISBN 978-963-9968-96-7</w:t>
      </w:r>
    </w:p>
    <w:p w14:paraId="1A4B67F9" w14:textId="3FB3E135" w:rsidR="00933478" w:rsidRPr="00027BB4" w:rsidRDefault="00933478" w:rsidP="004C55F7">
      <w:pPr>
        <w:pStyle w:val="Listaszerbekezds"/>
        <w:numPr>
          <w:ilvl w:val="0"/>
          <w:numId w:val="59"/>
        </w:numPr>
        <w:tabs>
          <w:tab w:val="left" w:pos="709"/>
        </w:tabs>
        <w:snapToGrid w:val="0"/>
        <w:rPr>
          <w:bCs/>
          <w:sz w:val="22"/>
          <w:szCs w:val="22"/>
        </w:rPr>
      </w:pPr>
      <w:proofErr w:type="spellStart"/>
      <w:r w:rsidRPr="00027BB4">
        <w:rPr>
          <w:rFonts w:eastAsiaTheme="minorEastAsia"/>
          <w:sz w:val="22"/>
          <w:szCs w:val="22"/>
        </w:rPr>
        <w:t>Gelsomino</w:t>
      </w:r>
      <w:proofErr w:type="spellEnd"/>
      <w:r w:rsidRPr="00027BB4">
        <w:rPr>
          <w:rFonts w:eastAsiaTheme="minorEastAsia"/>
          <w:sz w:val="22"/>
          <w:szCs w:val="22"/>
        </w:rPr>
        <w:t xml:space="preserve">, </w:t>
      </w:r>
      <w:proofErr w:type="spellStart"/>
      <w:r w:rsidRPr="00027BB4">
        <w:rPr>
          <w:rFonts w:eastAsiaTheme="minorEastAsia"/>
          <w:sz w:val="22"/>
          <w:szCs w:val="22"/>
        </w:rPr>
        <w:t>Luisella</w:t>
      </w:r>
      <w:proofErr w:type="spellEnd"/>
      <w:r w:rsidRPr="00027BB4">
        <w:rPr>
          <w:rFonts w:eastAsiaTheme="minorEastAsia"/>
          <w:sz w:val="22"/>
          <w:szCs w:val="22"/>
        </w:rPr>
        <w:t xml:space="preserve"> és </w:t>
      </w:r>
      <w:proofErr w:type="spellStart"/>
      <w:r w:rsidRPr="00027BB4">
        <w:rPr>
          <w:rFonts w:eastAsiaTheme="minorEastAsia"/>
          <w:sz w:val="22"/>
          <w:szCs w:val="22"/>
        </w:rPr>
        <w:t>Marinoni</w:t>
      </w:r>
      <w:proofErr w:type="spellEnd"/>
      <w:r w:rsidRPr="00027BB4">
        <w:rPr>
          <w:rFonts w:eastAsiaTheme="minorEastAsia"/>
          <w:sz w:val="22"/>
          <w:szCs w:val="22"/>
        </w:rPr>
        <w:t xml:space="preserve">, </w:t>
      </w:r>
      <w:proofErr w:type="spellStart"/>
      <w:r w:rsidRPr="00027BB4">
        <w:rPr>
          <w:rFonts w:eastAsiaTheme="minorEastAsia"/>
          <w:sz w:val="22"/>
          <w:szCs w:val="22"/>
        </w:rPr>
        <w:t>Ottorino</w:t>
      </w:r>
      <w:proofErr w:type="spellEnd"/>
      <w:r w:rsidRPr="00027BB4">
        <w:rPr>
          <w:rFonts w:eastAsiaTheme="minorEastAsia"/>
          <w:sz w:val="22"/>
          <w:szCs w:val="22"/>
        </w:rPr>
        <w:t xml:space="preserve"> (2009) European </w:t>
      </w:r>
      <w:proofErr w:type="spellStart"/>
      <w:r w:rsidRPr="00027BB4">
        <w:rPr>
          <w:rFonts w:eastAsiaTheme="minorEastAsia"/>
          <w:sz w:val="22"/>
          <w:szCs w:val="22"/>
        </w:rPr>
        <w:t>Housing</w:t>
      </w:r>
      <w:proofErr w:type="spellEnd"/>
      <w:r w:rsidRPr="00027BB4">
        <w:rPr>
          <w:rFonts w:eastAsiaTheme="minorEastAsia"/>
          <w:sz w:val="22"/>
          <w:szCs w:val="22"/>
        </w:rPr>
        <w:t xml:space="preserve"> </w:t>
      </w:r>
      <w:proofErr w:type="spellStart"/>
      <w:r w:rsidRPr="00027BB4">
        <w:rPr>
          <w:rFonts w:eastAsiaTheme="minorEastAsia"/>
          <w:sz w:val="22"/>
          <w:szCs w:val="22"/>
        </w:rPr>
        <w:t>Concepts</w:t>
      </w:r>
      <w:proofErr w:type="spellEnd"/>
      <w:r w:rsidRPr="00027BB4">
        <w:rPr>
          <w:rFonts w:eastAsiaTheme="minorEastAsia"/>
          <w:sz w:val="22"/>
          <w:szCs w:val="22"/>
        </w:rPr>
        <w:t xml:space="preserve"> 1990-2010. Bologna: </w:t>
      </w:r>
      <w:proofErr w:type="spellStart"/>
      <w:r w:rsidRPr="00027BB4">
        <w:rPr>
          <w:rFonts w:eastAsiaTheme="minorEastAsia"/>
          <w:sz w:val="22"/>
          <w:szCs w:val="22"/>
        </w:rPr>
        <w:t>Editrice</w:t>
      </w:r>
      <w:proofErr w:type="spellEnd"/>
      <w:r w:rsidRPr="00027BB4">
        <w:rPr>
          <w:rFonts w:eastAsiaTheme="minorEastAsia"/>
          <w:sz w:val="22"/>
          <w:szCs w:val="22"/>
        </w:rPr>
        <w:t xml:space="preserve"> </w:t>
      </w:r>
      <w:proofErr w:type="spellStart"/>
      <w:r w:rsidRPr="00027BB4">
        <w:rPr>
          <w:rFonts w:eastAsiaTheme="minorEastAsia"/>
          <w:sz w:val="22"/>
          <w:szCs w:val="22"/>
        </w:rPr>
        <w:t>Compositori</w:t>
      </w:r>
      <w:proofErr w:type="spellEnd"/>
      <w:r w:rsidRPr="00027BB4">
        <w:rPr>
          <w:rFonts w:eastAsiaTheme="minorEastAsia"/>
          <w:sz w:val="22"/>
          <w:szCs w:val="22"/>
        </w:rPr>
        <w:t>. ISBN 978-887-7946-90-4</w:t>
      </w:r>
    </w:p>
    <w:p w14:paraId="15D82CC9" w14:textId="1943FD0C" w:rsidR="00933478" w:rsidRPr="0020330A" w:rsidRDefault="00933478" w:rsidP="004C55F7">
      <w:pPr>
        <w:pStyle w:val="Listaszerbekezds"/>
        <w:numPr>
          <w:ilvl w:val="0"/>
          <w:numId w:val="59"/>
        </w:numPr>
        <w:snapToGrid w:val="0"/>
        <w:rPr>
          <w:bCs/>
          <w:sz w:val="22"/>
          <w:szCs w:val="22"/>
        </w:rPr>
      </w:pPr>
      <w:proofErr w:type="spellStart"/>
      <w:r w:rsidRPr="0020330A">
        <w:rPr>
          <w:bCs/>
          <w:sz w:val="22"/>
          <w:szCs w:val="22"/>
        </w:rPr>
        <w:t>Ginter</w:t>
      </w:r>
      <w:proofErr w:type="spellEnd"/>
      <w:r w:rsidR="00E66208">
        <w:rPr>
          <w:bCs/>
          <w:sz w:val="22"/>
          <w:szCs w:val="22"/>
        </w:rPr>
        <w:t>,</w:t>
      </w:r>
      <w:r w:rsidRPr="0020330A">
        <w:rPr>
          <w:bCs/>
          <w:sz w:val="22"/>
          <w:szCs w:val="22"/>
        </w:rPr>
        <w:t xml:space="preserve"> Zsófi (2011) Családi ház egy autó áráért. In: </w:t>
      </w:r>
      <w:hyperlink r:id="rId222" w:history="1">
        <w:r w:rsidRPr="0020330A">
          <w:rPr>
            <w:rStyle w:val="Hiperhivatkozs"/>
            <w:bCs/>
            <w:color w:val="auto"/>
            <w:sz w:val="22"/>
            <w:szCs w:val="22"/>
            <w:u w:val="none"/>
          </w:rPr>
          <w:t>http://hg.hu/cikk/epiteszet/13603-csaladi-haz-egy-auto-araert</w:t>
        </w:r>
      </w:hyperlink>
      <w:r w:rsidRPr="0020330A">
        <w:rPr>
          <w:bCs/>
          <w:sz w:val="22"/>
          <w:szCs w:val="22"/>
        </w:rPr>
        <w:t>, 2012.01.12</w:t>
      </w:r>
    </w:p>
    <w:p w14:paraId="213AE893" w14:textId="77777777" w:rsidR="00933478" w:rsidRPr="009F6893" w:rsidRDefault="00933478" w:rsidP="004C55F7">
      <w:pPr>
        <w:pStyle w:val="Listaszerbekezds"/>
        <w:numPr>
          <w:ilvl w:val="0"/>
          <w:numId w:val="59"/>
        </w:numPr>
        <w:shd w:val="clear" w:color="auto" w:fill="FFFFFF"/>
        <w:snapToGrid w:val="0"/>
        <w:rPr>
          <w:color w:val="252525"/>
          <w:spacing w:val="-2"/>
          <w:sz w:val="22"/>
          <w:szCs w:val="22"/>
        </w:rPr>
      </w:pPr>
      <w:proofErr w:type="spellStart"/>
      <w:r w:rsidRPr="009F6893">
        <w:rPr>
          <w:iCs/>
          <w:color w:val="252525"/>
          <w:spacing w:val="-2"/>
          <w:sz w:val="22"/>
          <w:szCs w:val="22"/>
        </w:rPr>
        <w:t>Glancey</w:t>
      </w:r>
      <w:proofErr w:type="spellEnd"/>
      <w:r w:rsidRPr="009F6893">
        <w:rPr>
          <w:iCs/>
          <w:color w:val="252525"/>
          <w:spacing w:val="-2"/>
          <w:sz w:val="22"/>
          <w:szCs w:val="22"/>
        </w:rPr>
        <w:t>, Jonathan</w:t>
      </w:r>
      <w:r w:rsidRPr="009F6893">
        <w:rPr>
          <w:color w:val="252525"/>
          <w:spacing w:val="-2"/>
          <w:sz w:val="22"/>
          <w:szCs w:val="22"/>
        </w:rPr>
        <w:t xml:space="preserve"> (2002) Az építészet története. Budapest: Magyar Könyvklub. ISBN 963 547 770 8</w:t>
      </w:r>
    </w:p>
    <w:p w14:paraId="6BF902CD" w14:textId="77777777" w:rsidR="00933478" w:rsidRPr="0020330A" w:rsidRDefault="00933478" w:rsidP="004C55F7">
      <w:pPr>
        <w:pStyle w:val="Listaszerbekezds"/>
        <w:numPr>
          <w:ilvl w:val="0"/>
          <w:numId w:val="59"/>
        </w:numPr>
        <w:snapToGrid w:val="0"/>
        <w:rPr>
          <w:sz w:val="22"/>
          <w:szCs w:val="22"/>
        </w:rPr>
      </w:pPr>
      <w:r w:rsidRPr="0020330A">
        <w:rPr>
          <w:sz w:val="22"/>
          <w:szCs w:val="22"/>
        </w:rPr>
        <w:t xml:space="preserve">Golomb, </w:t>
      </w:r>
      <w:proofErr w:type="spellStart"/>
      <w:r w:rsidRPr="0020330A">
        <w:rPr>
          <w:sz w:val="22"/>
          <w:szCs w:val="22"/>
        </w:rPr>
        <w:t>Solomon</w:t>
      </w:r>
      <w:proofErr w:type="spellEnd"/>
      <w:r w:rsidRPr="0020330A">
        <w:rPr>
          <w:sz w:val="22"/>
          <w:szCs w:val="22"/>
        </w:rPr>
        <w:t xml:space="preserve"> W (1996) </w:t>
      </w:r>
      <w:proofErr w:type="spellStart"/>
      <w:r w:rsidRPr="0020330A">
        <w:rPr>
          <w:sz w:val="22"/>
          <w:szCs w:val="22"/>
        </w:rPr>
        <w:t>Polyominoes</w:t>
      </w:r>
      <w:proofErr w:type="spellEnd"/>
      <w:r w:rsidRPr="0020330A">
        <w:rPr>
          <w:sz w:val="22"/>
          <w:szCs w:val="22"/>
        </w:rPr>
        <w:t xml:space="preserve">. New Jersey: </w:t>
      </w:r>
      <w:proofErr w:type="spellStart"/>
      <w:r w:rsidRPr="0020330A">
        <w:rPr>
          <w:sz w:val="22"/>
          <w:szCs w:val="22"/>
        </w:rPr>
        <w:t>Princetown</w:t>
      </w:r>
      <w:proofErr w:type="spellEnd"/>
      <w:r w:rsidRPr="0020330A">
        <w:rPr>
          <w:sz w:val="22"/>
          <w:szCs w:val="22"/>
        </w:rPr>
        <w:t xml:space="preserve"> University Press. ISBN 978-069-1024-44-8</w:t>
      </w:r>
    </w:p>
    <w:p w14:paraId="32EEB959" w14:textId="6011A2A4" w:rsidR="001C781D" w:rsidRPr="001C781D" w:rsidRDefault="001C781D" w:rsidP="004C55F7">
      <w:pPr>
        <w:pStyle w:val="Listaszerbekezds"/>
        <w:numPr>
          <w:ilvl w:val="0"/>
          <w:numId w:val="59"/>
        </w:numPr>
        <w:snapToGrid w:val="0"/>
        <w:rPr>
          <w:sz w:val="22"/>
          <w:szCs w:val="22"/>
        </w:rPr>
      </w:pPr>
      <w:proofErr w:type="spellStart"/>
      <w:r w:rsidRPr="001C781D">
        <w:rPr>
          <w:sz w:val="22"/>
          <w:szCs w:val="22"/>
          <w:lang w:val="en-US"/>
        </w:rPr>
        <w:t>Grammenos</w:t>
      </w:r>
      <w:proofErr w:type="spellEnd"/>
      <w:r w:rsidRPr="001C781D">
        <w:rPr>
          <w:sz w:val="22"/>
          <w:szCs w:val="22"/>
          <w:lang w:val="en-US"/>
        </w:rPr>
        <w:t xml:space="preserve">, F., Russel, P. </w:t>
      </w:r>
      <w:r>
        <w:rPr>
          <w:sz w:val="22"/>
          <w:szCs w:val="22"/>
          <w:lang w:val="en-US"/>
        </w:rPr>
        <w:t>(1997)</w:t>
      </w:r>
      <w:r w:rsidRPr="001C781D">
        <w:rPr>
          <w:sz w:val="22"/>
          <w:szCs w:val="22"/>
          <w:lang w:val="en-US"/>
        </w:rPr>
        <w:t xml:space="preserve"> Building adaptability: a view from the future. Building and the environment, Second International Conference, June 9-12, 1997, Paris France, Proceedings Vol.2. Environmental management, Environmental strategies.</w:t>
      </w:r>
    </w:p>
    <w:p w14:paraId="36169A63" w14:textId="77777777" w:rsidR="00027BB4"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Gy</w:t>
      </w:r>
      <w:proofErr w:type="spellEnd"/>
      <w:r w:rsidRPr="0020330A">
        <w:rPr>
          <w:bCs/>
          <w:sz w:val="22"/>
          <w:szCs w:val="22"/>
        </w:rPr>
        <w:t>. Horváth</w:t>
      </w:r>
      <w:r w:rsidR="00E66208">
        <w:rPr>
          <w:bCs/>
          <w:sz w:val="22"/>
          <w:szCs w:val="22"/>
        </w:rPr>
        <w:t>,</w:t>
      </w:r>
      <w:r w:rsidRPr="0020330A">
        <w:rPr>
          <w:bCs/>
          <w:sz w:val="22"/>
          <w:szCs w:val="22"/>
        </w:rPr>
        <w:t xml:space="preserve"> László (1999) Japán kulturális lexikon. Budapest: Corvina. ISBN 963-134-756-7</w:t>
      </w:r>
    </w:p>
    <w:p w14:paraId="6473A1A9" w14:textId="53E93EAF" w:rsidR="00933478" w:rsidRPr="00027BB4" w:rsidRDefault="00933478" w:rsidP="004C55F7">
      <w:pPr>
        <w:pStyle w:val="Listaszerbekezds"/>
        <w:numPr>
          <w:ilvl w:val="0"/>
          <w:numId w:val="59"/>
        </w:numPr>
        <w:tabs>
          <w:tab w:val="left" w:pos="709"/>
        </w:tabs>
        <w:snapToGrid w:val="0"/>
        <w:rPr>
          <w:bCs/>
          <w:sz w:val="22"/>
          <w:szCs w:val="22"/>
        </w:rPr>
      </w:pPr>
      <w:r w:rsidRPr="00027BB4">
        <w:rPr>
          <w:rFonts w:eastAsiaTheme="minorEastAsia"/>
          <w:spacing w:val="-2"/>
          <w:sz w:val="22"/>
          <w:szCs w:val="22"/>
        </w:rPr>
        <w:t xml:space="preserve">Habitat </w:t>
      </w:r>
      <w:proofErr w:type="spellStart"/>
      <w:r w:rsidRPr="00027BB4">
        <w:rPr>
          <w:rFonts w:eastAsiaTheme="minorEastAsia"/>
          <w:spacing w:val="-2"/>
          <w:sz w:val="22"/>
          <w:szCs w:val="22"/>
        </w:rPr>
        <w:t>for</w:t>
      </w:r>
      <w:proofErr w:type="spellEnd"/>
      <w:r w:rsidRPr="00027BB4">
        <w:rPr>
          <w:rFonts w:eastAsiaTheme="minorEastAsia"/>
          <w:spacing w:val="-2"/>
          <w:sz w:val="22"/>
          <w:szCs w:val="22"/>
        </w:rPr>
        <w:t xml:space="preserve"> </w:t>
      </w:r>
      <w:proofErr w:type="spellStart"/>
      <w:r w:rsidRPr="00027BB4">
        <w:rPr>
          <w:rFonts w:eastAsiaTheme="minorEastAsia"/>
          <w:spacing w:val="-2"/>
          <w:sz w:val="22"/>
          <w:szCs w:val="22"/>
        </w:rPr>
        <w:t>Humanity</w:t>
      </w:r>
      <w:proofErr w:type="spellEnd"/>
      <w:r w:rsidRPr="00027BB4">
        <w:rPr>
          <w:rFonts w:eastAsiaTheme="minorEastAsia"/>
          <w:spacing w:val="-2"/>
          <w:sz w:val="22"/>
          <w:szCs w:val="22"/>
        </w:rPr>
        <w:t xml:space="preserve"> Magyarország (2016) Éves jelentés a lakhatási szegénységről 2015. In: </w:t>
      </w:r>
      <w:hyperlink r:id="rId223" w:history="1">
        <w:r w:rsidRPr="00027BB4">
          <w:rPr>
            <w:rStyle w:val="Hiperhivatkozs"/>
            <w:rFonts w:eastAsiaTheme="minorEastAsia"/>
            <w:color w:val="auto"/>
            <w:spacing w:val="-2"/>
            <w:sz w:val="22"/>
            <w:szCs w:val="22"/>
            <w:u w:val="none"/>
          </w:rPr>
          <w:t>http://www.habitat.hu/files/eves_jelentes_a_lakhatasi_szegenysegrol_teljes_valtozat2015.pdf</w:t>
        </w:r>
      </w:hyperlink>
      <w:r w:rsidRPr="00027BB4">
        <w:rPr>
          <w:rFonts w:eastAsiaTheme="minorEastAsia"/>
          <w:spacing w:val="-2"/>
          <w:sz w:val="22"/>
          <w:szCs w:val="22"/>
        </w:rPr>
        <w:t>, 2017.10.10.</w:t>
      </w:r>
    </w:p>
    <w:p w14:paraId="3E24F082" w14:textId="4362EFAE" w:rsidR="00B257EA" w:rsidRDefault="00933478" w:rsidP="004C55F7">
      <w:pPr>
        <w:pStyle w:val="Listaszerbekezds"/>
        <w:widowControl w:val="0"/>
        <w:numPr>
          <w:ilvl w:val="0"/>
          <w:numId w:val="59"/>
        </w:numPr>
        <w:autoSpaceDE w:val="0"/>
        <w:autoSpaceDN w:val="0"/>
        <w:adjustRightInd w:val="0"/>
        <w:snapToGrid w:val="0"/>
        <w:rPr>
          <w:rFonts w:eastAsiaTheme="minorEastAsia"/>
          <w:sz w:val="22"/>
          <w:szCs w:val="22"/>
        </w:rPr>
      </w:pPr>
      <w:proofErr w:type="spellStart"/>
      <w:r w:rsidRPr="00027BB4">
        <w:rPr>
          <w:rFonts w:eastAsiaTheme="minorEastAsia"/>
          <w:sz w:val="22"/>
          <w:szCs w:val="22"/>
        </w:rPr>
        <w:t>Hajnóczi</w:t>
      </w:r>
      <w:proofErr w:type="spellEnd"/>
      <w:r w:rsidRPr="00027BB4">
        <w:rPr>
          <w:rFonts w:eastAsiaTheme="minorEastAsia"/>
          <w:sz w:val="22"/>
          <w:szCs w:val="22"/>
        </w:rPr>
        <w:t>, J. Gyula (1991) Az építészet története Ókor II. – Klasszikus kultúrák. Budapest: Nemzeti Tankönyvkiadó. ISBN 963-18-7462-1</w:t>
      </w:r>
    </w:p>
    <w:p w14:paraId="424F6425" w14:textId="1029284D" w:rsidR="00B257EA" w:rsidRPr="00B257EA" w:rsidRDefault="00B257EA" w:rsidP="004C55F7">
      <w:pPr>
        <w:pStyle w:val="Listaszerbekezds"/>
        <w:widowControl w:val="0"/>
        <w:numPr>
          <w:ilvl w:val="0"/>
          <w:numId w:val="59"/>
        </w:numPr>
        <w:autoSpaceDE w:val="0"/>
        <w:autoSpaceDN w:val="0"/>
        <w:adjustRightInd w:val="0"/>
        <w:snapToGrid w:val="0"/>
        <w:rPr>
          <w:rFonts w:eastAsiaTheme="minorEastAsia"/>
          <w:sz w:val="22"/>
          <w:szCs w:val="22"/>
        </w:rPr>
      </w:pPr>
      <w:r w:rsidRPr="00B257EA">
        <w:rPr>
          <w:sz w:val="22"/>
          <w:szCs w:val="22"/>
          <w:lang w:val="en-US"/>
        </w:rPr>
        <w:t xml:space="preserve">Harman, K., </w:t>
      </w:r>
      <w:proofErr w:type="spellStart"/>
      <w:r w:rsidRPr="00B257EA">
        <w:rPr>
          <w:sz w:val="22"/>
          <w:szCs w:val="22"/>
          <w:lang w:val="en-US"/>
        </w:rPr>
        <w:t>Koohang</w:t>
      </w:r>
      <w:proofErr w:type="spellEnd"/>
      <w:r w:rsidRPr="00B257EA">
        <w:rPr>
          <w:sz w:val="22"/>
          <w:szCs w:val="22"/>
          <w:lang w:val="en-US"/>
        </w:rPr>
        <w:t xml:space="preserve">, A., &amp; </w:t>
      </w:r>
      <w:proofErr w:type="spellStart"/>
      <w:r w:rsidRPr="00B257EA">
        <w:rPr>
          <w:sz w:val="22"/>
          <w:szCs w:val="22"/>
          <w:lang w:val="en-US"/>
        </w:rPr>
        <w:t>Paliszkiewicz</w:t>
      </w:r>
      <w:proofErr w:type="spellEnd"/>
      <w:r w:rsidRPr="00B257EA">
        <w:rPr>
          <w:sz w:val="22"/>
          <w:szCs w:val="22"/>
          <w:lang w:val="en-US"/>
        </w:rPr>
        <w:t xml:space="preserve">, J. (2014) Scholarly interest in gamification: A citation network analysis. </w:t>
      </w:r>
      <w:r w:rsidRPr="00B257EA">
        <w:rPr>
          <w:iCs/>
          <w:sz w:val="22"/>
          <w:szCs w:val="22"/>
          <w:lang w:val="en-US"/>
        </w:rPr>
        <w:t>Industrial Management &amp; Data Systems</w:t>
      </w:r>
      <w:r w:rsidRPr="00B257EA">
        <w:rPr>
          <w:sz w:val="22"/>
          <w:szCs w:val="22"/>
          <w:lang w:val="en-US"/>
        </w:rPr>
        <w:t xml:space="preserve">, </w:t>
      </w:r>
      <w:r w:rsidRPr="00B257EA">
        <w:rPr>
          <w:iCs/>
          <w:sz w:val="22"/>
          <w:szCs w:val="22"/>
          <w:lang w:val="en-US"/>
        </w:rPr>
        <w:t>114</w:t>
      </w:r>
      <w:r w:rsidRPr="00B257EA">
        <w:rPr>
          <w:sz w:val="22"/>
          <w:szCs w:val="22"/>
          <w:lang w:val="en-US"/>
        </w:rPr>
        <w:t xml:space="preserve">(9), 1438–1452. doi:10.1108/IMDS-07-2014-0208 </w:t>
      </w:r>
    </w:p>
    <w:p w14:paraId="2C694115" w14:textId="77777777" w:rsidR="00027BB4" w:rsidRDefault="00933478" w:rsidP="004C55F7">
      <w:pPr>
        <w:pStyle w:val="Listaszerbekezds"/>
        <w:widowControl w:val="0"/>
        <w:numPr>
          <w:ilvl w:val="0"/>
          <w:numId w:val="59"/>
        </w:numPr>
        <w:autoSpaceDE w:val="0"/>
        <w:autoSpaceDN w:val="0"/>
        <w:adjustRightInd w:val="0"/>
        <w:snapToGrid w:val="0"/>
        <w:rPr>
          <w:rFonts w:eastAsiaTheme="minorEastAsia"/>
          <w:sz w:val="22"/>
          <w:szCs w:val="22"/>
        </w:rPr>
      </w:pPr>
      <w:r w:rsidRPr="00027BB4">
        <w:rPr>
          <w:rFonts w:eastAsiaTheme="minorEastAsia"/>
          <w:sz w:val="22"/>
          <w:szCs w:val="22"/>
        </w:rPr>
        <w:t xml:space="preserve">Hegedüs, </w:t>
      </w:r>
      <w:r w:rsidR="007720B1" w:rsidRPr="00027BB4">
        <w:rPr>
          <w:rFonts w:eastAsiaTheme="minorEastAsia"/>
          <w:sz w:val="22"/>
          <w:szCs w:val="22"/>
        </w:rPr>
        <w:t>József (2009) Lakhatási szükség</w:t>
      </w:r>
      <w:r w:rsidR="00A015B0" w:rsidRPr="00027BB4">
        <w:rPr>
          <w:rFonts w:eastAsiaTheme="minorEastAsia"/>
          <w:sz w:val="22"/>
          <w:szCs w:val="22"/>
        </w:rPr>
        <w:t>letek Magyarországon. Budapest:</w:t>
      </w:r>
      <w:r w:rsidRPr="00027BB4">
        <w:rPr>
          <w:rFonts w:eastAsiaTheme="minorEastAsia"/>
          <w:sz w:val="22"/>
          <w:szCs w:val="22"/>
        </w:rPr>
        <w:t xml:space="preserve"> Városkutatás Kft., In: </w:t>
      </w:r>
      <w:hyperlink r:id="rId224" w:history="1">
        <w:r w:rsidRPr="00027BB4">
          <w:rPr>
            <w:rStyle w:val="Hiperhivatkozs"/>
            <w:rFonts w:eastAsiaTheme="minorEastAsia"/>
            <w:color w:val="auto"/>
            <w:sz w:val="22"/>
            <w:szCs w:val="22"/>
            <w:u w:val="none"/>
          </w:rPr>
          <w:t>http://www.habitat.hu/tanulmany/10</w:t>
        </w:r>
      </w:hyperlink>
      <w:r w:rsidRPr="00027BB4">
        <w:rPr>
          <w:rFonts w:eastAsiaTheme="minorEastAsia"/>
          <w:sz w:val="22"/>
          <w:szCs w:val="22"/>
        </w:rPr>
        <w:t>, 2017.10.02</w:t>
      </w:r>
    </w:p>
    <w:p w14:paraId="708EF084" w14:textId="24F8E241" w:rsidR="00D44F7E" w:rsidRDefault="00D44F7E" w:rsidP="004C55F7">
      <w:pPr>
        <w:pStyle w:val="Listaszerbekezds"/>
        <w:widowControl w:val="0"/>
        <w:numPr>
          <w:ilvl w:val="0"/>
          <w:numId w:val="59"/>
        </w:numPr>
        <w:autoSpaceDE w:val="0"/>
        <w:autoSpaceDN w:val="0"/>
        <w:adjustRightInd w:val="0"/>
        <w:snapToGrid w:val="0"/>
        <w:rPr>
          <w:rFonts w:eastAsiaTheme="minorEastAsia"/>
          <w:sz w:val="22"/>
          <w:szCs w:val="22"/>
        </w:rPr>
      </w:pPr>
      <w:r>
        <w:rPr>
          <w:rFonts w:eastAsiaTheme="minorEastAsia"/>
          <w:sz w:val="22"/>
          <w:szCs w:val="22"/>
        </w:rPr>
        <w:t xml:space="preserve">Hegedűs, </w:t>
      </w:r>
      <w:proofErr w:type="spellStart"/>
      <w:r>
        <w:rPr>
          <w:rFonts w:eastAsiaTheme="minorEastAsia"/>
          <w:sz w:val="22"/>
          <w:szCs w:val="22"/>
        </w:rPr>
        <w:t>Zs</w:t>
      </w:r>
      <w:proofErr w:type="spellEnd"/>
      <w:r>
        <w:rPr>
          <w:rFonts w:eastAsiaTheme="minorEastAsia"/>
          <w:sz w:val="22"/>
          <w:szCs w:val="22"/>
        </w:rPr>
        <w:t xml:space="preserve">. (2007) </w:t>
      </w:r>
      <w:proofErr w:type="gramStart"/>
      <w:r>
        <w:rPr>
          <w:rFonts w:eastAsiaTheme="minorEastAsia"/>
          <w:sz w:val="22"/>
          <w:szCs w:val="22"/>
        </w:rPr>
        <w:t>Építészet-életmód</w:t>
      </w:r>
      <w:proofErr w:type="gramEnd"/>
      <w:r>
        <w:rPr>
          <w:rFonts w:eastAsiaTheme="minorEastAsia"/>
          <w:sz w:val="22"/>
          <w:szCs w:val="22"/>
        </w:rPr>
        <w:t xml:space="preserve"> avagy a </w:t>
      </w:r>
      <w:proofErr w:type="spellStart"/>
      <w:r>
        <w:rPr>
          <w:rFonts w:eastAsiaTheme="minorEastAsia"/>
          <w:sz w:val="22"/>
          <w:szCs w:val="22"/>
        </w:rPr>
        <w:t>bioorganikus</w:t>
      </w:r>
      <w:proofErr w:type="spellEnd"/>
      <w:r>
        <w:rPr>
          <w:rFonts w:eastAsiaTheme="minorEastAsia"/>
          <w:sz w:val="22"/>
          <w:szCs w:val="22"/>
        </w:rPr>
        <w:t xml:space="preserve"> építészet felé. Gyöngyös: </w:t>
      </w:r>
      <w:proofErr w:type="spellStart"/>
      <w:r>
        <w:rPr>
          <w:rFonts w:eastAsiaTheme="minorEastAsia"/>
          <w:sz w:val="22"/>
          <w:szCs w:val="22"/>
        </w:rPr>
        <w:t>Konturs</w:t>
      </w:r>
      <w:proofErr w:type="spellEnd"/>
      <w:r>
        <w:rPr>
          <w:rFonts w:eastAsiaTheme="minorEastAsia"/>
          <w:sz w:val="22"/>
          <w:szCs w:val="22"/>
        </w:rPr>
        <w:t xml:space="preserve"> Nyomdaipari Kft.</w:t>
      </w:r>
      <w:r w:rsidR="00335035">
        <w:rPr>
          <w:rFonts w:eastAsiaTheme="minorEastAsia"/>
          <w:sz w:val="22"/>
          <w:szCs w:val="22"/>
        </w:rPr>
        <w:t xml:space="preserve"> ISBN 963-0460-874</w:t>
      </w:r>
    </w:p>
    <w:p w14:paraId="57B75D67" w14:textId="2320E1F2" w:rsidR="001B4B0F" w:rsidRDefault="001B4B0F" w:rsidP="004C55F7">
      <w:pPr>
        <w:pStyle w:val="Listaszerbekezds"/>
        <w:widowControl w:val="0"/>
        <w:numPr>
          <w:ilvl w:val="0"/>
          <w:numId w:val="59"/>
        </w:numPr>
        <w:autoSpaceDE w:val="0"/>
        <w:autoSpaceDN w:val="0"/>
        <w:adjustRightInd w:val="0"/>
        <w:snapToGrid w:val="0"/>
        <w:rPr>
          <w:rFonts w:eastAsiaTheme="minorEastAsia"/>
          <w:sz w:val="22"/>
          <w:szCs w:val="22"/>
        </w:rPr>
      </w:pPr>
      <w:r w:rsidRPr="00D53797">
        <w:rPr>
          <w:sz w:val="22"/>
          <w:szCs w:val="22"/>
          <w:lang w:val="en-US"/>
        </w:rPr>
        <w:t>Herr, C., Fischer, T., Wang, H., Ren, W.</w:t>
      </w:r>
      <w:r>
        <w:rPr>
          <w:sz w:val="22"/>
          <w:szCs w:val="22"/>
          <w:lang w:val="en-US"/>
        </w:rPr>
        <w:t xml:space="preserve"> (2005)</w:t>
      </w:r>
      <w:r w:rsidRPr="00D53797">
        <w:rPr>
          <w:sz w:val="22"/>
          <w:szCs w:val="22"/>
          <w:lang w:val="en-US"/>
        </w:rPr>
        <w:t xml:space="preserve"> Demand-driven generative design of sustainable </w:t>
      </w:r>
      <w:r w:rsidR="00B14BA3">
        <w:rPr>
          <w:sz w:val="22"/>
          <w:szCs w:val="22"/>
          <w:lang w:val="en-US"/>
        </w:rPr>
        <w:t>m</w:t>
      </w:r>
      <w:r w:rsidRPr="00D53797">
        <w:rPr>
          <w:sz w:val="22"/>
          <w:szCs w:val="22"/>
          <w:lang w:val="en-US"/>
        </w:rPr>
        <w:t>ass housing for China. In: The Fifth China Urban Housing Conference, China</w:t>
      </w:r>
      <w:r w:rsidR="00B14BA3">
        <w:rPr>
          <w:sz w:val="22"/>
          <w:szCs w:val="22"/>
          <w:lang w:val="en-US"/>
        </w:rPr>
        <w:t>.</w:t>
      </w:r>
    </w:p>
    <w:p w14:paraId="3EEFD54E" w14:textId="6E5A936C" w:rsidR="00AA7783" w:rsidRPr="00027BB4" w:rsidRDefault="00AA7783" w:rsidP="004C55F7">
      <w:pPr>
        <w:pStyle w:val="Listaszerbekezds"/>
        <w:widowControl w:val="0"/>
        <w:numPr>
          <w:ilvl w:val="0"/>
          <w:numId w:val="59"/>
        </w:numPr>
        <w:autoSpaceDE w:val="0"/>
        <w:autoSpaceDN w:val="0"/>
        <w:adjustRightInd w:val="0"/>
        <w:snapToGrid w:val="0"/>
        <w:rPr>
          <w:rFonts w:eastAsiaTheme="minorEastAsia"/>
          <w:sz w:val="22"/>
          <w:szCs w:val="22"/>
        </w:rPr>
      </w:pPr>
      <w:r w:rsidRPr="00027BB4">
        <w:rPr>
          <w:rFonts w:eastAsiaTheme="minorEastAsia"/>
          <w:sz w:val="22"/>
          <w:szCs w:val="22"/>
        </w:rPr>
        <w:t xml:space="preserve">Hidasi, Judit (2003) Vissza Japánba. Budapest: </w:t>
      </w:r>
      <w:proofErr w:type="spellStart"/>
      <w:r w:rsidRPr="00027BB4">
        <w:rPr>
          <w:rFonts w:eastAsiaTheme="minorEastAsia"/>
          <w:sz w:val="22"/>
          <w:szCs w:val="22"/>
        </w:rPr>
        <w:t>Terebess</w:t>
      </w:r>
      <w:proofErr w:type="spellEnd"/>
      <w:r w:rsidRPr="00027BB4">
        <w:rPr>
          <w:rFonts w:eastAsiaTheme="minorEastAsia"/>
          <w:sz w:val="22"/>
          <w:szCs w:val="22"/>
        </w:rPr>
        <w:t xml:space="preserve">. In: </w:t>
      </w:r>
      <w:hyperlink r:id="rId225" w:history="1">
        <w:r w:rsidRPr="00027BB4">
          <w:rPr>
            <w:rStyle w:val="Hiperhivatkozs"/>
            <w:rFonts w:eastAsiaTheme="minorEastAsia"/>
            <w:color w:val="auto"/>
            <w:sz w:val="22"/>
            <w:szCs w:val="22"/>
            <w:u w:val="none"/>
          </w:rPr>
          <w:t>http://mek.oszk.hu/02900/02958/02958.pdf</w:t>
        </w:r>
      </w:hyperlink>
      <w:r w:rsidRPr="00027BB4">
        <w:rPr>
          <w:rFonts w:eastAsiaTheme="minorEastAsia"/>
          <w:sz w:val="22"/>
          <w:szCs w:val="22"/>
        </w:rPr>
        <w:t>, 2012.05.28.</w:t>
      </w:r>
    </w:p>
    <w:p w14:paraId="7A9E0046" w14:textId="5DD97E17" w:rsidR="00BC6EEC" w:rsidRPr="0020330A" w:rsidRDefault="00BC6EEC" w:rsidP="004C55F7">
      <w:pPr>
        <w:pStyle w:val="Szvegtrzs3"/>
        <w:numPr>
          <w:ilvl w:val="0"/>
          <w:numId w:val="59"/>
        </w:numPr>
        <w:snapToGrid w:val="0"/>
        <w:spacing w:after="0"/>
        <w:contextualSpacing/>
        <w:rPr>
          <w:bCs/>
          <w:i/>
          <w:iCs/>
          <w:sz w:val="22"/>
          <w:szCs w:val="22"/>
        </w:rPr>
      </w:pPr>
      <w:proofErr w:type="spellStart"/>
      <w:r>
        <w:rPr>
          <w:bCs/>
          <w:iCs/>
          <w:sz w:val="22"/>
          <w:szCs w:val="22"/>
        </w:rPr>
        <w:t>Hischier</w:t>
      </w:r>
      <w:proofErr w:type="spellEnd"/>
      <w:r>
        <w:rPr>
          <w:bCs/>
          <w:iCs/>
          <w:sz w:val="22"/>
          <w:szCs w:val="22"/>
        </w:rPr>
        <w:t xml:space="preserve">, R., </w:t>
      </w:r>
      <w:proofErr w:type="spellStart"/>
      <w:r>
        <w:rPr>
          <w:bCs/>
          <w:iCs/>
          <w:sz w:val="22"/>
          <w:szCs w:val="22"/>
        </w:rPr>
        <w:t>Weidema</w:t>
      </w:r>
      <w:proofErr w:type="spellEnd"/>
      <w:r>
        <w:rPr>
          <w:bCs/>
          <w:iCs/>
          <w:sz w:val="22"/>
          <w:szCs w:val="22"/>
        </w:rPr>
        <w:t xml:space="preserve">, B. (2010) </w:t>
      </w:r>
      <w:proofErr w:type="spellStart"/>
      <w:r>
        <w:rPr>
          <w:bCs/>
          <w:iCs/>
          <w:sz w:val="22"/>
          <w:szCs w:val="22"/>
        </w:rPr>
        <w:t>Implementation</w:t>
      </w:r>
      <w:proofErr w:type="spellEnd"/>
      <w:r>
        <w:rPr>
          <w:bCs/>
          <w:iCs/>
          <w:sz w:val="22"/>
          <w:szCs w:val="22"/>
        </w:rPr>
        <w:t xml:space="preserve"> of life </w:t>
      </w:r>
      <w:proofErr w:type="spellStart"/>
      <w:r>
        <w:rPr>
          <w:bCs/>
          <w:iCs/>
          <w:sz w:val="22"/>
          <w:szCs w:val="22"/>
        </w:rPr>
        <w:t>cycle</w:t>
      </w:r>
      <w:proofErr w:type="spellEnd"/>
      <w:r>
        <w:rPr>
          <w:bCs/>
          <w:iCs/>
          <w:sz w:val="22"/>
          <w:szCs w:val="22"/>
        </w:rPr>
        <w:t xml:space="preserve"> </w:t>
      </w:r>
      <w:proofErr w:type="spellStart"/>
      <w:r>
        <w:rPr>
          <w:bCs/>
          <w:iCs/>
          <w:sz w:val="22"/>
          <w:szCs w:val="22"/>
        </w:rPr>
        <w:t>impact</w:t>
      </w:r>
      <w:proofErr w:type="spellEnd"/>
      <w:r>
        <w:rPr>
          <w:bCs/>
          <w:iCs/>
          <w:sz w:val="22"/>
          <w:szCs w:val="22"/>
        </w:rPr>
        <w:t xml:space="preserve"> </w:t>
      </w:r>
      <w:proofErr w:type="spellStart"/>
      <w:r>
        <w:rPr>
          <w:bCs/>
          <w:iCs/>
          <w:sz w:val="22"/>
          <w:szCs w:val="22"/>
        </w:rPr>
        <w:t>assessment</w:t>
      </w:r>
      <w:proofErr w:type="spellEnd"/>
      <w:r>
        <w:rPr>
          <w:bCs/>
          <w:iCs/>
          <w:sz w:val="22"/>
          <w:szCs w:val="22"/>
        </w:rPr>
        <w:t xml:space="preserve"> </w:t>
      </w:r>
      <w:proofErr w:type="spellStart"/>
      <w:r>
        <w:rPr>
          <w:bCs/>
          <w:iCs/>
          <w:sz w:val="22"/>
          <w:szCs w:val="22"/>
        </w:rPr>
        <w:t>methods</w:t>
      </w:r>
      <w:proofErr w:type="spellEnd"/>
      <w:r>
        <w:rPr>
          <w:bCs/>
          <w:iCs/>
          <w:sz w:val="22"/>
          <w:szCs w:val="22"/>
        </w:rPr>
        <w:t xml:space="preserve"> </w:t>
      </w:r>
      <w:proofErr w:type="spellStart"/>
      <w:r>
        <w:rPr>
          <w:bCs/>
          <w:iCs/>
          <w:sz w:val="22"/>
          <w:szCs w:val="22"/>
        </w:rPr>
        <w:t>data</w:t>
      </w:r>
      <w:proofErr w:type="spellEnd"/>
      <w:r>
        <w:rPr>
          <w:bCs/>
          <w:iCs/>
          <w:sz w:val="22"/>
          <w:szCs w:val="22"/>
        </w:rPr>
        <w:t xml:space="preserve"> v2.2. ISBN 188-0611-589</w:t>
      </w:r>
    </w:p>
    <w:p w14:paraId="63463938" w14:textId="08487E75" w:rsidR="00027BB4"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Holl</w:t>
      </w:r>
      <w:proofErr w:type="spellEnd"/>
      <w:r w:rsidRPr="0020330A">
        <w:rPr>
          <w:bCs/>
          <w:sz w:val="22"/>
          <w:szCs w:val="22"/>
        </w:rPr>
        <w:t xml:space="preserve">, Steven (1995) </w:t>
      </w:r>
      <w:proofErr w:type="spellStart"/>
      <w:r w:rsidRPr="0020330A">
        <w:rPr>
          <w:bCs/>
          <w:sz w:val="22"/>
          <w:szCs w:val="22"/>
        </w:rPr>
        <w:t>Pamphlet</w:t>
      </w:r>
      <w:proofErr w:type="spellEnd"/>
      <w:r w:rsidRPr="0020330A">
        <w:rPr>
          <w:bCs/>
          <w:sz w:val="22"/>
          <w:szCs w:val="22"/>
        </w:rPr>
        <w:t xml:space="preserve"> </w:t>
      </w:r>
      <w:proofErr w:type="spellStart"/>
      <w:r w:rsidRPr="0020330A">
        <w:rPr>
          <w:bCs/>
          <w:sz w:val="22"/>
          <w:szCs w:val="22"/>
        </w:rPr>
        <w:t>Architecture</w:t>
      </w:r>
      <w:proofErr w:type="spellEnd"/>
      <w:r w:rsidRPr="0020330A">
        <w:rPr>
          <w:bCs/>
          <w:sz w:val="22"/>
          <w:szCs w:val="22"/>
        </w:rPr>
        <w:t xml:space="preserve"> 9: </w:t>
      </w:r>
      <w:proofErr w:type="spellStart"/>
      <w:r w:rsidRPr="0020330A">
        <w:rPr>
          <w:bCs/>
          <w:sz w:val="22"/>
          <w:szCs w:val="22"/>
        </w:rPr>
        <w:t>Rural</w:t>
      </w:r>
      <w:proofErr w:type="spellEnd"/>
      <w:r w:rsidRPr="0020330A">
        <w:rPr>
          <w:bCs/>
          <w:sz w:val="22"/>
          <w:szCs w:val="22"/>
        </w:rPr>
        <w:t xml:space="preserve"> and Urban House </w:t>
      </w:r>
      <w:proofErr w:type="spellStart"/>
      <w:r w:rsidRPr="0020330A">
        <w:rPr>
          <w:bCs/>
          <w:sz w:val="22"/>
          <w:szCs w:val="22"/>
        </w:rPr>
        <w:t>Types</w:t>
      </w:r>
      <w:proofErr w:type="spellEnd"/>
      <w:r w:rsidRPr="0020330A">
        <w:rPr>
          <w:bCs/>
          <w:sz w:val="22"/>
          <w:szCs w:val="22"/>
        </w:rPr>
        <w:t xml:space="preserve">, Princeton </w:t>
      </w:r>
      <w:proofErr w:type="spellStart"/>
      <w:r w:rsidRPr="0020330A">
        <w:rPr>
          <w:bCs/>
          <w:sz w:val="22"/>
          <w:szCs w:val="22"/>
        </w:rPr>
        <w:t>Architectural</w:t>
      </w:r>
      <w:proofErr w:type="spellEnd"/>
      <w:r w:rsidRPr="0020330A">
        <w:rPr>
          <w:bCs/>
          <w:sz w:val="22"/>
          <w:szCs w:val="22"/>
        </w:rPr>
        <w:t>, 01.11.1995, ISBN 978-0-910413-15-2</w:t>
      </w:r>
    </w:p>
    <w:p w14:paraId="759A28C5" w14:textId="09064B5C" w:rsidR="002804FB" w:rsidRPr="002804FB" w:rsidRDefault="002804FB" w:rsidP="004C55F7">
      <w:pPr>
        <w:pStyle w:val="Listaszerbekezds"/>
        <w:numPr>
          <w:ilvl w:val="0"/>
          <w:numId w:val="59"/>
        </w:numPr>
        <w:tabs>
          <w:tab w:val="left" w:pos="709"/>
        </w:tabs>
        <w:snapToGrid w:val="0"/>
        <w:rPr>
          <w:bCs/>
          <w:color w:val="000000" w:themeColor="text1"/>
          <w:sz w:val="22"/>
          <w:szCs w:val="22"/>
        </w:rPr>
      </w:pPr>
      <w:r w:rsidRPr="002804FB">
        <w:rPr>
          <w:bCs/>
          <w:color w:val="000000" w:themeColor="text1"/>
          <w:sz w:val="22"/>
          <w:szCs w:val="22"/>
        </w:rPr>
        <w:t xml:space="preserve">Hopkins, O. </w:t>
      </w:r>
      <w:r w:rsidRPr="002804FB">
        <w:rPr>
          <w:rFonts w:eastAsiaTheme="minorEastAsia"/>
          <w:color w:val="000000" w:themeColor="text1"/>
          <w:sz w:val="22"/>
          <w:szCs w:val="22"/>
          <w:lang w:eastAsia="en-US"/>
        </w:rPr>
        <w:t xml:space="preserve">(2018) House NA, </w:t>
      </w:r>
      <w:proofErr w:type="spellStart"/>
      <w:r w:rsidRPr="002804FB">
        <w:rPr>
          <w:rFonts w:eastAsiaTheme="minorEastAsia"/>
          <w:color w:val="000000" w:themeColor="text1"/>
          <w:sz w:val="22"/>
          <w:szCs w:val="22"/>
          <w:lang w:eastAsia="en-US"/>
        </w:rPr>
        <w:t>Tokyo</w:t>
      </w:r>
      <w:proofErr w:type="spellEnd"/>
      <w:r w:rsidRPr="002804FB">
        <w:rPr>
          <w:rFonts w:eastAsiaTheme="minorEastAsia"/>
          <w:color w:val="000000" w:themeColor="text1"/>
          <w:sz w:val="22"/>
          <w:szCs w:val="22"/>
          <w:lang w:eastAsia="en-US"/>
        </w:rPr>
        <w:t xml:space="preserve">. </w:t>
      </w:r>
      <w:proofErr w:type="spellStart"/>
      <w:r w:rsidRPr="002804FB">
        <w:rPr>
          <w:rFonts w:eastAsiaTheme="minorEastAsia"/>
          <w:color w:val="000000" w:themeColor="text1"/>
          <w:sz w:val="22"/>
          <w:szCs w:val="22"/>
          <w:lang w:eastAsia="en-US"/>
        </w:rPr>
        <w:t>Medium</w:t>
      </w:r>
      <w:proofErr w:type="spellEnd"/>
      <w:r w:rsidRPr="002804FB">
        <w:rPr>
          <w:rFonts w:eastAsiaTheme="minorEastAsia"/>
          <w:color w:val="000000" w:themeColor="text1"/>
          <w:sz w:val="22"/>
          <w:szCs w:val="22"/>
          <w:lang w:eastAsia="en-US"/>
        </w:rPr>
        <w:t xml:space="preserve">. In: </w:t>
      </w:r>
      <w:hyperlink r:id="rId226" w:history="1">
        <w:r w:rsidRPr="002804FB">
          <w:rPr>
            <w:rFonts w:eastAsiaTheme="minorEastAsia"/>
            <w:color w:val="000000" w:themeColor="text1"/>
            <w:sz w:val="22"/>
            <w:szCs w:val="22"/>
            <w:lang w:eastAsia="en-US"/>
          </w:rPr>
          <w:t>https://medium.com/@owenhopkins/house-na-tokyo-2012-by-sou-fujimoto-bcf468f9bb48</w:t>
        </w:r>
      </w:hyperlink>
      <w:r w:rsidRPr="002804FB">
        <w:rPr>
          <w:rFonts w:eastAsiaTheme="minorEastAsia"/>
          <w:color w:val="000000" w:themeColor="text1"/>
          <w:sz w:val="22"/>
          <w:szCs w:val="22"/>
          <w:lang w:eastAsia="en-US"/>
        </w:rPr>
        <w:t>. 2023.08.22.</w:t>
      </w:r>
    </w:p>
    <w:p w14:paraId="602814DC" w14:textId="3A503763" w:rsidR="00CF3251" w:rsidRDefault="00CF3251" w:rsidP="004C55F7">
      <w:pPr>
        <w:pStyle w:val="Listaszerbekezds"/>
        <w:numPr>
          <w:ilvl w:val="0"/>
          <w:numId w:val="59"/>
        </w:numPr>
        <w:tabs>
          <w:tab w:val="left" w:pos="709"/>
        </w:tabs>
        <w:snapToGrid w:val="0"/>
        <w:rPr>
          <w:bCs/>
          <w:sz w:val="22"/>
          <w:szCs w:val="22"/>
        </w:rPr>
      </w:pPr>
      <w:proofErr w:type="spellStart"/>
      <w:r>
        <w:rPr>
          <w:bCs/>
          <w:sz w:val="22"/>
          <w:szCs w:val="22"/>
        </w:rPr>
        <w:t>Horden</w:t>
      </w:r>
      <w:proofErr w:type="spellEnd"/>
      <w:r>
        <w:rPr>
          <w:bCs/>
          <w:sz w:val="22"/>
          <w:szCs w:val="22"/>
        </w:rPr>
        <w:t>, R. (200</w:t>
      </w:r>
      <w:r w:rsidR="002B66BD">
        <w:rPr>
          <w:bCs/>
          <w:sz w:val="22"/>
          <w:szCs w:val="22"/>
        </w:rPr>
        <w:t>8</w:t>
      </w:r>
      <w:r>
        <w:rPr>
          <w:bCs/>
          <w:sz w:val="22"/>
          <w:szCs w:val="22"/>
        </w:rPr>
        <w:t xml:space="preserve">) </w:t>
      </w:r>
      <w:r w:rsidR="00EA5694">
        <w:rPr>
          <w:bCs/>
          <w:sz w:val="22"/>
          <w:szCs w:val="22"/>
        </w:rPr>
        <w:t>Micro-</w:t>
      </w:r>
      <w:proofErr w:type="spellStart"/>
      <w:r w:rsidR="00EA5694">
        <w:rPr>
          <w:bCs/>
          <w:sz w:val="22"/>
          <w:szCs w:val="22"/>
        </w:rPr>
        <w:t>compact</w:t>
      </w:r>
      <w:proofErr w:type="spellEnd"/>
      <w:r w:rsidR="00EA5694">
        <w:rPr>
          <w:bCs/>
          <w:sz w:val="22"/>
          <w:szCs w:val="22"/>
        </w:rPr>
        <w:t xml:space="preserve"> </w:t>
      </w:r>
      <w:proofErr w:type="spellStart"/>
      <w:r w:rsidR="00EA5694">
        <w:rPr>
          <w:bCs/>
          <w:sz w:val="22"/>
          <w:szCs w:val="22"/>
        </w:rPr>
        <w:t>home</w:t>
      </w:r>
      <w:proofErr w:type="spellEnd"/>
      <w:r w:rsidR="00EA5694">
        <w:rPr>
          <w:bCs/>
          <w:sz w:val="22"/>
          <w:szCs w:val="22"/>
        </w:rPr>
        <w:t xml:space="preserve">. In: </w:t>
      </w:r>
      <w:proofErr w:type="spellStart"/>
      <w:r w:rsidR="002B66BD">
        <w:rPr>
          <w:bCs/>
          <w:sz w:val="22"/>
          <w:szCs w:val="22"/>
        </w:rPr>
        <w:t>Kronenburg</w:t>
      </w:r>
      <w:proofErr w:type="spellEnd"/>
      <w:r w:rsidR="002B66BD">
        <w:rPr>
          <w:bCs/>
          <w:sz w:val="22"/>
          <w:szCs w:val="22"/>
        </w:rPr>
        <w:t xml:space="preserve">, R. (2008) </w:t>
      </w:r>
      <w:proofErr w:type="spellStart"/>
      <w:r>
        <w:rPr>
          <w:bCs/>
          <w:sz w:val="22"/>
          <w:szCs w:val="22"/>
        </w:rPr>
        <w:t>Portable</w:t>
      </w:r>
      <w:proofErr w:type="spellEnd"/>
      <w:r>
        <w:rPr>
          <w:bCs/>
          <w:sz w:val="22"/>
          <w:szCs w:val="22"/>
        </w:rPr>
        <w:t xml:space="preserve"> </w:t>
      </w:r>
      <w:proofErr w:type="spellStart"/>
      <w:r>
        <w:rPr>
          <w:bCs/>
          <w:sz w:val="22"/>
          <w:szCs w:val="22"/>
        </w:rPr>
        <w:t>architecture</w:t>
      </w:r>
      <w:proofErr w:type="spellEnd"/>
      <w:r>
        <w:rPr>
          <w:bCs/>
          <w:sz w:val="22"/>
          <w:szCs w:val="22"/>
        </w:rPr>
        <w:t xml:space="preserve">: Design and </w:t>
      </w:r>
      <w:proofErr w:type="spellStart"/>
      <w:r>
        <w:rPr>
          <w:bCs/>
          <w:sz w:val="22"/>
          <w:szCs w:val="22"/>
        </w:rPr>
        <w:t>technology</w:t>
      </w:r>
      <w:proofErr w:type="spellEnd"/>
      <w:r>
        <w:rPr>
          <w:bCs/>
          <w:sz w:val="22"/>
          <w:szCs w:val="22"/>
        </w:rPr>
        <w:t>.</w:t>
      </w:r>
      <w:r w:rsidR="009F5BF8">
        <w:rPr>
          <w:bCs/>
          <w:sz w:val="22"/>
          <w:szCs w:val="22"/>
        </w:rPr>
        <w:t xml:space="preserve"> Basel</w:t>
      </w:r>
      <w:r w:rsidR="003112E9">
        <w:rPr>
          <w:bCs/>
          <w:sz w:val="22"/>
          <w:szCs w:val="22"/>
        </w:rPr>
        <w:t xml:space="preserve">, </w:t>
      </w:r>
      <w:proofErr w:type="spellStart"/>
      <w:r w:rsidR="003112E9">
        <w:rPr>
          <w:bCs/>
          <w:sz w:val="22"/>
          <w:szCs w:val="22"/>
        </w:rPr>
        <w:t>Switzerland</w:t>
      </w:r>
      <w:proofErr w:type="spellEnd"/>
      <w:r w:rsidR="009F5BF8">
        <w:rPr>
          <w:bCs/>
          <w:sz w:val="22"/>
          <w:szCs w:val="22"/>
        </w:rPr>
        <w:t xml:space="preserve">: </w:t>
      </w:r>
      <w:proofErr w:type="spellStart"/>
      <w:r w:rsidR="009F5BF8">
        <w:rPr>
          <w:bCs/>
          <w:sz w:val="22"/>
          <w:szCs w:val="22"/>
        </w:rPr>
        <w:t>Birkhauser</w:t>
      </w:r>
      <w:proofErr w:type="spellEnd"/>
      <w:r w:rsidR="009F5BF8">
        <w:rPr>
          <w:bCs/>
          <w:sz w:val="22"/>
          <w:szCs w:val="22"/>
        </w:rPr>
        <w:t xml:space="preserve"> </w:t>
      </w:r>
      <w:proofErr w:type="spellStart"/>
      <w:r w:rsidR="009F5BF8">
        <w:rPr>
          <w:bCs/>
          <w:sz w:val="22"/>
          <w:szCs w:val="22"/>
        </w:rPr>
        <w:t>Verlag</w:t>
      </w:r>
      <w:proofErr w:type="spellEnd"/>
      <w:r w:rsidR="009F5BF8">
        <w:rPr>
          <w:bCs/>
          <w:sz w:val="22"/>
          <w:szCs w:val="22"/>
        </w:rPr>
        <w:t xml:space="preserve"> AG.</w:t>
      </w:r>
      <w:r w:rsidR="00EA5694">
        <w:rPr>
          <w:bCs/>
          <w:sz w:val="22"/>
          <w:szCs w:val="22"/>
        </w:rPr>
        <w:t xml:space="preserve"> </w:t>
      </w:r>
      <w:r w:rsidR="002B66BD">
        <w:rPr>
          <w:bCs/>
          <w:sz w:val="22"/>
          <w:szCs w:val="22"/>
        </w:rPr>
        <w:t>ISBN 978-376438-3244</w:t>
      </w:r>
    </w:p>
    <w:p w14:paraId="4FBD7D0B" w14:textId="77777777" w:rsidR="00027BB4" w:rsidRPr="00027BB4" w:rsidRDefault="00933478" w:rsidP="004C55F7">
      <w:pPr>
        <w:pStyle w:val="Listaszerbekezds"/>
        <w:numPr>
          <w:ilvl w:val="0"/>
          <w:numId w:val="59"/>
        </w:numPr>
        <w:tabs>
          <w:tab w:val="left" w:pos="709"/>
        </w:tabs>
        <w:snapToGrid w:val="0"/>
        <w:rPr>
          <w:bCs/>
          <w:sz w:val="22"/>
          <w:szCs w:val="22"/>
        </w:rPr>
      </w:pPr>
      <w:r w:rsidRPr="00027BB4">
        <w:rPr>
          <w:rFonts w:eastAsiaTheme="minorEastAsia"/>
          <w:sz w:val="22"/>
          <w:szCs w:val="22"/>
        </w:rPr>
        <w:t xml:space="preserve">Horváth, András Dezső (2015) Nád, vályog – és </w:t>
      </w:r>
      <w:proofErr w:type="spellStart"/>
      <w:r w:rsidRPr="00027BB4">
        <w:rPr>
          <w:rFonts w:eastAsiaTheme="minorEastAsia"/>
          <w:sz w:val="22"/>
          <w:szCs w:val="22"/>
        </w:rPr>
        <w:t>hightech</w:t>
      </w:r>
      <w:proofErr w:type="spellEnd"/>
      <w:r w:rsidRPr="00027BB4">
        <w:rPr>
          <w:rFonts w:eastAsiaTheme="minorEastAsia"/>
          <w:sz w:val="22"/>
          <w:szCs w:val="22"/>
        </w:rPr>
        <w:t xml:space="preserve">. Budapest: Goethe Intézet. In: </w:t>
      </w:r>
      <w:hyperlink r:id="rId227" w:history="1">
        <w:r w:rsidRPr="00027BB4">
          <w:rPr>
            <w:rStyle w:val="Hiperhivatkozs"/>
            <w:rFonts w:eastAsiaTheme="minorEastAsia"/>
            <w:color w:val="auto"/>
            <w:sz w:val="22"/>
            <w:szCs w:val="22"/>
            <w:u w:val="none"/>
          </w:rPr>
          <w:t>https://www.goethe.de/ins/hu/hu/kul/sup/soa/20620211.html</w:t>
        </w:r>
      </w:hyperlink>
      <w:r w:rsidRPr="00027BB4">
        <w:rPr>
          <w:rFonts w:eastAsiaTheme="minorEastAsia"/>
          <w:sz w:val="22"/>
          <w:szCs w:val="22"/>
        </w:rPr>
        <w:t>, 2017.02.24.</w:t>
      </w:r>
    </w:p>
    <w:p w14:paraId="423E11A9" w14:textId="55483F9E" w:rsidR="002469EC" w:rsidRPr="00027BB4" w:rsidRDefault="002469EC" w:rsidP="004C55F7">
      <w:pPr>
        <w:pStyle w:val="Listaszerbekezds"/>
        <w:numPr>
          <w:ilvl w:val="0"/>
          <w:numId w:val="59"/>
        </w:numPr>
        <w:tabs>
          <w:tab w:val="left" w:pos="709"/>
        </w:tabs>
        <w:snapToGrid w:val="0"/>
        <w:rPr>
          <w:bCs/>
          <w:sz w:val="22"/>
          <w:szCs w:val="22"/>
        </w:rPr>
      </w:pPr>
      <w:r w:rsidRPr="00027BB4">
        <w:rPr>
          <w:rFonts w:eastAsiaTheme="minorEastAsia"/>
          <w:sz w:val="22"/>
          <w:szCs w:val="22"/>
        </w:rPr>
        <w:t>Horváth, Sára Erzsébet (2012) Panel-rehabilitáció, az energiatudatos felújítás klímapolitikai aspektusai. Budapest: Terc Kiadó. ISBN 978-963-9968-43-1</w:t>
      </w:r>
    </w:p>
    <w:p w14:paraId="126E12B2" w14:textId="25892252" w:rsidR="00F4732B" w:rsidRPr="00F4732B" w:rsidRDefault="00000000" w:rsidP="004C55F7">
      <w:pPr>
        <w:pStyle w:val="Szvegtrzs3"/>
        <w:numPr>
          <w:ilvl w:val="0"/>
          <w:numId w:val="59"/>
        </w:numPr>
        <w:snapToGrid w:val="0"/>
        <w:spacing w:after="0"/>
        <w:contextualSpacing/>
        <w:rPr>
          <w:rFonts w:eastAsiaTheme="majorEastAsia"/>
          <w:bCs/>
          <w:iCs/>
          <w:sz w:val="22"/>
          <w:szCs w:val="22"/>
        </w:rPr>
      </w:pPr>
      <w:hyperlink r:id="rId228" w:tooltip="Luke Howard" w:history="1">
        <w:r w:rsidR="00E66208" w:rsidRPr="0020330A">
          <w:rPr>
            <w:rStyle w:val="Hiperhivatkozs"/>
            <w:color w:val="auto"/>
            <w:sz w:val="22"/>
            <w:szCs w:val="22"/>
            <w:u w:val="none"/>
            <w:shd w:val="clear" w:color="auto" w:fill="FFFFFF"/>
          </w:rPr>
          <w:t>Howard</w:t>
        </w:r>
      </w:hyperlink>
      <w:r w:rsidR="00E66208">
        <w:rPr>
          <w:rStyle w:val="Hiperhivatkozs"/>
          <w:color w:val="auto"/>
          <w:sz w:val="22"/>
          <w:szCs w:val="22"/>
          <w:u w:val="none"/>
          <w:shd w:val="clear" w:color="auto" w:fill="FFFFFF"/>
        </w:rPr>
        <w:t>, Luke</w:t>
      </w:r>
      <w:r w:rsidR="00E66208" w:rsidRPr="0020330A">
        <w:rPr>
          <w:rStyle w:val="reference-text"/>
          <w:rFonts w:eastAsiaTheme="majorEastAsia"/>
          <w:i/>
          <w:sz w:val="22"/>
          <w:szCs w:val="22"/>
          <w:shd w:val="clear" w:color="auto" w:fill="FFFFFF"/>
        </w:rPr>
        <w:t xml:space="preserve"> </w:t>
      </w:r>
      <w:r w:rsidR="00E66208" w:rsidRPr="0020330A">
        <w:rPr>
          <w:rStyle w:val="reference-text"/>
          <w:rFonts w:eastAsiaTheme="majorEastAsia"/>
          <w:sz w:val="22"/>
          <w:szCs w:val="22"/>
          <w:shd w:val="clear" w:color="auto" w:fill="FFFFFF"/>
        </w:rPr>
        <w:t>(1818)</w:t>
      </w:r>
      <w:r w:rsidR="00E66208" w:rsidRPr="0020330A">
        <w:rPr>
          <w:rStyle w:val="apple-converted-space"/>
          <w:sz w:val="22"/>
          <w:szCs w:val="22"/>
          <w:shd w:val="clear" w:color="auto" w:fill="FFFFFF"/>
        </w:rPr>
        <w:t> </w:t>
      </w:r>
      <w:r w:rsidR="00E66208" w:rsidRPr="0020330A">
        <w:rPr>
          <w:rStyle w:val="reference-text"/>
          <w:rFonts w:eastAsiaTheme="majorEastAsia"/>
          <w:iCs/>
          <w:sz w:val="22"/>
          <w:szCs w:val="22"/>
          <w:shd w:val="clear" w:color="auto" w:fill="FFFFFF"/>
        </w:rPr>
        <w:t xml:space="preserve">The </w:t>
      </w:r>
      <w:proofErr w:type="spellStart"/>
      <w:r w:rsidR="00E66208" w:rsidRPr="0020330A">
        <w:rPr>
          <w:rStyle w:val="reference-text"/>
          <w:rFonts w:eastAsiaTheme="majorEastAsia"/>
          <w:iCs/>
          <w:sz w:val="22"/>
          <w:szCs w:val="22"/>
          <w:shd w:val="clear" w:color="auto" w:fill="FFFFFF"/>
        </w:rPr>
        <w:t>climate</w:t>
      </w:r>
      <w:proofErr w:type="spellEnd"/>
      <w:r w:rsidR="00E66208" w:rsidRPr="0020330A">
        <w:rPr>
          <w:rStyle w:val="reference-text"/>
          <w:rFonts w:eastAsiaTheme="majorEastAsia"/>
          <w:iCs/>
          <w:sz w:val="22"/>
          <w:szCs w:val="22"/>
          <w:shd w:val="clear" w:color="auto" w:fill="FFFFFF"/>
        </w:rPr>
        <w:t xml:space="preserve"> of London. In: </w:t>
      </w:r>
      <w:proofErr w:type="spellStart"/>
      <w:r w:rsidR="00E66208" w:rsidRPr="0020330A">
        <w:rPr>
          <w:rStyle w:val="reference-text"/>
          <w:rFonts w:eastAsiaTheme="majorEastAsia"/>
          <w:iCs/>
          <w:sz w:val="22"/>
          <w:szCs w:val="22"/>
          <w:shd w:val="clear" w:color="auto" w:fill="FFFFFF"/>
        </w:rPr>
        <w:t>Meteorological</w:t>
      </w:r>
      <w:proofErr w:type="spellEnd"/>
      <w:r w:rsidR="00E66208" w:rsidRPr="0020330A">
        <w:rPr>
          <w:rStyle w:val="reference-text"/>
          <w:rFonts w:eastAsiaTheme="majorEastAsia"/>
          <w:iCs/>
          <w:sz w:val="22"/>
          <w:szCs w:val="22"/>
          <w:shd w:val="clear" w:color="auto" w:fill="FFFFFF"/>
        </w:rPr>
        <w:t xml:space="preserve"> </w:t>
      </w:r>
      <w:proofErr w:type="spellStart"/>
      <w:r w:rsidR="00E66208" w:rsidRPr="0020330A">
        <w:rPr>
          <w:rStyle w:val="reference-text"/>
          <w:rFonts w:eastAsiaTheme="majorEastAsia"/>
          <w:iCs/>
          <w:sz w:val="22"/>
          <w:szCs w:val="22"/>
          <w:shd w:val="clear" w:color="auto" w:fill="FFFFFF"/>
        </w:rPr>
        <w:t>observations</w:t>
      </w:r>
      <w:proofErr w:type="spellEnd"/>
      <w:r w:rsidR="00E66208" w:rsidRPr="0020330A">
        <w:rPr>
          <w:rStyle w:val="reference-text"/>
          <w:rFonts w:eastAsiaTheme="majorEastAsia"/>
          <w:iCs/>
          <w:sz w:val="22"/>
          <w:szCs w:val="22"/>
          <w:shd w:val="clear" w:color="auto" w:fill="FFFFFF"/>
        </w:rPr>
        <w:t xml:space="preserve"> </w:t>
      </w:r>
      <w:r w:rsidR="00E66208" w:rsidRPr="0020330A">
        <w:rPr>
          <w:rStyle w:val="reference-text"/>
          <w:rFonts w:eastAsiaTheme="majorEastAsia"/>
          <w:sz w:val="22"/>
          <w:szCs w:val="22"/>
          <w:shd w:val="clear" w:color="auto" w:fill="FFFFFF"/>
        </w:rPr>
        <w:t>Vol.2, London</w:t>
      </w:r>
      <w:r w:rsidR="00E66208">
        <w:rPr>
          <w:rStyle w:val="reference-text"/>
          <w:rFonts w:eastAsiaTheme="majorEastAsia"/>
          <w:sz w:val="22"/>
          <w:szCs w:val="22"/>
          <w:shd w:val="clear" w:color="auto" w:fill="FFFFFF"/>
        </w:rPr>
        <w:t>.</w:t>
      </w:r>
      <w:r w:rsidR="00F4732B">
        <w:rPr>
          <w:rStyle w:val="reference-text"/>
          <w:rFonts w:eastAsiaTheme="majorEastAsia"/>
          <w:sz w:val="22"/>
          <w:szCs w:val="22"/>
          <w:shd w:val="clear" w:color="auto" w:fill="FFFFFF"/>
        </w:rPr>
        <w:t xml:space="preserve"> </w:t>
      </w:r>
      <w:r w:rsidR="00782CC8" w:rsidRPr="00F4732B">
        <w:rPr>
          <w:rFonts w:eastAsiaTheme="minorEastAsia"/>
          <w:color w:val="000000" w:themeColor="text1"/>
          <w:sz w:val="22"/>
          <w:szCs w:val="22"/>
        </w:rPr>
        <w:t xml:space="preserve">Huizinga, J. (1938). Homo ludens. </w:t>
      </w:r>
      <w:proofErr w:type="spellStart"/>
      <w:r w:rsidR="00782CC8" w:rsidRPr="00F4732B">
        <w:rPr>
          <w:rFonts w:eastAsiaTheme="minorEastAsia"/>
          <w:color w:val="000000" w:themeColor="text1"/>
          <w:sz w:val="22"/>
          <w:szCs w:val="22"/>
        </w:rPr>
        <w:t>Proeve</w:t>
      </w:r>
      <w:proofErr w:type="spellEnd"/>
      <w:r w:rsidR="00782CC8" w:rsidRPr="00F4732B">
        <w:rPr>
          <w:rFonts w:eastAsiaTheme="minorEastAsia"/>
          <w:color w:val="000000" w:themeColor="text1"/>
          <w:sz w:val="22"/>
          <w:szCs w:val="22"/>
        </w:rPr>
        <w:t xml:space="preserve"> </w:t>
      </w:r>
      <w:proofErr w:type="spellStart"/>
      <w:r w:rsidR="00782CC8" w:rsidRPr="00F4732B">
        <w:rPr>
          <w:rFonts w:eastAsiaTheme="minorEastAsia"/>
          <w:color w:val="000000" w:themeColor="text1"/>
          <w:sz w:val="22"/>
          <w:szCs w:val="22"/>
        </w:rPr>
        <w:t>fleener</w:t>
      </w:r>
      <w:proofErr w:type="spellEnd"/>
      <w:r w:rsidR="00782CC8" w:rsidRPr="00F4732B">
        <w:rPr>
          <w:rFonts w:eastAsiaTheme="minorEastAsia"/>
          <w:color w:val="000000" w:themeColor="text1"/>
          <w:sz w:val="22"/>
          <w:szCs w:val="22"/>
        </w:rPr>
        <w:t xml:space="preserve"> </w:t>
      </w:r>
      <w:proofErr w:type="spellStart"/>
      <w:r w:rsidR="00782CC8" w:rsidRPr="00F4732B">
        <w:rPr>
          <w:rFonts w:eastAsiaTheme="minorEastAsia"/>
          <w:color w:val="000000" w:themeColor="text1"/>
          <w:sz w:val="22"/>
          <w:szCs w:val="22"/>
        </w:rPr>
        <w:t>bepaling</w:t>
      </w:r>
      <w:proofErr w:type="spellEnd"/>
      <w:r w:rsidR="00782CC8" w:rsidRPr="00F4732B">
        <w:rPr>
          <w:rFonts w:eastAsiaTheme="minorEastAsia"/>
          <w:color w:val="000000" w:themeColor="text1"/>
          <w:sz w:val="22"/>
          <w:szCs w:val="22"/>
        </w:rPr>
        <w:t xml:space="preserve"> van </w:t>
      </w:r>
      <w:proofErr w:type="spellStart"/>
      <w:r w:rsidR="00782CC8" w:rsidRPr="00F4732B">
        <w:rPr>
          <w:rFonts w:eastAsiaTheme="minorEastAsia"/>
          <w:color w:val="000000" w:themeColor="text1"/>
          <w:sz w:val="22"/>
          <w:szCs w:val="22"/>
        </w:rPr>
        <w:t>het</w:t>
      </w:r>
      <w:proofErr w:type="spellEnd"/>
      <w:r w:rsidR="00782CC8" w:rsidRPr="00F4732B">
        <w:rPr>
          <w:rFonts w:eastAsiaTheme="minorEastAsia"/>
          <w:color w:val="000000" w:themeColor="text1"/>
          <w:sz w:val="22"/>
          <w:szCs w:val="22"/>
        </w:rPr>
        <w:t xml:space="preserve"> </w:t>
      </w:r>
      <w:proofErr w:type="spellStart"/>
      <w:r w:rsidR="00782CC8" w:rsidRPr="00F4732B">
        <w:rPr>
          <w:rFonts w:eastAsiaTheme="minorEastAsia"/>
          <w:color w:val="000000" w:themeColor="text1"/>
          <w:sz w:val="22"/>
          <w:szCs w:val="22"/>
        </w:rPr>
        <w:t>spelelement</w:t>
      </w:r>
      <w:proofErr w:type="spellEnd"/>
      <w:r w:rsidR="00782CC8" w:rsidRPr="00F4732B">
        <w:rPr>
          <w:rFonts w:eastAsiaTheme="minorEastAsia"/>
          <w:color w:val="000000" w:themeColor="text1"/>
          <w:sz w:val="22"/>
          <w:szCs w:val="22"/>
        </w:rPr>
        <w:t xml:space="preserve"> </w:t>
      </w:r>
      <w:proofErr w:type="spellStart"/>
      <w:r w:rsidR="00782CC8" w:rsidRPr="00F4732B">
        <w:rPr>
          <w:rFonts w:eastAsiaTheme="minorEastAsia"/>
          <w:color w:val="000000" w:themeColor="text1"/>
          <w:sz w:val="22"/>
          <w:szCs w:val="22"/>
        </w:rPr>
        <w:t>der</w:t>
      </w:r>
      <w:proofErr w:type="spellEnd"/>
      <w:r w:rsidR="00782CC8" w:rsidRPr="00F4732B">
        <w:rPr>
          <w:rFonts w:eastAsiaTheme="minorEastAsia"/>
          <w:color w:val="000000" w:themeColor="text1"/>
          <w:sz w:val="22"/>
          <w:szCs w:val="22"/>
        </w:rPr>
        <w:t xml:space="preserve"> </w:t>
      </w:r>
      <w:proofErr w:type="spellStart"/>
      <w:r w:rsidR="00782CC8" w:rsidRPr="00F4732B">
        <w:rPr>
          <w:rFonts w:eastAsiaTheme="minorEastAsia"/>
          <w:color w:val="000000" w:themeColor="text1"/>
          <w:sz w:val="22"/>
          <w:szCs w:val="22"/>
        </w:rPr>
        <w:t>cultuur</w:t>
      </w:r>
      <w:proofErr w:type="spellEnd"/>
      <w:r w:rsidR="00782CC8" w:rsidRPr="00F4732B">
        <w:rPr>
          <w:rFonts w:eastAsiaTheme="minorEastAsia"/>
          <w:color w:val="000000" w:themeColor="text1"/>
          <w:sz w:val="22"/>
          <w:szCs w:val="22"/>
        </w:rPr>
        <w:t xml:space="preserve">. Homo ludens: A </w:t>
      </w:r>
      <w:proofErr w:type="spellStart"/>
      <w:r w:rsidR="00782CC8" w:rsidRPr="00F4732B">
        <w:rPr>
          <w:rFonts w:eastAsiaTheme="minorEastAsia"/>
          <w:color w:val="000000" w:themeColor="text1"/>
          <w:sz w:val="22"/>
          <w:szCs w:val="22"/>
        </w:rPr>
        <w:t>study</w:t>
      </w:r>
      <w:proofErr w:type="spellEnd"/>
      <w:r w:rsidR="00782CC8" w:rsidRPr="00F4732B">
        <w:rPr>
          <w:rFonts w:eastAsiaTheme="minorEastAsia"/>
          <w:color w:val="000000" w:themeColor="text1"/>
          <w:sz w:val="22"/>
          <w:szCs w:val="22"/>
        </w:rPr>
        <w:t xml:space="preserve"> in </w:t>
      </w:r>
      <w:proofErr w:type="spellStart"/>
      <w:r w:rsidR="00782CC8" w:rsidRPr="00F4732B">
        <w:rPr>
          <w:rFonts w:eastAsiaTheme="minorEastAsia"/>
          <w:color w:val="000000" w:themeColor="text1"/>
          <w:sz w:val="22"/>
          <w:szCs w:val="22"/>
        </w:rPr>
        <w:t>the</w:t>
      </w:r>
      <w:proofErr w:type="spellEnd"/>
      <w:r w:rsidR="00782CC8" w:rsidRPr="00F4732B">
        <w:rPr>
          <w:rFonts w:eastAsiaTheme="minorEastAsia"/>
          <w:color w:val="000000" w:themeColor="text1"/>
          <w:sz w:val="22"/>
          <w:szCs w:val="22"/>
        </w:rPr>
        <w:t xml:space="preserve"> play </w:t>
      </w:r>
      <w:proofErr w:type="spellStart"/>
      <w:r w:rsidR="00782CC8" w:rsidRPr="00F4732B">
        <w:rPr>
          <w:rFonts w:eastAsiaTheme="minorEastAsia"/>
          <w:color w:val="000000" w:themeColor="text1"/>
          <w:sz w:val="22"/>
          <w:szCs w:val="22"/>
        </w:rPr>
        <w:t>elements</w:t>
      </w:r>
      <w:proofErr w:type="spellEnd"/>
      <w:r w:rsidR="00782CC8" w:rsidRPr="00F4732B">
        <w:rPr>
          <w:rFonts w:eastAsiaTheme="minorEastAsia"/>
          <w:color w:val="000000" w:themeColor="text1"/>
          <w:sz w:val="22"/>
          <w:szCs w:val="22"/>
        </w:rPr>
        <w:t xml:space="preserve"> in </w:t>
      </w:r>
      <w:proofErr w:type="spellStart"/>
      <w:r w:rsidR="00782CC8" w:rsidRPr="00F4732B">
        <w:rPr>
          <w:rFonts w:eastAsiaTheme="minorEastAsia"/>
          <w:color w:val="000000" w:themeColor="text1"/>
          <w:sz w:val="22"/>
          <w:szCs w:val="22"/>
        </w:rPr>
        <w:t>culture</w:t>
      </w:r>
      <w:proofErr w:type="spellEnd"/>
      <w:r w:rsidR="00F4732B" w:rsidRPr="00F4732B">
        <w:rPr>
          <w:rFonts w:eastAsiaTheme="minorEastAsia"/>
          <w:color w:val="000000" w:themeColor="text1"/>
          <w:sz w:val="22"/>
          <w:szCs w:val="22"/>
        </w:rPr>
        <w:t>.</w:t>
      </w:r>
      <w:r w:rsidR="00782CC8" w:rsidRPr="00F4732B">
        <w:rPr>
          <w:rFonts w:eastAsiaTheme="minorEastAsia"/>
          <w:color w:val="000000" w:themeColor="text1"/>
          <w:sz w:val="22"/>
          <w:szCs w:val="22"/>
        </w:rPr>
        <w:t xml:space="preserve"> (</w:t>
      </w:r>
      <w:proofErr w:type="spellStart"/>
      <w:r w:rsidR="00782CC8" w:rsidRPr="00F4732B">
        <w:rPr>
          <w:rFonts w:eastAsiaTheme="minorEastAsia"/>
          <w:color w:val="000000" w:themeColor="text1"/>
          <w:sz w:val="22"/>
          <w:szCs w:val="22"/>
        </w:rPr>
        <w:t>tr</w:t>
      </w:r>
      <w:proofErr w:type="spellEnd"/>
      <w:r w:rsidR="00782CC8" w:rsidRPr="00F4732B">
        <w:rPr>
          <w:rFonts w:eastAsiaTheme="minorEastAsia"/>
          <w:color w:val="000000" w:themeColor="text1"/>
          <w:sz w:val="22"/>
          <w:szCs w:val="22"/>
        </w:rPr>
        <w:t>. RFC Hull, 1947)</w:t>
      </w:r>
      <w:r w:rsidR="00F4732B" w:rsidRPr="00F4732B">
        <w:rPr>
          <w:rFonts w:eastAsiaTheme="minorEastAsia"/>
          <w:color w:val="000000" w:themeColor="text1"/>
          <w:sz w:val="22"/>
          <w:szCs w:val="22"/>
        </w:rPr>
        <w:t>, ISBN 978-0710005786</w:t>
      </w:r>
    </w:p>
    <w:p w14:paraId="2A501AD4" w14:textId="5686F4E6" w:rsidR="00F4732B" w:rsidRPr="00F4732B" w:rsidRDefault="00F4732B" w:rsidP="004C55F7">
      <w:pPr>
        <w:pStyle w:val="Listaszerbekezds"/>
        <w:numPr>
          <w:ilvl w:val="0"/>
          <w:numId w:val="59"/>
        </w:numPr>
        <w:autoSpaceDE w:val="0"/>
        <w:autoSpaceDN w:val="0"/>
        <w:adjustRightInd w:val="0"/>
        <w:snapToGrid w:val="0"/>
        <w:rPr>
          <w:rFonts w:eastAsiaTheme="minorEastAsia"/>
          <w:color w:val="000000" w:themeColor="text1"/>
          <w:sz w:val="22"/>
          <w:szCs w:val="22"/>
        </w:rPr>
      </w:pPr>
      <w:proofErr w:type="spellStart"/>
      <w:r w:rsidRPr="00F4732B">
        <w:rPr>
          <w:sz w:val="22"/>
          <w:szCs w:val="22"/>
          <w:lang w:val="en-US"/>
        </w:rPr>
        <w:t>Hunicke</w:t>
      </w:r>
      <w:proofErr w:type="spellEnd"/>
      <w:r w:rsidRPr="00F4732B">
        <w:rPr>
          <w:sz w:val="22"/>
          <w:szCs w:val="22"/>
          <w:lang w:val="en-US"/>
        </w:rPr>
        <w:t xml:space="preserve">, Leblanc, and </w:t>
      </w:r>
      <w:proofErr w:type="spellStart"/>
      <w:r w:rsidRPr="00F4732B">
        <w:rPr>
          <w:sz w:val="22"/>
          <w:szCs w:val="22"/>
          <w:lang w:val="en-US"/>
        </w:rPr>
        <w:t>Zubek</w:t>
      </w:r>
      <w:proofErr w:type="spellEnd"/>
      <w:r w:rsidRPr="00F4732B">
        <w:rPr>
          <w:sz w:val="22"/>
          <w:szCs w:val="22"/>
          <w:lang w:val="en-US"/>
        </w:rPr>
        <w:t xml:space="preserve"> (2004) MDA: A formal approach to game design and game research. in 19th National Conference of Artificial Intelligence.</w:t>
      </w:r>
    </w:p>
    <w:p w14:paraId="67754A47" w14:textId="1632A4F2" w:rsidR="00933478" w:rsidRPr="0020330A" w:rsidRDefault="00AE2A7B" w:rsidP="004C55F7">
      <w:pPr>
        <w:pStyle w:val="Szvegtrzs3"/>
        <w:numPr>
          <w:ilvl w:val="0"/>
          <w:numId w:val="59"/>
        </w:numPr>
        <w:snapToGrid w:val="0"/>
        <w:spacing w:after="0"/>
        <w:contextualSpacing/>
        <w:rPr>
          <w:bCs/>
          <w:i/>
          <w:iCs/>
          <w:sz w:val="22"/>
          <w:szCs w:val="22"/>
        </w:rPr>
      </w:pPr>
      <w:r w:rsidRPr="0020330A">
        <w:rPr>
          <w:bCs/>
          <w:sz w:val="22"/>
          <w:szCs w:val="22"/>
        </w:rPr>
        <w:t>Magyarország Kormánya</w:t>
      </w:r>
      <w:r w:rsidR="009117FE">
        <w:rPr>
          <w:bCs/>
          <w:sz w:val="22"/>
          <w:szCs w:val="22"/>
        </w:rPr>
        <w:t xml:space="preserve"> (2011)</w:t>
      </w:r>
      <w:r w:rsidR="00933478" w:rsidRPr="0020330A">
        <w:rPr>
          <w:bCs/>
          <w:sz w:val="22"/>
          <w:szCs w:val="22"/>
        </w:rPr>
        <w:t xml:space="preserve"> Nemzeti Energiastratégia 2030. </w:t>
      </w:r>
      <w:r w:rsidRPr="0020330A">
        <w:rPr>
          <w:bCs/>
          <w:sz w:val="22"/>
          <w:szCs w:val="22"/>
        </w:rPr>
        <w:t xml:space="preserve">In: </w:t>
      </w:r>
      <w:r w:rsidR="00933478" w:rsidRPr="0020330A">
        <w:rPr>
          <w:sz w:val="22"/>
          <w:szCs w:val="22"/>
          <w:shd w:val="clear" w:color="auto" w:fill="FFFFFF"/>
        </w:rPr>
        <w:t xml:space="preserve">http://www.kormany.hu/download/e/19/40000/Energiastrategia.pdf, </w:t>
      </w:r>
      <w:r w:rsidRPr="0020330A">
        <w:rPr>
          <w:sz w:val="22"/>
          <w:szCs w:val="22"/>
          <w:shd w:val="clear" w:color="auto" w:fill="FFFFFF"/>
        </w:rPr>
        <w:t>p</w:t>
      </w:r>
      <w:r w:rsidR="00933478" w:rsidRPr="0020330A">
        <w:rPr>
          <w:sz w:val="22"/>
          <w:szCs w:val="22"/>
          <w:shd w:val="clear" w:color="auto" w:fill="FFFFFF"/>
        </w:rPr>
        <w:t>77.</w:t>
      </w:r>
      <w:r w:rsidRPr="0020330A">
        <w:rPr>
          <w:sz w:val="22"/>
          <w:szCs w:val="22"/>
          <w:shd w:val="clear" w:color="auto" w:fill="FFFFFF"/>
        </w:rPr>
        <w:t>, 2013.10.30.</w:t>
      </w:r>
    </w:p>
    <w:p w14:paraId="7864B67A" w14:textId="6E266861" w:rsidR="00933478" w:rsidRPr="0020330A" w:rsidRDefault="00933478" w:rsidP="004C55F7">
      <w:pPr>
        <w:pStyle w:val="Listaszerbekezds"/>
        <w:numPr>
          <w:ilvl w:val="0"/>
          <w:numId w:val="59"/>
        </w:numPr>
        <w:shd w:val="clear" w:color="auto" w:fill="FFFFFF"/>
        <w:snapToGrid w:val="0"/>
        <w:rPr>
          <w:rStyle w:val="Hiperhivatkozs"/>
          <w:color w:val="auto"/>
          <w:sz w:val="22"/>
          <w:szCs w:val="22"/>
          <w:u w:val="none"/>
        </w:rPr>
      </w:pPr>
      <w:r w:rsidRPr="0020330A">
        <w:rPr>
          <w:rStyle w:val="HTML-idzet"/>
          <w:i w:val="0"/>
          <w:iCs w:val="0"/>
          <w:sz w:val="22"/>
          <w:szCs w:val="22"/>
        </w:rPr>
        <w:t xml:space="preserve">Itoh, </w:t>
      </w:r>
      <w:proofErr w:type="spellStart"/>
      <w:r w:rsidRPr="0020330A">
        <w:rPr>
          <w:rStyle w:val="HTML-idzet"/>
          <w:i w:val="0"/>
          <w:iCs w:val="0"/>
          <w:sz w:val="22"/>
          <w:szCs w:val="22"/>
        </w:rPr>
        <w:t>Teiji</w:t>
      </w:r>
      <w:proofErr w:type="spellEnd"/>
      <w:r w:rsidRPr="0020330A">
        <w:rPr>
          <w:rStyle w:val="HTML-idzet"/>
          <w:i w:val="0"/>
          <w:sz w:val="22"/>
          <w:szCs w:val="22"/>
        </w:rPr>
        <w:t xml:space="preserve"> </w:t>
      </w:r>
      <w:r w:rsidRPr="0020330A">
        <w:rPr>
          <w:rStyle w:val="HTML-idzet"/>
          <w:i w:val="0"/>
          <w:iCs w:val="0"/>
          <w:sz w:val="22"/>
          <w:szCs w:val="22"/>
        </w:rPr>
        <w:t>(1973)</w:t>
      </w:r>
      <w:r w:rsidRPr="0020330A">
        <w:rPr>
          <w:rStyle w:val="HTML-idzet"/>
          <w:i w:val="0"/>
          <w:sz w:val="22"/>
          <w:szCs w:val="22"/>
        </w:rPr>
        <w:t xml:space="preserve"> </w:t>
      </w:r>
      <w:proofErr w:type="spellStart"/>
      <w:r w:rsidRPr="0020330A">
        <w:rPr>
          <w:rStyle w:val="HTML-idzet"/>
          <w:i w:val="0"/>
          <w:sz w:val="22"/>
          <w:szCs w:val="22"/>
        </w:rPr>
        <w:t>Kura</w:t>
      </w:r>
      <w:proofErr w:type="spellEnd"/>
      <w:r w:rsidRPr="0020330A">
        <w:rPr>
          <w:rStyle w:val="HTML-idzet"/>
          <w:i w:val="0"/>
          <w:sz w:val="22"/>
          <w:szCs w:val="22"/>
        </w:rPr>
        <w:t xml:space="preserve">, Design and </w:t>
      </w:r>
      <w:proofErr w:type="spellStart"/>
      <w:r w:rsidRPr="0020330A">
        <w:rPr>
          <w:rStyle w:val="HTML-idzet"/>
          <w:i w:val="0"/>
          <w:sz w:val="22"/>
          <w:szCs w:val="22"/>
        </w:rPr>
        <w:t>Tradition</w:t>
      </w:r>
      <w:proofErr w:type="spellEnd"/>
      <w:r w:rsidRPr="0020330A">
        <w:rPr>
          <w:rStyle w:val="HTML-idzet"/>
          <w:i w:val="0"/>
          <w:sz w:val="22"/>
          <w:szCs w:val="22"/>
        </w:rPr>
        <w:t xml:space="preserve"> of </w:t>
      </w:r>
      <w:proofErr w:type="spellStart"/>
      <w:r w:rsidRPr="0020330A">
        <w:rPr>
          <w:rStyle w:val="HTML-idzet"/>
          <w:i w:val="0"/>
          <w:sz w:val="22"/>
          <w:szCs w:val="22"/>
        </w:rPr>
        <w:t>the</w:t>
      </w:r>
      <w:proofErr w:type="spellEnd"/>
      <w:r w:rsidRPr="0020330A">
        <w:rPr>
          <w:rStyle w:val="HTML-idzet"/>
          <w:i w:val="0"/>
          <w:sz w:val="22"/>
          <w:szCs w:val="22"/>
        </w:rPr>
        <w:t xml:space="preserve"> </w:t>
      </w:r>
      <w:proofErr w:type="spellStart"/>
      <w:r w:rsidRPr="0020330A">
        <w:rPr>
          <w:rStyle w:val="HTML-idzet"/>
          <w:i w:val="0"/>
          <w:sz w:val="22"/>
          <w:szCs w:val="22"/>
        </w:rPr>
        <w:t>Japanese</w:t>
      </w:r>
      <w:proofErr w:type="spellEnd"/>
      <w:r w:rsidRPr="0020330A">
        <w:rPr>
          <w:rStyle w:val="HTML-idzet"/>
          <w:i w:val="0"/>
          <w:sz w:val="22"/>
          <w:szCs w:val="22"/>
        </w:rPr>
        <w:t xml:space="preserve"> </w:t>
      </w:r>
      <w:proofErr w:type="spellStart"/>
      <w:r w:rsidRPr="0020330A">
        <w:rPr>
          <w:rStyle w:val="HTML-idzet"/>
          <w:i w:val="0"/>
          <w:sz w:val="22"/>
          <w:szCs w:val="22"/>
        </w:rPr>
        <w:t>Storehouse</w:t>
      </w:r>
      <w:proofErr w:type="spellEnd"/>
      <w:r w:rsidR="009353F8" w:rsidRPr="0020330A">
        <w:rPr>
          <w:rStyle w:val="HTML-idzet"/>
          <w:i w:val="0"/>
          <w:iCs w:val="0"/>
          <w:sz w:val="22"/>
          <w:szCs w:val="22"/>
        </w:rPr>
        <w:t xml:space="preserve">. </w:t>
      </w:r>
      <w:proofErr w:type="spellStart"/>
      <w:r w:rsidR="009353F8" w:rsidRPr="0020330A">
        <w:rPr>
          <w:rStyle w:val="HTML-idzet"/>
          <w:i w:val="0"/>
          <w:iCs w:val="0"/>
          <w:sz w:val="22"/>
          <w:szCs w:val="22"/>
        </w:rPr>
        <w:t>Toki</w:t>
      </w:r>
      <w:r w:rsidRPr="0020330A">
        <w:rPr>
          <w:rStyle w:val="HTML-idzet"/>
          <w:i w:val="0"/>
          <w:iCs w:val="0"/>
          <w:sz w:val="22"/>
          <w:szCs w:val="22"/>
        </w:rPr>
        <w:t>o</w:t>
      </w:r>
      <w:proofErr w:type="spellEnd"/>
      <w:r w:rsidRPr="0020330A">
        <w:rPr>
          <w:rStyle w:val="HTML-idzet"/>
          <w:i w:val="0"/>
          <w:iCs w:val="0"/>
          <w:sz w:val="22"/>
          <w:szCs w:val="22"/>
        </w:rPr>
        <w:t xml:space="preserve">: </w:t>
      </w:r>
      <w:proofErr w:type="spellStart"/>
      <w:r w:rsidRPr="0020330A">
        <w:rPr>
          <w:rStyle w:val="HTML-idzet"/>
          <w:i w:val="0"/>
          <w:iCs w:val="0"/>
          <w:sz w:val="22"/>
          <w:szCs w:val="22"/>
        </w:rPr>
        <w:t>Kodansha</w:t>
      </w:r>
      <w:proofErr w:type="spellEnd"/>
      <w:r w:rsidRPr="0020330A">
        <w:rPr>
          <w:rStyle w:val="HTML-idzet"/>
          <w:i w:val="0"/>
          <w:iCs w:val="0"/>
          <w:sz w:val="22"/>
          <w:szCs w:val="22"/>
        </w:rPr>
        <w:t xml:space="preserve"> International. </w:t>
      </w:r>
      <w:hyperlink r:id="rId229" w:history="1">
        <w:r w:rsidRPr="0020330A">
          <w:rPr>
            <w:rStyle w:val="Hiperhivatkozs"/>
            <w:color w:val="auto"/>
            <w:sz w:val="22"/>
            <w:szCs w:val="22"/>
            <w:u w:val="none"/>
          </w:rPr>
          <w:t>ISBN 0-914842-53-6</w:t>
        </w:r>
      </w:hyperlink>
    </w:p>
    <w:p w14:paraId="08457CD9" w14:textId="1AB7BF4D" w:rsidR="00A643C8" w:rsidRPr="002F0A18" w:rsidRDefault="00A643C8" w:rsidP="004C55F7">
      <w:pPr>
        <w:pStyle w:val="Listaszerbekezds"/>
        <w:numPr>
          <w:ilvl w:val="0"/>
          <w:numId w:val="59"/>
        </w:numPr>
        <w:snapToGrid w:val="0"/>
        <w:rPr>
          <w:sz w:val="22"/>
          <w:szCs w:val="22"/>
        </w:rPr>
      </w:pPr>
      <w:r w:rsidRPr="002F0A18">
        <w:rPr>
          <w:sz w:val="22"/>
          <w:szCs w:val="22"/>
        </w:rPr>
        <w:t xml:space="preserve">Katona, V. (2014) </w:t>
      </w:r>
      <w:hyperlink r:id="rId230" w:tgtFrame="_blank" w:history="1">
        <w:r w:rsidRPr="002F0A18">
          <w:rPr>
            <w:rStyle w:val="Hiperhivatkozs"/>
            <w:color w:val="000000" w:themeColor="text1"/>
            <w:sz w:val="22"/>
            <w:szCs w:val="22"/>
            <w:u w:val="none"/>
          </w:rPr>
          <w:t>Passzívház és formaérzék</w:t>
        </w:r>
        <w:r w:rsidRPr="002F0A18">
          <w:rPr>
            <w:rStyle w:val="Alcm1"/>
            <w:color w:val="000000" w:themeColor="text1"/>
            <w:sz w:val="22"/>
            <w:szCs w:val="22"/>
          </w:rPr>
          <w:t>: Az A3 Építész munkája Harsánylejtőn</w:t>
        </w:r>
      </w:hyperlink>
      <w:r w:rsidRPr="002F0A18">
        <w:rPr>
          <w:color w:val="000000" w:themeColor="text1"/>
          <w:sz w:val="22"/>
          <w:szCs w:val="22"/>
        </w:rPr>
        <w:t xml:space="preserve">. In: </w:t>
      </w:r>
      <w:r w:rsidRPr="002F0A18">
        <w:rPr>
          <w:rStyle w:val="journal-title"/>
          <w:color w:val="000000" w:themeColor="text1"/>
          <w:sz w:val="22"/>
          <w:szCs w:val="22"/>
        </w:rPr>
        <w:t>M</w:t>
      </w:r>
      <w:r w:rsidR="00AC307F">
        <w:rPr>
          <w:rStyle w:val="journal-title"/>
          <w:color w:val="000000" w:themeColor="text1"/>
          <w:sz w:val="22"/>
          <w:szCs w:val="22"/>
        </w:rPr>
        <w:t>etszet</w:t>
      </w:r>
      <w:r w:rsidRPr="002F0A18">
        <w:rPr>
          <w:rStyle w:val="journal-title"/>
          <w:color w:val="000000" w:themeColor="text1"/>
          <w:sz w:val="22"/>
          <w:szCs w:val="22"/>
        </w:rPr>
        <w:t>:</w:t>
      </w:r>
      <w:r w:rsidR="002F0A18" w:rsidRPr="002F0A18">
        <w:rPr>
          <w:rStyle w:val="journal-title"/>
          <w:color w:val="000000" w:themeColor="text1"/>
          <w:sz w:val="22"/>
          <w:szCs w:val="22"/>
        </w:rPr>
        <w:t xml:space="preserve"> </w:t>
      </w:r>
      <w:r w:rsidR="00AC307F">
        <w:rPr>
          <w:rStyle w:val="journal-title"/>
          <w:color w:val="000000" w:themeColor="text1"/>
          <w:sz w:val="22"/>
          <w:szCs w:val="22"/>
        </w:rPr>
        <w:t>építészet újdonságok szerkezetek részletek</w:t>
      </w:r>
      <w:r w:rsidRPr="002F0A18">
        <w:rPr>
          <w:rStyle w:val="apple-converted-space"/>
          <w:color w:val="000000" w:themeColor="text1"/>
          <w:sz w:val="22"/>
          <w:szCs w:val="22"/>
        </w:rPr>
        <w:t> </w:t>
      </w:r>
      <w:r w:rsidRPr="002F0A18">
        <w:rPr>
          <w:rStyle w:val="journal-volume"/>
          <w:color w:val="000000" w:themeColor="text1"/>
          <w:sz w:val="22"/>
          <w:szCs w:val="22"/>
        </w:rPr>
        <w:t>4</w:t>
      </w:r>
      <w:r w:rsidRPr="002F0A18">
        <w:rPr>
          <w:color w:val="000000" w:themeColor="text1"/>
          <w:sz w:val="22"/>
          <w:szCs w:val="22"/>
        </w:rPr>
        <w:t>:</w:t>
      </w:r>
      <w:r w:rsidRPr="002F0A18">
        <w:rPr>
          <w:rStyle w:val="journal-issue"/>
          <w:color w:val="000000" w:themeColor="text1"/>
          <w:sz w:val="22"/>
          <w:szCs w:val="22"/>
        </w:rPr>
        <w:t>2</w:t>
      </w:r>
      <w:proofErr w:type="gramStart"/>
      <w:r w:rsidR="002F0A18" w:rsidRPr="002F0A18">
        <w:rPr>
          <w:rStyle w:val="journal-issue"/>
          <w:color w:val="000000" w:themeColor="text1"/>
          <w:sz w:val="22"/>
          <w:szCs w:val="22"/>
        </w:rPr>
        <w:t xml:space="preserve">, </w:t>
      </w:r>
      <w:r w:rsidRPr="002F0A18">
        <w:rPr>
          <w:rStyle w:val="apple-converted-space"/>
          <w:color w:val="000000" w:themeColor="text1"/>
          <w:sz w:val="22"/>
          <w:szCs w:val="22"/>
        </w:rPr>
        <w:t> </w:t>
      </w:r>
      <w:r w:rsidRPr="002F0A18">
        <w:rPr>
          <w:rStyle w:val="page"/>
          <w:color w:val="000000" w:themeColor="text1"/>
          <w:sz w:val="22"/>
          <w:szCs w:val="22"/>
        </w:rPr>
        <w:t>pp</w:t>
      </w:r>
      <w:proofErr w:type="gramEnd"/>
      <w:r w:rsidRPr="002F0A18">
        <w:rPr>
          <w:rStyle w:val="page"/>
          <w:color w:val="000000" w:themeColor="text1"/>
          <w:sz w:val="22"/>
          <w:szCs w:val="22"/>
        </w:rPr>
        <w:t>.44-47., 4 p.</w:t>
      </w:r>
    </w:p>
    <w:p w14:paraId="3030FEBC" w14:textId="7C23D5D1" w:rsidR="002E77E5" w:rsidRPr="00FA54C8" w:rsidRDefault="002E77E5" w:rsidP="004C55F7">
      <w:pPr>
        <w:pStyle w:val="Listaszerbekezds"/>
        <w:numPr>
          <w:ilvl w:val="0"/>
          <w:numId w:val="59"/>
        </w:numPr>
        <w:snapToGrid w:val="0"/>
        <w:rPr>
          <w:sz w:val="22"/>
          <w:szCs w:val="22"/>
        </w:rPr>
      </w:pPr>
      <w:r w:rsidRPr="00FA54C8">
        <w:rPr>
          <w:sz w:val="22"/>
          <w:szCs w:val="22"/>
        </w:rPr>
        <w:t xml:space="preserve">Katona, V., Palócz, K. </w:t>
      </w:r>
      <w:r w:rsidR="00FA54C8" w:rsidRPr="00FA54C8">
        <w:rPr>
          <w:sz w:val="22"/>
          <w:szCs w:val="22"/>
        </w:rPr>
        <w:t xml:space="preserve">(2019) </w:t>
      </w:r>
      <w:proofErr w:type="spellStart"/>
      <w:r w:rsidR="00FA54C8" w:rsidRPr="00FA54C8">
        <w:rPr>
          <w:sz w:val="22"/>
          <w:szCs w:val="22"/>
        </w:rPr>
        <w:t>Applicability</w:t>
      </w:r>
      <w:proofErr w:type="spellEnd"/>
      <w:r w:rsidR="00FA54C8" w:rsidRPr="00FA54C8">
        <w:rPr>
          <w:sz w:val="22"/>
          <w:szCs w:val="22"/>
        </w:rPr>
        <w:t xml:space="preserve"> of </w:t>
      </w:r>
      <w:proofErr w:type="spellStart"/>
      <w:r w:rsidR="00FA54C8" w:rsidRPr="00FA54C8">
        <w:rPr>
          <w:sz w:val="22"/>
          <w:szCs w:val="22"/>
        </w:rPr>
        <w:t>Geometrical</w:t>
      </w:r>
      <w:proofErr w:type="spellEnd"/>
      <w:r w:rsidR="00FA54C8" w:rsidRPr="00FA54C8">
        <w:rPr>
          <w:sz w:val="22"/>
          <w:szCs w:val="22"/>
        </w:rPr>
        <w:t xml:space="preserve"> </w:t>
      </w:r>
      <w:proofErr w:type="spellStart"/>
      <w:r w:rsidR="00FA54C8" w:rsidRPr="00FA54C8">
        <w:rPr>
          <w:sz w:val="22"/>
          <w:szCs w:val="22"/>
        </w:rPr>
        <w:t>Games</w:t>
      </w:r>
      <w:proofErr w:type="spellEnd"/>
      <w:r w:rsidR="00FA54C8" w:rsidRPr="00FA54C8">
        <w:rPr>
          <w:sz w:val="22"/>
          <w:szCs w:val="22"/>
        </w:rPr>
        <w:t xml:space="preserve"> in </w:t>
      </w:r>
      <w:proofErr w:type="spellStart"/>
      <w:r w:rsidR="00FA54C8" w:rsidRPr="00FA54C8">
        <w:rPr>
          <w:sz w:val="22"/>
          <w:szCs w:val="22"/>
        </w:rPr>
        <w:t>Desigining</w:t>
      </w:r>
      <w:proofErr w:type="spellEnd"/>
      <w:r w:rsidR="00FA54C8" w:rsidRPr="00FA54C8">
        <w:rPr>
          <w:sz w:val="22"/>
          <w:szCs w:val="22"/>
        </w:rPr>
        <w:t xml:space="preserve"> </w:t>
      </w:r>
      <w:proofErr w:type="spellStart"/>
      <w:r w:rsidR="00FA54C8" w:rsidRPr="00FA54C8">
        <w:rPr>
          <w:sz w:val="22"/>
          <w:szCs w:val="22"/>
        </w:rPr>
        <w:t>Modular</w:t>
      </w:r>
      <w:proofErr w:type="spellEnd"/>
      <w:r w:rsidR="00FA54C8" w:rsidRPr="00FA54C8">
        <w:rPr>
          <w:sz w:val="22"/>
          <w:szCs w:val="22"/>
        </w:rPr>
        <w:t xml:space="preserve"> </w:t>
      </w:r>
      <w:proofErr w:type="spellStart"/>
      <w:r w:rsidR="00FA54C8" w:rsidRPr="00FA54C8">
        <w:rPr>
          <w:sz w:val="22"/>
          <w:szCs w:val="22"/>
        </w:rPr>
        <w:t>Housing</w:t>
      </w:r>
      <w:proofErr w:type="spellEnd"/>
      <w:r w:rsidR="00FA54C8" w:rsidRPr="00FA54C8">
        <w:rPr>
          <w:sz w:val="22"/>
          <w:szCs w:val="22"/>
        </w:rPr>
        <w:t xml:space="preserve"> </w:t>
      </w:r>
      <w:proofErr w:type="spellStart"/>
      <w:r w:rsidR="00FA54C8" w:rsidRPr="00FA54C8">
        <w:rPr>
          <w:sz w:val="22"/>
          <w:szCs w:val="22"/>
        </w:rPr>
        <w:t>Solutions</w:t>
      </w:r>
      <w:proofErr w:type="spellEnd"/>
      <w:r w:rsidR="00FA54C8" w:rsidRPr="00FA54C8">
        <w:rPr>
          <w:sz w:val="22"/>
          <w:szCs w:val="22"/>
        </w:rPr>
        <w:t xml:space="preserve">. In: </w:t>
      </w:r>
      <w:proofErr w:type="spellStart"/>
      <w:r w:rsidR="00FA54C8" w:rsidRPr="00FA54C8">
        <w:rPr>
          <w:sz w:val="22"/>
          <w:szCs w:val="22"/>
        </w:rPr>
        <w:t>Symmetry</w:t>
      </w:r>
      <w:proofErr w:type="spellEnd"/>
      <w:r w:rsidR="00FA54C8" w:rsidRPr="00FA54C8">
        <w:rPr>
          <w:sz w:val="22"/>
          <w:szCs w:val="22"/>
        </w:rPr>
        <w:t xml:space="preserve">: </w:t>
      </w:r>
      <w:proofErr w:type="spellStart"/>
      <w:r w:rsidR="00FA54C8" w:rsidRPr="00FA54C8">
        <w:rPr>
          <w:sz w:val="22"/>
          <w:szCs w:val="22"/>
        </w:rPr>
        <w:t>Culture</w:t>
      </w:r>
      <w:proofErr w:type="spellEnd"/>
      <w:r w:rsidR="00FA54C8" w:rsidRPr="00FA54C8">
        <w:rPr>
          <w:sz w:val="22"/>
          <w:szCs w:val="22"/>
        </w:rPr>
        <w:t xml:space="preserve"> and Science, </w:t>
      </w:r>
      <w:proofErr w:type="spellStart"/>
      <w:r w:rsidR="00FA54C8" w:rsidRPr="00FA54C8">
        <w:rPr>
          <w:sz w:val="22"/>
          <w:szCs w:val="22"/>
        </w:rPr>
        <w:t>Symmetry</w:t>
      </w:r>
      <w:proofErr w:type="spellEnd"/>
      <w:r w:rsidR="00FA54C8" w:rsidRPr="00FA54C8">
        <w:rPr>
          <w:sz w:val="22"/>
          <w:szCs w:val="22"/>
        </w:rPr>
        <w:t xml:space="preserve"> in </w:t>
      </w:r>
      <w:proofErr w:type="spellStart"/>
      <w:r w:rsidR="00FA54C8" w:rsidRPr="00FA54C8">
        <w:rPr>
          <w:sz w:val="22"/>
          <w:szCs w:val="22"/>
        </w:rPr>
        <w:t>Architecture</w:t>
      </w:r>
      <w:proofErr w:type="spellEnd"/>
      <w:r w:rsidR="00FA54C8" w:rsidRPr="00FA54C8">
        <w:rPr>
          <w:sz w:val="22"/>
          <w:szCs w:val="22"/>
        </w:rPr>
        <w:t xml:space="preserve"> 2, </w:t>
      </w:r>
      <w:proofErr w:type="spellStart"/>
      <w:r w:rsidR="00FA54C8" w:rsidRPr="00FA54C8">
        <w:rPr>
          <w:sz w:val="22"/>
          <w:szCs w:val="22"/>
        </w:rPr>
        <w:t>Vol</w:t>
      </w:r>
      <w:proofErr w:type="spellEnd"/>
      <w:r w:rsidR="00FA54C8" w:rsidRPr="00FA54C8">
        <w:rPr>
          <w:sz w:val="22"/>
          <w:szCs w:val="22"/>
        </w:rPr>
        <w:t xml:space="preserve">. 30. pp: 025-041., Budapest: </w:t>
      </w:r>
      <w:proofErr w:type="spellStart"/>
      <w:r w:rsidR="00FA54C8" w:rsidRPr="00FA54C8">
        <w:rPr>
          <w:sz w:val="22"/>
          <w:szCs w:val="22"/>
        </w:rPr>
        <w:t>Symmetry</w:t>
      </w:r>
      <w:proofErr w:type="spellEnd"/>
      <w:r w:rsidR="00FA54C8" w:rsidRPr="00FA54C8">
        <w:rPr>
          <w:sz w:val="22"/>
          <w:szCs w:val="22"/>
        </w:rPr>
        <w:t xml:space="preserve"> Kiadó. I</w:t>
      </w:r>
      <w:r w:rsidR="00FA54C8">
        <w:rPr>
          <w:sz w:val="22"/>
          <w:szCs w:val="22"/>
        </w:rPr>
        <w:t>SSN</w:t>
      </w:r>
      <w:r w:rsidR="00FA54C8" w:rsidRPr="00FA54C8">
        <w:rPr>
          <w:sz w:val="22"/>
          <w:szCs w:val="22"/>
        </w:rPr>
        <w:t xml:space="preserve"> 0865-4824</w:t>
      </w:r>
    </w:p>
    <w:p w14:paraId="358BB502" w14:textId="5708CF4F" w:rsidR="000475AE" w:rsidRPr="00E742D8" w:rsidRDefault="000475AE" w:rsidP="004C55F7">
      <w:pPr>
        <w:pStyle w:val="Listaszerbekezds"/>
        <w:numPr>
          <w:ilvl w:val="0"/>
          <w:numId w:val="59"/>
        </w:numPr>
        <w:snapToGrid w:val="0"/>
        <w:rPr>
          <w:sz w:val="22"/>
          <w:szCs w:val="22"/>
        </w:rPr>
      </w:pPr>
      <w:r w:rsidRPr="00E742D8">
        <w:rPr>
          <w:sz w:val="22"/>
          <w:szCs w:val="22"/>
        </w:rPr>
        <w:t xml:space="preserve">Kennedy, </w:t>
      </w:r>
      <w:r w:rsidR="00E742D8" w:rsidRPr="00E742D8">
        <w:rPr>
          <w:sz w:val="22"/>
          <w:szCs w:val="22"/>
        </w:rPr>
        <w:t xml:space="preserve">C., </w:t>
      </w:r>
      <w:proofErr w:type="spellStart"/>
      <w:r w:rsidR="00E742D8" w:rsidRPr="00E742D8">
        <w:rPr>
          <w:sz w:val="22"/>
          <w:szCs w:val="22"/>
        </w:rPr>
        <w:t>Pincetl</w:t>
      </w:r>
      <w:proofErr w:type="spellEnd"/>
      <w:r w:rsidR="00E742D8" w:rsidRPr="00E742D8">
        <w:rPr>
          <w:sz w:val="22"/>
          <w:szCs w:val="22"/>
        </w:rPr>
        <w:t xml:space="preserve">, S., </w:t>
      </w:r>
      <w:proofErr w:type="spellStart"/>
      <w:r w:rsidR="00E742D8" w:rsidRPr="00E742D8">
        <w:rPr>
          <w:sz w:val="22"/>
          <w:szCs w:val="22"/>
        </w:rPr>
        <w:t>Bunje</w:t>
      </w:r>
      <w:proofErr w:type="spellEnd"/>
      <w:r w:rsidR="00E742D8" w:rsidRPr="00E742D8">
        <w:rPr>
          <w:sz w:val="22"/>
          <w:szCs w:val="22"/>
        </w:rPr>
        <w:t xml:space="preserve">, P. (2011) The </w:t>
      </w:r>
      <w:proofErr w:type="spellStart"/>
      <w:r w:rsidR="00E742D8" w:rsidRPr="00E742D8">
        <w:rPr>
          <w:sz w:val="22"/>
          <w:szCs w:val="22"/>
        </w:rPr>
        <w:t>study</w:t>
      </w:r>
      <w:proofErr w:type="spellEnd"/>
      <w:r w:rsidR="00E742D8" w:rsidRPr="00E742D8">
        <w:rPr>
          <w:sz w:val="22"/>
          <w:szCs w:val="22"/>
        </w:rPr>
        <w:t xml:space="preserve"> of </w:t>
      </w:r>
      <w:proofErr w:type="spellStart"/>
      <w:r w:rsidR="00E742D8" w:rsidRPr="00E742D8">
        <w:rPr>
          <w:sz w:val="22"/>
          <w:szCs w:val="22"/>
        </w:rPr>
        <w:t>urban</w:t>
      </w:r>
      <w:proofErr w:type="spellEnd"/>
      <w:r w:rsidR="00E742D8" w:rsidRPr="00E742D8">
        <w:rPr>
          <w:sz w:val="22"/>
          <w:szCs w:val="22"/>
        </w:rPr>
        <w:t xml:space="preserve"> </w:t>
      </w:r>
      <w:proofErr w:type="spellStart"/>
      <w:r w:rsidR="00E742D8" w:rsidRPr="00E742D8">
        <w:rPr>
          <w:sz w:val="22"/>
          <w:szCs w:val="22"/>
        </w:rPr>
        <w:t>metabolism</w:t>
      </w:r>
      <w:proofErr w:type="spellEnd"/>
      <w:r w:rsidR="00E742D8" w:rsidRPr="00E742D8">
        <w:rPr>
          <w:sz w:val="22"/>
          <w:szCs w:val="22"/>
        </w:rPr>
        <w:t xml:space="preserve"> and </w:t>
      </w:r>
      <w:proofErr w:type="spellStart"/>
      <w:r w:rsidR="00E742D8" w:rsidRPr="00E742D8">
        <w:rPr>
          <w:sz w:val="22"/>
          <w:szCs w:val="22"/>
        </w:rPr>
        <w:t>its</w:t>
      </w:r>
      <w:proofErr w:type="spellEnd"/>
      <w:r w:rsidR="00E742D8" w:rsidRPr="00E742D8">
        <w:rPr>
          <w:sz w:val="22"/>
          <w:szCs w:val="22"/>
        </w:rPr>
        <w:t xml:space="preserve"> </w:t>
      </w:r>
      <w:proofErr w:type="spellStart"/>
      <w:r w:rsidR="00E742D8" w:rsidRPr="00E742D8">
        <w:rPr>
          <w:sz w:val="22"/>
          <w:szCs w:val="22"/>
        </w:rPr>
        <w:t>applications</w:t>
      </w:r>
      <w:proofErr w:type="spellEnd"/>
      <w:r w:rsidR="00E742D8" w:rsidRPr="00E742D8">
        <w:rPr>
          <w:sz w:val="22"/>
          <w:szCs w:val="22"/>
        </w:rPr>
        <w:t xml:space="preserve"> </w:t>
      </w:r>
      <w:proofErr w:type="spellStart"/>
      <w:r w:rsidR="00E742D8" w:rsidRPr="00E742D8">
        <w:rPr>
          <w:sz w:val="22"/>
          <w:szCs w:val="22"/>
        </w:rPr>
        <w:t>to</w:t>
      </w:r>
      <w:proofErr w:type="spellEnd"/>
      <w:r w:rsidR="00E742D8" w:rsidRPr="00E742D8">
        <w:rPr>
          <w:sz w:val="22"/>
          <w:szCs w:val="22"/>
        </w:rPr>
        <w:t xml:space="preserve"> </w:t>
      </w:r>
      <w:proofErr w:type="spellStart"/>
      <w:r w:rsidR="00E742D8" w:rsidRPr="00E742D8">
        <w:rPr>
          <w:sz w:val="22"/>
          <w:szCs w:val="22"/>
        </w:rPr>
        <w:t>urban</w:t>
      </w:r>
      <w:proofErr w:type="spellEnd"/>
      <w:r w:rsidR="00E742D8" w:rsidRPr="00E742D8">
        <w:rPr>
          <w:sz w:val="22"/>
          <w:szCs w:val="22"/>
        </w:rPr>
        <w:t xml:space="preserve"> </w:t>
      </w:r>
      <w:proofErr w:type="spellStart"/>
      <w:r w:rsidR="00E742D8" w:rsidRPr="00E742D8">
        <w:rPr>
          <w:sz w:val="22"/>
          <w:szCs w:val="22"/>
        </w:rPr>
        <w:t>planning</w:t>
      </w:r>
      <w:proofErr w:type="spellEnd"/>
      <w:r w:rsidR="00E742D8" w:rsidRPr="00E742D8">
        <w:rPr>
          <w:sz w:val="22"/>
          <w:szCs w:val="22"/>
        </w:rPr>
        <w:t xml:space="preserve"> and design. </w:t>
      </w:r>
      <w:proofErr w:type="spellStart"/>
      <w:r w:rsidR="00E742D8" w:rsidRPr="00E742D8">
        <w:rPr>
          <w:sz w:val="22"/>
          <w:szCs w:val="22"/>
        </w:rPr>
        <w:t>Environmental</w:t>
      </w:r>
      <w:proofErr w:type="spellEnd"/>
      <w:r w:rsidR="00E742D8" w:rsidRPr="00E742D8">
        <w:rPr>
          <w:sz w:val="22"/>
          <w:szCs w:val="22"/>
        </w:rPr>
        <w:t xml:space="preserve"> </w:t>
      </w:r>
      <w:proofErr w:type="spellStart"/>
      <w:r w:rsidR="00E742D8" w:rsidRPr="00E742D8">
        <w:rPr>
          <w:sz w:val="22"/>
          <w:szCs w:val="22"/>
        </w:rPr>
        <w:t>pollution</w:t>
      </w:r>
      <w:proofErr w:type="spellEnd"/>
      <w:r w:rsidR="00E742D8" w:rsidRPr="00E742D8">
        <w:rPr>
          <w:sz w:val="22"/>
          <w:szCs w:val="22"/>
        </w:rPr>
        <w:t xml:space="preserve">. </w:t>
      </w:r>
      <w:r w:rsidR="00E742D8" w:rsidRPr="00E742D8">
        <w:rPr>
          <w:color w:val="000000" w:themeColor="text1"/>
          <w:sz w:val="22"/>
          <w:szCs w:val="22"/>
        </w:rPr>
        <w:t xml:space="preserve">PMID: 21084139, </w:t>
      </w:r>
      <w:proofErr w:type="gramStart"/>
      <w:r w:rsidR="00E742D8" w:rsidRPr="00E742D8">
        <w:rPr>
          <w:color w:val="000000" w:themeColor="text1"/>
          <w:sz w:val="22"/>
          <w:szCs w:val="22"/>
        </w:rPr>
        <w:t>DOI:10.1016/j.envpol</w:t>
      </w:r>
      <w:proofErr w:type="gramEnd"/>
      <w:r w:rsidR="00E742D8" w:rsidRPr="00E742D8">
        <w:rPr>
          <w:color w:val="000000" w:themeColor="text1"/>
          <w:sz w:val="22"/>
          <w:szCs w:val="22"/>
        </w:rPr>
        <w:t xml:space="preserve">.2010.10.022 </w:t>
      </w:r>
    </w:p>
    <w:p w14:paraId="61B6F284" w14:textId="1BC66BD7" w:rsidR="002F5FEE" w:rsidRPr="002F5FEE" w:rsidRDefault="002F5FEE" w:rsidP="004C55F7">
      <w:pPr>
        <w:pStyle w:val="Listaszerbekezds"/>
        <w:numPr>
          <w:ilvl w:val="0"/>
          <w:numId w:val="59"/>
        </w:numPr>
        <w:snapToGrid w:val="0"/>
        <w:rPr>
          <w:sz w:val="22"/>
          <w:szCs w:val="22"/>
        </w:rPr>
      </w:pPr>
      <w:r w:rsidRPr="002F5FEE">
        <w:rPr>
          <w:sz w:val="22"/>
          <w:szCs w:val="22"/>
          <w:lang w:val="en-US"/>
        </w:rPr>
        <w:t xml:space="preserve">Kimura, </w:t>
      </w:r>
      <w:r>
        <w:rPr>
          <w:sz w:val="22"/>
          <w:szCs w:val="22"/>
          <w:lang w:val="en-US"/>
        </w:rPr>
        <w:t>K</w:t>
      </w:r>
      <w:r w:rsidRPr="002F5FEE">
        <w:rPr>
          <w:sz w:val="22"/>
          <w:szCs w:val="22"/>
          <w:lang w:val="en-US"/>
        </w:rPr>
        <w:t xml:space="preserve"> (1994) Vernacular technologies applied to modern architecture for sustainable environment</w:t>
      </w:r>
      <w:r>
        <w:rPr>
          <w:sz w:val="22"/>
          <w:szCs w:val="22"/>
          <w:lang w:val="en-US"/>
        </w:rPr>
        <w:t>. In:</w:t>
      </w:r>
      <w:r w:rsidRPr="002F5FEE">
        <w:rPr>
          <w:sz w:val="22"/>
          <w:szCs w:val="22"/>
          <w:lang w:val="en-US"/>
        </w:rPr>
        <w:t xml:space="preserve"> Healthy Buildings '94 - Proceedings of the third International Conference Vol.1.</w:t>
      </w:r>
    </w:p>
    <w:p w14:paraId="641674EB" w14:textId="7507E150" w:rsidR="00F61F24" w:rsidRPr="00F61F24" w:rsidRDefault="00F61F24" w:rsidP="004C55F7">
      <w:pPr>
        <w:pStyle w:val="Listaszerbekezds"/>
        <w:numPr>
          <w:ilvl w:val="0"/>
          <w:numId w:val="59"/>
        </w:numPr>
        <w:shd w:val="clear" w:color="auto" w:fill="FFFFFF"/>
        <w:snapToGrid w:val="0"/>
        <w:rPr>
          <w:rStyle w:val="Hiperhivatkozs"/>
          <w:color w:val="auto"/>
          <w:sz w:val="22"/>
          <w:szCs w:val="22"/>
          <w:u w:val="none"/>
        </w:rPr>
      </w:pPr>
      <w:proofErr w:type="spellStart"/>
      <w:r w:rsidRPr="00F61F24">
        <w:rPr>
          <w:sz w:val="22"/>
          <w:szCs w:val="22"/>
          <w:lang w:val="en-US"/>
        </w:rPr>
        <w:t>Kosmadoudi</w:t>
      </w:r>
      <w:proofErr w:type="spellEnd"/>
      <w:r w:rsidRPr="00F61F24">
        <w:rPr>
          <w:sz w:val="22"/>
          <w:szCs w:val="22"/>
          <w:lang w:val="en-US"/>
        </w:rPr>
        <w:t xml:space="preserve"> Z, Lim T, Ritchie J, </w:t>
      </w:r>
      <w:proofErr w:type="spellStart"/>
      <w:r w:rsidRPr="00F61F24">
        <w:rPr>
          <w:sz w:val="22"/>
          <w:szCs w:val="22"/>
          <w:lang w:val="en-US"/>
        </w:rPr>
        <w:t>Louchart</w:t>
      </w:r>
      <w:proofErr w:type="spellEnd"/>
      <w:r w:rsidRPr="00F61F24">
        <w:rPr>
          <w:sz w:val="22"/>
          <w:szCs w:val="22"/>
          <w:lang w:val="en-US"/>
        </w:rPr>
        <w:t xml:space="preserve"> S, Liu Y and Sung R.</w:t>
      </w:r>
      <w:r w:rsidR="00B97476">
        <w:rPr>
          <w:sz w:val="22"/>
          <w:szCs w:val="22"/>
          <w:lang w:val="en-US"/>
        </w:rPr>
        <w:t xml:space="preserve"> (2013)</w:t>
      </w:r>
      <w:r w:rsidRPr="00F61F24">
        <w:rPr>
          <w:sz w:val="22"/>
          <w:szCs w:val="22"/>
          <w:lang w:val="en-US"/>
        </w:rPr>
        <w:t xml:space="preserve"> Engineering design using game-enhanced CAD: The potential to augment the user experience with game elements. </w:t>
      </w:r>
      <w:r w:rsidR="00DE006D">
        <w:rPr>
          <w:sz w:val="22"/>
          <w:szCs w:val="22"/>
          <w:lang w:val="en-US"/>
        </w:rPr>
        <w:t xml:space="preserve">In: </w:t>
      </w:r>
      <w:r w:rsidRPr="00F61F24">
        <w:rPr>
          <w:sz w:val="22"/>
          <w:szCs w:val="22"/>
          <w:lang w:val="en-US"/>
        </w:rPr>
        <w:t xml:space="preserve">Computer-Aided Design 2013; 45: </w:t>
      </w:r>
      <w:r>
        <w:rPr>
          <w:sz w:val="22"/>
          <w:szCs w:val="22"/>
          <w:lang w:val="en-US"/>
        </w:rPr>
        <w:t xml:space="preserve">pp. </w:t>
      </w:r>
      <w:r w:rsidRPr="00F61F24">
        <w:rPr>
          <w:sz w:val="22"/>
          <w:szCs w:val="22"/>
          <w:lang w:val="en-US"/>
        </w:rPr>
        <w:t>777-795.</w:t>
      </w:r>
    </w:p>
    <w:p w14:paraId="584F2C70" w14:textId="77777777" w:rsidR="00027BB4" w:rsidRPr="00027BB4" w:rsidRDefault="001A26AD" w:rsidP="004C55F7">
      <w:pPr>
        <w:pStyle w:val="Listaszerbekezds"/>
        <w:numPr>
          <w:ilvl w:val="0"/>
          <w:numId w:val="59"/>
        </w:numPr>
        <w:shd w:val="clear" w:color="auto" w:fill="FFFFFF"/>
        <w:snapToGrid w:val="0"/>
        <w:rPr>
          <w:rStyle w:val="Hiperhivatkozs"/>
          <w:color w:val="auto"/>
          <w:sz w:val="22"/>
          <w:szCs w:val="22"/>
          <w:u w:val="none"/>
        </w:rPr>
      </w:pPr>
      <w:proofErr w:type="spellStart"/>
      <w:r w:rsidRPr="00027BB4">
        <w:rPr>
          <w:bCs/>
          <w:sz w:val="22"/>
          <w:szCs w:val="22"/>
        </w:rPr>
        <w:t>Közponnti</w:t>
      </w:r>
      <w:proofErr w:type="spellEnd"/>
      <w:r w:rsidRPr="00027BB4">
        <w:rPr>
          <w:bCs/>
          <w:sz w:val="22"/>
          <w:szCs w:val="22"/>
        </w:rPr>
        <w:t xml:space="preserve"> Statisztikai Hivatal (2008) Népesség, népmozgalom. In: </w:t>
      </w:r>
      <w:hyperlink r:id="rId231" w:history="1">
        <w:r w:rsidRPr="00027BB4">
          <w:rPr>
            <w:rStyle w:val="Hiperhivatkozs"/>
            <w:bCs/>
            <w:color w:val="auto"/>
            <w:sz w:val="22"/>
            <w:szCs w:val="22"/>
            <w:u w:val="none"/>
          </w:rPr>
          <w:t>http://www.ksh.hu/docs/hun/xstadat/xstadat_eves/i_wnt001b.html</w:t>
        </w:r>
      </w:hyperlink>
      <w:r w:rsidRPr="00027BB4">
        <w:rPr>
          <w:rStyle w:val="Hiperhivatkozs"/>
          <w:bCs/>
          <w:color w:val="auto"/>
          <w:sz w:val="22"/>
          <w:szCs w:val="22"/>
          <w:u w:val="none"/>
        </w:rPr>
        <w:t>, 2013.10.28.</w:t>
      </w:r>
    </w:p>
    <w:p w14:paraId="1E30DBC4" w14:textId="5F64A0D6" w:rsidR="00027BB4" w:rsidRPr="00027BB4" w:rsidRDefault="00933478" w:rsidP="004C55F7">
      <w:pPr>
        <w:pStyle w:val="Listaszerbekezds"/>
        <w:numPr>
          <w:ilvl w:val="0"/>
          <w:numId w:val="59"/>
        </w:numPr>
        <w:shd w:val="clear" w:color="auto" w:fill="FFFFFF"/>
        <w:snapToGrid w:val="0"/>
        <w:rPr>
          <w:sz w:val="22"/>
          <w:szCs w:val="22"/>
        </w:rPr>
      </w:pPr>
      <w:r w:rsidRPr="00027BB4">
        <w:rPr>
          <w:rFonts w:eastAsiaTheme="minorEastAsia"/>
          <w:sz w:val="22"/>
          <w:szCs w:val="22"/>
        </w:rPr>
        <w:t>K</w:t>
      </w:r>
      <w:r w:rsidR="001A26AD" w:rsidRPr="00027BB4">
        <w:rPr>
          <w:rFonts w:eastAsiaTheme="minorEastAsia"/>
          <w:sz w:val="22"/>
          <w:szCs w:val="22"/>
        </w:rPr>
        <w:t xml:space="preserve">özponti </w:t>
      </w:r>
      <w:r w:rsidRPr="00027BB4">
        <w:rPr>
          <w:rFonts w:eastAsiaTheme="minorEastAsia"/>
          <w:sz w:val="22"/>
          <w:szCs w:val="22"/>
        </w:rPr>
        <w:t>S</w:t>
      </w:r>
      <w:r w:rsidR="001A26AD" w:rsidRPr="00027BB4">
        <w:rPr>
          <w:rFonts w:eastAsiaTheme="minorEastAsia"/>
          <w:sz w:val="22"/>
          <w:szCs w:val="22"/>
        </w:rPr>
        <w:t xml:space="preserve">tatisztikai </w:t>
      </w:r>
      <w:r w:rsidRPr="00027BB4">
        <w:rPr>
          <w:rFonts w:eastAsiaTheme="minorEastAsia"/>
          <w:sz w:val="22"/>
          <w:szCs w:val="22"/>
        </w:rPr>
        <w:t>H</w:t>
      </w:r>
      <w:r w:rsidR="001A26AD" w:rsidRPr="00027BB4">
        <w:rPr>
          <w:rFonts w:eastAsiaTheme="minorEastAsia"/>
          <w:sz w:val="22"/>
          <w:szCs w:val="22"/>
        </w:rPr>
        <w:t>ivatal</w:t>
      </w:r>
      <w:r w:rsidRPr="00027BB4">
        <w:rPr>
          <w:rFonts w:eastAsiaTheme="minorEastAsia"/>
          <w:sz w:val="22"/>
          <w:szCs w:val="22"/>
        </w:rPr>
        <w:t xml:space="preserve"> (2007) Változó </w:t>
      </w:r>
      <w:proofErr w:type="spellStart"/>
      <w:r w:rsidRPr="00027BB4">
        <w:rPr>
          <w:rFonts w:eastAsiaTheme="minorEastAsia"/>
          <w:sz w:val="22"/>
          <w:szCs w:val="22"/>
        </w:rPr>
        <w:t>Életközülmények</w:t>
      </w:r>
      <w:proofErr w:type="spellEnd"/>
      <w:r w:rsidRPr="00027BB4">
        <w:rPr>
          <w:rFonts w:eastAsiaTheme="minorEastAsia"/>
          <w:sz w:val="22"/>
          <w:szCs w:val="22"/>
        </w:rPr>
        <w:t xml:space="preserve"> Adatfelvétel (VÉKA)</w:t>
      </w:r>
      <w:r w:rsidR="002A04AD" w:rsidRPr="00027BB4">
        <w:rPr>
          <w:rFonts w:eastAsiaTheme="minorEastAsia"/>
          <w:sz w:val="22"/>
          <w:szCs w:val="22"/>
        </w:rPr>
        <w:t xml:space="preserve">. </w:t>
      </w:r>
      <w:r w:rsidR="005D7C7B">
        <w:rPr>
          <w:rFonts w:eastAsiaTheme="minorEastAsia"/>
          <w:sz w:val="22"/>
          <w:szCs w:val="22"/>
        </w:rPr>
        <w:br/>
      </w:r>
      <w:r w:rsidR="002A04AD" w:rsidRPr="00027BB4">
        <w:rPr>
          <w:rFonts w:eastAsiaTheme="minorEastAsia"/>
          <w:sz w:val="22"/>
          <w:szCs w:val="22"/>
        </w:rPr>
        <w:t xml:space="preserve">In: </w:t>
      </w:r>
      <w:hyperlink r:id="rId232" w:history="1">
        <w:r w:rsidR="002A04AD" w:rsidRPr="00027BB4">
          <w:rPr>
            <w:rStyle w:val="Hiperhivatkozs"/>
            <w:rFonts w:eastAsiaTheme="minorEastAsia"/>
            <w:color w:val="auto"/>
            <w:sz w:val="22"/>
            <w:szCs w:val="22"/>
            <w:u w:val="none"/>
          </w:rPr>
          <w:t>https://circabc.europa.eu/sd/a/4717f905-d78e-4b6b-b3a9-875ad91dfaac/2008%20Questionnaire%20HU.pdf</w:t>
        </w:r>
      </w:hyperlink>
      <w:r w:rsidR="002A04AD" w:rsidRPr="00027BB4">
        <w:rPr>
          <w:rFonts w:eastAsiaTheme="minorEastAsia"/>
          <w:sz w:val="22"/>
          <w:szCs w:val="22"/>
        </w:rPr>
        <w:t>, 2017.10.03.</w:t>
      </w:r>
    </w:p>
    <w:p w14:paraId="46395BB2" w14:textId="327B2941" w:rsidR="00933478" w:rsidRPr="00027BB4" w:rsidRDefault="001A26AD" w:rsidP="004C55F7">
      <w:pPr>
        <w:pStyle w:val="Listaszerbekezds"/>
        <w:numPr>
          <w:ilvl w:val="0"/>
          <w:numId w:val="59"/>
        </w:numPr>
        <w:shd w:val="clear" w:color="auto" w:fill="FFFFFF"/>
        <w:snapToGrid w:val="0"/>
        <w:rPr>
          <w:sz w:val="22"/>
          <w:szCs w:val="22"/>
        </w:rPr>
      </w:pPr>
      <w:r w:rsidRPr="00027BB4">
        <w:rPr>
          <w:rFonts w:eastAsiaTheme="minorEastAsia"/>
          <w:sz w:val="22"/>
          <w:szCs w:val="22"/>
        </w:rPr>
        <w:t>Központi Statisztikai Hivatal</w:t>
      </w:r>
      <w:r w:rsidR="00933478" w:rsidRPr="00027BB4">
        <w:rPr>
          <w:rFonts w:eastAsiaTheme="minorEastAsia"/>
          <w:sz w:val="22"/>
          <w:szCs w:val="22"/>
        </w:rPr>
        <w:t xml:space="preserve"> (2016) Miben élünk? A 2015. Évi lakásfelmérés főbb eredményei. </w:t>
      </w:r>
      <w:r w:rsidR="005D7C7B">
        <w:rPr>
          <w:rFonts w:eastAsiaTheme="minorEastAsia"/>
          <w:sz w:val="22"/>
          <w:szCs w:val="22"/>
        </w:rPr>
        <w:br/>
      </w:r>
      <w:r w:rsidR="00933478" w:rsidRPr="00027BB4">
        <w:rPr>
          <w:rFonts w:eastAsiaTheme="minorEastAsia"/>
          <w:sz w:val="22"/>
          <w:szCs w:val="22"/>
        </w:rPr>
        <w:t xml:space="preserve">In: </w:t>
      </w:r>
      <w:hyperlink r:id="rId233" w:history="1">
        <w:r w:rsidR="00933478" w:rsidRPr="00027BB4">
          <w:rPr>
            <w:rStyle w:val="Hiperhivatkozs"/>
            <w:rFonts w:eastAsiaTheme="minorEastAsia"/>
            <w:color w:val="auto"/>
            <w:sz w:val="22"/>
            <w:szCs w:val="22"/>
            <w:u w:val="none"/>
          </w:rPr>
          <w:t>http://www.ksh.hu/docs/hun/xftp/idoszaki/pdf/miben_elunk15.pdf</w:t>
        </w:r>
      </w:hyperlink>
      <w:r w:rsidR="00933478" w:rsidRPr="00027BB4">
        <w:rPr>
          <w:rFonts w:eastAsiaTheme="minorEastAsia"/>
          <w:sz w:val="22"/>
          <w:szCs w:val="22"/>
        </w:rPr>
        <w:t>, 2017.05.11.</w:t>
      </w:r>
    </w:p>
    <w:p w14:paraId="6B64EEEC" w14:textId="77777777" w:rsidR="006C45EC" w:rsidRDefault="00933478" w:rsidP="004C55F7">
      <w:pPr>
        <w:pStyle w:val="Listaszerbekezds"/>
        <w:numPr>
          <w:ilvl w:val="0"/>
          <w:numId w:val="59"/>
        </w:numPr>
        <w:snapToGrid w:val="0"/>
        <w:rPr>
          <w:sz w:val="22"/>
          <w:szCs w:val="22"/>
        </w:rPr>
      </w:pPr>
      <w:r w:rsidRPr="0020330A">
        <w:rPr>
          <w:sz w:val="22"/>
          <w:szCs w:val="22"/>
        </w:rPr>
        <w:t xml:space="preserve">Kyoto Center </w:t>
      </w:r>
      <w:proofErr w:type="spellStart"/>
      <w:r w:rsidRPr="0020330A">
        <w:rPr>
          <w:sz w:val="22"/>
          <w:szCs w:val="22"/>
        </w:rPr>
        <w:t>for</w:t>
      </w:r>
      <w:proofErr w:type="spellEnd"/>
      <w:r w:rsidRPr="0020330A">
        <w:rPr>
          <w:sz w:val="22"/>
          <w:szCs w:val="22"/>
        </w:rPr>
        <w:t xml:space="preserve"> </w:t>
      </w:r>
      <w:proofErr w:type="spellStart"/>
      <w:r w:rsidRPr="0020330A">
        <w:rPr>
          <w:sz w:val="22"/>
          <w:szCs w:val="22"/>
        </w:rPr>
        <w:t>Community</w:t>
      </w:r>
      <w:proofErr w:type="spellEnd"/>
      <w:r w:rsidRPr="0020330A">
        <w:rPr>
          <w:sz w:val="22"/>
          <w:szCs w:val="22"/>
        </w:rPr>
        <w:t xml:space="preserve"> </w:t>
      </w:r>
      <w:proofErr w:type="spellStart"/>
      <w:r w:rsidRPr="0020330A">
        <w:rPr>
          <w:sz w:val="22"/>
          <w:szCs w:val="22"/>
        </w:rPr>
        <w:t>Collaboration</w:t>
      </w:r>
      <w:proofErr w:type="spellEnd"/>
      <w:r w:rsidRPr="0020330A">
        <w:rPr>
          <w:sz w:val="22"/>
          <w:szCs w:val="22"/>
        </w:rPr>
        <w:t xml:space="preserve"> (2008) </w:t>
      </w:r>
      <w:proofErr w:type="spellStart"/>
      <w:r w:rsidRPr="0020330A">
        <w:rPr>
          <w:sz w:val="22"/>
          <w:szCs w:val="22"/>
        </w:rPr>
        <w:t>Machiya</w:t>
      </w:r>
      <w:proofErr w:type="spellEnd"/>
      <w:r w:rsidRPr="0020330A">
        <w:rPr>
          <w:sz w:val="22"/>
          <w:szCs w:val="22"/>
        </w:rPr>
        <w:t xml:space="preserve"> </w:t>
      </w:r>
      <w:proofErr w:type="spellStart"/>
      <w:r w:rsidRPr="0020330A">
        <w:rPr>
          <w:sz w:val="22"/>
          <w:szCs w:val="22"/>
        </w:rPr>
        <w:t>Revival</w:t>
      </w:r>
      <w:proofErr w:type="spellEnd"/>
      <w:r w:rsidRPr="0020330A">
        <w:rPr>
          <w:sz w:val="22"/>
          <w:szCs w:val="22"/>
        </w:rPr>
        <w:t xml:space="preserve"> in Kyoto. Kyoto: </w:t>
      </w:r>
      <w:proofErr w:type="spellStart"/>
      <w:r w:rsidRPr="0020330A">
        <w:rPr>
          <w:sz w:val="22"/>
          <w:szCs w:val="22"/>
        </w:rPr>
        <w:t>Mitsumura</w:t>
      </w:r>
      <w:proofErr w:type="spellEnd"/>
      <w:r w:rsidRPr="0020330A">
        <w:rPr>
          <w:sz w:val="22"/>
          <w:szCs w:val="22"/>
        </w:rPr>
        <w:t xml:space="preserve"> </w:t>
      </w:r>
      <w:proofErr w:type="spellStart"/>
      <w:r w:rsidRPr="0020330A">
        <w:rPr>
          <w:sz w:val="22"/>
          <w:szCs w:val="22"/>
        </w:rPr>
        <w:t>Suiko</w:t>
      </w:r>
      <w:proofErr w:type="spellEnd"/>
      <w:r w:rsidRPr="0020330A">
        <w:rPr>
          <w:sz w:val="22"/>
          <w:szCs w:val="22"/>
        </w:rPr>
        <w:t xml:space="preserve"> </w:t>
      </w:r>
      <w:proofErr w:type="spellStart"/>
      <w:r w:rsidRPr="0020330A">
        <w:rPr>
          <w:sz w:val="22"/>
          <w:szCs w:val="22"/>
        </w:rPr>
        <w:t>Shoin</w:t>
      </w:r>
      <w:proofErr w:type="spellEnd"/>
      <w:r w:rsidRPr="0020330A">
        <w:rPr>
          <w:sz w:val="22"/>
          <w:szCs w:val="22"/>
        </w:rPr>
        <w:t xml:space="preserve"> Publishing Co. ISBN 978-483-810-407-9</w:t>
      </w:r>
    </w:p>
    <w:p w14:paraId="25B4892F" w14:textId="19FF96BC" w:rsidR="00532735" w:rsidRPr="00532735" w:rsidRDefault="00532735" w:rsidP="004C55F7">
      <w:pPr>
        <w:pStyle w:val="Listaszerbekezds"/>
        <w:numPr>
          <w:ilvl w:val="0"/>
          <w:numId w:val="59"/>
        </w:numPr>
        <w:snapToGrid w:val="0"/>
        <w:rPr>
          <w:sz w:val="22"/>
          <w:szCs w:val="22"/>
        </w:rPr>
      </w:pPr>
      <w:proofErr w:type="spellStart"/>
      <w:r w:rsidRPr="00532735">
        <w:rPr>
          <w:rFonts w:eastAsiaTheme="minorEastAsia"/>
          <w:sz w:val="22"/>
          <w:szCs w:val="22"/>
          <w:lang w:eastAsia="en-US"/>
        </w:rPr>
        <w:t>Lamers</w:t>
      </w:r>
      <w:proofErr w:type="spellEnd"/>
      <w:r w:rsidRPr="00532735">
        <w:rPr>
          <w:rFonts w:eastAsiaTheme="minorEastAsia"/>
          <w:sz w:val="22"/>
          <w:szCs w:val="22"/>
          <w:lang w:eastAsia="en-US"/>
        </w:rPr>
        <w:t xml:space="preserve">, E. (2015): Kortárs építészet Magyarországon / </w:t>
      </w:r>
      <w:proofErr w:type="spellStart"/>
      <w:r w:rsidRPr="00532735">
        <w:rPr>
          <w:rFonts w:eastAsiaTheme="minorEastAsia"/>
          <w:sz w:val="22"/>
          <w:szCs w:val="22"/>
          <w:lang w:eastAsia="en-US"/>
        </w:rPr>
        <w:t>Contemporary</w:t>
      </w:r>
      <w:proofErr w:type="spellEnd"/>
      <w:r w:rsidRPr="00532735">
        <w:rPr>
          <w:rFonts w:eastAsiaTheme="minorEastAsia"/>
          <w:sz w:val="22"/>
          <w:szCs w:val="22"/>
          <w:lang w:eastAsia="en-US"/>
        </w:rPr>
        <w:t xml:space="preserve"> </w:t>
      </w:r>
      <w:proofErr w:type="spellStart"/>
      <w:r w:rsidRPr="00532735">
        <w:rPr>
          <w:rFonts w:eastAsiaTheme="minorEastAsia"/>
          <w:sz w:val="22"/>
          <w:szCs w:val="22"/>
          <w:lang w:eastAsia="en-US"/>
        </w:rPr>
        <w:t>Architecture</w:t>
      </w:r>
      <w:proofErr w:type="spellEnd"/>
      <w:r w:rsidRPr="00532735">
        <w:rPr>
          <w:rFonts w:eastAsiaTheme="minorEastAsia"/>
          <w:sz w:val="22"/>
          <w:szCs w:val="22"/>
          <w:lang w:eastAsia="en-US"/>
        </w:rPr>
        <w:t xml:space="preserve"> in Hungary. Budapest: Terc Kft. ISBN 978 615 5445 04 0</w:t>
      </w:r>
    </w:p>
    <w:p w14:paraId="5C654F6C" w14:textId="63FF2861" w:rsidR="006C45EC" w:rsidRPr="006C45EC" w:rsidRDefault="006C45EC" w:rsidP="004C55F7">
      <w:pPr>
        <w:pStyle w:val="Listaszerbekezds"/>
        <w:numPr>
          <w:ilvl w:val="0"/>
          <w:numId w:val="59"/>
        </w:numPr>
        <w:snapToGrid w:val="0"/>
        <w:rPr>
          <w:sz w:val="22"/>
          <w:szCs w:val="22"/>
        </w:rPr>
      </w:pPr>
      <w:r w:rsidRPr="006C45EC">
        <w:rPr>
          <w:sz w:val="22"/>
          <w:szCs w:val="22"/>
        </w:rPr>
        <w:t xml:space="preserve">Lányi, A. (2007) Fenntartható társadalom. Budapest: </w:t>
      </w:r>
      <w:proofErr w:type="spellStart"/>
      <w:r w:rsidRPr="006C45EC">
        <w:rPr>
          <w:sz w:val="22"/>
          <w:szCs w:val="22"/>
        </w:rPr>
        <w:t>L’Harmattan</w:t>
      </w:r>
      <w:proofErr w:type="spellEnd"/>
      <w:r w:rsidRPr="006C45EC">
        <w:rPr>
          <w:sz w:val="22"/>
          <w:szCs w:val="22"/>
        </w:rPr>
        <w:t xml:space="preserve"> Kiadó. ISBN 978</w:t>
      </w:r>
      <w:r w:rsidR="005D7C7B">
        <w:rPr>
          <w:sz w:val="22"/>
          <w:szCs w:val="22"/>
        </w:rPr>
        <w:t>-</w:t>
      </w:r>
      <w:r w:rsidRPr="006C45EC">
        <w:rPr>
          <w:sz w:val="22"/>
          <w:szCs w:val="22"/>
        </w:rPr>
        <w:t>963968</w:t>
      </w:r>
      <w:r w:rsidR="005D7C7B">
        <w:rPr>
          <w:sz w:val="22"/>
          <w:szCs w:val="22"/>
        </w:rPr>
        <w:t>-</w:t>
      </w:r>
      <w:r w:rsidRPr="006C45EC">
        <w:rPr>
          <w:sz w:val="22"/>
          <w:szCs w:val="22"/>
        </w:rPr>
        <w:t>3914</w:t>
      </w:r>
    </w:p>
    <w:p w14:paraId="4101F8D5" w14:textId="449F6043" w:rsidR="00524269" w:rsidRPr="00524269" w:rsidRDefault="00524269" w:rsidP="004C55F7">
      <w:pPr>
        <w:pStyle w:val="Listaszerbekezds"/>
        <w:numPr>
          <w:ilvl w:val="0"/>
          <w:numId w:val="59"/>
        </w:numPr>
        <w:snapToGrid w:val="0"/>
        <w:rPr>
          <w:sz w:val="22"/>
          <w:szCs w:val="22"/>
        </w:rPr>
      </w:pPr>
      <w:r w:rsidRPr="00A61AB7">
        <w:rPr>
          <w:sz w:val="22"/>
          <w:szCs w:val="22"/>
        </w:rPr>
        <w:t xml:space="preserve">Lányi, E. (2011) Környezettudatos Épített Környezet - A Modellváltás Elvei és Építészeti Eszközei. </w:t>
      </w:r>
      <w:r>
        <w:rPr>
          <w:sz w:val="22"/>
          <w:szCs w:val="22"/>
          <w:lang w:val="en-US"/>
        </w:rPr>
        <w:t xml:space="preserve">In: </w:t>
      </w:r>
      <w:hyperlink r:id="rId234" w:history="1">
        <w:r w:rsidRPr="00524269">
          <w:rPr>
            <w:rStyle w:val="Hiperhivatkozs"/>
            <w:color w:val="000000" w:themeColor="text1"/>
            <w:sz w:val="22"/>
            <w:szCs w:val="22"/>
            <w:u w:val="none"/>
            <w:lang w:val="en-US"/>
          </w:rPr>
          <w:t>http://www.doktori.hu/index.php?menuid=193&amp;vid=7763</w:t>
        </w:r>
      </w:hyperlink>
      <w:r w:rsidRPr="00524269">
        <w:rPr>
          <w:color w:val="000000" w:themeColor="text1"/>
          <w:sz w:val="22"/>
          <w:szCs w:val="22"/>
          <w:lang w:val="en-US"/>
        </w:rPr>
        <w:t xml:space="preserve">, </w:t>
      </w:r>
      <w:r>
        <w:rPr>
          <w:sz w:val="22"/>
          <w:szCs w:val="22"/>
          <w:lang w:val="en-US"/>
        </w:rPr>
        <w:t>2018.03.11.</w:t>
      </w:r>
    </w:p>
    <w:p w14:paraId="708F37DC" w14:textId="77777777" w:rsidR="00027BB4" w:rsidRDefault="009F7D73" w:rsidP="004C55F7">
      <w:pPr>
        <w:pStyle w:val="Listaszerbekezds"/>
        <w:numPr>
          <w:ilvl w:val="0"/>
          <w:numId w:val="59"/>
        </w:numPr>
        <w:snapToGrid w:val="0"/>
        <w:rPr>
          <w:sz w:val="22"/>
          <w:szCs w:val="22"/>
        </w:rPr>
      </w:pPr>
      <w:r>
        <w:rPr>
          <w:sz w:val="22"/>
          <w:szCs w:val="22"/>
        </w:rPr>
        <w:t xml:space="preserve">Lee, </w:t>
      </w:r>
      <w:proofErr w:type="spellStart"/>
      <w:r>
        <w:rPr>
          <w:sz w:val="22"/>
          <w:szCs w:val="22"/>
        </w:rPr>
        <w:t>Beomki</w:t>
      </w:r>
      <w:proofErr w:type="spellEnd"/>
      <w:r>
        <w:rPr>
          <w:sz w:val="22"/>
          <w:szCs w:val="22"/>
        </w:rPr>
        <w:t xml:space="preserve"> (2017) Instant City: </w:t>
      </w:r>
      <w:proofErr w:type="spellStart"/>
      <w:r>
        <w:rPr>
          <w:sz w:val="22"/>
          <w:szCs w:val="22"/>
        </w:rPr>
        <w:t>Living</w:t>
      </w:r>
      <w:proofErr w:type="spellEnd"/>
      <w:r>
        <w:rPr>
          <w:sz w:val="22"/>
          <w:szCs w:val="22"/>
        </w:rPr>
        <w:t xml:space="preserve"> Air-</w:t>
      </w:r>
      <w:proofErr w:type="spellStart"/>
      <w:r>
        <w:rPr>
          <w:sz w:val="22"/>
          <w:szCs w:val="22"/>
        </w:rPr>
        <w:t>Right</w:t>
      </w:r>
      <w:proofErr w:type="spellEnd"/>
      <w:r>
        <w:rPr>
          <w:sz w:val="22"/>
          <w:szCs w:val="22"/>
        </w:rPr>
        <w:t xml:space="preserve"> – </w:t>
      </w:r>
      <w:proofErr w:type="spellStart"/>
      <w:r>
        <w:rPr>
          <w:sz w:val="22"/>
          <w:szCs w:val="22"/>
        </w:rPr>
        <w:t>Affordable</w:t>
      </w:r>
      <w:proofErr w:type="spellEnd"/>
      <w:r>
        <w:rPr>
          <w:sz w:val="22"/>
          <w:szCs w:val="22"/>
        </w:rPr>
        <w:t xml:space="preserve"> </w:t>
      </w:r>
      <w:proofErr w:type="spellStart"/>
      <w:r>
        <w:rPr>
          <w:sz w:val="22"/>
          <w:szCs w:val="22"/>
        </w:rPr>
        <w:t>Housing</w:t>
      </w:r>
      <w:proofErr w:type="spellEnd"/>
      <w:r>
        <w:rPr>
          <w:sz w:val="22"/>
          <w:szCs w:val="22"/>
        </w:rPr>
        <w:t xml:space="preserve"> in New York City. In: </w:t>
      </w:r>
      <w:r w:rsidRPr="009F7D73">
        <w:rPr>
          <w:sz w:val="22"/>
          <w:szCs w:val="22"/>
        </w:rPr>
        <w:t>http://www.beomki.com/instant-city-living-airright/</w:t>
      </w:r>
      <w:r>
        <w:rPr>
          <w:sz w:val="22"/>
          <w:szCs w:val="22"/>
        </w:rPr>
        <w:t>, 2017.11.05.</w:t>
      </w:r>
    </w:p>
    <w:p w14:paraId="0FE41D9A" w14:textId="1710ED38" w:rsidR="00292347" w:rsidRPr="007A5509" w:rsidRDefault="00292347" w:rsidP="00292347">
      <w:pPr>
        <w:pStyle w:val="Szvegtrzs3"/>
        <w:numPr>
          <w:ilvl w:val="0"/>
          <w:numId w:val="59"/>
        </w:numPr>
        <w:snapToGrid w:val="0"/>
        <w:spacing w:after="0"/>
        <w:contextualSpacing/>
        <w:rPr>
          <w:sz w:val="22"/>
          <w:szCs w:val="22"/>
        </w:rPr>
      </w:pPr>
      <w:r w:rsidRPr="0020330A">
        <w:rPr>
          <w:bCs/>
          <w:sz w:val="22"/>
          <w:szCs w:val="22"/>
        </w:rPr>
        <w:t>Lee</w:t>
      </w:r>
      <w:r>
        <w:rPr>
          <w:bCs/>
          <w:sz w:val="22"/>
          <w:szCs w:val="22"/>
        </w:rPr>
        <w:t>, E.</w:t>
      </w:r>
      <w:r w:rsidRPr="0020330A">
        <w:rPr>
          <w:bCs/>
          <w:sz w:val="22"/>
          <w:szCs w:val="22"/>
        </w:rPr>
        <w:t xml:space="preserve"> (2008) Brad </w:t>
      </w:r>
      <w:proofErr w:type="spellStart"/>
      <w:r w:rsidRPr="0020330A">
        <w:rPr>
          <w:bCs/>
          <w:sz w:val="22"/>
          <w:szCs w:val="22"/>
        </w:rPr>
        <w:t>Pitt</w:t>
      </w:r>
      <w:proofErr w:type="spellEnd"/>
      <w:r w:rsidRPr="0020330A">
        <w:rPr>
          <w:bCs/>
          <w:sz w:val="22"/>
          <w:szCs w:val="22"/>
        </w:rPr>
        <w:t xml:space="preserve"> </w:t>
      </w:r>
      <w:proofErr w:type="spellStart"/>
      <w:r w:rsidRPr="0020330A">
        <w:rPr>
          <w:bCs/>
          <w:sz w:val="22"/>
          <w:szCs w:val="22"/>
        </w:rPr>
        <w:t>Breaks</w:t>
      </w:r>
      <w:proofErr w:type="spellEnd"/>
      <w:r w:rsidRPr="0020330A">
        <w:rPr>
          <w:bCs/>
          <w:sz w:val="22"/>
          <w:szCs w:val="22"/>
        </w:rPr>
        <w:t xml:space="preserve"> </w:t>
      </w:r>
      <w:proofErr w:type="spellStart"/>
      <w:r w:rsidRPr="0020330A">
        <w:rPr>
          <w:bCs/>
          <w:sz w:val="22"/>
          <w:szCs w:val="22"/>
        </w:rPr>
        <w:t>Ground</w:t>
      </w:r>
      <w:proofErr w:type="spellEnd"/>
      <w:r w:rsidRPr="0020330A">
        <w:rPr>
          <w:bCs/>
          <w:sz w:val="22"/>
          <w:szCs w:val="22"/>
        </w:rPr>
        <w:t xml:space="preserve"> in </w:t>
      </w:r>
      <w:proofErr w:type="spellStart"/>
      <w:r w:rsidRPr="0020330A">
        <w:rPr>
          <w:bCs/>
          <w:sz w:val="22"/>
          <w:szCs w:val="22"/>
        </w:rPr>
        <w:t>Louisiana</w:t>
      </w:r>
      <w:proofErr w:type="spellEnd"/>
      <w:r w:rsidRPr="0020330A">
        <w:rPr>
          <w:bCs/>
          <w:sz w:val="22"/>
          <w:szCs w:val="22"/>
        </w:rPr>
        <w:t xml:space="preserve"> </w:t>
      </w:r>
      <w:proofErr w:type="spellStart"/>
      <w:r w:rsidRPr="0020330A">
        <w:rPr>
          <w:bCs/>
          <w:sz w:val="22"/>
          <w:szCs w:val="22"/>
        </w:rPr>
        <w:t>with</w:t>
      </w:r>
      <w:proofErr w:type="spellEnd"/>
      <w:r w:rsidRPr="0020330A">
        <w:rPr>
          <w:bCs/>
          <w:sz w:val="22"/>
          <w:szCs w:val="22"/>
        </w:rPr>
        <w:t xml:space="preserve"> ‘</w:t>
      </w:r>
      <w:proofErr w:type="spellStart"/>
      <w:r w:rsidRPr="0020330A">
        <w:rPr>
          <w:bCs/>
          <w:sz w:val="22"/>
          <w:szCs w:val="22"/>
        </w:rPr>
        <w:t>Make</w:t>
      </w:r>
      <w:proofErr w:type="spellEnd"/>
      <w:r w:rsidRPr="0020330A">
        <w:rPr>
          <w:bCs/>
          <w:sz w:val="22"/>
          <w:szCs w:val="22"/>
        </w:rPr>
        <w:t xml:space="preserve"> </w:t>
      </w:r>
      <w:proofErr w:type="spellStart"/>
      <w:r w:rsidRPr="0020330A">
        <w:rPr>
          <w:bCs/>
          <w:sz w:val="22"/>
          <w:szCs w:val="22"/>
        </w:rPr>
        <w:t>It</w:t>
      </w:r>
      <w:proofErr w:type="spellEnd"/>
      <w:r w:rsidRPr="0020330A">
        <w:rPr>
          <w:bCs/>
          <w:sz w:val="22"/>
          <w:szCs w:val="22"/>
        </w:rPr>
        <w:t xml:space="preserve"> </w:t>
      </w:r>
      <w:proofErr w:type="spellStart"/>
      <w:r w:rsidRPr="0020330A">
        <w:rPr>
          <w:bCs/>
          <w:sz w:val="22"/>
          <w:szCs w:val="22"/>
        </w:rPr>
        <w:t>Right</w:t>
      </w:r>
      <w:proofErr w:type="spellEnd"/>
      <w:r w:rsidRPr="0020330A">
        <w:rPr>
          <w:bCs/>
          <w:sz w:val="22"/>
          <w:szCs w:val="22"/>
        </w:rPr>
        <w:t xml:space="preserve">’, </w:t>
      </w:r>
      <w:hyperlink r:id="rId235" w:history="1">
        <w:r w:rsidRPr="0020330A">
          <w:rPr>
            <w:rStyle w:val="Hiperhivatkozs"/>
            <w:bCs/>
            <w:color w:val="auto"/>
            <w:sz w:val="22"/>
            <w:szCs w:val="22"/>
            <w:u w:val="none"/>
          </w:rPr>
          <w:t>http://inhabitat.com/make-it-right-begins-constructing-houses/</w:t>
        </w:r>
      </w:hyperlink>
      <w:r w:rsidRPr="0020330A">
        <w:rPr>
          <w:bCs/>
          <w:sz w:val="22"/>
          <w:szCs w:val="22"/>
        </w:rPr>
        <w:t>, 2012.05.26.</w:t>
      </w:r>
    </w:p>
    <w:p w14:paraId="0F03DC62" w14:textId="590E0E88" w:rsidR="007A5509" w:rsidRPr="007A5509" w:rsidRDefault="007A5509" w:rsidP="007A5509">
      <w:pPr>
        <w:pStyle w:val="Szvegtrzs3"/>
        <w:numPr>
          <w:ilvl w:val="0"/>
          <w:numId w:val="59"/>
        </w:numPr>
        <w:snapToGrid w:val="0"/>
        <w:spacing w:after="0"/>
        <w:contextualSpacing/>
        <w:rPr>
          <w:bCs/>
          <w:i/>
          <w:iCs/>
          <w:sz w:val="22"/>
          <w:szCs w:val="22"/>
        </w:rPr>
      </w:pPr>
      <w:r>
        <w:rPr>
          <w:rStyle w:val="familyname"/>
          <w:sz w:val="22"/>
          <w:szCs w:val="22"/>
          <w:shd w:val="clear" w:color="auto" w:fill="FFFFFF"/>
        </w:rPr>
        <w:t>Lehmann, S. (2013)</w:t>
      </w:r>
      <w:r w:rsidRPr="0020330A">
        <w:rPr>
          <w:rStyle w:val="familyname"/>
          <w:sz w:val="22"/>
          <w:szCs w:val="22"/>
          <w:shd w:val="clear" w:color="auto" w:fill="FFFFFF"/>
        </w:rPr>
        <w:t xml:space="preserve"> </w:t>
      </w:r>
      <w:proofErr w:type="spellStart"/>
      <w:r w:rsidRPr="0020330A">
        <w:rPr>
          <w:rStyle w:val="text"/>
          <w:sz w:val="22"/>
          <w:szCs w:val="22"/>
        </w:rPr>
        <w:t>Formulating</w:t>
      </w:r>
      <w:proofErr w:type="spellEnd"/>
      <w:r w:rsidRPr="0020330A">
        <w:rPr>
          <w:rStyle w:val="text"/>
          <w:sz w:val="22"/>
          <w:szCs w:val="22"/>
        </w:rPr>
        <w:t xml:space="preserve"> a </w:t>
      </w:r>
      <w:proofErr w:type="spellStart"/>
      <w:r w:rsidRPr="0020330A">
        <w:rPr>
          <w:rStyle w:val="text"/>
          <w:sz w:val="22"/>
          <w:szCs w:val="22"/>
        </w:rPr>
        <w:t>Series</w:t>
      </w:r>
      <w:proofErr w:type="spellEnd"/>
      <w:r w:rsidRPr="0020330A">
        <w:rPr>
          <w:rStyle w:val="text"/>
          <w:sz w:val="22"/>
          <w:szCs w:val="22"/>
        </w:rPr>
        <w:t xml:space="preserve"> of </w:t>
      </w:r>
      <w:proofErr w:type="spellStart"/>
      <w:r w:rsidRPr="0020330A">
        <w:rPr>
          <w:rStyle w:val="text"/>
          <w:sz w:val="22"/>
          <w:szCs w:val="22"/>
        </w:rPr>
        <w:t>Holistic</w:t>
      </w:r>
      <w:proofErr w:type="spellEnd"/>
      <w:r w:rsidRPr="0020330A">
        <w:rPr>
          <w:rStyle w:val="text"/>
          <w:sz w:val="22"/>
          <w:szCs w:val="22"/>
        </w:rPr>
        <w:t xml:space="preserve"> </w:t>
      </w:r>
      <w:proofErr w:type="spellStart"/>
      <w:r w:rsidRPr="0020330A">
        <w:rPr>
          <w:rStyle w:val="text"/>
          <w:sz w:val="22"/>
          <w:szCs w:val="22"/>
        </w:rPr>
        <w:t>Principles</w:t>
      </w:r>
      <w:proofErr w:type="spellEnd"/>
      <w:r w:rsidRPr="0020330A">
        <w:rPr>
          <w:rStyle w:val="text"/>
          <w:sz w:val="22"/>
          <w:szCs w:val="22"/>
        </w:rPr>
        <w:t xml:space="preserve">. In: </w:t>
      </w:r>
      <w:proofErr w:type="spellStart"/>
      <w:r w:rsidRPr="0020330A">
        <w:rPr>
          <w:rStyle w:val="text"/>
          <w:sz w:val="22"/>
          <w:szCs w:val="22"/>
        </w:rPr>
        <w:t>Green</w:t>
      </w:r>
      <w:proofErr w:type="spellEnd"/>
      <w:r w:rsidRPr="0020330A">
        <w:rPr>
          <w:rStyle w:val="text"/>
          <w:sz w:val="22"/>
          <w:szCs w:val="22"/>
        </w:rPr>
        <w:t xml:space="preserve"> </w:t>
      </w:r>
      <w:proofErr w:type="spellStart"/>
      <w:r w:rsidRPr="0020330A">
        <w:rPr>
          <w:rStyle w:val="text"/>
          <w:sz w:val="22"/>
          <w:szCs w:val="22"/>
        </w:rPr>
        <w:t>Urbanism</w:t>
      </w:r>
      <w:proofErr w:type="spellEnd"/>
      <w:r w:rsidRPr="0020330A">
        <w:rPr>
          <w:rStyle w:val="text"/>
          <w:sz w:val="22"/>
          <w:szCs w:val="22"/>
        </w:rPr>
        <w:t>: 3.2.2010: VOL.3/No</w:t>
      </w:r>
      <w:proofErr w:type="gramStart"/>
      <w:r w:rsidRPr="0020330A">
        <w:rPr>
          <w:rStyle w:val="text"/>
          <w:sz w:val="22"/>
          <w:szCs w:val="22"/>
        </w:rPr>
        <w:t xml:space="preserve">2  </w:t>
      </w:r>
      <w:proofErr w:type="spellStart"/>
      <w:r w:rsidRPr="0020330A">
        <w:rPr>
          <w:sz w:val="22"/>
          <w:szCs w:val="22"/>
          <w:shd w:val="clear" w:color="auto" w:fill="FFFFFF"/>
        </w:rPr>
        <w:t>downloaded</w:t>
      </w:r>
      <w:proofErr w:type="spellEnd"/>
      <w:proofErr w:type="gramEnd"/>
      <w:r w:rsidRPr="0020330A">
        <w:rPr>
          <w:sz w:val="22"/>
          <w:szCs w:val="22"/>
          <w:shd w:val="clear" w:color="auto" w:fill="FFFFFF"/>
        </w:rPr>
        <w:t xml:space="preserve"> </w:t>
      </w:r>
      <w:proofErr w:type="spellStart"/>
      <w:r w:rsidRPr="0020330A">
        <w:rPr>
          <w:sz w:val="22"/>
          <w:szCs w:val="22"/>
          <w:shd w:val="clear" w:color="auto" w:fill="FFFFFF"/>
        </w:rPr>
        <w:t>on</w:t>
      </w:r>
      <w:proofErr w:type="spellEnd"/>
      <w:r w:rsidRPr="0020330A">
        <w:rPr>
          <w:sz w:val="22"/>
          <w:szCs w:val="22"/>
          <w:shd w:val="clear" w:color="auto" w:fill="FFFFFF"/>
        </w:rPr>
        <w:t xml:space="preserve"> 29.10.2013. </w:t>
      </w:r>
      <w:proofErr w:type="spellStart"/>
      <w:r w:rsidRPr="0020330A">
        <w:rPr>
          <w:sz w:val="22"/>
          <w:szCs w:val="22"/>
          <w:shd w:val="clear" w:color="auto" w:fill="FFFFFF"/>
        </w:rPr>
        <w:t>from</w:t>
      </w:r>
      <w:proofErr w:type="spellEnd"/>
      <w:r w:rsidRPr="0020330A">
        <w:rPr>
          <w:sz w:val="22"/>
          <w:szCs w:val="22"/>
        </w:rPr>
        <w:t xml:space="preserve"> </w:t>
      </w:r>
      <w:hyperlink r:id="rId236" w:history="1">
        <w:r w:rsidRPr="0020330A">
          <w:rPr>
            <w:rStyle w:val="Hiperhivatkozs"/>
            <w:color w:val="auto"/>
            <w:sz w:val="22"/>
            <w:szCs w:val="22"/>
            <w:u w:val="none"/>
          </w:rPr>
          <w:t>http://sapiens.revues.org/1057</w:t>
        </w:r>
      </w:hyperlink>
    </w:p>
    <w:p w14:paraId="377A5D52" w14:textId="086046F7" w:rsidR="00933478" w:rsidRPr="00027BB4" w:rsidRDefault="00933478" w:rsidP="004C55F7">
      <w:pPr>
        <w:pStyle w:val="Listaszerbekezds"/>
        <w:numPr>
          <w:ilvl w:val="0"/>
          <w:numId w:val="59"/>
        </w:numPr>
        <w:snapToGrid w:val="0"/>
        <w:rPr>
          <w:sz w:val="22"/>
          <w:szCs w:val="22"/>
        </w:rPr>
      </w:pPr>
      <w:proofErr w:type="spellStart"/>
      <w:r w:rsidRPr="00027BB4">
        <w:rPr>
          <w:rFonts w:eastAsiaTheme="minorEastAsia"/>
          <w:sz w:val="22"/>
          <w:szCs w:val="22"/>
        </w:rPr>
        <w:t>Lenk</w:t>
      </w:r>
      <w:proofErr w:type="spellEnd"/>
      <w:r w:rsidRPr="00027BB4">
        <w:rPr>
          <w:rFonts w:eastAsiaTheme="minorEastAsia"/>
          <w:sz w:val="22"/>
          <w:szCs w:val="22"/>
        </w:rPr>
        <w:t xml:space="preserve">, James (2015) </w:t>
      </w:r>
      <w:proofErr w:type="spellStart"/>
      <w:r w:rsidRPr="00027BB4">
        <w:rPr>
          <w:rFonts w:eastAsiaTheme="minorEastAsia"/>
          <w:sz w:val="22"/>
          <w:szCs w:val="22"/>
        </w:rPr>
        <w:t>Kitagara</w:t>
      </w:r>
      <w:proofErr w:type="spellEnd"/>
      <w:r w:rsidRPr="00027BB4">
        <w:rPr>
          <w:rFonts w:eastAsiaTheme="minorEastAsia"/>
          <w:sz w:val="22"/>
          <w:szCs w:val="22"/>
        </w:rPr>
        <w:t xml:space="preserve"> </w:t>
      </w:r>
      <w:proofErr w:type="spellStart"/>
      <w:r w:rsidRPr="00027BB4">
        <w:rPr>
          <w:rFonts w:eastAsiaTheme="minorEastAsia"/>
          <w:sz w:val="22"/>
          <w:szCs w:val="22"/>
        </w:rPr>
        <w:t>Apartment</w:t>
      </w:r>
      <w:proofErr w:type="spellEnd"/>
      <w:r w:rsidRPr="00027BB4">
        <w:rPr>
          <w:rFonts w:eastAsiaTheme="minorEastAsia"/>
          <w:sz w:val="22"/>
          <w:szCs w:val="22"/>
        </w:rPr>
        <w:t xml:space="preserve"> Building </w:t>
      </w:r>
      <w:proofErr w:type="spellStart"/>
      <w:r w:rsidRPr="00027BB4">
        <w:rPr>
          <w:rFonts w:eastAsiaTheme="minorEastAsia"/>
          <w:sz w:val="22"/>
          <w:szCs w:val="22"/>
        </w:rPr>
        <w:t>by</w:t>
      </w:r>
      <w:proofErr w:type="spellEnd"/>
      <w:r w:rsidRPr="00027BB4">
        <w:rPr>
          <w:rFonts w:eastAsiaTheme="minorEastAsia"/>
          <w:sz w:val="22"/>
          <w:szCs w:val="22"/>
        </w:rPr>
        <w:t xml:space="preserve"> SAANA in </w:t>
      </w:r>
      <w:proofErr w:type="spellStart"/>
      <w:r w:rsidRPr="00027BB4">
        <w:rPr>
          <w:rFonts w:eastAsiaTheme="minorEastAsia"/>
          <w:sz w:val="22"/>
          <w:szCs w:val="22"/>
        </w:rPr>
        <w:t>Gifu</w:t>
      </w:r>
      <w:proofErr w:type="spellEnd"/>
      <w:r w:rsidRPr="00027BB4">
        <w:rPr>
          <w:rFonts w:eastAsiaTheme="minorEastAsia"/>
          <w:sz w:val="22"/>
          <w:szCs w:val="22"/>
        </w:rPr>
        <w:t xml:space="preserve">, </w:t>
      </w:r>
      <w:proofErr w:type="spellStart"/>
      <w:r w:rsidRPr="00027BB4">
        <w:rPr>
          <w:rFonts w:eastAsiaTheme="minorEastAsia"/>
          <w:sz w:val="22"/>
          <w:szCs w:val="22"/>
        </w:rPr>
        <w:t>Japan</w:t>
      </w:r>
      <w:proofErr w:type="spellEnd"/>
      <w:r w:rsidRPr="00027BB4">
        <w:rPr>
          <w:rFonts w:eastAsiaTheme="minorEastAsia"/>
          <w:sz w:val="22"/>
          <w:szCs w:val="22"/>
        </w:rPr>
        <w:t>. In: ARC-541, SIU, 2015:1</w:t>
      </w:r>
    </w:p>
    <w:p w14:paraId="7EE6D43A" w14:textId="77777777" w:rsidR="004C5C4F" w:rsidRPr="004C5C4F" w:rsidRDefault="00933478" w:rsidP="004C55F7">
      <w:pPr>
        <w:pStyle w:val="Listaszerbekezds"/>
        <w:numPr>
          <w:ilvl w:val="0"/>
          <w:numId w:val="59"/>
        </w:numPr>
        <w:snapToGrid w:val="0"/>
        <w:ind w:right="-7"/>
        <w:rPr>
          <w:sz w:val="22"/>
          <w:szCs w:val="22"/>
        </w:rPr>
      </w:pPr>
      <w:r w:rsidRPr="0020330A">
        <w:rPr>
          <w:rFonts w:eastAsiaTheme="minorEastAsia"/>
          <w:sz w:val="22"/>
          <w:szCs w:val="22"/>
        </w:rPr>
        <w:t xml:space="preserve">Lepik, Anders (2013) </w:t>
      </w:r>
      <w:proofErr w:type="spellStart"/>
      <w:r w:rsidRPr="0020330A">
        <w:rPr>
          <w:iCs/>
          <w:sz w:val="22"/>
          <w:szCs w:val="22"/>
          <w:shd w:val="clear" w:color="auto" w:fill="FFFFFF"/>
        </w:rPr>
        <w:t>Think</w:t>
      </w:r>
      <w:proofErr w:type="spellEnd"/>
      <w:r w:rsidRPr="0020330A">
        <w:rPr>
          <w:iCs/>
          <w:sz w:val="22"/>
          <w:szCs w:val="22"/>
          <w:shd w:val="clear" w:color="auto" w:fill="FFFFFF"/>
        </w:rPr>
        <w:t xml:space="preserve"> Global, </w:t>
      </w:r>
      <w:proofErr w:type="spellStart"/>
      <w:r w:rsidRPr="0020330A">
        <w:rPr>
          <w:iCs/>
          <w:sz w:val="22"/>
          <w:szCs w:val="22"/>
          <w:shd w:val="clear" w:color="auto" w:fill="FFFFFF"/>
        </w:rPr>
        <w:t>Build</w:t>
      </w:r>
      <w:proofErr w:type="spellEnd"/>
      <w:r w:rsidRPr="0020330A">
        <w:rPr>
          <w:iCs/>
          <w:sz w:val="22"/>
          <w:szCs w:val="22"/>
          <w:shd w:val="clear" w:color="auto" w:fill="FFFFFF"/>
        </w:rPr>
        <w:t xml:space="preserve"> </w:t>
      </w:r>
      <w:proofErr w:type="spellStart"/>
      <w:r w:rsidRPr="0020330A">
        <w:rPr>
          <w:iCs/>
          <w:sz w:val="22"/>
          <w:szCs w:val="22"/>
          <w:shd w:val="clear" w:color="auto" w:fill="FFFFFF"/>
        </w:rPr>
        <w:t>Social</w:t>
      </w:r>
      <w:proofErr w:type="spellEnd"/>
      <w:r w:rsidRPr="0020330A">
        <w:rPr>
          <w:iCs/>
          <w:sz w:val="22"/>
          <w:szCs w:val="22"/>
          <w:shd w:val="clear" w:color="auto" w:fill="FFFFFF"/>
        </w:rPr>
        <w:t xml:space="preserve">! In: ARCH+, </w:t>
      </w:r>
      <w:proofErr w:type="spellStart"/>
      <w:r w:rsidRPr="0020330A">
        <w:rPr>
          <w:iCs/>
          <w:sz w:val="22"/>
          <w:szCs w:val="22"/>
          <w:shd w:val="clear" w:color="auto" w:fill="FFFFFF"/>
        </w:rPr>
        <w:t>Zeitschrift</w:t>
      </w:r>
      <w:proofErr w:type="spellEnd"/>
      <w:r w:rsidRPr="0020330A">
        <w:rPr>
          <w:iCs/>
          <w:sz w:val="22"/>
          <w:szCs w:val="22"/>
          <w:shd w:val="clear" w:color="auto" w:fill="FFFFFF"/>
        </w:rPr>
        <w:t xml:space="preserve"> </w:t>
      </w:r>
      <w:proofErr w:type="spellStart"/>
      <w:r w:rsidRPr="0020330A">
        <w:rPr>
          <w:iCs/>
          <w:sz w:val="22"/>
          <w:szCs w:val="22"/>
          <w:shd w:val="clear" w:color="auto" w:fill="FFFFFF"/>
        </w:rPr>
        <w:t>für</w:t>
      </w:r>
      <w:proofErr w:type="spellEnd"/>
      <w:r w:rsidRPr="0020330A">
        <w:rPr>
          <w:iCs/>
          <w:sz w:val="22"/>
          <w:szCs w:val="22"/>
          <w:shd w:val="clear" w:color="auto" w:fill="FFFFFF"/>
        </w:rPr>
        <w:t xml:space="preserve"> </w:t>
      </w:r>
      <w:proofErr w:type="spellStart"/>
      <w:r w:rsidRPr="0020330A">
        <w:rPr>
          <w:iCs/>
          <w:sz w:val="22"/>
          <w:szCs w:val="22"/>
          <w:shd w:val="clear" w:color="auto" w:fill="FFFFFF"/>
        </w:rPr>
        <w:t>Architektur</w:t>
      </w:r>
      <w:proofErr w:type="spellEnd"/>
      <w:r w:rsidRPr="0020330A">
        <w:rPr>
          <w:iCs/>
          <w:sz w:val="22"/>
          <w:szCs w:val="22"/>
          <w:shd w:val="clear" w:color="auto" w:fill="FFFFFF"/>
        </w:rPr>
        <w:t xml:space="preserve"> und </w:t>
      </w:r>
      <w:proofErr w:type="spellStart"/>
      <w:r w:rsidRPr="0020330A">
        <w:rPr>
          <w:iCs/>
          <w:sz w:val="22"/>
          <w:szCs w:val="22"/>
          <w:shd w:val="clear" w:color="auto" w:fill="FFFFFF"/>
        </w:rPr>
        <w:t>Städtebau</w:t>
      </w:r>
      <w:proofErr w:type="spellEnd"/>
      <w:r w:rsidRPr="0020330A">
        <w:rPr>
          <w:sz w:val="22"/>
          <w:szCs w:val="22"/>
          <w:shd w:val="clear" w:color="auto" w:fill="FFFFFF"/>
        </w:rPr>
        <w:t>, 211/212 (2013) pp4–10.</w:t>
      </w:r>
    </w:p>
    <w:p w14:paraId="1FC6A9F1" w14:textId="0BADA4BD" w:rsidR="002F7494" w:rsidRPr="000015E1" w:rsidRDefault="00933478" w:rsidP="004C55F7">
      <w:pPr>
        <w:pStyle w:val="Listaszerbekezds"/>
        <w:numPr>
          <w:ilvl w:val="0"/>
          <w:numId w:val="59"/>
        </w:numPr>
        <w:snapToGrid w:val="0"/>
        <w:ind w:right="-7"/>
        <w:rPr>
          <w:sz w:val="22"/>
          <w:szCs w:val="22"/>
        </w:rPr>
      </w:pPr>
      <w:r w:rsidRPr="004C5C4F">
        <w:rPr>
          <w:rFonts w:eastAsiaTheme="minorEastAsia"/>
          <w:spacing w:val="-6"/>
          <w:sz w:val="22"/>
          <w:szCs w:val="22"/>
        </w:rPr>
        <w:t>Lévai-Kanyó, Judit (2012) Többlakásos házak. Budapest: Terc Kiadó. ISBN 978-963-9968-14-1</w:t>
      </w:r>
    </w:p>
    <w:p w14:paraId="1F564809" w14:textId="65F0B6D3" w:rsidR="002F7494" w:rsidRPr="002F7494" w:rsidRDefault="002F7494" w:rsidP="004C55F7">
      <w:pPr>
        <w:pStyle w:val="Listaszerbekezds"/>
        <w:numPr>
          <w:ilvl w:val="0"/>
          <w:numId w:val="59"/>
        </w:numPr>
        <w:snapToGrid w:val="0"/>
        <w:ind w:right="-7"/>
        <w:rPr>
          <w:sz w:val="22"/>
          <w:szCs w:val="22"/>
        </w:rPr>
      </w:pPr>
      <w:r w:rsidRPr="002F7494">
        <w:rPr>
          <w:sz w:val="22"/>
          <w:szCs w:val="22"/>
          <w:lang w:val="en-US"/>
        </w:rPr>
        <w:t>Lo, Schnabel and Gao (2013) Collaborative Mass Housing Design Practice with Smart Models, International Conference on Digital Architecture (DADA), Beijing, China, September</w:t>
      </w:r>
      <w:r>
        <w:rPr>
          <w:sz w:val="22"/>
          <w:szCs w:val="22"/>
          <w:lang w:val="en-US"/>
        </w:rPr>
        <w:t>, pp.</w:t>
      </w:r>
      <w:r w:rsidRPr="002F7494">
        <w:rPr>
          <w:sz w:val="22"/>
          <w:szCs w:val="22"/>
          <w:lang w:val="en-US"/>
        </w:rPr>
        <w:t xml:space="preserve"> 27-30 </w:t>
      </w:r>
    </w:p>
    <w:p w14:paraId="6816AFDE" w14:textId="4C49A31F" w:rsidR="002F7494" w:rsidRPr="002F7494" w:rsidRDefault="002F7494" w:rsidP="004C55F7">
      <w:pPr>
        <w:pStyle w:val="Listaszerbekezds"/>
        <w:numPr>
          <w:ilvl w:val="0"/>
          <w:numId w:val="59"/>
        </w:numPr>
        <w:snapToGrid w:val="0"/>
        <w:ind w:right="-7"/>
        <w:rPr>
          <w:sz w:val="22"/>
          <w:szCs w:val="22"/>
        </w:rPr>
      </w:pPr>
      <w:r w:rsidRPr="002F7494">
        <w:rPr>
          <w:sz w:val="22"/>
          <w:szCs w:val="22"/>
          <w:lang w:val="en-US"/>
        </w:rPr>
        <w:t xml:space="preserve">Lo, TT. and Schnabel, M. A. (2013) Definition of Smart Parametric Model for Collaborative Design of Mass Housing, </w:t>
      </w:r>
      <w:r w:rsidRPr="00CD77DC">
        <w:rPr>
          <w:iCs/>
          <w:sz w:val="22"/>
          <w:szCs w:val="22"/>
          <w:lang w:val="en-US"/>
        </w:rPr>
        <w:t xml:space="preserve">Cutting Edge: 47th International Conference of the </w:t>
      </w:r>
      <w:proofErr w:type="spellStart"/>
      <w:r w:rsidRPr="00CD77DC">
        <w:rPr>
          <w:iCs/>
          <w:sz w:val="22"/>
          <w:szCs w:val="22"/>
          <w:lang w:val="en-US"/>
        </w:rPr>
        <w:t>Architec</w:t>
      </w:r>
      <w:proofErr w:type="spellEnd"/>
      <w:r w:rsidRPr="00CD77DC">
        <w:rPr>
          <w:iCs/>
          <w:sz w:val="22"/>
          <w:szCs w:val="22"/>
          <w:lang w:val="en-US"/>
        </w:rPr>
        <w:t xml:space="preserve">- </w:t>
      </w:r>
      <w:proofErr w:type="spellStart"/>
      <w:r w:rsidRPr="00CD77DC">
        <w:rPr>
          <w:iCs/>
          <w:sz w:val="22"/>
          <w:szCs w:val="22"/>
          <w:lang w:val="en-US"/>
        </w:rPr>
        <w:t>tural</w:t>
      </w:r>
      <w:proofErr w:type="spellEnd"/>
      <w:r w:rsidRPr="00CD77DC">
        <w:rPr>
          <w:iCs/>
          <w:sz w:val="22"/>
          <w:szCs w:val="22"/>
          <w:lang w:val="en-US"/>
        </w:rPr>
        <w:t xml:space="preserve"> Science Association (</w:t>
      </w:r>
      <w:proofErr w:type="spellStart"/>
      <w:r w:rsidRPr="00CD77DC">
        <w:rPr>
          <w:iCs/>
          <w:sz w:val="22"/>
          <w:szCs w:val="22"/>
          <w:lang w:val="en-US"/>
        </w:rPr>
        <w:t>ANZAScA</w:t>
      </w:r>
      <w:proofErr w:type="spellEnd"/>
      <w:r w:rsidRPr="00CD77DC">
        <w:rPr>
          <w:iCs/>
          <w:sz w:val="22"/>
          <w:szCs w:val="22"/>
          <w:lang w:val="en-US"/>
        </w:rPr>
        <w:t>)</w:t>
      </w:r>
      <w:r w:rsidRPr="00CD77DC">
        <w:rPr>
          <w:sz w:val="22"/>
          <w:szCs w:val="22"/>
          <w:lang w:val="en-US"/>
        </w:rPr>
        <w:t xml:space="preserve">, </w:t>
      </w:r>
      <w:r w:rsidRPr="002F7494">
        <w:rPr>
          <w:sz w:val="22"/>
          <w:szCs w:val="22"/>
          <w:lang w:val="en-US"/>
        </w:rPr>
        <w:t>Architectural Science Association (</w:t>
      </w:r>
      <w:proofErr w:type="spellStart"/>
      <w:r w:rsidRPr="002F7494">
        <w:rPr>
          <w:sz w:val="22"/>
          <w:szCs w:val="22"/>
          <w:lang w:val="en-US"/>
        </w:rPr>
        <w:t>ANZAScA</w:t>
      </w:r>
      <w:proofErr w:type="spellEnd"/>
      <w:r w:rsidRPr="002F7494">
        <w:rPr>
          <w:sz w:val="22"/>
          <w:szCs w:val="22"/>
          <w:lang w:val="en-US"/>
        </w:rPr>
        <w:t xml:space="preserve">), Sydney, </w:t>
      </w:r>
      <w:r>
        <w:rPr>
          <w:sz w:val="22"/>
          <w:szCs w:val="22"/>
          <w:lang w:val="en-US"/>
        </w:rPr>
        <w:t xml:space="preserve">pp. </w:t>
      </w:r>
      <w:r w:rsidRPr="002F7494">
        <w:rPr>
          <w:sz w:val="22"/>
          <w:szCs w:val="22"/>
          <w:lang w:val="en-US"/>
        </w:rPr>
        <w:t xml:space="preserve">207–216. </w:t>
      </w:r>
    </w:p>
    <w:p w14:paraId="18435E5A" w14:textId="6A7BFA2A" w:rsidR="002F170C" w:rsidRPr="00525A48" w:rsidRDefault="002F170C" w:rsidP="004C55F7">
      <w:pPr>
        <w:pStyle w:val="Listaszerbekezds"/>
        <w:numPr>
          <w:ilvl w:val="0"/>
          <w:numId w:val="59"/>
        </w:numPr>
        <w:snapToGrid w:val="0"/>
        <w:ind w:right="-7"/>
        <w:rPr>
          <w:sz w:val="22"/>
          <w:szCs w:val="22"/>
        </w:rPr>
      </w:pPr>
      <w:proofErr w:type="spellStart"/>
      <w:r>
        <w:rPr>
          <w:sz w:val="22"/>
          <w:szCs w:val="22"/>
        </w:rPr>
        <w:lastRenderedPageBreak/>
        <w:t>Lo</w:t>
      </w:r>
      <w:proofErr w:type="spellEnd"/>
      <w:r>
        <w:rPr>
          <w:sz w:val="22"/>
          <w:szCs w:val="22"/>
        </w:rPr>
        <w:t xml:space="preserve">, TT., </w:t>
      </w:r>
      <w:proofErr w:type="spellStart"/>
      <w:r>
        <w:rPr>
          <w:sz w:val="22"/>
          <w:szCs w:val="22"/>
        </w:rPr>
        <w:t>Schnabel</w:t>
      </w:r>
      <w:proofErr w:type="spellEnd"/>
      <w:r>
        <w:rPr>
          <w:sz w:val="22"/>
          <w:szCs w:val="22"/>
        </w:rPr>
        <w:t xml:space="preserve">, MA., Din, S., </w:t>
      </w:r>
      <w:proofErr w:type="spellStart"/>
      <w:r>
        <w:rPr>
          <w:sz w:val="22"/>
          <w:szCs w:val="22"/>
        </w:rPr>
        <w:t>Shi</w:t>
      </w:r>
      <w:proofErr w:type="spellEnd"/>
      <w:r>
        <w:rPr>
          <w:sz w:val="22"/>
          <w:szCs w:val="22"/>
        </w:rPr>
        <w:t xml:space="preserve">, K. (2014) </w:t>
      </w:r>
      <w:proofErr w:type="spellStart"/>
      <w:r>
        <w:rPr>
          <w:sz w:val="22"/>
          <w:szCs w:val="22"/>
        </w:rPr>
        <w:t>ModRule</w:t>
      </w:r>
      <w:proofErr w:type="spellEnd"/>
      <w:r>
        <w:rPr>
          <w:sz w:val="22"/>
          <w:szCs w:val="22"/>
        </w:rPr>
        <w:t xml:space="preserve">: </w:t>
      </w:r>
      <w:proofErr w:type="spellStart"/>
      <w:r>
        <w:rPr>
          <w:sz w:val="22"/>
          <w:szCs w:val="22"/>
        </w:rPr>
        <w:t>Using</w:t>
      </w:r>
      <w:proofErr w:type="spellEnd"/>
      <w:r>
        <w:rPr>
          <w:sz w:val="22"/>
          <w:szCs w:val="22"/>
        </w:rPr>
        <w:t xml:space="preserve"> </w:t>
      </w:r>
      <w:proofErr w:type="spellStart"/>
      <w:r>
        <w:rPr>
          <w:sz w:val="22"/>
          <w:szCs w:val="22"/>
        </w:rPr>
        <w:t>gamification</w:t>
      </w:r>
      <w:proofErr w:type="spellEnd"/>
      <w:r>
        <w:rPr>
          <w:sz w:val="22"/>
          <w:szCs w:val="22"/>
        </w:rPr>
        <w:t xml:space="preserve"> </w:t>
      </w:r>
      <w:proofErr w:type="spellStart"/>
      <w:r>
        <w:rPr>
          <w:sz w:val="22"/>
          <w:szCs w:val="22"/>
        </w:rPr>
        <w:t>for</w:t>
      </w:r>
      <w:proofErr w:type="spellEnd"/>
      <w:r>
        <w:rPr>
          <w:sz w:val="22"/>
          <w:szCs w:val="22"/>
        </w:rPr>
        <w:t xml:space="preserve"> </w:t>
      </w:r>
      <w:proofErr w:type="spellStart"/>
      <w:r>
        <w:rPr>
          <w:sz w:val="22"/>
          <w:szCs w:val="22"/>
        </w:rPr>
        <w:t>collaborative</w:t>
      </w:r>
      <w:proofErr w:type="spellEnd"/>
      <w:r>
        <w:rPr>
          <w:sz w:val="22"/>
          <w:szCs w:val="22"/>
        </w:rPr>
        <w:t xml:space="preserve"> </w:t>
      </w:r>
      <w:proofErr w:type="spellStart"/>
      <w:r>
        <w:rPr>
          <w:sz w:val="22"/>
          <w:szCs w:val="22"/>
        </w:rPr>
        <w:t>mass-housing</w:t>
      </w:r>
      <w:proofErr w:type="spellEnd"/>
      <w:r>
        <w:rPr>
          <w:sz w:val="22"/>
          <w:szCs w:val="22"/>
        </w:rPr>
        <w:t xml:space="preserve"> design </w:t>
      </w:r>
      <w:proofErr w:type="spellStart"/>
      <w:r>
        <w:rPr>
          <w:sz w:val="22"/>
          <w:szCs w:val="22"/>
        </w:rPr>
        <w:t>process</w:t>
      </w:r>
      <w:proofErr w:type="spellEnd"/>
      <w:r>
        <w:rPr>
          <w:sz w:val="22"/>
          <w:szCs w:val="22"/>
        </w:rPr>
        <w:t xml:space="preserve">. In: </w:t>
      </w:r>
      <w:proofErr w:type="spellStart"/>
      <w:r>
        <w:rPr>
          <w:sz w:val="22"/>
          <w:szCs w:val="22"/>
        </w:rPr>
        <w:t>Madeo</w:t>
      </w:r>
      <w:proofErr w:type="spellEnd"/>
      <w:r>
        <w:rPr>
          <w:sz w:val="22"/>
          <w:szCs w:val="22"/>
        </w:rPr>
        <w:t xml:space="preserve">, F. and </w:t>
      </w:r>
      <w:proofErr w:type="spellStart"/>
      <w:r>
        <w:rPr>
          <w:sz w:val="22"/>
          <w:szCs w:val="22"/>
        </w:rPr>
        <w:t>Schnabel</w:t>
      </w:r>
      <w:proofErr w:type="spellEnd"/>
      <w:r>
        <w:rPr>
          <w:sz w:val="22"/>
          <w:szCs w:val="22"/>
        </w:rPr>
        <w:t>, MA. (</w:t>
      </w:r>
      <w:proofErr w:type="spellStart"/>
      <w:r>
        <w:rPr>
          <w:sz w:val="22"/>
          <w:szCs w:val="22"/>
        </w:rPr>
        <w:t>eds</w:t>
      </w:r>
      <w:proofErr w:type="spellEnd"/>
      <w:r>
        <w:rPr>
          <w:sz w:val="22"/>
          <w:szCs w:val="22"/>
        </w:rPr>
        <w:t xml:space="preserve">.) </w:t>
      </w:r>
      <w:proofErr w:type="spellStart"/>
      <w:r>
        <w:rPr>
          <w:sz w:val="22"/>
          <w:szCs w:val="22"/>
        </w:rPr>
        <w:t>Across</w:t>
      </w:r>
      <w:proofErr w:type="spellEnd"/>
      <w:r>
        <w:rPr>
          <w:sz w:val="22"/>
          <w:szCs w:val="22"/>
        </w:rPr>
        <w:t xml:space="preserve">: </w:t>
      </w:r>
      <w:proofErr w:type="spellStart"/>
      <w:r>
        <w:rPr>
          <w:sz w:val="22"/>
          <w:szCs w:val="22"/>
        </w:rPr>
        <w:t>Architectural</w:t>
      </w:r>
      <w:proofErr w:type="spellEnd"/>
      <w:r>
        <w:rPr>
          <w:sz w:val="22"/>
          <w:szCs w:val="22"/>
        </w:rPr>
        <w:t xml:space="preserve"> </w:t>
      </w:r>
      <w:proofErr w:type="spellStart"/>
      <w:r>
        <w:rPr>
          <w:sz w:val="22"/>
          <w:szCs w:val="22"/>
        </w:rPr>
        <w:t>research</w:t>
      </w:r>
      <w:proofErr w:type="spellEnd"/>
      <w:r>
        <w:rPr>
          <w:sz w:val="22"/>
          <w:szCs w:val="22"/>
        </w:rPr>
        <w:t xml:space="preserve"> </w:t>
      </w:r>
      <w:proofErr w:type="spellStart"/>
      <w:r>
        <w:rPr>
          <w:sz w:val="22"/>
          <w:szCs w:val="22"/>
        </w:rPr>
        <w:t>through</w:t>
      </w:r>
      <w:proofErr w:type="spellEnd"/>
      <w:r>
        <w:rPr>
          <w:sz w:val="22"/>
          <w:szCs w:val="22"/>
        </w:rPr>
        <w:t xml:space="preserve"> </w:t>
      </w:r>
      <w:proofErr w:type="spellStart"/>
      <w:r>
        <w:rPr>
          <w:sz w:val="22"/>
          <w:szCs w:val="22"/>
        </w:rPr>
        <w:t>to</w:t>
      </w:r>
      <w:proofErr w:type="spellEnd"/>
      <w:r>
        <w:rPr>
          <w:sz w:val="22"/>
          <w:szCs w:val="22"/>
        </w:rPr>
        <w:t xml:space="preserve"> </w:t>
      </w:r>
      <w:proofErr w:type="spellStart"/>
      <w:r>
        <w:rPr>
          <w:sz w:val="22"/>
          <w:szCs w:val="22"/>
        </w:rPr>
        <w:t>practice</w:t>
      </w:r>
      <w:proofErr w:type="spellEnd"/>
      <w:r>
        <w:rPr>
          <w:sz w:val="22"/>
          <w:szCs w:val="22"/>
        </w:rPr>
        <w:t xml:space="preserve">: 48th </w:t>
      </w:r>
      <w:proofErr w:type="spellStart"/>
      <w:r>
        <w:rPr>
          <w:sz w:val="22"/>
          <w:szCs w:val="22"/>
        </w:rPr>
        <w:t>international</w:t>
      </w:r>
      <w:proofErr w:type="spellEnd"/>
      <w:r>
        <w:rPr>
          <w:sz w:val="22"/>
          <w:szCs w:val="22"/>
        </w:rPr>
        <w:t xml:space="preserve"> </w:t>
      </w:r>
      <w:proofErr w:type="spellStart"/>
      <w:r>
        <w:rPr>
          <w:sz w:val="22"/>
          <w:szCs w:val="22"/>
        </w:rPr>
        <w:t>conference</w:t>
      </w:r>
      <w:proofErr w:type="spellEnd"/>
      <w:r>
        <w:rPr>
          <w:sz w:val="22"/>
          <w:szCs w:val="22"/>
        </w:rPr>
        <w:t xml:space="preserve"> of </w:t>
      </w:r>
      <w:proofErr w:type="spellStart"/>
      <w:r>
        <w:rPr>
          <w:sz w:val="22"/>
          <w:szCs w:val="22"/>
        </w:rPr>
        <w:t>the</w:t>
      </w:r>
      <w:proofErr w:type="spellEnd"/>
      <w:r>
        <w:rPr>
          <w:sz w:val="22"/>
          <w:szCs w:val="22"/>
        </w:rPr>
        <w:t xml:space="preserve"> </w:t>
      </w:r>
      <w:proofErr w:type="spellStart"/>
      <w:r>
        <w:rPr>
          <w:sz w:val="22"/>
          <w:szCs w:val="22"/>
        </w:rPr>
        <w:t>architectural</w:t>
      </w:r>
      <w:proofErr w:type="spellEnd"/>
      <w:r>
        <w:rPr>
          <w:sz w:val="22"/>
          <w:szCs w:val="22"/>
        </w:rPr>
        <w:t xml:space="preserve"> </w:t>
      </w:r>
      <w:proofErr w:type="spellStart"/>
      <w:r>
        <w:rPr>
          <w:sz w:val="22"/>
          <w:szCs w:val="22"/>
        </w:rPr>
        <w:t>science</w:t>
      </w:r>
      <w:proofErr w:type="spellEnd"/>
      <w:r>
        <w:rPr>
          <w:sz w:val="22"/>
          <w:szCs w:val="22"/>
        </w:rPr>
        <w:t xml:space="preserve"> </w:t>
      </w:r>
      <w:proofErr w:type="spellStart"/>
      <w:r>
        <w:rPr>
          <w:sz w:val="22"/>
          <w:szCs w:val="22"/>
        </w:rPr>
        <w:t>ssociation</w:t>
      </w:r>
      <w:proofErr w:type="spellEnd"/>
      <w:r>
        <w:rPr>
          <w:sz w:val="22"/>
          <w:szCs w:val="22"/>
        </w:rPr>
        <w:t xml:space="preserve"> 2014, pp. 733-743. Genova: The </w:t>
      </w:r>
      <w:proofErr w:type="spellStart"/>
      <w:r>
        <w:rPr>
          <w:sz w:val="22"/>
          <w:szCs w:val="22"/>
        </w:rPr>
        <w:t>Architerctural</w:t>
      </w:r>
      <w:proofErr w:type="spellEnd"/>
      <w:r>
        <w:rPr>
          <w:sz w:val="22"/>
          <w:szCs w:val="22"/>
        </w:rPr>
        <w:t xml:space="preserve"> Science </w:t>
      </w:r>
      <w:proofErr w:type="spellStart"/>
      <w:r>
        <w:rPr>
          <w:sz w:val="22"/>
          <w:szCs w:val="22"/>
        </w:rPr>
        <w:t>Association</w:t>
      </w:r>
      <w:proofErr w:type="spellEnd"/>
      <w:r>
        <w:rPr>
          <w:sz w:val="22"/>
          <w:szCs w:val="22"/>
        </w:rPr>
        <w:t xml:space="preserve"> and Genova University Press. </w:t>
      </w:r>
    </w:p>
    <w:p w14:paraId="5A5FC7C7" w14:textId="3219146C" w:rsidR="00525A48" w:rsidRPr="00490CF1" w:rsidRDefault="00525A48" w:rsidP="004C55F7">
      <w:pPr>
        <w:pStyle w:val="Listaszerbekezds"/>
        <w:numPr>
          <w:ilvl w:val="0"/>
          <w:numId w:val="59"/>
        </w:numPr>
        <w:snapToGrid w:val="0"/>
        <w:ind w:right="-7"/>
        <w:rPr>
          <w:sz w:val="22"/>
          <w:szCs w:val="22"/>
        </w:rPr>
      </w:pPr>
      <w:r w:rsidRPr="00525A48">
        <w:rPr>
          <w:sz w:val="22"/>
          <w:szCs w:val="22"/>
          <w:lang w:val="en-US"/>
        </w:rPr>
        <w:t>Lo, TT</w:t>
      </w:r>
      <w:r w:rsidR="002F170C">
        <w:rPr>
          <w:sz w:val="22"/>
          <w:szCs w:val="22"/>
          <w:lang w:val="en-US"/>
        </w:rPr>
        <w:t>.</w:t>
      </w:r>
      <w:r w:rsidRPr="00525A48">
        <w:rPr>
          <w:sz w:val="22"/>
          <w:szCs w:val="22"/>
          <w:lang w:val="en-US"/>
        </w:rPr>
        <w:t xml:space="preserve">, Aydin, S and Schnabel, MA </w:t>
      </w:r>
      <w:r>
        <w:rPr>
          <w:sz w:val="22"/>
          <w:szCs w:val="22"/>
          <w:lang w:val="en-US"/>
        </w:rPr>
        <w:t>(</w:t>
      </w:r>
      <w:r w:rsidRPr="00525A48">
        <w:rPr>
          <w:sz w:val="22"/>
          <w:szCs w:val="22"/>
          <w:lang w:val="en-US"/>
        </w:rPr>
        <w:t>2014</w:t>
      </w:r>
      <w:r>
        <w:rPr>
          <w:sz w:val="22"/>
          <w:szCs w:val="22"/>
          <w:lang w:val="en-US"/>
        </w:rPr>
        <w:t xml:space="preserve">) </w:t>
      </w:r>
      <w:r w:rsidRPr="00525A48">
        <w:rPr>
          <w:sz w:val="22"/>
          <w:szCs w:val="22"/>
          <w:lang w:val="en-US"/>
        </w:rPr>
        <w:t>Collaborative Design with Quasi-Grammars, Proceedings of CAADRIA 2014, Kyoto, p</w:t>
      </w:r>
      <w:r>
        <w:rPr>
          <w:sz w:val="22"/>
          <w:szCs w:val="22"/>
          <w:lang w:val="en-US"/>
        </w:rPr>
        <w:t>p</w:t>
      </w:r>
      <w:r w:rsidRPr="00525A48">
        <w:rPr>
          <w:sz w:val="22"/>
          <w:szCs w:val="22"/>
          <w:lang w:val="en-US"/>
        </w:rPr>
        <w:t>. 941–942</w:t>
      </w:r>
      <w:r>
        <w:rPr>
          <w:sz w:val="22"/>
          <w:szCs w:val="22"/>
          <w:lang w:val="en-US"/>
        </w:rPr>
        <w:t>.</w:t>
      </w:r>
    </w:p>
    <w:p w14:paraId="07314E47" w14:textId="4C3225D5" w:rsidR="00490CF1" w:rsidRPr="00490CF1" w:rsidRDefault="00490CF1" w:rsidP="004C55F7">
      <w:pPr>
        <w:pStyle w:val="Listaszerbekezds"/>
        <w:numPr>
          <w:ilvl w:val="0"/>
          <w:numId w:val="59"/>
        </w:numPr>
        <w:snapToGrid w:val="0"/>
        <w:ind w:right="-7"/>
        <w:rPr>
          <w:sz w:val="22"/>
          <w:szCs w:val="22"/>
        </w:rPr>
      </w:pPr>
      <w:r w:rsidRPr="002F7494">
        <w:rPr>
          <w:sz w:val="22"/>
          <w:szCs w:val="22"/>
          <w:lang w:val="en-US"/>
        </w:rPr>
        <w:t xml:space="preserve">Lo, TT., Schnabel, M.A. and Gao, Y. </w:t>
      </w:r>
      <w:r>
        <w:rPr>
          <w:sz w:val="22"/>
          <w:szCs w:val="22"/>
          <w:lang w:val="en-US"/>
        </w:rPr>
        <w:t>(</w:t>
      </w:r>
      <w:r w:rsidRPr="002F7494">
        <w:rPr>
          <w:sz w:val="22"/>
          <w:szCs w:val="22"/>
          <w:lang w:val="en-US"/>
        </w:rPr>
        <w:t>2015</w:t>
      </w:r>
      <w:r>
        <w:rPr>
          <w:sz w:val="22"/>
          <w:szCs w:val="22"/>
          <w:lang w:val="en-US"/>
        </w:rPr>
        <w:t>)</w:t>
      </w:r>
      <w:r w:rsidRPr="002F7494">
        <w:rPr>
          <w:sz w:val="22"/>
          <w:szCs w:val="22"/>
          <w:lang w:val="en-US"/>
        </w:rPr>
        <w:t xml:space="preserve"> </w:t>
      </w:r>
      <w:proofErr w:type="spellStart"/>
      <w:r w:rsidRPr="002F7494">
        <w:rPr>
          <w:sz w:val="22"/>
          <w:szCs w:val="22"/>
          <w:lang w:val="en-US"/>
        </w:rPr>
        <w:t>ModRule</w:t>
      </w:r>
      <w:proofErr w:type="spellEnd"/>
      <w:r>
        <w:rPr>
          <w:sz w:val="22"/>
          <w:szCs w:val="22"/>
          <w:lang w:val="en-US"/>
        </w:rPr>
        <w:t>:</w:t>
      </w:r>
      <w:r w:rsidRPr="002F7494">
        <w:rPr>
          <w:sz w:val="22"/>
          <w:szCs w:val="22"/>
          <w:lang w:val="en-US"/>
        </w:rPr>
        <w:t xml:space="preserve"> A User-Centric Mass Housing Design Platform, </w:t>
      </w:r>
      <w:r w:rsidRPr="00CD77DC">
        <w:rPr>
          <w:iCs/>
          <w:sz w:val="22"/>
          <w:szCs w:val="22"/>
          <w:lang w:val="en-US"/>
        </w:rPr>
        <w:t>In</w:t>
      </w:r>
      <w:r>
        <w:rPr>
          <w:iCs/>
          <w:sz w:val="22"/>
          <w:szCs w:val="22"/>
          <w:lang w:val="en-US"/>
        </w:rPr>
        <w:t>:</w:t>
      </w:r>
      <w:r w:rsidRPr="002F7494">
        <w:rPr>
          <w:i/>
          <w:iCs/>
          <w:sz w:val="22"/>
          <w:szCs w:val="22"/>
          <w:lang w:val="en-US"/>
        </w:rPr>
        <w:t xml:space="preserve"> </w:t>
      </w:r>
      <w:r w:rsidRPr="002F7494">
        <w:rPr>
          <w:sz w:val="22"/>
          <w:szCs w:val="22"/>
          <w:lang w:val="en-US"/>
        </w:rPr>
        <w:t xml:space="preserve">G. </w:t>
      </w:r>
      <w:proofErr w:type="spellStart"/>
      <w:r w:rsidRPr="002F7494">
        <w:rPr>
          <w:sz w:val="22"/>
          <w:szCs w:val="22"/>
          <w:lang w:val="en-US"/>
        </w:rPr>
        <w:t>Celani</w:t>
      </w:r>
      <w:proofErr w:type="spellEnd"/>
      <w:r w:rsidRPr="002F7494">
        <w:rPr>
          <w:sz w:val="22"/>
          <w:szCs w:val="22"/>
          <w:lang w:val="en-US"/>
        </w:rPr>
        <w:t xml:space="preserve">, D.M. Sperling and J.M.S. Franco (eds.), </w:t>
      </w:r>
      <w:r w:rsidRPr="00DE67F4">
        <w:rPr>
          <w:iCs/>
          <w:sz w:val="22"/>
          <w:szCs w:val="22"/>
          <w:lang w:val="en-US"/>
        </w:rPr>
        <w:t>The Next City - New Technologies and the Future of the Built Environment</w:t>
      </w:r>
      <w:r w:rsidRPr="002F7494">
        <w:rPr>
          <w:sz w:val="22"/>
          <w:szCs w:val="22"/>
          <w:lang w:val="en-US"/>
        </w:rPr>
        <w:t>, Springer, Sao Paolo</w:t>
      </w:r>
      <w:r>
        <w:rPr>
          <w:sz w:val="22"/>
          <w:szCs w:val="22"/>
          <w:lang w:val="en-US"/>
        </w:rPr>
        <w:t>.</w:t>
      </w:r>
      <w:r w:rsidRPr="002F7494">
        <w:rPr>
          <w:sz w:val="22"/>
          <w:szCs w:val="22"/>
          <w:lang w:val="en-US"/>
        </w:rPr>
        <w:t xml:space="preserve"> </w:t>
      </w:r>
      <w:r>
        <w:rPr>
          <w:sz w:val="22"/>
          <w:szCs w:val="22"/>
          <w:lang w:val="en-US"/>
        </w:rPr>
        <w:t xml:space="preserve">pp. </w:t>
      </w:r>
      <w:r w:rsidRPr="002F7494">
        <w:rPr>
          <w:sz w:val="22"/>
          <w:szCs w:val="22"/>
          <w:lang w:val="en-US"/>
        </w:rPr>
        <w:t xml:space="preserve">236-254. </w:t>
      </w:r>
      <w:r w:rsidRPr="004C5C4F">
        <w:rPr>
          <w:rFonts w:eastAsiaTheme="minorEastAsia"/>
          <w:color w:val="000000" w:themeColor="text1"/>
          <w:sz w:val="22"/>
          <w:szCs w:val="22"/>
        </w:rPr>
        <w:t>DOI: 10.1007/978-3-662-4738-3</w:t>
      </w:r>
      <w:r>
        <w:rPr>
          <w:rFonts w:eastAsiaTheme="minorEastAsia"/>
          <w:color w:val="000000" w:themeColor="text1"/>
          <w:sz w:val="22"/>
          <w:szCs w:val="22"/>
        </w:rPr>
        <w:t>_13</w:t>
      </w:r>
    </w:p>
    <w:p w14:paraId="7D43777C" w14:textId="77777777" w:rsidR="0032192B" w:rsidRDefault="00490CF1" w:rsidP="004C55F7">
      <w:pPr>
        <w:pStyle w:val="Listaszerbekezds"/>
        <w:numPr>
          <w:ilvl w:val="0"/>
          <w:numId w:val="59"/>
        </w:numPr>
        <w:snapToGrid w:val="0"/>
        <w:ind w:right="-7"/>
        <w:rPr>
          <w:sz w:val="22"/>
          <w:szCs w:val="22"/>
        </w:rPr>
      </w:pPr>
      <w:proofErr w:type="spellStart"/>
      <w:r>
        <w:rPr>
          <w:sz w:val="22"/>
          <w:szCs w:val="22"/>
        </w:rPr>
        <w:t>Lo</w:t>
      </w:r>
      <w:proofErr w:type="spellEnd"/>
      <w:r>
        <w:rPr>
          <w:sz w:val="22"/>
          <w:szCs w:val="22"/>
        </w:rPr>
        <w:t xml:space="preserve">, TT., </w:t>
      </w:r>
      <w:proofErr w:type="spellStart"/>
      <w:r>
        <w:rPr>
          <w:sz w:val="22"/>
          <w:szCs w:val="22"/>
        </w:rPr>
        <w:t>Schnabel</w:t>
      </w:r>
      <w:proofErr w:type="spellEnd"/>
      <w:r>
        <w:rPr>
          <w:sz w:val="22"/>
          <w:szCs w:val="22"/>
        </w:rPr>
        <w:t xml:space="preserve">, MA., </w:t>
      </w:r>
      <w:proofErr w:type="spellStart"/>
      <w:r>
        <w:rPr>
          <w:sz w:val="22"/>
          <w:szCs w:val="22"/>
        </w:rPr>
        <w:t>Moleta</w:t>
      </w:r>
      <w:proofErr w:type="spellEnd"/>
      <w:r>
        <w:rPr>
          <w:sz w:val="22"/>
          <w:szCs w:val="22"/>
        </w:rPr>
        <w:t xml:space="preserve">, TJ. (2017) </w:t>
      </w:r>
      <w:proofErr w:type="spellStart"/>
      <w:r>
        <w:rPr>
          <w:sz w:val="22"/>
          <w:szCs w:val="22"/>
        </w:rPr>
        <w:t>Gamification</w:t>
      </w:r>
      <w:proofErr w:type="spellEnd"/>
      <w:r>
        <w:rPr>
          <w:sz w:val="22"/>
          <w:szCs w:val="22"/>
        </w:rPr>
        <w:t xml:space="preserve"> </w:t>
      </w:r>
      <w:proofErr w:type="spellStart"/>
      <w:r>
        <w:rPr>
          <w:sz w:val="22"/>
          <w:szCs w:val="22"/>
        </w:rPr>
        <w:t>for</w:t>
      </w:r>
      <w:proofErr w:type="spellEnd"/>
      <w:r>
        <w:rPr>
          <w:sz w:val="22"/>
          <w:szCs w:val="22"/>
        </w:rPr>
        <w:t xml:space="preserve"> </w:t>
      </w:r>
      <w:proofErr w:type="spellStart"/>
      <w:r>
        <w:rPr>
          <w:sz w:val="22"/>
          <w:szCs w:val="22"/>
        </w:rPr>
        <w:t>user-oriented</w:t>
      </w:r>
      <w:proofErr w:type="spellEnd"/>
      <w:r>
        <w:rPr>
          <w:sz w:val="22"/>
          <w:szCs w:val="22"/>
        </w:rPr>
        <w:t xml:space="preserve"> </w:t>
      </w:r>
      <w:proofErr w:type="spellStart"/>
      <w:r>
        <w:rPr>
          <w:sz w:val="22"/>
          <w:szCs w:val="22"/>
        </w:rPr>
        <w:t>housing</w:t>
      </w:r>
      <w:proofErr w:type="spellEnd"/>
      <w:r>
        <w:rPr>
          <w:sz w:val="22"/>
          <w:szCs w:val="22"/>
        </w:rPr>
        <w:t xml:space="preserve"> design. In: Janssen, P., </w:t>
      </w:r>
      <w:proofErr w:type="spellStart"/>
      <w:r>
        <w:rPr>
          <w:sz w:val="22"/>
          <w:szCs w:val="22"/>
        </w:rPr>
        <w:t>Loh</w:t>
      </w:r>
      <w:proofErr w:type="spellEnd"/>
      <w:r>
        <w:rPr>
          <w:sz w:val="22"/>
          <w:szCs w:val="22"/>
        </w:rPr>
        <w:t xml:space="preserve">, P., </w:t>
      </w:r>
      <w:proofErr w:type="spellStart"/>
      <w:r>
        <w:rPr>
          <w:sz w:val="22"/>
          <w:szCs w:val="22"/>
        </w:rPr>
        <w:t>Raonic</w:t>
      </w:r>
      <w:proofErr w:type="spellEnd"/>
      <w:r>
        <w:rPr>
          <w:sz w:val="22"/>
          <w:szCs w:val="22"/>
        </w:rPr>
        <w:t>, A. (</w:t>
      </w:r>
      <w:proofErr w:type="spellStart"/>
      <w:r>
        <w:rPr>
          <w:sz w:val="22"/>
          <w:szCs w:val="22"/>
        </w:rPr>
        <w:t>eds</w:t>
      </w:r>
      <w:proofErr w:type="spellEnd"/>
      <w:r>
        <w:rPr>
          <w:sz w:val="22"/>
          <w:szCs w:val="22"/>
        </w:rPr>
        <w:t xml:space="preserve">.) </w:t>
      </w:r>
      <w:proofErr w:type="spellStart"/>
      <w:r w:rsidR="00A02B3E">
        <w:rPr>
          <w:sz w:val="22"/>
          <w:szCs w:val="22"/>
        </w:rPr>
        <w:t>Protocols</w:t>
      </w:r>
      <w:proofErr w:type="spellEnd"/>
      <w:r w:rsidR="00A02B3E">
        <w:rPr>
          <w:sz w:val="22"/>
          <w:szCs w:val="22"/>
        </w:rPr>
        <w:t xml:space="preserve">, Flows and </w:t>
      </w:r>
      <w:proofErr w:type="spellStart"/>
      <w:r w:rsidR="00A02B3E">
        <w:rPr>
          <w:sz w:val="22"/>
          <w:szCs w:val="22"/>
        </w:rPr>
        <w:t>Glitches</w:t>
      </w:r>
      <w:proofErr w:type="spellEnd"/>
      <w:r w:rsidR="00A02B3E">
        <w:rPr>
          <w:sz w:val="22"/>
          <w:szCs w:val="22"/>
        </w:rPr>
        <w:t xml:space="preserve">, </w:t>
      </w:r>
      <w:proofErr w:type="spellStart"/>
      <w:r w:rsidR="00A02B3E">
        <w:rPr>
          <w:sz w:val="22"/>
          <w:szCs w:val="22"/>
        </w:rPr>
        <w:t>Proceedings</w:t>
      </w:r>
      <w:proofErr w:type="spellEnd"/>
      <w:r w:rsidR="00A02B3E">
        <w:rPr>
          <w:sz w:val="22"/>
          <w:szCs w:val="22"/>
        </w:rPr>
        <w:t xml:space="preserve"> of </w:t>
      </w:r>
      <w:proofErr w:type="spellStart"/>
      <w:r w:rsidR="00A02B3E">
        <w:rPr>
          <w:sz w:val="22"/>
          <w:szCs w:val="22"/>
        </w:rPr>
        <w:t>the</w:t>
      </w:r>
      <w:proofErr w:type="spellEnd"/>
      <w:r w:rsidR="00A02B3E">
        <w:rPr>
          <w:sz w:val="22"/>
          <w:szCs w:val="22"/>
        </w:rPr>
        <w:t xml:space="preserve"> 22nd International </w:t>
      </w:r>
      <w:proofErr w:type="spellStart"/>
      <w:r w:rsidR="00A02B3E">
        <w:rPr>
          <w:sz w:val="22"/>
          <w:szCs w:val="22"/>
        </w:rPr>
        <w:t>Conference</w:t>
      </w:r>
      <w:proofErr w:type="spellEnd"/>
      <w:r w:rsidR="00A02B3E">
        <w:rPr>
          <w:sz w:val="22"/>
          <w:szCs w:val="22"/>
        </w:rPr>
        <w:t xml:space="preserve"> of </w:t>
      </w:r>
      <w:proofErr w:type="spellStart"/>
      <w:r w:rsidR="00A02B3E">
        <w:rPr>
          <w:sz w:val="22"/>
          <w:szCs w:val="22"/>
        </w:rPr>
        <w:t>the</w:t>
      </w:r>
      <w:proofErr w:type="spellEnd"/>
      <w:r w:rsidR="00A02B3E">
        <w:rPr>
          <w:sz w:val="22"/>
          <w:szCs w:val="22"/>
        </w:rPr>
        <w:t xml:space="preserve"> </w:t>
      </w:r>
      <w:proofErr w:type="spellStart"/>
      <w:r w:rsidR="00A02B3E">
        <w:rPr>
          <w:sz w:val="22"/>
          <w:szCs w:val="22"/>
        </w:rPr>
        <w:t>Associations</w:t>
      </w:r>
      <w:proofErr w:type="spellEnd"/>
      <w:r w:rsidR="00A02B3E">
        <w:rPr>
          <w:sz w:val="22"/>
          <w:szCs w:val="22"/>
        </w:rPr>
        <w:t xml:space="preserve"> </w:t>
      </w:r>
      <w:proofErr w:type="spellStart"/>
      <w:r w:rsidR="00A02B3E">
        <w:rPr>
          <w:sz w:val="22"/>
          <w:szCs w:val="22"/>
        </w:rPr>
        <w:t>for</w:t>
      </w:r>
      <w:proofErr w:type="spellEnd"/>
      <w:r w:rsidR="00A02B3E">
        <w:rPr>
          <w:sz w:val="22"/>
          <w:szCs w:val="22"/>
        </w:rPr>
        <w:t xml:space="preserve"> Computer-</w:t>
      </w:r>
      <w:proofErr w:type="spellStart"/>
      <w:r w:rsidR="00A02B3E">
        <w:rPr>
          <w:sz w:val="22"/>
          <w:szCs w:val="22"/>
        </w:rPr>
        <w:t>Aided</w:t>
      </w:r>
      <w:proofErr w:type="spellEnd"/>
      <w:r w:rsidR="00A02B3E">
        <w:rPr>
          <w:sz w:val="22"/>
          <w:szCs w:val="22"/>
        </w:rPr>
        <w:t xml:space="preserve"> </w:t>
      </w:r>
      <w:proofErr w:type="spellStart"/>
      <w:r w:rsidR="00A02B3E">
        <w:rPr>
          <w:sz w:val="22"/>
          <w:szCs w:val="22"/>
        </w:rPr>
        <w:t>Architectural</w:t>
      </w:r>
      <w:proofErr w:type="spellEnd"/>
      <w:r w:rsidR="00A02B3E">
        <w:rPr>
          <w:sz w:val="22"/>
          <w:szCs w:val="22"/>
        </w:rPr>
        <w:t xml:space="preserve"> Design Research in </w:t>
      </w:r>
      <w:proofErr w:type="spellStart"/>
      <w:r w:rsidR="00A02B3E">
        <w:rPr>
          <w:sz w:val="22"/>
          <w:szCs w:val="22"/>
        </w:rPr>
        <w:t>Asia</w:t>
      </w:r>
      <w:proofErr w:type="spellEnd"/>
      <w:r w:rsidR="00A02B3E">
        <w:rPr>
          <w:sz w:val="22"/>
          <w:szCs w:val="22"/>
        </w:rPr>
        <w:t xml:space="preserve"> (CAADRIA), Hong-Kong, 2017, pp. 63.73.</w:t>
      </w:r>
    </w:p>
    <w:p w14:paraId="4A4EB94F" w14:textId="2D93455C" w:rsidR="00C72CC1" w:rsidRPr="00BA11BF" w:rsidRDefault="00C72CC1" w:rsidP="004C55F7">
      <w:pPr>
        <w:pStyle w:val="Listaszerbekezds"/>
        <w:numPr>
          <w:ilvl w:val="0"/>
          <w:numId w:val="59"/>
        </w:numPr>
        <w:snapToGrid w:val="0"/>
        <w:ind w:right="-7"/>
        <w:rPr>
          <w:sz w:val="22"/>
          <w:szCs w:val="22"/>
        </w:rPr>
      </w:pPr>
      <w:proofErr w:type="spellStart"/>
      <w:r w:rsidRPr="00BA11BF">
        <w:rPr>
          <w:sz w:val="22"/>
          <w:szCs w:val="22"/>
        </w:rPr>
        <w:t>Lukovics</w:t>
      </w:r>
      <w:proofErr w:type="spellEnd"/>
      <w:r w:rsidRPr="00BA11BF">
        <w:rPr>
          <w:sz w:val="22"/>
          <w:szCs w:val="22"/>
        </w:rPr>
        <w:t xml:space="preserve">, T. (2001) A posztmodern kor városépítészetének kihívásai. Budapest: </w:t>
      </w:r>
      <w:proofErr w:type="spellStart"/>
      <w:r w:rsidRPr="00BA11BF">
        <w:rPr>
          <w:sz w:val="22"/>
          <w:szCs w:val="22"/>
        </w:rPr>
        <w:t>Pallas</w:t>
      </w:r>
      <w:proofErr w:type="spellEnd"/>
      <w:r w:rsidRPr="00BA11BF">
        <w:rPr>
          <w:sz w:val="22"/>
          <w:szCs w:val="22"/>
        </w:rPr>
        <w:t xml:space="preserve"> Stúdió.</w:t>
      </w:r>
      <w:r w:rsidR="00BA11BF" w:rsidRPr="00BA11BF">
        <w:rPr>
          <w:sz w:val="22"/>
          <w:szCs w:val="22"/>
        </w:rPr>
        <w:t xml:space="preserve"> ISBN </w:t>
      </w:r>
      <w:r w:rsidR="00BA11BF" w:rsidRPr="00BA11BF">
        <w:rPr>
          <w:color w:val="333333"/>
          <w:sz w:val="22"/>
          <w:szCs w:val="22"/>
          <w:shd w:val="clear" w:color="auto" w:fill="FBFBFB"/>
        </w:rPr>
        <w:t>963-9207-65-9</w:t>
      </w:r>
    </w:p>
    <w:p w14:paraId="6CAC5D34" w14:textId="70663655" w:rsidR="0022321F" w:rsidRPr="0022321F" w:rsidRDefault="001B06A1" w:rsidP="0022321F">
      <w:pPr>
        <w:pStyle w:val="Szvegtrzs3"/>
        <w:numPr>
          <w:ilvl w:val="0"/>
          <w:numId w:val="59"/>
        </w:numPr>
        <w:snapToGrid w:val="0"/>
        <w:spacing w:after="0"/>
        <w:contextualSpacing/>
        <w:rPr>
          <w:rStyle w:val="reference-text"/>
          <w:rFonts w:eastAsiaTheme="majorEastAsia"/>
          <w:bCs/>
          <w:i/>
          <w:iCs/>
          <w:sz w:val="22"/>
          <w:szCs w:val="22"/>
        </w:rPr>
      </w:pPr>
      <w:proofErr w:type="spellStart"/>
      <w:r w:rsidRPr="0020330A">
        <w:rPr>
          <w:rStyle w:val="reference-text"/>
          <w:rFonts w:eastAsiaTheme="majorEastAsia"/>
          <w:sz w:val="22"/>
          <w:szCs w:val="22"/>
          <w:shd w:val="clear" w:color="auto" w:fill="FFFFFF"/>
        </w:rPr>
        <w:t>Lukovics</w:t>
      </w:r>
      <w:proofErr w:type="spellEnd"/>
      <w:r w:rsidRPr="0020330A">
        <w:rPr>
          <w:rStyle w:val="reference-text"/>
          <w:rFonts w:eastAsiaTheme="majorEastAsia"/>
          <w:sz w:val="22"/>
          <w:szCs w:val="22"/>
          <w:shd w:val="clear" w:color="auto" w:fill="FFFFFF"/>
        </w:rPr>
        <w:t>, T</w:t>
      </w:r>
      <w:r w:rsidR="001B6355">
        <w:rPr>
          <w:rStyle w:val="reference-text"/>
          <w:rFonts w:eastAsiaTheme="majorEastAsia"/>
          <w:sz w:val="22"/>
          <w:szCs w:val="22"/>
          <w:shd w:val="clear" w:color="auto" w:fill="FFFFFF"/>
        </w:rPr>
        <w:t>.</w:t>
      </w:r>
      <w:r w:rsidRPr="0020330A">
        <w:rPr>
          <w:rStyle w:val="reference-text"/>
          <w:rFonts w:eastAsiaTheme="majorEastAsia"/>
          <w:sz w:val="22"/>
          <w:szCs w:val="22"/>
          <w:shd w:val="clear" w:color="auto" w:fill="FFFFFF"/>
        </w:rPr>
        <w:t xml:space="preserve"> és Mogyorósi, K</w:t>
      </w:r>
      <w:r w:rsidR="001B6355">
        <w:rPr>
          <w:rStyle w:val="reference-text"/>
          <w:rFonts w:eastAsiaTheme="majorEastAsia"/>
          <w:sz w:val="22"/>
          <w:szCs w:val="22"/>
          <w:shd w:val="clear" w:color="auto" w:fill="FFFFFF"/>
        </w:rPr>
        <w:t>.</w:t>
      </w:r>
      <w:r w:rsidRPr="0020330A">
        <w:rPr>
          <w:rStyle w:val="reference-text"/>
          <w:rFonts w:eastAsiaTheme="majorEastAsia"/>
          <w:sz w:val="22"/>
          <w:szCs w:val="22"/>
          <w:shd w:val="clear" w:color="auto" w:fill="FFFFFF"/>
        </w:rPr>
        <w:t xml:space="preserve"> (</w:t>
      </w:r>
      <w:r w:rsidR="00F545DE" w:rsidRPr="0020330A">
        <w:rPr>
          <w:rStyle w:val="reference-text"/>
          <w:rFonts w:eastAsiaTheme="majorEastAsia"/>
          <w:sz w:val="22"/>
          <w:szCs w:val="22"/>
          <w:shd w:val="clear" w:color="auto" w:fill="FFFFFF"/>
        </w:rPr>
        <w:t xml:space="preserve">2013) </w:t>
      </w:r>
      <w:r w:rsidR="00842695" w:rsidRPr="0020330A">
        <w:rPr>
          <w:rStyle w:val="reference-text"/>
          <w:rFonts w:eastAsiaTheme="majorEastAsia"/>
          <w:sz w:val="22"/>
          <w:szCs w:val="22"/>
          <w:shd w:val="clear" w:color="auto" w:fill="FFFFFF"/>
        </w:rPr>
        <w:t>Fenntartható</w:t>
      </w:r>
      <w:r w:rsidR="00F545DE" w:rsidRPr="0020330A">
        <w:rPr>
          <w:rStyle w:val="reference-text"/>
          <w:rFonts w:eastAsiaTheme="majorEastAsia"/>
          <w:sz w:val="22"/>
          <w:szCs w:val="22"/>
          <w:shd w:val="clear" w:color="auto" w:fill="FFFFFF"/>
        </w:rPr>
        <w:t xml:space="preserve"> fejlesztés várostervezési útmutatói</w:t>
      </w:r>
      <w:r w:rsidR="00BF3E09" w:rsidRPr="0020330A">
        <w:rPr>
          <w:rStyle w:val="reference-text"/>
          <w:rFonts w:eastAsiaTheme="majorEastAsia"/>
          <w:sz w:val="22"/>
          <w:szCs w:val="22"/>
          <w:shd w:val="clear" w:color="auto" w:fill="FFFFFF"/>
        </w:rPr>
        <w:t>. Budapest: Terc Kiadó. ISBN 978-963-9968-90-5</w:t>
      </w:r>
      <w:r w:rsidR="00951ABD">
        <w:rPr>
          <w:rStyle w:val="reference-text"/>
          <w:rFonts w:eastAsiaTheme="majorEastAsia"/>
          <w:sz w:val="22"/>
          <w:szCs w:val="22"/>
          <w:shd w:val="clear" w:color="auto" w:fill="FFFFFF"/>
        </w:rPr>
        <w:t>, pp93-107.</w:t>
      </w:r>
      <w:r w:rsidR="0022321F">
        <w:rPr>
          <w:rStyle w:val="reference-text"/>
          <w:rFonts w:eastAsiaTheme="majorEastAsia"/>
          <w:sz w:val="22"/>
          <w:szCs w:val="22"/>
          <w:shd w:val="clear" w:color="auto" w:fill="FFFFFF"/>
        </w:rPr>
        <w:t xml:space="preserve"> </w:t>
      </w:r>
    </w:p>
    <w:p w14:paraId="3AAFD380" w14:textId="10822AB0" w:rsidR="0022321F" w:rsidRPr="008C540A" w:rsidRDefault="0022321F" w:rsidP="0022321F">
      <w:pPr>
        <w:pStyle w:val="Szvegtrzs3"/>
        <w:numPr>
          <w:ilvl w:val="0"/>
          <w:numId w:val="59"/>
        </w:numPr>
        <w:snapToGrid w:val="0"/>
        <w:spacing w:after="0"/>
        <w:contextualSpacing/>
        <w:rPr>
          <w:rStyle w:val="reference-text"/>
          <w:rFonts w:eastAsiaTheme="majorEastAsia"/>
          <w:bCs/>
          <w:i/>
          <w:iCs/>
          <w:color w:val="000000" w:themeColor="text1"/>
          <w:sz w:val="22"/>
          <w:szCs w:val="22"/>
        </w:rPr>
      </w:pPr>
      <w:proofErr w:type="spellStart"/>
      <w:r w:rsidRPr="008C540A">
        <w:rPr>
          <w:rFonts w:eastAsiaTheme="minorEastAsia"/>
          <w:color w:val="000000" w:themeColor="text1"/>
          <w:sz w:val="22"/>
          <w:szCs w:val="22"/>
          <w:lang w:eastAsia="en-US"/>
        </w:rPr>
        <w:t>Lukovicz</w:t>
      </w:r>
      <w:proofErr w:type="spellEnd"/>
      <w:r w:rsidRPr="008C540A">
        <w:rPr>
          <w:rFonts w:eastAsiaTheme="minorEastAsia"/>
          <w:color w:val="000000" w:themeColor="text1"/>
          <w:sz w:val="22"/>
          <w:szCs w:val="22"/>
          <w:lang w:eastAsia="en-US"/>
        </w:rPr>
        <w:t>, T. (2014): Bevezetés az építészetelméletbe. Budapest: Terc Kft. ISBN 978 615 5445 06 4</w:t>
      </w:r>
    </w:p>
    <w:p w14:paraId="35ECC8E0" w14:textId="7EFF05F1" w:rsidR="00BF0858" w:rsidRPr="0020330A" w:rsidRDefault="00BF0858" w:rsidP="004C55F7">
      <w:pPr>
        <w:pStyle w:val="Szvegtrzs3"/>
        <w:numPr>
          <w:ilvl w:val="0"/>
          <w:numId w:val="59"/>
        </w:numPr>
        <w:snapToGrid w:val="0"/>
        <w:spacing w:after="0"/>
        <w:contextualSpacing/>
        <w:rPr>
          <w:rStyle w:val="reference-text"/>
          <w:rFonts w:eastAsiaTheme="majorEastAsia"/>
          <w:bCs/>
          <w:i/>
          <w:iCs/>
          <w:sz w:val="22"/>
          <w:szCs w:val="22"/>
        </w:rPr>
      </w:pPr>
      <w:proofErr w:type="spellStart"/>
      <w:r>
        <w:rPr>
          <w:rStyle w:val="reference-text"/>
          <w:rFonts w:eastAsiaTheme="majorEastAsia"/>
          <w:bCs/>
          <w:iCs/>
          <w:sz w:val="22"/>
          <w:szCs w:val="22"/>
        </w:rPr>
        <w:t>Lukovi</w:t>
      </w:r>
      <w:r w:rsidR="00104F9B">
        <w:rPr>
          <w:rStyle w:val="reference-text"/>
          <w:rFonts w:eastAsiaTheme="majorEastAsia"/>
          <w:bCs/>
          <w:iCs/>
          <w:sz w:val="22"/>
          <w:szCs w:val="22"/>
        </w:rPr>
        <w:t>ch</w:t>
      </w:r>
      <w:proofErr w:type="spellEnd"/>
      <w:r>
        <w:rPr>
          <w:rStyle w:val="reference-text"/>
          <w:rFonts w:eastAsiaTheme="majorEastAsia"/>
          <w:bCs/>
          <w:iCs/>
          <w:sz w:val="22"/>
          <w:szCs w:val="22"/>
        </w:rPr>
        <w:t xml:space="preserve">, T. </w:t>
      </w:r>
      <w:r w:rsidR="00104F9B">
        <w:rPr>
          <w:rStyle w:val="reference-text"/>
          <w:rFonts w:eastAsiaTheme="majorEastAsia"/>
          <w:bCs/>
          <w:iCs/>
          <w:sz w:val="22"/>
          <w:szCs w:val="22"/>
        </w:rPr>
        <w:t>(2016) Lenyűgöző labirintus: Az építészetelmélet világa. Budapest: TERC Kft. ISBN 978-615544</w:t>
      </w:r>
      <w:r w:rsidR="00FA1FFB">
        <w:rPr>
          <w:rStyle w:val="reference-text"/>
          <w:rFonts w:eastAsiaTheme="majorEastAsia"/>
          <w:bCs/>
          <w:iCs/>
          <w:sz w:val="22"/>
          <w:szCs w:val="22"/>
        </w:rPr>
        <w:t>-</w:t>
      </w:r>
      <w:r w:rsidR="00104F9B">
        <w:rPr>
          <w:rStyle w:val="reference-text"/>
          <w:rFonts w:eastAsiaTheme="majorEastAsia"/>
          <w:bCs/>
          <w:iCs/>
          <w:sz w:val="22"/>
          <w:szCs w:val="22"/>
        </w:rPr>
        <w:t>5354</w:t>
      </w:r>
    </w:p>
    <w:p w14:paraId="48839EFC" w14:textId="77777777" w:rsidR="00933478" w:rsidRPr="0020330A" w:rsidRDefault="00933478" w:rsidP="004C55F7">
      <w:pPr>
        <w:pStyle w:val="Listaszerbekezds"/>
        <w:numPr>
          <w:ilvl w:val="0"/>
          <w:numId w:val="59"/>
        </w:numPr>
        <w:snapToGrid w:val="0"/>
        <w:rPr>
          <w:sz w:val="22"/>
          <w:szCs w:val="22"/>
        </w:rPr>
      </w:pPr>
      <w:proofErr w:type="spellStart"/>
      <w:r w:rsidRPr="0020330A">
        <w:rPr>
          <w:sz w:val="22"/>
          <w:szCs w:val="22"/>
          <w:shd w:val="clear" w:color="auto" w:fill="FFFFFF"/>
        </w:rPr>
        <w:t>Lunnon</w:t>
      </w:r>
      <w:proofErr w:type="spellEnd"/>
      <w:r w:rsidRPr="0020330A">
        <w:rPr>
          <w:sz w:val="22"/>
          <w:szCs w:val="22"/>
          <w:shd w:val="clear" w:color="auto" w:fill="FFFFFF"/>
        </w:rPr>
        <w:t xml:space="preserve">, W. F. (1972) </w:t>
      </w:r>
      <w:proofErr w:type="spellStart"/>
      <w:r w:rsidRPr="0020330A">
        <w:rPr>
          <w:sz w:val="22"/>
          <w:szCs w:val="22"/>
          <w:shd w:val="clear" w:color="auto" w:fill="FFFFFF"/>
        </w:rPr>
        <w:t>Symmetry</w:t>
      </w:r>
      <w:proofErr w:type="spellEnd"/>
      <w:r w:rsidRPr="0020330A">
        <w:rPr>
          <w:sz w:val="22"/>
          <w:szCs w:val="22"/>
          <w:shd w:val="clear" w:color="auto" w:fill="FFFFFF"/>
        </w:rPr>
        <w:t xml:space="preserve"> of </w:t>
      </w:r>
      <w:proofErr w:type="spellStart"/>
      <w:r w:rsidRPr="0020330A">
        <w:rPr>
          <w:sz w:val="22"/>
          <w:szCs w:val="22"/>
          <w:shd w:val="clear" w:color="auto" w:fill="FFFFFF"/>
        </w:rPr>
        <w:t>Cubical</w:t>
      </w:r>
      <w:proofErr w:type="spellEnd"/>
      <w:r w:rsidRPr="0020330A">
        <w:rPr>
          <w:sz w:val="22"/>
          <w:szCs w:val="22"/>
          <w:shd w:val="clear" w:color="auto" w:fill="FFFFFF"/>
        </w:rPr>
        <w:t xml:space="preserve"> and General </w:t>
      </w:r>
      <w:proofErr w:type="spellStart"/>
      <w:r w:rsidRPr="0020330A">
        <w:rPr>
          <w:sz w:val="22"/>
          <w:szCs w:val="22"/>
          <w:shd w:val="clear" w:color="auto" w:fill="FFFFFF"/>
        </w:rPr>
        <w:t>Polyominoes</w:t>
      </w:r>
      <w:proofErr w:type="spellEnd"/>
      <w:r w:rsidRPr="0020330A">
        <w:rPr>
          <w:sz w:val="22"/>
          <w:szCs w:val="22"/>
          <w:shd w:val="clear" w:color="auto" w:fill="FFFFFF"/>
        </w:rPr>
        <w:t>. In: Read, Ronald C. (1972) </w:t>
      </w:r>
      <w:proofErr w:type="spellStart"/>
      <w:r w:rsidRPr="0020330A">
        <w:rPr>
          <w:iCs/>
          <w:sz w:val="22"/>
          <w:szCs w:val="22"/>
          <w:shd w:val="clear" w:color="auto" w:fill="FFFFFF"/>
        </w:rPr>
        <w:t>Graph</w:t>
      </w:r>
      <w:proofErr w:type="spellEnd"/>
      <w:r w:rsidRPr="0020330A">
        <w:rPr>
          <w:iCs/>
          <w:sz w:val="22"/>
          <w:szCs w:val="22"/>
          <w:shd w:val="clear" w:color="auto" w:fill="FFFFFF"/>
        </w:rPr>
        <w:t xml:space="preserve"> </w:t>
      </w:r>
      <w:proofErr w:type="spellStart"/>
      <w:r w:rsidRPr="0020330A">
        <w:rPr>
          <w:iCs/>
          <w:sz w:val="22"/>
          <w:szCs w:val="22"/>
          <w:shd w:val="clear" w:color="auto" w:fill="FFFFFF"/>
        </w:rPr>
        <w:t>Theory</w:t>
      </w:r>
      <w:proofErr w:type="spellEnd"/>
      <w:r w:rsidRPr="0020330A">
        <w:rPr>
          <w:iCs/>
          <w:sz w:val="22"/>
          <w:szCs w:val="22"/>
          <w:shd w:val="clear" w:color="auto" w:fill="FFFFFF"/>
        </w:rPr>
        <w:t xml:space="preserve"> and </w:t>
      </w:r>
      <w:proofErr w:type="spellStart"/>
      <w:r w:rsidRPr="0020330A">
        <w:rPr>
          <w:iCs/>
          <w:sz w:val="22"/>
          <w:szCs w:val="22"/>
          <w:shd w:val="clear" w:color="auto" w:fill="FFFFFF"/>
        </w:rPr>
        <w:t>Computing</w:t>
      </w:r>
      <w:proofErr w:type="spellEnd"/>
      <w:r w:rsidRPr="0020330A">
        <w:rPr>
          <w:sz w:val="22"/>
          <w:szCs w:val="22"/>
          <w:shd w:val="clear" w:color="auto" w:fill="FFFFFF"/>
        </w:rPr>
        <w:t xml:space="preserve">. New York: </w:t>
      </w:r>
      <w:proofErr w:type="spellStart"/>
      <w:r w:rsidRPr="0020330A">
        <w:rPr>
          <w:sz w:val="22"/>
          <w:szCs w:val="22"/>
          <w:shd w:val="clear" w:color="auto" w:fill="FFFFFF"/>
        </w:rPr>
        <w:t>Academic</w:t>
      </w:r>
      <w:proofErr w:type="spellEnd"/>
      <w:r w:rsidRPr="0020330A">
        <w:rPr>
          <w:sz w:val="22"/>
          <w:szCs w:val="22"/>
          <w:shd w:val="clear" w:color="auto" w:fill="FFFFFF"/>
        </w:rPr>
        <w:t xml:space="preserve"> Press. pp. 101–108. </w:t>
      </w:r>
      <w:hyperlink r:id="rId237" w:tooltip="International Standard Book Number" w:history="1">
        <w:r w:rsidRPr="0020330A">
          <w:rPr>
            <w:rStyle w:val="Hiperhivatkozs"/>
            <w:color w:val="auto"/>
            <w:sz w:val="22"/>
            <w:szCs w:val="22"/>
            <w:u w:val="none"/>
            <w:shd w:val="clear" w:color="auto" w:fill="FFFFFF"/>
          </w:rPr>
          <w:t>ISBN</w:t>
        </w:r>
      </w:hyperlink>
      <w:r w:rsidRPr="0020330A">
        <w:rPr>
          <w:sz w:val="22"/>
          <w:szCs w:val="22"/>
          <w:shd w:val="clear" w:color="auto" w:fill="FFFFFF"/>
        </w:rPr>
        <w:t> </w:t>
      </w:r>
      <w:hyperlink r:id="rId238" w:tooltip="Special:BookSources/978-1-48325-512-5" w:history="1">
        <w:r w:rsidRPr="0020330A">
          <w:rPr>
            <w:rStyle w:val="Hiperhivatkozs"/>
            <w:color w:val="auto"/>
            <w:sz w:val="22"/>
            <w:szCs w:val="22"/>
            <w:u w:val="none"/>
            <w:shd w:val="clear" w:color="auto" w:fill="FFFFFF"/>
          </w:rPr>
          <w:t>978-1-48325-512-5</w:t>
        </w:r>
      </w:hyperlink>
    </w:p>
    <w:p w14:paraId="63710AD2" w14:textId="6A96C4F7" w:rsidR="00E60E9B" w:rsidRPr="00E60E9B" w:rsidRDefault="00E60E9B" w:rsidP="004C55F7">
      <w:pPr>
        <w:pStyle w:val="Listaszerbekezds"/>
        <w:numPr>
          <w:ilvl w:val="0"/>
          <w:numId w:val="59"/>
        </w:numPr>
        <w:snapToGrid w:val="0"/>
        <w:rPr>
          <w:sz w:val="22"/>
          <w:szCs w:val="22"/>
        </w:rPr>
      </w:pPr>
      <w:proofErr w:type="spellStart"/>
      <w:r w:rsidRPr="00E60E9B">
        <w:rPr>
          <w:sz w:val="22"/>
          <w:szCs w:val="22"/>
          <w:lang w:val="en-US"/>
        </w:rPr>
        <w:t>Madrazo</w:t>
      </w:r>
      <w:proofErr w:type="spellEnd"/>
      <w:r w:rsidRPr="00E60E9B">
        <w:rPr>
          <w:sz w:val="22"/>
          <w:szCs w:val="22"/>
          <w:lang w:val="en-US"/>
        </w:rPr>
        <w:t xml:space="preserve">, L., Sicilia, A., González, M., </w:t>
      </w:r>
      <w:proofErr w:type="spellStart"/>
      <w:r w:rsidRPr="00E60E9B">
        <w:rPr>
          <w:sz w:val="22"/>
          <w:szCs w:val="22"/>
          <w:lang w:val="en-US"/>
        </w:rPr>
        <w:t>Cojo</w:t>
      </w:r>
      <w:proofErr w:type="spellEnd"/>
      <w:r w:rsidRPr="00E60E9B">
        <w:rPr>
          <w:sz w:val="22"/>
          <w:szCs w:val="22"/>
          <w:lang w:val="en-US"/>
        </w:rPr>
        <w:t>, A.</w:t>
      </w:r>
      <w:r>
        <w:rPr>
          <w:sz w:val="22"/>
          <w:szCs w:val="22"/>
          <w:lang w:val="en-US"/>
        </w:rPr>
        <w:t xml:space="preserve"> (2009) </w:t>
      </w:r>
      <w:r w:rsidRPr="00E60E9B">
        <w:rPr>
          <w:sz w:val="22"/>
          <w:szCs w:val="22"/>
          <w:lang w:val="en-US"/>
        </w:rPr>
        <w:t xml:space="preserve">Barcode housing system: integrating floor plan layout generation processes within an open and collaborative system to design and build customized housing. In: </w:t>
      </w:r>
      <w:proofErr w:type="spellStart"/>
      <w:r w:rsidRPr="00E60E9B">
        <w:rPr>
          <w:sz w:val="22"/>
          <w:szCs w:val="22"/>
          <w:lang w:val="en-US"/>
        </w:rPr>
        <w:t>Tidafi</w:t>
      </w:r>
      <w:proofErr w:type="spellEnd"/>
      <w:r w:rsidRPr="00E60E9B">
        <w:rPr>
          <w:sz w:val="22"/>
          <w:szCs w:val="22"/>
          <w:lang w:val="en-US"/>
        </w:rPr>
        <w:t xml:space="preserve">, T., </w:t>
      </w:r>
      <w:proofErr w:type="spellStart"/>
      <w:r w:rsidRPr="00E60E9B">
        <w:rPr>
          <w:sz w:val="22"/>
          <w:szCs w:val="22"/>
          <w:lang w:val="en-US"/>
        </w:rPr>
        <w:t>Dorta</w:t>
      </w:r>
      <w:proofErr w:type="spellEnd"/>
      <w:r w:rsidRPr="00E60E9B">
        <w:rPr>
          <w:sz w:val="22"/>
          <w:szCs w:val="22"/>
          <w:lang w:val="en-US"/>
        </w:rPr>
        <w:t>, T. (eds.) Annual Joining Languages, Cultures and Visions: CAAD Futures, PUM, pp. 656– 670</w:t>
      </w:r>
      <w:r>
        <w:rPr>
          <w:sz w:val="22"/>
          <w:szCs w:val="22"/>
          <w:lang w:val="en-US"/>
        </w:rPr>
        <w:t>.</w:t>
      </w:r>
    </w:p>
    <w:p w14:paraId="4CDDB43A" w14:textId="77777777" w:rsidR="00933478"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McAlester</w:t>
      </w:r>
      <w:proofErr w:type="spellEnd"/>
      <w:r w:rsidRPr="0020330A">
        <w:rPr>
          <w:bCs/>
          <w:sz w:val="22"/>
          <w:szCs w:val="22"/>
        </w:rPr>
        <w:t xml:space="preserve">, Virginia &amp; Lee (1997) A </w:t>
      </w:r>
      <w:proofErr w:type="spellStart"/>
      <w:r w:rsidRPr="0020330A">
        <w:rPr>
          <w:bCs/>
          <w:sz w:val="22"/>
          <w:szCs w:val="22"/>
        </w:rPr>
        <w:t>Field</w:t>
      </w:r>
      <w:proofErr w:type="spellEnd"/>
      <w:r w:rsidRPr="0020330A">
        <w:rPr>
          <w:bCs/>
          <w:sz w:val="22"/>
          <w:szCs w:val="22"/>
        </w:rPr>
        <w:t xml:space="preserve"> </w:t>
      </w:r>
      <w:proofErr w:type="spellStart"/>
      <w:r w:rsidRPr="0020330A">
        <w:rPr>
          <w:bCs/>
          <w:sz w:val="22"/>
          <w:szCs w:val="22"/>
        </w:rPr>
        <w:t>Guide</w:t>
      </w:r>
      <w:proofErr w:type="spellEnd"/>
      <w:r w:rsidRPr="0020330A">
        <w:rPr>
          <w:bCs/>
          <w:sz w:val="22"/>
          <w:szCs w:val="22"/>
        </w:rPr>
        <w:t xml:space="preserve"> </w:t>
      </w:r>
      <w:proofErr w:type="spellStart"/>
      <w:r w:rsidRPr="0020330A">
        <w:rPr>
          <w:bCs/>
          <w:sz w:val="22"/>
          <w:szCs w:val="22"/>
        </w:rPr>
        <w:t>to</w:t>
      </w:r>
      <w:proofErr w:type="spellEnd"/>
      <w:r w:rsidRPr="0020330A">
        <w:rPr>
          <w:bCs/>
          <w:sz w:val="22"/>
          <w:szCs w:val="22"/>
        </w:rPr>
        <w:t xml:space="preserve"> American </w:t>
      </w:r>
      <w:proofErr w:type="spellStart"/>
      <w:r w:rsidRPr="0020330A">
        <w:rPr>
          <w:bCs/>
          <w:sz w:val="22"/>
          <w:szCs w:val="22"/>
        </w:rPr>
        <w:t>Houses</w:t>
      </w:r>
      <w:proofErr w:type="spellEnd"/>
      <w:r w:rsidRPr="0020330A">
        <w:rPr>
          <w:bCs/>
          <w:sz w:val="22"/>
          <w:szCs w:val="22"/>
        </w:rPr>
        <w:t xml:space="preserve">, New York: </w:t>
      </w:r>
      <w:proofErr w:type="spellStart"/>
      <w:r w:rsidRPr="0020330A">
        <w:rPr>
          <w:bCs/>
          <w:sz w:val="22"/>
          <w:szCs w:val="22"/>
        </w:rPr>
        <w:t>Knopf</w:t>
      </w:r>
      <w:proofErr w:type="spellEnd"/>
      <w:r w:rsidRPr="0020330A">
        <w:rPr>
          <w:bCs/>
          <w:sz w:val="22"/>
          <w:szCs w:val="22"/>
        </w:rPr>
        <w:t>, ISSN 0-394-73969-8</w:t>
      </w:r>
    </w:p>
    <w:p w14:paraId="11991428" w14:textId="77777777" w:rsidR="0022321F" w:rsidRDefault="00141CE9" w:rsidP="0022321F">
      <w:pPr>
        <w:pStyle w:val="Listaszerbekezds"/>
        <w:numPr>
          <w:ilvl w:val="0"/>
          <w:numId w:val="59"/>
        </w:numPr>
        <w:snapToGrid w:val="0"/>
        <w:rPr>
          <w:sz w:val="22"/>
          <w:szCs w:val="22"/>
        </w:rPr>
      </w:pPr>
      <w:proofErr w:type="spellStart"/>
      <w:r w:rsidRPr="00141CE9">
        <w:rPr>
          <w:sz w:val="22"/>
          <w:szCs w:val="22"/>
        </w:rPr>
        <w:t>McFarlane</w:t>
      </w:r>
      <w:proofErr w:type="spellEnd"/>
      <w:r w:rsidRPr="00141CE9">
        <w:rPr>
          <w:sz w:val="22"/>
          <w:szCs w:val="22"/>
        </w:rPr>
        <w:t xml:space="preserve">, Colin (2011) The City </w:t>
      </w:r>
      <w:proofErr w:type="spellStart"/>
      <w:r w:rsidRPr="00141CE9">
        <w:rPr>
          <w:sz w:val="22"/>
          <w:szCs w:val="22"/>
        </w:rPr>
        <w:t>as</w:t>
      </w:r>
      <w:proofErr w:type="spellEnd"/>
      <w:r w:rsidRPr="00141CE9">
        <w:rPr>
          <w:sz w:val="22"/>
          <w:szCs w:val="22"/>
        </w:rPr>
        <w:t xml:space="preserve"> </w:t>
      </w:r>
      <w:proofErr w:type="spellStart"/>
      <w:r w:rsidRPr="00141CE9">
        <w:rPr>
          <w:sz w:val="22"/>
          <w:szCs w:val="22"/>
        </w:rPr>
        <w:t>Assemblage</w:t>
      </w:r>
      <w:proofErr w:type="spellEnd"/>
      <w:r w:rsidRPr="00141CE9">
        <w:rPr>
          <w:sz w:val="22"/>
          <w:szCs w:val="22"/>
        </w:rPr>
        <w:t xml:space="preserve">: </w:t>
      </w:r>
      <w:proofErr w:type="spellStart"/>
      <w:r w:rsidRPr="00141CE9">
        <w:rPr>
          <w:sz w:val="22"/>
          <w:szCs w:val="22"/>
        </w:rPr>
        <w:t>Dwelling</w:t>
      </w:r>
      <w:proofErr w:type="spellEnd"/>
      <w:r w:rsidRPr="00141CE9">
        <w:rPr>
          <w:sz w:val="22"/>
          <w:szCs w:val="22"/>
        </w:rPr>
        <w:t xml:space="preserve"> and Urban </w:t>
      </w:r>
      <w:proofErr w:type="spellStart"/>
      <w:r w:rsidRPr="00141CE9">
        <w:rPr>
          <w:sz w:val="22"/>
          <w:szCs w:val="22"/>
        </w:rPr>
        <w:t>Space</w:t>
      </w:r>
      <w:proofErr w:type="spellEnd"/>
      <w:r w:rsidRPr="00141CE9">
        <w:rPr>
          <w:sz w:val="22"/>
          <w:szCs w:val="22"/>
        </w:rPr>
        <w:t xml:space="preserve">. In: </w:t>
      </w:r>
      <w:hyperlink r:id="rId239" w:history="1">
        <w:r w:rsidRPr="00141CE9">
          <w:rPr>
            <w:rStyle w:val="Hiperhivatkozs"/>
            <w:color w:val="auto"/>
            <w:sz w:val="22"/>
            <w:szCs w:val="22"/>
            <w:u w:val="none"/>
          </w:rPr>
          <w:t>http://journals.sagepub.com/doi/abs/10.1068/d4710</w:t>
        </w:r>
      </w:hyperlink>
      <w:r w:rsidRPr="00141CE9">
        <w:rPr>
          <w:sz w:val="22"/>
          <w:szCs w:val="22"/>
        </w:rPr>
        <w:t>, 2016.09.17.</w:t>
      </w:r>
    </w:p>
    <w:p w14:paraId="77CBD8D4" w14:textId="14EE35F7" w:rsidR="0022321F" w:rsidRPr="00B85673" w:rsidRDefault="0022321F" w:rsidP="0022321F">
      <w:pPr>
        <w:pStyle w:val="Listaszerbekezds"/>
        <w:numPr>
          <w:ilvl w:val="0"/>
          <w:numId w:val="59"/>
        </w:numPr>
        <w:snapToGrid w:val="0"/>
        <w:rPr>
          <w:color w:val="000000" w:themeColor="text1"/>
          <w:sz w:val="22"/>
          <w:szCs w:val="22"/>
        </w:rPr>
      </w:pPr>
      <w:r w:rsidRPr="008C540A">
        <w:rPr>
          <w:rFonts w:eastAsiaTheme="minorEastAsia"/>
          <w:color w:val="000000" w:themeColor="text1"/>
          <w:sz w:val="22"/>
          <w:szCs w:val="22"/>
          <w:lang w:eastAsia="en-US"/>
        </w:rPr>
        <w:t>Meggyesi, T. (2009): Városépítészeti alaktan. Budapest: Terc Kft. ISBN 978 963 9535 90 9</w:t>
      </w:r>
    </w:p>
    <w:p w14:paraId="3449EEB8" w14:textId="14736593" w:rsidR="00B85673" w:rsidRPr="00B85673" w:rsidRDefault="00B85673" w:rsidP="0022321F">
      <w:pPr>
        <w:pStyle w:val="Listaszerbekezds"/>
        <w:numPr>
          <w:ilvl w:val="0"/>
          <w:numId w:val="59"/>
        </w:numPr>
        <w:snapToGrid w:val="0"/>
        <w:rPr>
          <w:color w:val="000000" w:themeColor="text1"/>
          <w:sz w:val="22"/>
          <w:szCs w:val="22"/>
        </w:rPr>
      </w:pPr>
      <w:r w:rsidRPr="00B85673">
        <w:rPr>
          <w:rFonts w:eastAsiaTheme="minorEastAsia"/>
          <w:color w:val="000000" w:themeColor="text1"/>
          <w:sz w:val="22"/>
          <w:szCs w:val="22"/>
          <w:lang w:eastAsia="en-US"/>
        </w:rPr>
        <w:t xml:space="preserve">Michael </w:t>
      </w:r>
      <w:proofErr w:type="spellStart"/>
      <w:r w:rsidRPr="00B85673">
        <w:rPr>
          <w:rFonts w:eastAsiaTheme="minorEastAsia"/>
          <w:color w:val="000000" w:themeColor="text1"/>
          <w:sz w:val="22"/>
          <w:szCs w:val="22"/>
          <w:lang w:eastAsia="en-US"/>
        </w:rPr>
        <w:t>Green</w:t>
      </w:r>
      <w:proofErr w:type="spellEnd"/>
      <w:r w:rsidRPr="00B85673">
        <w:rPr>
          <w:rFonts w:eastAsiaTheme="minorEastAsia"/>
          <w:color w:val="000000" w:themeColor="text1"/>
          <w:sz w:val="22"/>
          <w:szCs w:val="22"/>
          <w:lang w:eastAsia="en-US"/>
        </w:rPr>
        <w:t xml:space="preserve"> </w:t>
      </w:r>
      <w:proofErr w:type="spellStart"/>
      <w:r w:rsidRPr="00B85673">
        <w:rPr>
          <w:rFonts w:eastAsiaTheme="minorEastAsia"/>
          <w:color w:val="000000" w:themeColor="text1"/>
          <w:sz w:val="22"/>
          <w:szCs w:val="22"/>
          <w:lang w:eastAsia="en-US"/>
        </w:rPr>
        <w:t>Architecture</w:t>
      </w:r>
      <w:proofErr w:type="spellEnd"/>
      <w:r w:rsidRPr="00B85673">
        <w:rPr>
          <w:rFonts w:eastAsiaTheme="minorEastAsia"/>
          <w:color w:val="000000" w:themeColor="text1"/>
          <w:sz w:val="22"/>
          <w:szCs w:val="22"/>
          <w:lang w:eastAsia="en-US"/>
        </w:rPr>
        <w:t xml:space="preserve"> / DLR Group (2018) T3 Minneapolis Office Building. In: </w:t>
      </w:r>
      <w:hyperlink r:id="rId240" w:history="1">
        <w:r w:rsidRPr="00B85673">
          <w:rPr>
            <w:rFonts w:eastAsiaTheme="minorEastAsia"/>
            <w:color w:val="000000" w:themeColor="text1"/>
            <w:sz w:val="22"/>
            <w:szCs w:val="22"/>
            <w:lang w:eastAsia="en-US"/>
          </w:rPr>
          <w:t>https://structurecraft.com/projects/t3-minneapolis</w:t>
        </w:r>
      </w:hyperlink>
      <w:r w:rsidRPr="00B85673">
        <w:rPr>
          <w:rFonts w:eastAsiaTheme="minorEastAsia"/>
          <w:color w:val="000000" w:themeColor="text1"/>
          <w:sz w:val="22"/>
          <w:szCs w:val="22"/>
          <w:lang w:eastAsia="en-US"/>
        </w:rPr>
        <w:t>. 2018.11.28.</w:t>
      </w:r>
    </w:p>
    <w:p w14:paraId="6D795FC3" w14:textId="77777777" w:rsidR="00AE420C"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Mitsuru</w:t>
      </w:r>
      <w:proofErr w:type="spellEnd"/>
      <w:r w:rsidRPr="0020330A">
        <w:rPr>
          <w:bCs/>
          <w:sz w:val="22"/>
          <w:szCs w:val="22"/>
        </w:rPr>
        <w:t xml:space="preserve">, Suzuki (1985) Minka. </w:t>
      </w:r>
      <w:proofErr w:type="spellStart"/>
      <w:r w:rsidRPr="0020330A">
        <w:rPr>
          <w:bCs/>
          <w:sz w:val="22"/>
          <w:szCs w:val="22"/>
        </w:rPr>
        <w:t>Kodansha</w:t>
      </w:r>
      <w:proofErr w:type="spellEnd"/>
      <w:r w:rsidRPr="0020330A">
        <w:rPr>
          <w:bCs/>
          <w:sz w:val="22"/>
          <w:szCs w:val="22"/>
        </w:rPr>
        <w:t xml:space="preserve"> </w:t>
      </w:r>
      <w:proofErr w:type="spellStart"/>
      <w:r w:rsidRPr="0020330A">
        <w:rPr>
          <w:bCs/>
          <w:sz w:val="22"/>
          <w:szCs w:val="22"/>
        </w:rPr>
        <w:t>Encyclopedia</w:t>
      </w:r>
      <w:proofErr w:type="spellEnd"/>
      <w:r w:rsidRPr="0020330A">
        <w:rPr>
          <w:bCs/>
          <w:sz w:val="22"/>
          <w:szCs w:val="22"/>
        </w:rPr>
        <w:t xml:space="preserve"> of </w:t>
      </w:r>
      <w:proofErr w:type="spellStart"/>
      <w:r w:rsidRPr="0020330A">
        <w:rPr>
          <w:bCs/>
          <w:sz w:val="22"/>
          <w:szCs w:val="22"/>
        </w:rPr>
        <w:t>Japan</w:t>
      </w:r>
      <w:proofErr w:type="spellEnd"/>
      <w:r w:rsidRPr="0020330A">
        <w:rPr>
          <w:bCs/>
          <w:sz w:val="22"/>
          <w:szCs w:val="22"/>
        </w:rPr>
        <w:t xml:space="preserve">. </w:t>
      </w:r>
      <w:proofErr w:type="spellStart"/>
      <w:r w:rsidRPr="0020330A">
        <w:rPr>
          <w:bCs/>
          <w:sz w:val="22"/>
          <w:szCs w:val="22"/>
        </w:rPr>
        <w:t>Tokyo</w:t>
      </w:r>
      <w:proofErr w:type="spellEnd"/>
      <w:r w:rsidRPr="0020330A">
        <w:rPr>
          <w:bCs/>
          <w:sz w:val="22"/>
          <w:szCs w:val="22"/>
        </w:rPr>
        <w:t xml:space="preserve">: </w:t>
      </w:r>
      <w:proofErr w:type="spellStart"/>
      <w:r w:rsidRPr="0020330A">
        <w:rPr>
          <w:bCs/>
          <w:sz w:val="22"/>
          <w:szCs w:val="22"/>
        </w:rPr>
        <w:t>Kodansha</w:t>
      </w:r>
      <w:proofErr w:type="spellEnd"/>
      <w:r w:rsidRPr="0020330A">
        <w:rPr>
          <w:bCs/>
          <w:sz w:val="22"/>
          <w:szCs w:val="22"/>
        </w:rPr>
        <w:t xml:space="preserve"> Ltd. ISBN 0-834-810-042</w:t>
      </w:r>
    </w:p>
    <w:p w14:paraId="7259FDF0" w14:textId="349A5418" w:rsidR="005A341E" w:rsidRPr="007C0E3F" w:rsidRDefault="00E727F2" w:rsidP="004C55F7">
      <w:pPr>
        <w:pStyle w:val="Listaszerbekezds"/>
        <w:numPr>
          <w:ilvl w:val="0"/>
          <w:numId w:val="59"/>
        </w:numPr>
        <w:tabs>
          <w:tab w:val="left" w:pos="709"/>
        </w:tabs>
        <w:snapToGrid w:val="0"/>
        <w:rPr>
          <w:bCs/>
          <w:sz w:val="22"/>
          <w:szCs w:val="22"/>
        </w:rPr>
      </w:pPr>
      <w:r w:rsidRPr="00AE420C">
        <w:rPr>
          <w:rFonts w:eastAsiaTheme="minorEastAsia"/>
          <w:sz w:val="22"/>
          <w:szCs w:val="22"/>
        </w:rPr>
        <w:t>Molnár, S., Dr. (2011) Örök társunk a fa. Sopron: Nyugat-magyarországi Egyetem Kiadó</w:t>
      </w:r>
      <w:r w:rsidRPr="00A61AB7">
        <w:rPr>
          <w:rFonts w:eastAsiaTheme="minorEastAsia"/>
          <w:sz w:val="22"/>
          <w:szCs w:val="22"/>
        </w:rPr>
        <w:t xml:space="preserve">. </w:t>
      </w:r>
      <w:r w:rsidRPr="00AE420C">
        <w:rPr>
          <w:rFonts w:eastAsiaTheme="minorEastAsia"/>
          <w:sz w:val="22"/>
          <w:szCs w:val="22"/>
          <w:lang w:val="en-US"/>
        </w:rPr>
        <w:t>ISBN 978-963-334-009-</w:t>
      </w:r>
      <w:r w:rsidR="00253371" w:rsidRPr="00AE420C">
        <w:rPr>
          <w:rFonts w:eastAsiaTheme="minorEastAsia"/>
          <w:sz w:val="22"/>
          <w:szCs w:val="22"/>
          <w:lang w:val="en-US"/>
        </w:rPr>
        <w:t>7</w:t>
      </w:r>
    </w:p>
    <w:p w14:paraId="2DD37B1A" w14:textId="77777777" w:rsidR="002E14AC" w:rsidRPr="002E14AC" w:rsidRDefault="00162757" w:rsidP="002E14AC">
      <w:pPr>
        <w:pStyle w:val="Listaszerbekezds"/>
        <w:numPr>
          <w:ilvl w:val="0"/>
          <w:numId w:val="59"/>
        </w:numPr>
        <w:tabs>
          <w:tab w:val="left" w:pos="709"/>
        </w:tabs>
        <w:snapToGrid w:val="0"/>
        <w:rPr>
          <w:bCs/>
          <w:sz w:val="22"/>
          <w:szCs w:val="22"/>
        </w:rPr>
      </w:pPr>
      <w:proofErr w:type="spellStart"/>
      <w:r w:rsidRPr="00AE420C">
        <w:rPr>
          <w:rFonts w:eastAsiaTheme="minorEastAsia"/>
          <w:sz w:val="22"/>
          <w:szCs w:val="22"/>
        </w:rPr>
        <w:t>Moravánszky</w:t>
      </w:r>
      <w:proofErr w:type="spellEnd"/>
      <w:r w:rsidRPr="00AE420C">
        <w:rPr>
          <w:rFonts w:eastAsiaTheme="minorEastAsia"/>
          <w:sz w:val="22"/>
          <w:szCs w:val="22"/>
        </w:rPr>
        <w:t xml:space="preserve">, Ákos és </w:t>
      </w:r>
      <w:r w:rsidR="005C05ED" w:rsidRPr="00AE420C">
        <w:rPr>
          <w:rFonts w:eastAsiaTheme="minorEastAsia"/>
          <w:sz w:val="22"/>
          <w:szCs w:val="22"/>
        </w:rPr>
        <w:t xml:space="preserve">M. Gyöngy, Katalin (2007) A tér – </w:t>
      </w:r>
      <w:r w:rsidR="008D0E7B" w:rsidRPr="00AE420C">
        <w:rPr>
          <w:rFonts w:eastAsiaTheme="minorEastAsia"/>
          <w:sz w:val="22"/>
          <w:szCs w:val="22"/>
        </w:rPr>
        <w:t>Kritikai antológia.</w:t>
      </w:r>
      <w:r w:rsidR="005C05ED" w:rsidRPr="00AE420C">
        <w:rPr>
          <w:rFonts w:eastAsiaTheme="minorEastAsia"/>
          <w:sz w:val="26"/>
          <w:szCs w:val="26"/>
        </w:rPr>
        <w:t xml:space="preserve"> </w:t>
      </w:r>
      <w:r w:rsidRPr="00AE420C">
        <w:rPr>
          <w:rFonts w:eastAsiaTheme="minorEastAsia"/>
          <w:sz w:val="22"/>
          <w:szCs w:val="22"/>
        </w:rPr>
        <w:t>Budapest: Terc Kiadó. ISBN 978-963-9535-59-6</w:t>
      </w:r>
    </w:p>
    <w:p w14:paraId="164F5EEE" w14:textId="068EC2CA" w:rsidR="002E14AC" w:rsidRPr="008C540A" w:rsidRDefault="002E14AC" w:rsidP="002E14AC">
      <w:pPr>
        <w:pStyle w:val="Listaszerbekezds"/>
        <w:numPr>
          <w:ilvl w:val="0"/>
          <w:numId w:val="59"/>
        </w:numPr>
        <w:tabs>
          <w:tab w:val="left" w:pos="709"/>
        </w:tabs>
        <w:snapToGrid w:val="0"/>
        <w:rPr>
          <w:bCs/>
          <w:color w:val="000000" w:themeColor="text1"/>
          <w:sz w:val="22"/>
          <w:szCs w:val="22"/>
        </w:rPr>
      </w:pPr>
      <w:proofErr w:type="spellStart"/>
      <w:r w:rsidRPr="008C540A">
        <w:rPr>
          <w:rFonts w:eastAsiaTheme="minorEastAsia"/>
          <w:color w:val="000000" w:themeColor="text1"/>
          <w:sz w:val="22"/>
          <w:szCs w:val="22"/>
          <w:lang w:eastAsia="en-US"/>
        </w:rPr>
        <w:t>Moravánszky</w:t>
      </w:r>
      <w:proofErr w:type="spellEnd"/>
      <w:r w:rsidRPr="008C540A">
        <w:rPr>
          <w:rFonts w:eastAsiaTheme="minorEastAsia"/>
          <w:color w:val="000000" w:themeColor="text1"/>
          <w:sz w:val="22"/>
          <w:szCs w:val="22"/>
          <w:lang w:eastAsia="en-US"/>
        </w:rPr>
        <w:t>, Á., M. Gyöngy, K. (2013): Technika és természet - Építészetelmélet a 20. században 4. ISBN 978 963 9968 54 7</w:t>
      </w:r>
    </w:p>
    <w:p w14:paraId="0A053E59" w14:textId="5D72F27B" w:rsidR="003A4793" w:rsidRPr="005A341E" w:rsidRDefault="003A4793" w:rsidP="004C55F7">
      <w:pPr>
        <w:pStyle w:val="Listaszerbekezds"/>
        <w:numPr>
          <w:ilvl w:val="0"/>
          <w:numId w:val="59"/>
        </w:numPr>
        <w:tabs>
          <w:tab w:val="left" w:pos="709"/>
        </w:tabs>
        <w:snapToGrid w:val="0"/>
        <w:rPr>
          <w:bCs/>
          <w:sz w:val="22"/>
          <w:szCs w:val="22"/>
        </w:rPr>
      </w:pPr>
      <w:proofErr w:type="spellStart"/>
      <w:r>
        <w:rPr>
          <w:bCs/>
          <w:sz w:val="22"/>
          <w:szCs w:val="22"/>
        </w:rPr>
        <w:t>Moudon</w:t>
      </w:r>
      <w:proofErr w:type="spellEnd"/>
      <w:r>
        <w:rPr>
          <w:bCs/>
          <w:sz w:val="22"/>
          <w:szCs w:val="22"/>
        </w:rPr>
        <w:t xml:space="preserve">, A., </w:t>
      </w:r>
      <w:proofErr w:type="spellStart"/>
      <w:r>
        <w:rPr>
          <w:bCs/>
          <w:sz w:val="22"/>
          <w:szCs w:val="22"/>
        </w:rPr>
        <w:t>Vernez</w:t>
      </w:r>
      <w:proofErr w:type="spellEnd"/>
      <w:r>
        <w:rPr>
          <w:bCs/>
          <w:sz w:val="22"/>
          <w:szCs w:val="22"/>
        </w:rPr>
        <w:t xml:space="preserve">, A., Chanam, L. (2008) </w:t>
      </w:r>
      <w:proofErr w:type="spellStart"/>
      <w:r>
        <w:rPr>
          <w:bCs/>
          <w:sz w:val="22"/>
          <w:szCs w:val="22"/>
        </w:rPr>
        <w:t>Neighbourhood</w:t>
      </w:r>
      <w:proofErr w:type="spellEnd"/>
      <w:r>
        <w:rPr>
          <w:bCs/>
          <w:sz w:val="22"/>
          <w:szCs w:val="22"/>
        </w:rPr>
        <w:t xml:space="preserve"> design and </w:t>
      </w:r>
      <w:proofErr w:type="spellStart"/>
      <w:r>
        <w:rPr>
          <w:bCs/>
          <w:sz w:val="22"/>
          <w:szCs w:val="22"/>
        </w:rPr>
        <w:t>physical</w:t>
      </w:r>
      <w:proofErr w:type="spellEnd"/>
      <w:r>
        <w:rPr>
          <w:bCs/>
          <w:sz w:val="22"/>
          <w:szCs w:val="22"/>
        </w:rPr>
        <w:t xml:space="preserve"> </w:t>
      </w:r>
      <w:proofErr w:type="spellStart"/>
      <w:r>
        <w:rPr>
          <w:bCs/>
          <w:sz w:val="22"/>
          <w:szCs w:val="22"/>
        </w:rPr>
        <w:t>activity</w:t>
      </w:r>
      <w:proofErr w:type="spellEnd"/>
      <w:r>
        <w:rPr>
          <w:bCs/>
          <w:sz w:val="22"/>
          <w:szCs w:val="22"/>
        </w:rPr>
        <w:t xml:space="preserve">. In: Building Research and </w:t>
      </w:r>
      <w:proofErr w:type="spellStart"/>
      <w:r>
        <w:rPr>
          <w:bCs/>
          <w:sz w:val="22"/>
          <w:szCs w:val="22"/>
        </w:rPr>
        <w:t>Information</w:t>
      </w:r>
      <w:proofErr w:type="spellEnd"/>
      <w:r>
        <w:rPr>
          <w:bCs/>
          <w:sz w:val="22"/>
          <w:szCs w:val="22"/>
        </w:rPr>
        <w:t xml:space="preserve"> 36(5), </w:t>
      </w:r>
      <w:proofErr w:type="spellStart"/>
      <w:r>
        <w:rPr>
          <w:bCs/>
          <w:sz w:val="22"/>
          <w:szCs w:val="22"/>
        </w:rPr>
        <w:t>Routledge</w:t>
      </w:r>
      <w:proofErr w:type="spellEnd"/>
      <w:r>
        <w:rPr>
          <w:bCs/>
          <w:sz w:val="22"/>
          <w:szCs w:val="22"/>
        </w:rPr>
        <w:t>, London. pp. 395-411. DOI: 10.1080/09613210802045547</w:t>
      </w:r>
    </w:p>
    <w:p w14:paraId="022341DC" w14:textId="77777777" w:rsidR="00B2367D" w:rsidRPr="00B2367D" w:rsidRDefault="00BF243F" w:rsidP="004C55F7">
      <w:pPr>
        <w:pStyle w:val="Szvegtrzs3"/>
        <w:numPr>
          <w:ilvl w:val="0"/>
          <w:numId w:val="59"/>
        </w:numPr>
        <w:snapToGrid w:val="0"/>
        <w:spacing w:after="0"/>
        <w:contextualSpacing/>
        <w:rPr>
          <w:bCs/>
          <w:i/>
          <w:iCs/>
          <w:sz w:val="22"/>
          <w:szCs w:val="22"/>
        </w:rPr>
      </w:pPr>
      <w:r>
        <w:rPr>
          <w:sz w:val="22"/>
          <w:szCs w:val="22"/>
        </w:rPr>
        <w:t>MŰ-HELY Rt. (1999)</w:t>
      </w:r>
      <w:r w:rsidR="00933478" w:rsidRPr="0020330A">
        <w:rPr>
          <w:sz w:val="22"/>
          <w:szCs w:val="22"/>
        </w:rPr>
        <w:t xml:space="preserve"> Budapest XVII. kerületi Szabályozási Terv: 3.1.-3.5. In: Elemzési munkák, vizsgálatok 4. Budapest.</w:t>
      </w:r>
    </w:p>
    <w:p w14:paraId="6BC0D373" w14:textId="77777777" w:rsidR="00F225FF" w:rsidRPr="00F225FF" w:rsidRDefault="005A341E" w:rsidP="004C55F7">
      <w:pPr>
        <w:pStyle w:val="Szvegtrzs3"/>
        <w:numPr>
          <w:ilvl w:val="0"/>
          <w:numId w:val="59"/>
        </w:numPr>
        <w:snapToGrid w:val="0"/>
        <w:spacing w:after="0"/>
        <w:contextualSpacing/>
        <w:rPr>
          <w:bCs/>
          <w:i/>
          <w:iCs/>
          <w:sz w:val="22"/>
          <w:szCs w:val="22"/>
        </w:rPr>
      </w:pPr>
      <w:r w:rsidRPr="00B2367D">
        <w:rPr>
          <w:sz w:val="22"/>
          <w:szCs w:val="22"/>
          <w:lang w:val="en-US"/>
        </w:rPr>
        <w:t>Nakamura, J., &amp; Csikszentmihalyi, M. (2002)</w:t>
      </w:r>
      <w:r w:rsidR="00510A5E">
        <w:rPr>
          <w:sz w:val="22"/>
          <w:szCs w:val="22"/>
          <w:lang w:val="en-US"/>
        </w:rPr>
        <w:t xml:space="preserve"> </w:t>
      </w:r>
      <w:r w:rsidRPr="00B2367D">
        <w:rPr>
          <w:sz w:val="22"/>
          <w:szCs w:val="22"/>
          <w:lang w:val="en-US"/>
        </w:rPr>
        <w:t xml:space="preserve">The concept of flow. In C. R. Snyder &amp; S. J. Lopez (Eds.), </w:t>
      </w:r>
      <w:r w:rsidRPr="00510A5E">
        <w:rPr>
          <w:iCs/>
          <w:sz w:val="22"/>
          <w:szCs w:val="22"/>
          <w:lang w:val="en-US"/>
        </w:rPr>
        <w:t>Handbook of positive psychology</w:t>
      </w:r>
      <w:r w:rsidR="00510A5E">
        <w:rPr>
          <w:sz w:val="22"/>
          <w:szCs w:val="22"/>
          <w:lang w:val="en-US"/>
        </w:rPr>
        <w:t xml:space="preserve">. </w:t>
      </w:r>
      <w:r w:rsidRPr="00B2367D">
        <w:rPr>
          <w:sz w:val="22"/>
          <w:szCs w:val="22"/>
          <w:lang w:val="en-US"/>
        </w:rPr>
        <w:t>New York: Oxford University Press.</w:t>
      </w:r>
      <w:r w:rsidR="00510A5E">
        <w:rPr>
          <w:sz w:val="22"/>
          <w:szCs w:val="22"/>
          <w:lang w:val="en-US"/>
        </w:rPr>
        <w:t xml:space="preserve"> </w:t>
      </w:r>
      <w:r w:rsidR="00510A5E" w:rsidRPr="00B2367D">
        <w:rPr>
          <w:sz w:val="22"/>
          <w:szCs w:val="22"/>
          <w:lang w:val="en-US"/>
        </w:rPr>
        <w:t>pp. 89–105.</w:t>
      </w:r>
    </w:p>
    <w:p w14:paraId="4CD7365B" w14:textId="49F7C881" w:rsidR="00F225FF" w:rsidRPr="00F225FF" w:rsidRDefault="00F225FF" w:rsidP="004C55F7">
      <w:pPr>
        <w:pStyle w:val="Szvegtrzs3"/>
        <w:numPr>
          <w:ilvl w:val="0"/>
          <w:numId w:val="59"/>
        </w:numPr>
        <w:snapToGrid w:val="0"/>
        <w:spacing w:after="0"/>
        <w:contextualSpacing/>
        <w:rPr>
          <w:bCs/>
          <w:i/>
          <w:iCs/>
          <w:sz w:val="22"/>
          <w:szCs w:val="22"/>
        </w:rPr>
      </w:pPr>
      <w:r w:rsidRPr="00A61AB7">
        <w:rPr>
          <w:sz w:val="22"/>
          <w:szCs w:val="22"/>
        </w:rPr>
        <w:t xml:space="preserve">Nánási, I., (2005) Humánökológia. A természetvédelem, a környezetvédelem és az embervédelem tudományos alapjai és módszerei. </w:t>
      </w:r>
      <w:r>
        <w:rPr>
          <w:sz w:val="22"/>
          <w:szCs w:val="22"/>
          <w:lang w:val="en-US"/>
        </w:rPr>
        <w:t xml:space="preserve">Budapest: </w:t>
      </w:r>
      <w:proofErr w:type="spellStart"/>
      <w:r w:rsidRPr="00F225FF">
        <w:rPr>
          <w:sz w:val="22"/>
          <w:szCs w:val="22"/>
          <w:lang w:val="en-US"/>
        </w:rPr>
        <w:t>Medicina</w:t>
      </w:r>
      <w:proofErr w:type="spellEnd"/>
      <w:r w:rsidRPr="00F225FF">
        <w:rPr>
          <w:sz w:val="22"/>
          <w:szCs w:val="22"/>
          <w:lang w:val="en-US"/>
        </w:rPr>
        <w:t xml:space="preserve"> </w:t>
      </w:r>
      <w:proofErr w:type="spellStart"/>
      <w:r w:rsidRPr="00F225FF">
        <w:rPr>
          <w:sz w:val="22"/>
          <w:szCs w:val="22"/>
          <w:lang w:val="en-US"/>
        </w:rPr>
        <w:t>könyvkiado</w:t>
      </w:r>
      <w:proofErr w:type="spellEnd"/>
      <w:r w:rsidRPr="00F225FF">
        <w:rPr>
          <w:sz w:val="22"/>
          <w:szCs w:val="22"/>
          <w:lang w:val="en-US"/>
        </w:rPr>
        <w:t xml:space="preserve"> Rt, ISBN 9632429605</w:t>
      </w:r>
    </w:p>
    <w:p w14:paraId="2042125E" w14:textId="35341EC4" w:rsidR="005A341E" w:rsidRPr="009914AF" w:rsidRDefault="005A341E" w:rsidP="004C55F7">
      <w:pPr>
        <w:pStyle w:val="Szvegtrzs3"/>
        <w:numPr>
          <w:ilvl w:val="0"/>
          <w:numId w:val="59"/>
        </w:numPr>
        <w:snapToGrid w:val="0"/>
        <w:spacing w:after="0"/>
        <w:contextualSpacing/>
        <w:rPr>
          <w:bCs/>
          <w:i/>
          <w:iCs/>
          <w:sz w:val="22"/>
          <w:szCs w:val="22"/>
        </w:rPr>
      </w:pPr>
      <w:proofErr w:type="spellStart"/>
      <w:r w:rsidRPr="00B2367D">
        <w:rPr>
          <w:rFonts w:eastAsia="SimSun"/>
          <w:sz w:val="22"/>
          <w:szCs w:val="22"/>
          <w:lang w:val="en-US"/>
        </w:rPr>
        <w:lastRenderedPageBreak/>
        <w:t>Narahara</w:t>
      </w:r>
      <w:proofErr w:type="spellEnd"/>
      <w:r w:rsidRPr="00B2367D">
        <w:rPr>
          <w:rFonts w:eastAsia="SimSun"/>
          <w:sz w:val="22"/>
          <w:szCs w:val="22"/>
          <w:lang w:val="en-US"/>
        </w:rPr>
        <w:t xml:space="preserve">, T., </w:t>
      </w:r>
      <w:proofErr w:type="spellStart"/>
      <w:r w:rsidRPr="00B2367D">
        <w:rPr>
          <w:rFonts w:eastAsia="SimSun"/>
          <w:sz w:val="22"/>
          <w:szCs w:val="22"/>
          <w:lang w:val="en-US"/>
        </w:rPr>
        <w:t>Terzidis</w:t>
      </w:r>
      <w:proofErr w:type="spellEnd"/>
      <w:r w:rsidRPr="00B2367D">
        <w:rPr>
          <w:rFonts w:eastAsia="SimSun"/>
          <w:sz w:val="22"/>
          <w:szCs w:val="22"/>
          <w:lang w:val="en-US"/>
        </w:rPr>
        <w:t xml:space="preserve">, K. </w:t>
      </w:r>
      <w:r w:rsidR="00C259F6">
        <w:rPr>
          <w:rFonts w:eastAsia="SimSun"/>
          <w:sz w:val="22"/>
          <w:szCs w:val="22"/>
          <w:lang w:val="en-US"/>
        </w:rPr>
        <w:t>(</w:t>
      </w:r>
      <w:r w:rsidRPr="00B2367D">
        <w:rPr>
          <w:rFonts w:eastAsia="SimSun"/>
          <w:sz w:val="22"/>
          <w:szCs w:val="22"/>
          <w:lang w:val="en-US"/>
        </w:rPr>
        <w:t>2006</w:t>
      </w:r>
      <w:r w:rsidR="00C259F6">
        <w:rPr>
          <w:rFonts w:eastAsia="SimSun"/>
          <w:sz w:val="22"/>
          <w:szCs w:val="22"/>
          <w:lang w:val="en-US"/>
        </w:rPr>
        <w:t>)</w:t>
      </w:r>
      <w:r w:rsidRPr="00B2367D">
        <w:rPr>
          <w:rFonts w:eastAsia="SimSun"/>
          <w:sz w:val="22"/>
          <w:szCs w:val="22"/>
          <w:lang w:val="en-US"/>
        </w:rPr>
        <w:t xml:space="preserve"> Multiple-constraint Genetic Algorithm in Housing Design. </w:t>
      </w:r>
      <w:r w:rsidR="00C259F6">
        <w:rPr>
          <w:rFonts w:eastAsia="SimSun"/>
          <w:sz w:val="22"/>
          <w:szCs w:val="22"/>
          <w:lang w:val="en-US"/>
        </w:rPr>
        <w:t xml:space="preserve">In: </w:t>
      </w:r>
      <w:r w:rsidRPr="00C259F6">
        <w:rPr>
          <w:rFonts w:eastAsia="SimSun"/>
          <w:iCs/>
          <w:sz w:val="22"/>
          <w:szCs w:val="22"/>
          <w:lang w:val="en-US"/>
        </w:rPr>
        <w:t>Proceedings of the 25th Conference of the Association for Computer-Aided Design in Architecture World</w:t>
      </w:r>
      <w:r w:rsidR="00FB3926">
        <w:rPr>
          <w:rFonts w:eastAsia="SimSun"/>
          <w:i/>
          <w:iCs/>
          <w:sz w:val="22"/>
          <w:szCs w:val="22"/>
          <w:lang w:val="en-US"/>
        </w:rPr>
        <w:t xml:space="preserve">. </w:t>
      </w:r>
      <w:r w:rsidR="00FB3926" w:rsidRPr="00FB3926">
        <w:rPr>
          <w:rFonts w:eastAsia="SimSun"/>
          <w:iCs/>
          <w:sz w:val="22"/>
          <w:szCs w:val="22"/>
          <w:lang w:val="en-US"/>
        </w:rPr>
        <w:t>pp.: 418.425.</w:t>
      </w:r>
    </w:p>
    <w:p w14:paraId="418D636A" w14:textId="70541C0F" w:rsidR="0001670B" w:rsidRPr="0001670B" w:rsidRDefault="0001670B" w:rsidP="004C55F7">
      <w:pPr>
        <w:pStyle w:val="Szvegtrzs3"/>
        <w:numPr>
          <w:ilvl w:val="0"/>
          <w:numId w:val="59"/>
        </w:numPr>
        <w:snapToGrid w:val="0"/>
        <w:spacing w:after="0"/>
        <w:contextualSpacing/>
        <w:rPr>
          <w:bCs/>
          <w:i/>
          <w:iCs/>
          <w:sz w:val="22"/>
          <w:szCs w:val="22"/>
        </w:rPr>
      </w:pPr>
      <w:r w:rsidRPr="00026D3F">
        <w:rPr>
          <w:sz w:val="22"/>
          <w:szCs w:val="22"/>
          <w:shd w:val="clear" w:color="auto" w:fill="FFFFFF"/>
        </w:rPr>
        <w:t xml:space="preserve">New York City </w:t>
      </w:r>
      <w:proofErr w:type="spellStart"/>
      <w:r w:rsidRPr="00026D3F">
        <w:rPr>
          <w:sz w:val="22"/>
          <w:szCs w:val="22"/>
          <w:shd w:val="clear" w:color="auto" w:fill="FFFFFF"/>
        </w:rPr>
        <w:t>Regiona</w:t>
      </w:r>
      <w:r w:rsidR="00BF243F">
        <w:rPr>
          <w:sz w:val="22"/>
          <w:szCs w:val="22"/>
          <w:shd w:val="clear" w:color="auto" w:fill="FFFFFF"/>
        </w:rPr>
        <w:t>l</w:t>
      </w:r>
      <w:proofErr w:type="spellEnd"/>
      <w:r w:rsidR="00BF243F">
        <w:rPr>
          <w:sz w:val="22"/>
          <w:szCs w:val="22"/>
          <w:shd w:val="clear" w:color="auto" w:fill="FFFFFF"/>
        </w:rPr>
        <w:t xml:space="preserve"> </w:t>
      </w:r>
      <w:proofErr w:type="spellStart"/>
      <w:r w:rsidR="00BF243F">
        <w:rPr>
          <w:sz w:val="22"/>
          <w:szCs w:val="22"/>
          <w:shd w:val="clear" w:color="auto" w:fill="FFFFFF"/>
        </w:rPr>
        <w:t>Heat</w:t>
      </w:r>
      <w:proofErr w:type="spellEnd"/>
      <w:r w:rsidR="00BF243F">
        <w:rPr>
          <w:sz w:val="22"/>
          <w:szCs w:val="22"/>
          <w:shd w:val="clear" w:color="auto" w:fill="FFFFFF"/>
        </w:rPr>
        <w:t xml:space="preserve"> Island </w:t>
      </w:r>
      <w:proofErr w:type="spellStart"/>
      <w:r w:rsidR="00BF243F">
        <w:rPr>
          <w:sz w:val="22"/>
          <w:szCs w:val="22"/>
          <w:shd w:val="clear" w:color="auto" w:fill="FFFFFF"/>
        </w:rPr>
        <w:t>Initiative</w:t>
      </w:r>
      <w:proofErr w:type="spellEnd"/>
      <w:r w:rsidR="00BF243F">
        <w:rPr>
          <w:sz w:val="22"/>
          <w:szCs w:val="22"/>
          <w:shd w:val="clear" w:color="auto" w:fill="FFFFFF"/>
        </w:rPr>
        <w:t xml:space="preserve"> (2006)</w:t>
      </w:r>
      <w:r w:rsidRPr="00026D3F">
        <w:rPr>
          <w:sz w:val="22"/>
          <w:szCs w:val="22"/>
          <w:shd w:val="clear" w:color="auto" w:fill="FFFFFF"/>
        </w:rPr>
        <w:t xml:space="preserve"> </w:t>
      </w:r>
      <w:hyperlink r:id="rId241" w:history="1">
        <w:proofErr w:type="spellStart"/>
        <w:r w:rsidRPr="00026D3F">
          <w:rPr>
            <w:rStyle w:val="Hiperhivatkozs"/>
            <w:color w:val="auto"/>
            <w:sz w:val="22"/>
            <w:szCs w:val="22"/>
            <w:u w:val="none"/>
            <w:shd w:val="clear" w:color="auto" w:fill="FFFFFF"/>
          </w:rPr>
          <w:t>Mitigating</w:t>
        </w:r>
        <w:proofErr w:type="spellEnd"/>
        <w:r w:rsidRPr="00026D3F">
          <w:rPr>
            <w:rStyle w:val="Hiperhivatkozs"/>
            <w:color w:val="auto"/>
            <w:sz w:val="22"/>
            <w:szCs w:val="22"/>
            <w:u w:val="none"/>
            <w:shd w:val="clear" w:color="auto" w:fill="FFFFFF"/>
          </w:rPr>
          <w:t xml:space="preserve"> New York </w:t>
        </w:r>
        <w:proofErr w:type="spellStart"/>
        <w:r w:rsidRPr="00026D3F">
          <w:rPr>
            <w:rStyle w:val="Hiperhivatkozs"/>
            <w:color w:val="auto"/>
            <w:sz w:val="22"/>
            <w:szCs w:val="22"/>
            <w:u w:val="none"/>
            <w:shd w:val="clear" w:color="auto" w:fill="FFFFFF"/>
          </w:rPr>
          <w:t>City's</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Heat</w:t>
        </w:r>
        <w:proofErr w:type="spellEnd"/>
        <w:r w:rsidRPr="00026D3F">
          <w:rPr>
            <w:rStyle w:val="Hiperhivatkozs"/>
            <w:color w:val="auto"/>
            <w:sz w:val="22"/>
            <w:szCs w:val="22"/>
            <w:u w:val="none"/>
            <w:shd w:val="clear" w:color="auto" w:fill="FFFFFF"/>
          </w:rPr>
          <w:t xml:space="preserve"> Island </w:t>
        </w:r>
        <w:proofErr w:type="spellStart"/>
        <w:r w:rsidRPr="00026D3F">
          <w:rPr>
            <w:rStyle w:val="Hiperhivatkozs"/>
            <w:color w:val="auto"/>
            <w:sz w:val="22"/>
            <w:szCs w:val="22"/>
            <w:u w:val="none"/>
            <w:shd w:val="clear" w:color="auto" w:fill="FFFFFF"/>
          </w:rPr>
          <w:t>With</w:t>
        </w:r>
        <w:proofErr w:type="spellEnd"/>
        <w:r w:rsidRPr="00026D3F">
          <w:rPr>
            <w:rStyle w:val="Hiperhivatkozs"/>
            <w:color w:val="auto"/>
            <w:sz w:val="22"/>
            <w:szCs w:val="22"/>
            <w:u w:val="none"/>
            <w:shd w:val="clear" w:color="auto" w:fill="FFFFFF"/>
          </w:rPr>
          <w:t xml:space="preserve"> Urban </w:t>
        </w:r>
        <w:proofErr w:type="spellStart"/>
        <w:r w:rsidRPr="00026D3F">
          <w:rPr>
            <w:rStyle w:val="Hiperhivatkozs"/>
            <w:color w:val="auto"/>
            <w:sz w:val="22"/>
            <w:szCs w:val="22"/>
            <w:u w:val="none"/>
            <w:shd w:val="clear" w:color="auto" w:fill="FFFFFF"/>
          </w:rPr>
          <w:t>Forestry</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Living</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Roofs</w:t>
        </w:r>
        <w:proofErr w:type="spellEnd"/>
        <w:r w:rsidRPr="00026D3F">
          <w:rPr>
            <w:rStyle w:val="Hiperhivatkozs"/>
            <w:color w:val="auto"/>
            <w:sz w:val="22"/>
            <w:szCs w:val="22"/>
            <w:u w:val="none"/>
            <w:shd w:val="clear" w:color="auto" w:fill="FFFFFF"/>
          </w:rPr>
          <w:t xml:space="preserve">, and </w:t>
        </w:r>
        <w:proofErr w:type="spellStart"/>
        <w:r w:rsidRPr="00026D3F">
          <w:rPr>
            <w:rStyle w:val="Hiperhivatkozs"/>
            <w:color w:val="auto"/>
            <w:sz w:val="22"/>
            <w:szCs w:val="22"/>
            <w:u w:val="none"/>
            <w:shd w:val="clear" w:color="auto" w:fill="FFFFFF"/>
          </w:rPr>
          <w:t>Light</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Surfaces</w:t>
        </w:r>
        <w:proofErr w:type="spellEnd"/>
      </w:hyperlink>
      <w:r w:rsidRPr="00026D3F">
        <w:rPr>
          <w:sz w:val="22"/>
          <w:szCs w:val="22"/>
          <w:shd w:val="clear" w:color="auto" w:fill="FFFFFF"/>
        </w:rPr>
        <w:t xml:space="preserve">. In: New York </w:t>
      </w:r>
      <w:proofErr w:type="spellStart"/>
      <w:r w:rsidRPr="00026D3F">
        <w:rPr>
          <w:sz w:val="22"/>
          <w:szCs w:val="22"/>
          <w:shd w:val="clear" w:color="auto" w:fill="FFFFFF"/>
        </w:rPr>
        <w:t>State</w:t>
      </w:r>
      <w:proofErr w:type="spellEnd"/>
      <w:r w:rsidRPr="00026D3F">
        <w:rPr>
          <w:sz w:val="22"/>
          <w:szCs w:val="22"/>
          <w:shd w:val="clear" w:color="auto" w:fill="FFFFFF"/>
        </w:rPr>
        <w:t xml:space="preserve"> </w:t>
      </w:r>
      <w:proofErr w:type="spellStart"/>
      <w:r w:rsidRPr="00026D3F">
        <w:rPr>
          <w:sz w:val="22"/>
          <w:szCs w:val="22"/>
          <w:shd w:val="clear" w:color="auto" w:fill="FFFFFF"/>
        </w:rPr>
        <w:t>Energy</w:t>
      </w:r>
      <w:proofErr w:type="spellEnd"/>
      <w:r w:rsidRPr="00026D3F">
        <w:rPr>
          <w:sz w:val="22"/>
          <w:szCs w:val="22"/>
          <w:shd w:val="clear" w:color="auto" w:fill="FFFFFF"/>
        </w:rPr>
        <w:t xml:space="preserve"> Research and </w:t>
      </w:r>
      <w:proofErr w:type="spellStart"/>
      <w:r w:rsidRPr="00026D3F">
        <w:rPr>
          <w:sz w:val="22"/>
          <w:szCs w:val="22"/>
          <w:shd w:val="clear" w:color="auto" w:fill="FFFFFF"/>
        </w:rPr>
        <w:t>Development</w:t>
      </w:r>
      <w:proofErr w:type="spellEnd"/>
      <w:r w:rsidRPr="00026D3F">
        <w:rPr>
          <w:sz w:val="22"/>
          <w:szCs w:val="22"/>
          <w:shd w:val="clear" w:color="auto" w:fill="FFFFFF"/>
        </w:rPr>
        <w:t xml:space="preserve"> </w:t>
      </w:r>
      <w:proofErr w:type="spellStart"/>
      <w:r w:rsidRPr="00026D3F">
        <w:rPr>
          <w:sz w:val="22"/>
          <w:szCs w:val="22"/>
          <w:shd w:val="clear" w:color="auto" w:fill="FFFFFF"/>
        </w:rPr>
        <w:t>Authority</w:t>
      </w:r>
      <w:proofErr w:type="spellEnd"/>
      <w:r w:rsidRPr="00026D3F">
        <w:rPr>
          <w:sz w:val="22"/>
          <w:szCs w:val="22"/>
          <w:shd w:val="clear" w:color="auto" w:fill="FFFFFF"/>
        </w:rPr>
        <w:t>. p. ii</w:t>
      </w:r>
      <w:r w:rsidRPr="00026D3F">
        <w:rPr>
          <w:rStyle w:val="reference-accessdate"/>
          <w:rFonts w:eastAsiaTheme="majorEastAsia"/>
          <w:sz w:val="22"/>
          <w:szCs w:val="22"/>
          <w:shd w:val="clear" w:color="auto" w:fill="FFFFFF"/>
        </w:rPr>
        <w:t xml:space="preserve">. </w:t>
      </w:r>
      <w:proofErr w:type="spellStart"/>
      <w:r w:rsidRPr="00026D3F">
        <w:rPr>
          <w:rStyle w:val="reference-accessdate"/>
          <w:rFonts w:eastAsiaTheme="majorEastAsia"/>
          <w:sz w:val="22"/>
          <w:szCs w:val="22"/>
          <w:shd w:val="clear" w:color="auto" w:fill="FFFFFF"/>
        </w:rPr>
        <w:t>Retrieved</w:t>
      </w:r>
      <w:proofErr w:type="spellEnd"/>
      <w:r w:rsidRPr="00026D3F">
        <w:rPr>
          <w:rStyle w:val="reference-accessdate"/>
          <w:rFonts w:eastAsiaTheme="majorEastAsia"/>
          <w:sz w:val="22"/>
          <w:szCs w:val="22"/>
          <w:shd w:val="clear" w:color="auto" w:fill="FFFFFF"/>
        </w:rPr>
        <w:t xml:space="preserve"> 2009-06-18</w:t>
      </w:r>
      <w:r w:rsidRPr="00026D3F">
        <w:rPr>
          <w:sz w:val="22"/>
          <w:szCs w:val="22"/>
          <w:shd w:val="clear" w:color="auto" w:fill="FFFFFF"/>
        </w:rPr>
        <w:t>.: New York.</w:t>
      </w:r>
    </w:p>
    <w:p w14:paraId="5789F7A2" w14:textId="77777777" w:rsidR="00AE420C"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Nobuo</w:t>
      </w:r>
      <w:proofErr w:type="spellEnd"/>
      <w:r w:rsidRPr="0020330A">
        <w:rPr>
          <w:bCs/>
          <w:sz w:val="22"/>
          <w:szCs w:val="22"/>
        </w:rPr>
        <w:t xml:space="preserve">, </w:t>
      </w:r>
      <w:proofErr w:type="spellStart"/>
      <w:r w:rsidRPr="0020330A">
        <w:rPr>
          <w:bCs/>
          <w:sz w:val="22"/>
          <w:szCs w:val="22"/>
        </w:rPr>
        <w:t>Ito</w:t>
      </w:r>
      <w:proofErr w:type="spellEnd"/>
      <w:r w:rsidRPr="0020330A">
        <w:rPr>
          <w:bCs/>
          <w:sz w:val="22"/>
          <w:szCs w:val="22"/>
        </w:rPr>
        <w:t xml:space="preserve"> (1980) Japán művészet. Budapest: Corvina. ISBN 963-13-0578-3</w:t>
      </w:r>
    </w:p>
    <w:p w14:paraId="0CF527A9" w14:textId="43A6DF7B" w:rsidR="00A32912" w:rsidRPr="00A32912" w:rsidRDefault="00A32912" w:rsidP="004C55F7">
      <w:pPr>
        <w:pStyle w:val="Szvegtrzs3"/>
        <w:numPr>
          <w:ilvl w:val="0"/>
          <w:numId w:val="59"/>
        </w:numPr>
        <w:snapToGrid w:val="0"/>
        <w:spacing w:after="0"/>
        <w:contextualSpacing/>
        <w:rPr>
          <w:bCs/>
          <w:i/>
          <w:iCs/>
          <w:sz w:val="22"/>
          <w:szCs w:val="22"/>
        </w:rPr>
      </w:pPr>
      <w:r w:rsidRPr="0020330A">
        <w:rPr>
          <w:sz w:val="22"/>
          <w:szCs w:val="22"/>
          <w:shd w:val="clear" w:color="auto" w:fill="FFFFFF"/>
        </w:rPr>
        <w:t>Országos Meteorológiai Szolgálat</w:t>
      </w:r>
      <w:r>
        <w:rPr>
          <w:bCs/>
          <w:sz w:val="22"/>
          <w:szCs w:val="22"/>
        </w:rPr>
        <w:t xml:space="preserve"> (20</w:t>
      </w:r>
      <w:r w:rsidR="00191415">
        <w:rPr>
          <w:bCs/>
          <w:sz w:val="22"/>
          <w:szCs w:val="22"/>
        </w:rPr>
        <w:t>13</w:t>
      </w:r>
      <w:r>
        <w:rPr>
          <w:bCs/>
          <w:sz w:val="22"/>
          <w:szCs w:val="22"/>
        </w:rPr>
        <w:t>)</w:t>
      </w:r>
      <w:r w:rsidRPr="0020330A">
        <w:rPr>
          <w:bCs/>
          <w:sz w:val="22"/>
          <w:szCs w:val="22"/>
        </w:rPr>
        <w:t xml:space="preserve"> </w:t>
      </w:r>
      <w:r>
        <w:rPr>
          <w:bCs/>
          <w:sz w:val="22"/>
          <w:szCs w:val="22"/>
        </w:rPr>
        <w:t xml:space="preserve">Magyarország éghajlata. In: </w:t>
      </w:r>
      <w:hyperlink r:id="rId242" w:history="1">
        <w:r w:rsidRPr="0020330A">
          <w:rPr>
            <w:rStyle w:val="Hiperhivatkozs"/>
            <w:color w:val="auto"/>
            <w:sz w:val="22"/>
            <w:szCs w:val="22"/>
            <w:u w:val="none"/>
          </w:rPr>
          <w:t>http://www.met.hu/eghajlat/magyarorszag_eghajlata/altalanos_eghajlati_jellemzes/sugarzas/</w:t>
        </w:r>
      </w:hyperlink>
      <w:r>
        <w:rPr>
          <w:rStyle w:val="Hiperhivatkozs"/>
          <w:color w:val="auto"/>
          <w:sz w:val="22"/>
          <w:szCs w:val="22"/>
          <w:u w:val="none"/>
        </w:rPr>
        <w:t>, 2013.09.08.</w:t>
      </w:r>
    </w:p>
    <w:p w14:paraId="360AD3D5" w14:textId="060BB143" w:rsidR="00986119" w:rsidRDefault="00986119" w:rsidP="004C55F7">
      <w:pPr>
        <w:pStyle w:val="Listaszerbekezds"/>
        <w:numPr>
          <w:ilvl w:val="0"/>
          <w:numId w:val="59"/>
        </w:numPr>
        <w:tabs>
          <w:tab w:val="left" w:pos="709"/>
        </w:tabs>
        <w:snapToGrid w:val="0"/>
        <w:rPr>
          <w:bCs/>
          <w:sz w:val="22"/>
          <w:szCs w:val="22"/>
        </w:rPr>
      </w:pPr>
      <w:r>
        <w:rPr>
          <w:bCs/>
          <w:sz w:val="22"/>
          <w:szCs w:val="22"/>
        </w:rPr>
        <w:t xml:space="preserve">Palócz, K. (2014) </w:t>
      </w:r>
      <w:r w:rsidRPr="00986119">
        <w:rPr>
          <w:bCs/>
          <w:sz w:val="22"/>
          <w:szCs w:val="22"/>
        </w:rPr>
        <w:t>Fenntartható megoldások Rákoskeresztúr panelrehabilitációs programjában</w:t>
      </w:r>
      <w:r>
        <w:rPr>
          <w:bCs/>
          <w:sz w:val="22"/>
          <w:szCs w:val="22"/>
        </w:rPr>
        <w:t xml:space="preserve">. In: </w:t>
      </w:r>
      <w:r w:rsidRPr="00986119">
        <w:rPr>
          <w:bCs/>
          <w:sz w:val="22"/>
          <w:szCs w:val="22"/>
        </w:rPr>
        <w:t>Makrogazdasági döntések – Hálózati szinergiák, NYME, Sopron: NYME Kiadó. ISBN 978-963334-2022</w:t>
      </w:r>
    </w:p>
    <w:p w14:paraId="4CA9312E" w14:textId="2C27D457" w:rsidR="00986119" w:rsidRDefault="00986119" w:rsidP="004C55F7">
      <w:pPr>
        <w:pStyle w:val="Listaszerbekezds"/>
        <w:numPr>
          <w:ilvl w:val="0"/>
          <w:numId w:val="59"/>
        </w:numPr>
        <w:tabs>
          <w:tab w:val="left" w:pos="709"/>
        </w:tabs>
        <w:snapToGrid w:val="0"/>
        <w:rPr>
          <w:bCs/>
          <w:sz w:val="22"/>
          <w:szCs w:val="22"/>
        </w:rPr>
      </w:pPr>
      <w:r>
        <w:rPr>
          <w:bCs/>
          <w:sz w:val="22"/>
          <w:szCs w:val="22"/>
        </w:rPr>
        <w:t xml:space="preserve">Palócz, K. (2017) </w:t>
      </w:r>
      <w:r w:rsidRPr="00986119">
        <w:rPr>
          <w:bCs/>
          <w:sz w:val="22"/>
          <w:szCs w:val="22"/>
        </w:rPr>
        <w:t>Lakhatási problémák és alternatív megoldásjavaslatok tervezői szemszögből</w:t>
      </w:r>
      <w:r>
        <w:rPr>
          <w:bCs/>
          <w:sz w:val="22"/>
          <w:szCs w:val="22"/>
        </w:rPr>
        <w:t xml:space="preserve">. In: </w:t>
      </w:r>
      <w:r w:rsidRPr="00986119">
        <w:rPr>
          <w:bCs/>
          <w:sz w:val="22"/>
          <w:szCs w:val="22"/>
        </w:rPr>
        <w:t>Geopolitikai Stratégiák Közép-Európában Nemzetközi Tudományos Konferencia NYME, Sopron: NYME Kiadó. ISBN 978-963359-0911</w:t>
      </w:r>
    </w:p>
    <w:p w14:paraId="5B4B45F4" w14:textId="31290013" w:rsidR="00986119" w:rsidRDefault="00986119" w:rsidP="004C55F7">
      <w:pPr>
        <w:pStyle w:val="Listaszerbekezds"/>
        <w:numPr>
          <w:ilvl w:val="0"/>
          <w:numId w:val="59"/>
        </w:numPr>
        <w:tabs>
          <w:tab w:val="left" w:pos="709"/>
        </w:tabs>
        <w:snapToGrid w:val="0"/>
        <w:rPr>
          <w:bCs/>
          <w:sz w:val="22"/>
          <w:szCs w:val="22"/>
        </w:rPr>
      </w:pPr>
      <w:r>
        <w:rPr>
          <w:bCs/>
          <w:sz w:val="22"/>
          <w:szCs w:val="22"/>
        </w:rPr>
        <w:t xml:space="preserve">Palócz, K. (2018) </w:t>
      </w:r>
      <w:proofErr w:type="spellStart"/>
      <w:r w:rsidRPr="00986119">
        <w:rPr>
          <w:bCs/>
          <w:sz w:val="22"/>
          <w:szCs w:val="22"/>
        </w:rPr>
        <w:t>Geometrai</w:t>
      </w:r>
      <w:proofErr w:type="spellEnd"/>
      <w:r w:rsidRPr="00986119">
        <w:rPr>
          <w:bCs/>
          <w:sz w:val="22"/>
          <w:szCs w:val="22"/>
        </w:rPr>
        <w:t xml:space="preserve"> elven alapuló téri logikai játékok alkalmazhatósága moduláris lakóegységek, házrendszerek tervezésekor</w:t>
      </w:r>
      <w:r w:rsidR="00E8710A">
        <w:rPr>
          <w:bCs/>
          <w:sz w:val="22"/>
          <w:szCs w:val="22"/>
        </w:rPr>
        <w:t>.</w:t>
      </w:r>
      <w:r w:rsidRPr="00986119">
        <w:rPr>
          <w:bCs/>
          <w:sz w:val="22"/>
          <w:szCs w:val="22"/>
        </w:rPr>
        <w:t xml:space="preserve"> </w:t>
      </w:r>
      <w:r>
        <w:rPr>
          <w:bCs/>
          <w:sz w:val="22"/>
          <w:szCs w:val="22"/>
        </w:rPr>
        <w:t xml:space="preserve">In: </w:t>
      </w:r>
      <w:r w:rsidRPr="00986119">
        <w:rPr>
          <w:bCs/>
          <w:sz w:val="22"/>
          <w:szCs w:val="22"/>
        </w:rPr>
        <w:t>Demográfiai változások, változó társadalmi kihívások, SOE, Sopron: SOE Kiadó. ISBN 978-963334-0904</w:t>
      </w:r>
    </w:p>
    <w:p w14:paraId="7B463911" w14:textId="2A70870E" w:rsidR="00986119" w:rsidRDefault="00986119" w:rsidP="004C55F7">
      <w:pPr>
        <w:pStyle w:val="Listaszerbekezds"/>
        <w:numPr>
          <w:ilvl w:val="0"/>
          <w:numId w:val="59"/>
        </w:numPr>
        <w:tabs>
          <w:tab w:val="left" w:pos="709"/>
        </w:tabs>
        <w:snapToGrid w:val="0"/>
        <w:rPr>
          <w:bCs/>
          <w:sz w:val="22"/>
          <w:szCs w:val="22"/>
        </w:rPr>
      </w:pPr>
      <w:r>
        <w:rPr>
          <w:bCs/>
          <w:sz w:val="22"/>
          <w:szCs w:val="22"/>
        </w:rPr>
        <w:t xml:space="preserve">Palócz, K. (2019) </w:t>
      </w:r>
      <w:r w:rsidRPr="00986119">
        <w:rPr>
          <w:bCs/>
          <w:sz w:val="22"/>
          <w:szCs w:val="22"/>
        </w:rPr>
        <w:t xml:space="preserve">A </w:t>
      </w:r>
      <w:proofErr w:type="spellStart"/>
      <w:r w:rsidRPr="00986119">
        <w:rPr>
          <w:bCs/>
          <w:sz w:val="22"/>
          <w:szCs w:val="22"/>
        </w:rPr>
        <w:t>gamifikáció</w:t>
      </w:r>
      <w:proofErr w:type="spellEnd"/>
      <w:r w:rsidRPr="00986119">
        <w:rPr>
          <w:bCs/>
          <w:sz w:val="22"/>
          <w:szCs w:val="22"/>
        </w:rPr>
        <w:t xml:space="preserve"> alkalmazása a tömeges lakástervezési folyamatban</w:t>
      </w:r>
      <w:r w:rsidR="00E8710A">
        <w:rPr>
          <w:bCs/>
          <w:sz w:val="22"/>
          <w:szCs w:val="22"/>
        </w:rPr>
        <w:t>.</w:t>
      </w:r>
      <w:r w:rsidRPr="00986119">
        <w:rPr>
          <w:bCs/>
          <w:sz w:val="22"/>
          <w:szCs w:val="22"/>
        </w:rPr>
        <w:t xml:space="preserve"> </w:t>
      </w:r>
      <w:r>
        <w:rPr>
          <w:bCs/>
          <w:sz w:val="22"/>
          <w:szCs w:val="22"/>
        </w:rPr>
        <w:t xml:space="preserve">In: </w:t>
      </w:r>
      <w:r w:rsidRPr="00986119">
        <w:rPr>
          <w:bCs/>
          <w:sz w:val="22"/>
          <w:szCs w:val="22"/>
        </w:rPr>
        <w:t>Modern gazdaság, okos fejlődés, SOE, Sopron: SOE Kiadó. ISBN 978-963334-3470</w:t>
      </w:r>
    </w:p>
    <w:p w14:paraId="39F9FE13" w14:textId="44E56308" w:rsidR="005650E9" w:rsidRPr="005650E9" w:rsidRDefault="005650E9" w:rsidP="004C55F7">
      <w:pPr>
        <w:pStyle w:val="Listaszerbekezds"/>
        <w:numPr>
          <w:ilvl w:val="0"/>
          <w:numId w:val="59"/>
        </w:numPr>
        <w:tabs>
          <w:tab w:val="left" w:pos="709"/>
        </w:tabs>
        <w:snapToGrid w:val="0"/>
        <w:rPr>
          <w:bCs/>
          <w:sz w:val="22"/>
          <w:szCs w:val="22"/>
        </w:rPr>
      </w:pPr>
      <w:proofErr w:type="spellStart"/>
      <w:r w:rsidRPr="00AE420C">
        <w:rPr>
          <w:rFonts w:eastAsiaTheme="minorEastAsia"/>
          <w:sz w:val="22"/>
          <w:szCs w:val="22"/>
        </w:rPr>
        <w:t>Pamer</w:t>
      </w:r>
      <w:proofErr w:type="spellEnd"/>
      <w:r w:rsidRPr="00AE420C">
        <w:rPr>
          <w:rFonts w:eastAsiaTheme="minorEastAsia"/>
          <w:sz w:val="22"/>
          <w:szCs w:val="22"/>
        </w:rPr>
        <w:t>, N</w:t>
      </w:r>
      <w:r w:rsidR="0039371B">
        <w:rPr>
          <w:rFonts w:eastAsiaTheme="minorEastAsia"/>
          <w:sz w:val="22"/>
          <w:szCs w:val="22"/>
        </w:rPr>
        <w:t>.</w:t>
      </w:r>
      <w:r w:rsidRPr="00AE420C">
        <w:rPr>
          <w:rFonts w:eastAsiaTheme="minorEastAsia"/>
          <w:sz w:val="22"/>
          <w:szCs w:val="22"/>
        </w:rPr>
        <w:t xml:space="preserve"> (2001) Magyar építészet a két világháború között. Budapest: TERC Kiadó. ISBN 978-963-0082-42-6</w:t>
      </w:r>
    </w:p>
    <w:p w14:paraId="332E15BE" w14:textId="10299042" w:rsidR="002903AD" w:rsidRPr="00AE420C" w:rsidRDefault="002903AD" w:rsidP="004C55F7">
      <w:pPr>
        <w:pStyle w:val="Listaszerbekezds"/>
        <w:numPr>
          <w:ilvl w:val="0"/>
          <w:numId w:val="59"/>
        </w:numPr>
        <w:tabs>
          <w:tab w:val="left" w:pos="709"/>
        </w:tabs>
        <w:snapToGrid w:val="0"/>
        <w:rPr>
          <w:bCs/>
          <w:sz w:val="22"/>
          <w:szCs w:val="22"/>
        </w:rPr>
      </w:pPr>
      <w:proofErr w:type="spellStart"/>
      <w:r w:rsidRPr="00F64948">
        <w:rPr>
          <w:sz w:val="22"/>
          <w:szCs w:val="22"/>
          <w:lang w:val="en-US"/>
        </w:rPr>
        <w:t>Patkó</w:t>
      </w:r>
      <w:proofErr w:type="spellEnd"/>
      <w:r w:rsidRPr="00F64948">
        <w:rPr>
          <w:sz w:val="22"/>
          <w:szCs w:val="22"/>
          <w:lang w:val="en-US"/>
        </w:rPr>
        <w:t xml:space="preserve">, Cs., </w:t>
      </w:r>
      <w:proofErr w:type="spellStart"/>
      <w:r w:rsidRPr="00F64948">
        <w:rPr>
          <w:sz w:val="22"/>
          <w:szCs w:val="22"/>
          <w:lang w:val="en-US"/>
        </w:rPr>
        <w:t>Patkó</w:t>
      </w:r>
      <w:proofErr w:type="spellEnd"/>
      <w:r w:rsidRPr="00F64948">
        <w:rPr>
          <w:sz w:val="22"/>
          <w:szCs w:val="22"/>
          <w:lang w:val="en-US"/>
        </w:rPr>
        <w:t xml:space="preserve">, I., </w:t>
      </w:r>
      <w:proofErr w:type="spellStart"/>
      <w:r w:rsidRPr="00F64948">
        <w:rPr>
          <w:sz w:val="22"/>
          <w:szCs w:val="22"/>
          <w:lang w:val="en-US"/>
        </w:rPr>
        <w:t>Pásztory</w:t>
      </w:r>
      <w:proofErr w:type="spellEnd"/>
      <w:r w:rsidRPr="00F64948">
        <w:rPr>
          <w:sz w:val="22"/>
          <w:szCs w:val="22"/>
          <w:lang w:val="en-US"/>
        </w:rPr>
        <w:t xml:space="preserve">, Z. (2013) Indoor Air Quality testing in Low-Energy wooden houses: Measurement of formaldehyde and VOC-s. </w:t>
      </w:r>
      <w:r>
        <w:rPr>
          <w:sz w:val="22"/>
          <w:szCs w:val="22"/>
          <w:lang w:val="en-US"/>
        </w:rPr>
        <w:t xml:space="preserve">In: </w:t>
      </w:r>
      <w:r w:rsidRPr="00F64948">
        <w:rPr>
          <w:sz w:val="22"/>
          <w:szCs w:val="22"/>
          <w:lang w:val="en-US"/>
        </w:rPr>
        <w:t xml:space="preserve">Acta </w:t>
      </w:r>
      <w:proofErr w:type="spellStart"/>
      <w:r w:rsidRPr="00F64948">
        <w:rPr>
          <w:sz w:val="22"/>
          <w:szCs w:val="22"/>
          <w:lang w:val="en-US"/>
        </w:rPr>
        <w:t>Polytechnica</w:t>
      </w:r>
      <w:proofErr w:type="spellEnd"/>
      <w:r w:rsidRPr="00F64948">
        <w:rPr>
          <w:sz w:val="22"/>
          <w:szCs w:val="22"/>
          <w:lang w:val="en-US"/>
        </w:rPr>
        <w:t xml:space="preserve"> </w:t>
      </w:r>
      <w:proofErr w:type="spellStart"/>
      <w:r w:rsidRPr="00F64948">
        <w:rPr>
          <w:sz w:val="22"/>
          <w:szCs w:val="22"/>
          <w:lang w:val="en-US"/>
        </w:rPr>
        <w:t>Hungarica</w:t>
      </w:r>
      <w:proofErr w:type="spellEnd"/>
      <w:r w:rsidRPr="00F64948">
        <w:rPr>
          <w:sz w:val="22"/>
          <w:szCs w:val="22"/>
          <w:lang w:val="en-US"/>
        </w:rPr>
        <w:t>, Volume 10, Issue Number 8/ 2013, 105-116pp, DOI: 10.12700/APH.10.08.2013.8.6, IF:0,58</w:t>
      </w:r>
    </w:p>
    <w:p w14:paraId="02135D5C" w14:textId="337D058E" w:rsidR="00AE420C" w:rsidRPr="00AE420C" w:rsidRDefault="00933478" w:rsidP="004C55F7">
      <w:pPr>
        <w:pStyle w:val="Listaszerbekezds"/>
        <w:numPr>
          <w:ilvl w:val="0"/>
          <w:numId w:val="59"/>
        </w:numPr>
        <w:tabs>
          <w:tab w:val="left" w:pos="709"/>
        </w:tabs>
        <w:snapToGrid w:val="0"/>
        <w:rPr>
          <w:bCs/>
          <w:sz w:val="22"/>
          <w:szCs w:val="22"/>
        </w:rPr>
      </w:pPr>
      <w:r w:rsidRPr="00AE420C">
        <w:rPr>
          <w:rFonts w:eastAsiaTheme="minorEastAsia"/>
          <w:sz w:val="22"/>
          <w:szCs w:val="22"/>
        </w:rPr>
        <w:t>Perényi, T</w:t>
      </w:r>
      <w:r w:rsidR="0039371B">
        <w:rPr>
          <w:rFonts w:eastAsiaTheme="minorEastAsia"/>
          <w:sz w:val="22"/>
          <w:szCs w:val="22"/>
        </w:rPr>
        <w:t>.</w:t>
      </w:r>
      <w:r w:rsidRPr="00AE420C">
        <w:rPr>
          <w:rFonts w:eastAsiaTheme="minorEastAsia"/>
          <w:sz w:val="22"/>
          <w:szCs w:val="22"/>
        </w:rPr>
        <w:t xml:space="preserve"> és szerzői kollektíva (2013) Többlakásos házak. Budapest: BME Lakóépülettervezési Tanszék</w:t>
      </w:r>
      <w:r w:rsidR="00993F0E" w:rsidRPr="00AE420C">
        <w:rPr>
          <w:rFonts w:eastAsiaTheme="minorEastAsia"/>
          <w:sz w:val="22"/>
          <w:szCs w:val="22"/>
        </w:rPr>
        <w:t>.</w:t>
      </w:r>
    </w:p>
    <w:p w14:paraId="08845674" w14:textId="77777777" w:rsidR="00933478" w:rsidRPr="0020330A" w:rsidRDefault="00933478" w:rsidP="004C55F7">
      <w:pPr>
        <w:pStyle w:val="Listaszerbekezds"/>
        <w:numPr>
          <w:ilvl w:val="0"/>
          <w:numId w:val="59"/>
        </w:numPr>
        <w:snapToGrid w:val="0"/>
        <w:rPr>
          <w:sz w:val="22"/>
          <w:szCs w:val="22"/>
        </w:rPr>
      </w:pPr>
      <w:r w:rsidRPr="0020330A">
        <w:rPr>
          <w:sz w:val="22"/>
          <w:szCs w:val="22"/>
        </w:rPr>
        <w:t>Petz, György (szerk.) (2001) Ázsia. In: A művészet története sorozat. Budapest: Magyar Könyvklub. ISBN 963-547-315-X</w:t>
      </w:r>
    </w:p>
    <w:p w14:paraId="6B574CF7" w14:textId="34611505" w:rsidR="00AE420C" w:rsidRDefault="00933478" w:rsidP="004C55F7">
      <w:pPr>
        <w:pStyle w:val="Szvegtrzs3"/>
        <w:numPr>
          <w:ilvl w:val="0"/>
          <w:numId w:val="59"/>
        </w:numPr>
        <w:snapToGrid w:val="0"/>
        <w:spacing w:after="0"/>
        <w:contextualSpacing/>
        <w:rPr>
          <w:bCs/>
          <w:sz w:val="22"/>
          <w:szCs w:val="22"/>
        </w:rPr>
      </w:pPr>
      <w:proofErr w:type="spellStart"/>
      <w:r w:rsidRPr="0020330A">
        <w:rPr>
          <w:sz w:val="22"/>
          <w:szCs w:val="22"/>
        </w:rPr>
        <w:t>Pitt</w:t>
      </w:r>
      <w:proofErr w:type="spellEnd"/>
      <w:r w:rsidRPr="0020330A">
        <w:rPr>
          <w:sz w:val="22"/>
          <w:szCs w:val="22"/>
        </w:rPr>
        <w:t xml:space="preserve">, B. and </w:t>
      </w:r>
      <w:proofErr w:type="spellStart"/>
      <w:r w:rsidRPr="0020330A">
        <w:rPr>
          <w:sz w:val="22"/>
          <w:szCs w:val="22"/>
        </w:rPr>
        <w:t>Feireiss</w:t>
      </w:r>
      <w:proofErr w:type="spellEnd"/>
      <w:r w:rsidRPr="0020330A">
        <w:rPr>
          <w:sz w:val="22"/>
          <w:szCs w:val="22"/>
        </w:rPr>
        <w:t xml:space="preserve">, K. (2009) </w:t>
      </w:r>
      <w:proofErr w:type="spellStart"/>
      <w:r w:rsidRPr="0020330A">
        <w:rPr>
          <w:sz w:val="22"/>
          <w:szCs w:val="22"/>
        </w:rPr>
        <w:t>Architecture</w:t>
      </w:r>
      <w:proofErr w:type="spellEnd"/>
      <w:r w:rsidRPr="0020330A">
        <w:rPr>
          <w:sz w:val="22"/>
          <w:szCs w:val="22"/>
        </w:rPr>
        <w:t xml:space="preserve"> in Times of </w:t>
      </w:r>
      <w:proofErr w:type="spellStart"/>
      <w:r w:rsidRPr="0020330A">
        <w:rPr>
          <w:sz w:val="22"/>
          <w:szCs w:val="22"/>
        </w:rPr>
        <w:t>Need</w:t>
      </w:r>
      <w:proofErr w:type="spellEnd"/>
      <w:r w:rsidRPr="0020330A">
        <w:rPr>
          <w:sz w:val="22"/>
          <w:szCs w:val="22"/>
        </w:rPr>
        <w:t xml:space="preserve">: </w:t>
      </w:r>
      <w:proofErr w:type="spellStart"/>
      <w:r w:rsidRPr="0020330A">
        <w:rPr>
          <w:sz w:val="22"/>
          <w:szCs w:val="22"/>
        </w:rPr>
        <w:t>Make</w:t>
      </w:r>
      <w:proofErr w:type="spellEnd"/>
      <w:r w:rsidRPr="0020330A">
        <w:rPr>
          <w:sz w:val="22"/>
          <w:szCs w:val="22"/>
        </w:rPr>
        <w:t xml:space="preserve"> </w:t>
      </w:r>
      <w:proofErr w:type="spellStart"/>
      <w:r w:rsidRPr="0020330A">
        <w:rPr>
          <w:sz w:val="22"/>
          <w:szCs w:val="22"/>
        </w:rPr>
        <w:t>It</w:t>
      </w:r>
      <w:proofErr w:type="spellEnd"/>
      <w:r w:rsidRPr="0020330A">
        <w:rPr>
          <w:sz w:val="22"/>
          <w:szCs w:val="22"/>
        </w:rPr>
        <w:t xml:space="preserve"> </w:t>
      </w:r>
      <w:proofErr w:type="spellStart"/>
      <w:r w:rsidRPr="0020330A">
        <w:rPr>
          <w:sz w:val="22"/>
          <w:szCs w:val="22"/>
        </w:rPr>
        <w:t>Right</w:t>
      </w:r>
      <w:proofErr w:type="spellEnd"/>
      <w:r w:rsidRPr="0020330A">
        <w:rPr>
          <w:sz w:val="22"/>
          <w:szCs w:val="22"/>
        </w:rPr>
        <w:t xml:space="preserve"> - </w:t>
      </w:r>
      <w:proofErr w:type="spellStart"/>
      <w:r w:rsidRPr="0020330A">
        <w:rPr>
          <w:sz w:val="22"/>
          <w:szCs w:val="22"/>
        </w:rPr>
        <w:t>Rebuilding</w:t>
      </w:r>
      <w:proofErr w:type="spellEnd"/>
      <w:r w:rsidRPr="0020330A">
        <w:rPr>
          <w:sz w:val="22"/>
          <w:szCs w:val="22"/>
        </w:rPr>
        <w:t xml:space="preserve"> New Orleans' </w:t>
      </w:r>
      <w:proofErr w:type="spellStart"/>
      <w:r w:rsidRPr="0020330A">
        <w:rPr>
          <w:sz w:val="22"/>
          <w:szCs w:val="22"/>
        </w:rPr>
        <w:t>Lower</w:t>
      </w:r>
      <w:proofErr w:type="spellEnd"/>
      <w:r w:rsidRPr="0020330A">
        <w:rPr>
          <w:sz w:val="22"/>
          <w:szCs w:val="22"/>
        </w:rPr>
        <w:t xml:space="preserve"> </w:t>
      </w:r>
      <w:proofErr w:type="spellStart"/>
      <w:r w:rsidRPr="0020330A">
        <w:rPr>
          <w:sz w:val="22"/>
          <w:szCs w:val="22"/>
        </w:rPr>
        <w:t>Ninth</w:t>
      </w:r>
      <w:proofErr w:type="spellEnd"/>
      <w:r w:rsidRPr="0020330A">
        <w:rPr>
          <w:sz w:val="22"/>
          <w:szCs w:val="22"/>
        </w:rPr>
        <w:t xml:space="preserve"> </w:t>
      </w:r>
      <w:proofErr w:type="spellStart"/>
      <w:r w:rsidRPr="0020330A">
        <w:rPr>
          <w:sz w:val="22"/>
          <w:szCs w:val="22"/>
        </w:rPr>
        <w:t>Ward</w:t>
      </w:r>
      <w:proofErr w:type="spellEnd"/>
      <w:r w:rsidRPr="0020330A">
        <w:rPr>
          <w:sz w:val="22"/>
          <w:szCs w:val="22"/>
        </w:rPr>
        <w:t xml:space="preserve">, In: New York: </w:t>
      </w:r>
      <w:proofErr w:type="spellStart"/>
      <w:r w:rsidRPr="0020330A">
        <w:rPr>
          <w:sz w:val="22"/>
          <w:szCs w:val="22"/>
        </w:rPr>
        <w:t>Prestel</w:t>
      </w:r>
      <w:proofErr w:type="spellEnd"/>
      <w:r w:rsidRPr="0020330A">
        <w:rPr>
          <w:sz w:val="22"/>
          <w:szCs w:val="22"/>
        </w:rPr>
        <w:t>, ISBN 978-379-134-276-4</w:t>
      </w:r>
    </w:p>
    <w:p w14:paraId="78735321" w14:textId="05AAE8F5" w:rsidR="00933478" w:rsidRPr="00AE420C" w:rsidRDefault="00933478" w:rsidP="004C55F7">
      <w:pPr>
        <w:pStyle w:val="Szvegtrzs3"/>
        <w:numPr>
          <w:ilvl w:val="0"/>
          <w:numId w:val="59"/>
        </w:numPr>
        <w:snapToGrid w:val="0"/>
        <w:spacing w:after="0"/>
        <w:contextualSpacing/>
        <w:rPr>
          <w:bCs/>
          <w:sz w:val="22"/>
          <w:szCs w:val="22"/>
        </w:rPr>
      </w:pPr>
      <w:r w:rsidRPr="00AE420C">
        <w:rPr>
          <w:rFonts w:eastAsiaTheme="minorEastAsia"/>
          <w:sz w:val="22"/>
          <w:szCs w:val="22"/>
        </w:rPr>
        <w:t>Pozsár, P</w:t>
      </w:r>
      <w:r w:rsidR="004C098B">
        <w:rPr>
          <w:rFonts w:eastAsiaTheme="minorEastAsia"/>
          <w:sz w:val="22"/>
          <w:szCs w:val="22"/>
        </w:rPr>
        <w:t>.</w:t>
      </w:r>
      <w:r w:rsidRPr="00AE420C">
        <w:rPr>
          <w:rFonts w:eastAsiaTheme="minorEastAsia"/>
          <w:sz w:val="22"/>
          <w:szCs w:val="22"/>
        </w:rPr>
        <w:t xml:space="preserve"> (2016) Építészet pengeélen – Szociális építészet Magyarországon. </w:t>
      </w:r>
      <w:r w:rsidRPr="00AE420C">
        <w:rPr>
          <w:rFonts w:eastAsiaTheme="minorEastAsia"/>
          <w:sz w:val="22"/>
          <w:szCs w:val="22"/>
        </w:rPr>
        <w:br/>
        <w:t xml:space="preserve">In: </w:t>
      </w:r>
      <w:hyperlink r:id="rId243" w:history="1">
        <w:r w:rsidRPr="00AE420C">
          <w:rPr>
            <w:rStyle w:val="Hiperhivatkozs"/>
            <w:rFonts w:eastAsiaTheme="minorEastAsia"/>
            <w:color w:val="auto"/>
            <w:sz w:val="22"/>
            <w:szCs w:val="22"/>
            <w:u w:val="none"/>
          </w:rPr>
          <w:t>https://www.goethe.de/ins/hu/hu/kul/sup/soa/20695065.html</w:t>
        </w:r>
      </w:hyperlink>
      <w:r w:rsidRPr="00AE420C">
        <w:rPr>
          <w:rFonts w:eastAsiaTheme="minorEastAsia"/>
          <w:sz w:val="22"/>
          <w:szCs w:val="22"/>
        </w:rPr>
        <w:t>, 2016.09.14.</w:t>
      </w:r>
    </w:p>
    <w:p w14:paraId="43CB6056" w14:textId="4A0F7BA8" w:rsidR="00B71BA4" w:rsidRPr="00B71BA4" w:rsidRDefault="00B71BA4" w:rsidP="004C55F7">
      <w:pPr>
        <w:pStyle w:val="Listaszerbekezds"/>
        <w:numPr>
          <w:ilvl w:val="0"/>
          <w:numId w:val="59"/>
        </w:numPr>
        <w:tabs>
          <w:tab w:val="left" w:pos="709"/>
        </w:tabs>
        <w:snapToGrid w:val="0"/>
        <w:rPr>
          <w:bCs/>
          <w:sz w:val="22"/>
          <w:szCs w:val="22"/>
        </w:rPr>
      </w:pPr>
      <w:proofErr w:type="spellStart"/>
      <w:r>
        <w:rPr>
          <w:bCs/>
          <w:sz w:val="22"/>
          <w:szCs w:val="22"/>
        </w:rPr>
        <w:t>Pratt</w:t>
      </w:r>
      <w:proofErr w:type="spellEnd"/>
      <w:r>
        <w:rPr>
          <w:bCs/>
          <w:sz w:val="22"/>
          <w:szCs w:val="22"/>
        </w:rPr>
        <w:t xml:space="preserve">, </w:t>
      </w:r>
      <w:proofErr w:type="spellStart"/>
      <w:r>
        <w:rPr>
          <w:bCs/>
          <w:sz w:val="22"/>
          <w:szCs w:val="22"/>
        </w:rPr>
        <w:t>Ned</w:t>
      </w:r>
      <w:proofErr w:type="spellEnd"/>
      <w:r>
        <w:rPr>
          <w:bCs/>
          <w:sz w:val="22"/>
          <w:szCs w:val="22"/>
        </w:rPr>
        <w:t xml:space="preserve"> (1980) </w:t>
      </w:r>
      <w:r w:rsidRPr="0020330A">
        <w:rPr>
          <w:bCs/>
          <w:sz w:val="22"/>
          <w:szCs w:val="22"/>
        </w:rPr>
        <w:t xml:space="preserve">The </w:t>
      </w:r>
      <w:proofErr w:type="spellStart"/>
      <w:r w:rsidRPr="0020330A">
        <w:rPr>
          <w:bCs/>
          <w:sz w:val="22"/>
          <w:szCs w:val="22"/>
        </w:rPr>
        <w:t>Shotgun</w:t>
      </w:r>
      <w:proofErr w:type="spellEnd"/>
      <w:r w:rsidRPr="0020330A">
        <w:rPr>
          <w:bCs/>
          <w:sz w:val="22"/>
          <w:szCs w:val="22"/>
        </w:rPr>
        <w:t xml:space="preserve"> house: </w:t>
      </w:r>
      <w:proofErr w:type="spellStart"/>
      <w:r w:rsidRPr="0020330A">
        <w:rPr>
          <w:bCs/>
          <w:sz w:val="22"/>
          <w:szCs w:val="22"/>
        </w:rPr>
        <w:t>urb</w:t>
      </w:r>
      <w:r>
        <w:rPr>
          <w:bCs/>
          <w:sz w:val="22"/>
          <w:szCs w:val="22"/>
        </w:rPr>
        <w:t>an</w:t>
      </w:r>
      <w:proofErr w:type="spellEnd"/>
      <w:r>
        <w:rPr>
          <w:bCs/>
          <w:sz w:val="22"/>
          <w:szCs w:val="22"/>
        </w:rPr>
        <w:t xml:space="preserve"> </w:t>
      </w:r>
      <w:proofErr w:type="spellStart"/>
      <w:r>
        <w:rPr>
          <w:bCs/>
          <w:sz w:val="22"/>
          <w:szCs w:val="22"/>
        </w:rPr>
        <w:t>housing</w:t>
      </w:r>
      <w:proofErr w:type="spellEnd"/>
      <w:r>
        <w:rPr>
          <w:bCs/>
          <w:sz w:val="22"/>
          <w:szCs w:val="22"/>
        </w:rPr>
        <w:t xml:space="preserve"> </w:t>
      </w:r>
      <w:proofErr w:type="spellStart"/>
      <w:r>
        <w:rPr>
          <w:bCs/>
          <w:sz w:val="22"/>
          <w:szCs w:val="22"/>
        </w:rPr>
        <w:t>opportunities</w:t>
      </w:r>
      <w:proofErr w:type="spellEnd"/>
      <w:r>
        <w:rPr>
          <w:bCs/>
          <w:sz w:val="22"/>
          <w:szCs w:val="22"/>
        </w:rPr>
        <w:t xml:space="preserve">. </w:t>
      </w:r>
      <w:proofErr w:type="spellStart"/>
      <w:r>
        <w:rPr>
          <w:bCs/>
          <w:sz w:val="22"/>
          <w:szCs w:val="22"/>
        </w:rPr>
        <w:t>Louisville</w:t>
      </w:r>
      <w:proofErr w:type="spellEnd"/>
      <w:r>
        <w:rPr>
          <w:bCs/>
          <w:sz w:val="22"/>
          <w:szCs w:val="22"/>
        </w:rPr>
        <w:t>, Kent</w:t>
      </w:r>
      <w:r w:rsidR="00607E75">
        <w:rPr>
          <w:bCs/>
          <w:sz w:val="22"/>
          <w:szCs w:val="22"/>
        </w:rPr>
        <w:t>u</w:t>
      </w:r>
      <w:r>
        <w:rPr>
          <w:bCs/>
          <w:sz w:val="22"/>
          <w:szCs w:val="22"/>
        </w:rPr>
        <w:t xml:space="preserve">cky, US.: </w:t>
      </w:r>
      <w:proofErr w:type="spellStart"/>
      <w:r w:rsidRPr="0020330A">
        <w:rPr>
          <w:bCs/>
          <w:sz w:val="22"/>
          <w:szCs w:val="22"/>
        </w:rPr>
        <w:t>Preservation</w:t>
      </w:r>
      <w:proofErr w:type="spellEnd"/>
      <w:r w:rsidRPr="0020330A">
        <w:rPr>
          <w:bCs/>
          <w:sz w:val="22"/>
          <w:szCs w:val="22"/>
        </w:rPr>
        <w:t xml:space="preserve"> </w:t>
      </w:r>
      <w:proofErr w:type="spellStart"/>
      <w:r w:rsidRPr="0020330A">
        <w:rPr>
          <w:bCs/>
          <w:sz w:val="22"/>
          <w:szCs w:val="22"/>
        </w:rPr>
        <w:t>Alliance</w:t>
      </w:r>
      <w:proofErr w:type="spellEnd"/>
      <w:r w:rsidRPr="0020330A">
        <w:rPr>
          <w:bCs/>
          <w:sz w:val="22"/>
          <w:szCs w:val="22"/>
        </w:rPr>
        <w:t xml:space="preserve"> of </w:t>
      </w:r>
      <w:proofErr w:type="spellStart"/>
      <w:r w:rsidRPr="0020330A">
        <w:rPr>
          <w:bCs/>
          <w:sz w:val="22"/>
          <w:szCs w:val="22"/>
        </w:rPr>
        <w:t>Louisville</w:t>
      </w:r>
      <w:proofErr w:type="spellEnd"/>
      <w:r w:rsidRPr="0020330A">
        <w:rPr>
          <w:bCs/>
          <w:sz w:val="22"/>
          <w:szCs w:val="22"/>
        </w:rPr>
        <w:t xml:space="preserve"> and Jefferson Co.</w:t>
      </w:r>
      <w:r>
        <w:rPr>
          <w:bCs/>
          <w:sz w:val="22"/>
          <w:szCs w:val="22"/>
        </w:rPr>
        <w:t xml:space="preserve"> ISBN 091-041-315-0</w:t>
      </w:r>
    </w:p>
    <w:p w14:paraId="08AF8501" w14:textId="088DF89A" w:rsidR="00816E45" w:rsidRDefault="00933478" w:rsidP="004C55F7">
      <w:pPr>
        <w:pStyle w:val="Listaszerbekezds"/>
        <w:numPr>
          <w:ilvl w:val="0"/>
          <w:numId w:val="59"/>
        </w:numPr>
        <w:snapToGrid w:val="0"/>
        <w:rPr>
          <w:sz w:val="22"/>
          <w:szCs w:val="22"/>
        </w:rPr>
      </w:pPr>
      <w:proofErr w:type="spellStart"/>
      <w:r w:rsidRPr="0020330A">
        <w:rPr>
          <w:sz w:val="22"/>
          <w:szCs w:val="22"/>
        </w:rPr>
        <w:t>Pryce</w:t>
      </w:r>
      <w:proofErr w:type="spellEnd"/>
      <w:r w:rsidRPr="0020330A">
        <w:rPr>
          <w:sz w:val="22"/>
          <w:szCs w:val="22"/>
        </w:rPr>
        <w:t>, Will (2010) Fa a világ építészetében. Budapest: Kossuth Kiadó. ISBN 978-963-096-549-1</w:t>
      </w:r>
    </w:p>
    <w:p w14:paraId="4986F0CE" w14:textId="25AC78DA" w:rsidR="003B097F" w:rsidRDefault="003B097F" w:rsidP="004C55F7">
      <w:pPr>
        <w:pStyle w:val="Listaszerbekezds"/>
        <w:numPr>
          <w:ilvl w:val="0"/>
          <w:numId w:val="59"/>
        </w:numPr>
        <w:snapToGrid w:val="0"/>
        <w:rPr>
          <w:sz w:val="22"/>
          <w:szCs w:val="22"/>
        </w:rPr>
      </w:pPr>
      <w:r>
        <w:rPr>
          <w:sz w:val="22"/>
          <w:szCs w:val="22"/>
        </w:rPr>
        <w:t xml:space="preserve">Rab, Á. (2015) A digitális kultúra hatása az emberi viselkedésre a </w:t>
      </w:r>
      <w:proofErr w:type="spellStart"/>
      <w:r>
        <w:rPr>
          <w:sz w:val="22"/>
          <w:szCs w:val="22"/>
        </w:rPr>
        <w:t>gamifikáció</w:t>
      </w:r>
      <w:proofErr w:type="spellEnd"/>
      <w:r>
        <w:rPr>
          <w:sz w:val="22"/>
          <w:szCs w:val="22"/>
        </w:rPr>
        <w:t xml:space="preserve"> példáján keresztül. Doktori értekezés. In: Budapest Corvinus Egyetem, Szociológia Doktori Iskola.</w:t>
      </w:r>
      <w:r w:rsidR="0012560A">
        <w:rPr>
          <w:sz w:val="22"/>
          <w:szCs w:val="22"/>
        </w:rPr>
        <w:t xml:space="preserve"> 2015.</w:t>
      </w:r>
    </w:p>
    <w:p w14:paraId="79CC6DA0" w14:textId="1D9B0A71" w:rsidR="00816E45" w:rsidRPr="003A5C62" w:rsidRDefault="00816E45" w:rsidP="004C55F7">
      <w:pPr>
        <w:pStyle w:val="Listaszerbekezds"/>
        <w:numPr>
          <w:ilvl w:val="0"/>
          <w:numId w:val="59"/>
        </w:numPr>
        <w:snapToGrid w:val="0"/>
        <w:rPr>
          <w:sz w:val="22"/>
          <w:szCs w:val="22"/>
        </w:rPr>
      </w:pPr>
      <w:proofErr w:type="spellStart"/>
      <w:r w:rsidRPr="003A5C62">
        <w:rPr>
          <w:rFonts w:eastAsiaTheme="minorEastAsia"/>
          <w:sz w:val="22"/>
          <w:szCs w:val="22"/>
        </w:rPr>
        <w:t>Reiman</w:t>
      </w:r>
      <w:proofErr w:type="spellEnd"/>
      <w:r w:rsidRPr="003A5C62">
        <w:rPr>
          <w:rFonts w:eastAsiaTheme="minorEastAsia"/>
          <w:sz w:val="22"/>
          <w:szCs w:val="22"/>
        </w:rPr>
        <w:t>, I</w:t>
      </w:r>
      <w:r w:rsidR="0016005B">
        <w:rPr>
          <w:rFonts w:eastAsiaTheme="minorEastAsia"/>
          <w:sz w:val="22"/>
          <w:szCs w:val="22"/>
        </w:rPr>
        <w:t>.</w:t>
      </w:r>
      <w:r w:rsidRPr="003A5C62">
        <w:rPr>
          <w:rFonts w:eastAsiaTheme="minorEastAsia"/>
          <w:sz w:val="22"/>
          <w:szCs w:val="22"/>
        </w:rPr>
        <w:t xml:space="preserve"> (1999) Parketták a geometria szemszögéből. In: Molnár, Ferenc (1999) </w:t>
      </w:r>
      <w:proofErr w:type="spellStart"/>
      <w:r w:rsidRPr="003A5C62">
        <w:rPr>
          <w:rFonts w:eastAsiaTheme="minorEastAsia"/>
          <w:sz w:val="22"/>
          <w:szCs w:val="22"/>
        </w:rPr>
        <w:t>Matimatikai</w:t>
      </w:r>
      <w:proofErr w:type="spellEnd"/>
      <w:r w:rsidRPr="003A5C62">
        <w:rPr>
          <w:rFonts w:eastAsiaTheme="minorEastAsia"/>
          <w:sz w:val="22"/>
          <w:szCs w:val="22"/>
        </w:rPr>
        <w:t xml:space="preserve"> mozaik. Budapest: </w:t>
      </w:r>
      <w:proofErr w:type="spellStart"/>
      <w:r w:rsidRPr="003A5C62">
        <w:rPr>
          <w:rFonts w:eastAsiaTheme="minorEastAsia"/>
          <w:sz w:val="22"/>
          <w:szCs w:val="22"/>
        </w:rPr>
        <w:t>Typotex</w:t>
      </w:r>
      <w:proofErr w:type="spellEnd"/>
      <w:r w:rsidRPr="003A5C62">
        <w:rPr>
          <w:rFonts w:eastAsiaTheme="minorEastAsia"/>
          <w:sz w:val="22"/>
          <w:szCs w:val="22"/>
        </w:rPr>
        <w:t xml:space="preserve"> Kiadó. pp.136-155.  ISBN 963-9132-36-5</w:t>
      </w:r>
    </w:p>
    <w:p w14:paraId="1A48A55C" w14:textId="019CFC1A" w:rsidR="00D1641B" w:rsidRDefault="00933478" w:rsidP="00D1641B">
      <w:pPr>
        <w:pStyle w:val="Listaszerbekezds"/>
        <w:numPr>
          <w:ilvl w:val="0"/>
          <w:numId w:val="59"/>
        </w:numPr>
        <w:tabs>
          <w:tab w:val="left" w:pos="709"/>
        </w:tabs>
        <w:snapToGrid w:val="0"/>
        <w:rPr>
          <w:bCs/>
          <w:sz w:val="22"/>
          <w:szCs w:val="22"/>
        </w:rPr>
      </w:pPr>
      <w:r w:rsidRPr="0020330A">
        <w:rPr>
          <w:bCs/>
          <w:sz w:val="22"/>
          <w:szCs w:val="22"/>
        </w:rPr>
        <w:t>Rénes, J</w:t>
      </w:r>
      <w:r w:rsidR="0016005B">
        <w:rPr>
          <w:bCs/>
          <w:sz w:val="22"/>
          <w:szCs w:val="22"/>
        </w:rPr>
        <w:t>.</w:t>
      </w:r>
      <w:r w:rsidRPr="0020330A">
        <w:rPr>
          <w:bCs/>
          <w:sz w:val="22"/>
          <w:szCs w:val="22"/>
        </w:rPr>
        <w:t xml:space="preserve"> (2008) Felépültek Brad </w:t>
      </w:r>
      <w:proofErr w:type="spellStart"/>
      <w:r w:rsidRPr="0020330A">
        <w:rPr>
          <w:bCs/>
          <w:sz w:val="22"/>
          <w:szCs w:val="22"/>
        </w:rPr>
        <w:t>Pitt</w:t>
      </w:r>
      <w:proofErr w:type="spellEnd"/>
      <w:r w:rsidRPr="0020330A">
        <w:rPr>
          <w:bCs/>
          <w:sz w:val="22"/>
          <w:szCs w:val="22"/>
        </w:rPr>
        <w:t xml:space="preserve"> házai</w:t>
      </w:r>
      <w:r w:rsidR="00A73846">
        <w:rPr>
          <w:bCs/>
          <w:sz w:val="22"/>
          <w:szCs w:val="22"/>
        </w:rPr>
        <w:t>. In:</w:t>
      </w:r>
      <w:r w:rsidRPr="0020330A">
        <w:rPr>
          <w:bCs/>
          <w:sz w:val="22"/>
          <w:szCs w:val="22"/>
        </w:rPr>
        <w:t xml:space="preserve"> http://hg.hu/cikkek/varos/5469-felepultek-brad-pitt-hazai, 2012.05.26.</w:t>
      </w:r>
    </w:p>
    <w:p w14:paraId="2383692E" w14:textId="63890318" w:rsidR="00D1641B" w:rsidRPr="003105A2" w:rsidRDefault="00D1641B" w:rsidP="00D1641B">
      <w:pPr>
        <w:pStyle w:val="Listaszerbekezds"/>
        <w:numPr>
          <w:ilvl w:val="0"/>
          <w:numId w:val="59"/>
        </w:numPr>
        <w:tabs>
          <w:tab w:val="left" w:pos="709"/>
        </w:tabs>
        <w:snapToGrid w:val="0"/>
        <w:rPr>
          <w:bCs/>
          <w:color w:val="000000" w:themeColor="text1"/>
          <w:sz w:val="22"/>
          <w:szCs w:val="22"/>
        </w:rPr>
      </w:pPr>
      <w:proofErr w:type="spellStart"/>
      <w:r w:rsidRPr="003105A2">
        <w:rPr>
          <w:rFonts w:eastAsiaTheme="minorEastAsia"/>
          <w:color w:val="000000" w:themeColor="text1"/>
          <w:sz w:val="22"/>
          <w:szCs w:val="22"/>
          <w:lang w:eastAsia="en-US"/>
        </w:rPr>
        <w:t>Ries</w:t>
      </w:r>
      <w:proofErr w:type="spellEnd"/>
      <w:r w:rsidRPr="003105A2">
        <w:rPr>
          <w:rFonts w:eastAsiaTheme="minorEastAsia"/>
          <w:color w:val="000000" w:themeColor="text1"/>
          <w:sz w:val="22"/>
          <w:szCs w:val="22"/>
          <w:lang w:eastAsia="en-US"/>
        </w:rPr>
        <w:t>, E. (2019): A Startup módszer. Budapest: HVG Kiadó. ISBN 978 963 304 842 9</w:t>
      </w:r>
    </w:p>
    <w:p w14:paraId="62C3278C" w14:textId="6B73D25B" w:rsidR="00FA4A28" w:rsidRDefault="00FA4A28" w:rsidP="004C55F7">
      <w:pPr>
        <w:pStyle w:val="Listaszerbekezds"/>
        <w:numPr>
          <w:ilvl w:val="0"/>
          <w:numId w:val="59"/>
        </w:numPr>
        <w:tabs>
          <w:tab w:val="left" w:pos="709"/>
        </w:tabs>
        <w:snapToGrid w:val="0"/>
        <w:rPr>
          <w:bCs/>
          <w:sz w:val="22"/>
          <w:szCs w:val="22"/>
        </w:rPr>
      </w:pPr>
      <w:proofErr w:type="spellStart"/>
      <w:r>
        <w:rPr>
          <w:bCs/>
          <w:sz w:val="22"/>
          <w:szCs w:val="22"/>
        </w:rPr>
        <w:t>Rigóczki</w:t>
      </w:r>
      <w:proofErr w:type="spellEnd"/>
      <w:r>
        <w:rPr>
          <w:bCs/>
          <w:sz w:val="22"/>
          <w:szCs w:val="22"/>
        </w:rPr>
        <w:t xml:space="preserve">, Cs. (2016) </w:t>
      </w:r>
      <w:proofErr w:type="spellStart"/>
      <w:r>
        <w:rPr>
          <w:bCs/>
          <w:sz w:val="22"/>
          <w:szCs w:val="22"/>
        </w:rPr>
        <w:t>Gamifikáció</w:t>
      </w:r>
      <w:proofErr w:type="spellEnd"/>
      <w:r>
        <w:rPr>
          <w:bCs/>
          <w:sz w:val="22"/>
          <w:szCs w:val="22"/>
        </w:rPr>
        <w:t xml:space="preserve"> (</w:t>
      </w:r>
      <w:proofErr w:type="spellStart"/>
      <w:r>
        <w:rPr>
          <w:bCs/>
          <w:sz w:val="22"/>
          <w:szCs w:val="22"/>
        </w:rPr>
        <w:t>játékosítás</w:t>
      </w:r>
      <w:proofErr w:type="spellEnd"/>
      <w:r>
        <w:rPr>
          <w:bCs/>
          <w:sz w:val="22"/>
          <w:szCs w:val="22"/>
        </w:rPr>
        <w:t>) és pedagógia. In: Új Pedagógiai Szemle</w:t>
      </w:r>
      <w:r w:rsidR="008E0EC2">
        <w:rPr>
          <w:bCs/>
          <w:sz w:val="22"/>
          <w:szCs w:val="22"/>
        </w:rPr>
        <w:t>, 66(3-4)</w:t>
      </w:r>
      <w:r w:rsidR="00260BA8">
        <w:rPr>
          <w:bCs/>
          <w:sz w:val="22"/>
          <w:szCs w:val="22"/>
        </w:rPr>
        <w:t>,</w:t>
      </w:r>
      <w:r w:rsidR="008E0EC2">
        <w:rPr>
          <w:bCs/>
          <w:sz w:val="22"/>
          <w:szCs w:val="22"/>
        </w:rPr>
        <w:t xml:space="preserve"> pp. 69-75.</w:t>
      </w:r>
    </w:p>
    <w:p w14:paraId="28E76C2F" w14:textId="77777777" w:rsidR="001235F7" w:rsidRPr="001235F7" w:rsidRDefault="00822702" w:rsidP="004C55F7">
      <w:pPr>
        <w:pStyle w:val="Listaszerbekezds"/>
        <w:numPr>
          <w:ilvl w:val="0"/>
          <w:numId w:val="59"/>
        </w:numPr>
        <w:tabs>
          <w:tab w:val="left" w:pos="709"/>
        </w:tabs>
        <w:snapToGrid w:val="0"/>
        <w:rPr>
          <w:bCs/>
          <w:sz w:val="22"/>
          <w:szCs w:val="22"/>
        </w:rPr>
      </w:pPr>
      <w:r w:rsidRPr="00D53797">
        <w:rPr>
          <w:sz w:val="22"/>
          <w:szCs w:val="22"/>
          <w:lang w:val="en-US"/>
        </w:rPr>
        <w:t>Ruiz-</w:t>
      </w:r>
      <w:proofErr w:type="spellStart"/>
      <w:r w:rsidRPr="00D53797">
        <w:rPr>
          <w:sz w:val="22"/>
          <w:szCs w:val="22"/>
          <w:lang w:val="en-US"/>
        </w:rPr>
        <w:t>Tagle</w:t>
      </w:r>
      <w:proofErr w:type="spellEnd"/>
      <w:r w:rsidRPr="00D53797">
        <w:rPr>
          <w:sz w:val="22"/>
          <w:szCs w:val="22"/>
          <w:lang w:val="en-US"/>
        </w:rPr>
        <w:t xml:space="preserve"> V. J. </w:t>
      </w:r>
      <w:r>
        <w:rPr>
          <w:sz w:val="22"/>
          <w:szCs w:val="22"/>
          <w:lang w:val="en-US"/>
        </w:rPr>
        <w:t>(</w:t>
      </w:r>
      <w:r w:rsidRPr="00D53797">
        <w:rPr>
          <w:sz w:val="22"/>
          <w:szCs w:val="22"/>
          <w:lang w:val="en-US"/>
        </w:rPr>
        <w:t>2011</w:t>
      </w:r>
      <w:r>
        <w:rPr>
          <w:sz w:val="22"/>
          <w:szCs w:val="22"/>
          <w:lang w:val="en-US"/>
        </w:rPr>
        <w:t>)</w:t>
      </w:r>
      <w:r w:rsidRPr="00D53797">
        <w:rPr>
          <w:sz w:val="22"/>
          <w:szCs w:val="22"/>
          <w:lang w:val="en-US"/>
        </w:rPr>
        <w:t xml:space="preserve"> Modeling and Simulating the City: Deciphering the Code of a Game of Strategy, </w:t>
      </w:r>
      <w:r w:rsidRPr="00822702">
        <w:rPr>
          <w:iCs/>
          <w:sz w:val="22"/>
          <w:szCs w:val="22"/>
          <w:lang w:val="en-US"/>
        </w:rPr>
        <w:t xml:space="preserve">International Journal of Architectural Computing (IJAC), </w:t>
      </w:r>
      <w:r w:rsidRPr="00822702">
        <w:rPr>
          <w:bCs/>
          <w:sz w:val="22"/>
          <w:szCs w:val="22"/>
          <w:lang w:val="en-US"/>
        </w:rPr>
        <w:t>5</w:t>
      </w:r>
      <w:r w:rsidRPr="00822702">
        <w:rPr>
          <w:sz w:val="22"/>
          <w:szCs w:val="22"/>
          <w:lang w:val="en-US"/>
        </w:rPr>
        <w:t>(3)</w:t>
      </w:r>
      <w:r w:rsidRPr="00D53797">
        <w:rPr>
          <w:sz w:val="22"/>
          <w:szCs w:val="22"/>
          <w:lang w:val="en-US"/>
        </w:rPr>
        <w:t xml:space="preserve">, </w:t>
      </w:r>
      <w:r>
        <w:rPr>
          <w:sz w:val="22"/>
          <w:szCs w:val="22"/>
          <w:lang w:val="en-US"/>
        </w:rPr>
        <w:t xml:space="preserve">pp. </w:t>
      </w:r>
      <w:r w:rsidRPr="00D53797">
        <w:rPr>
          <w:sz w:val="22"/>
          <w:szCs w:val="22"/>
          <w:lang w:val="en-US"/>
        </w:rPr>
        <w:t>571–586.</w:t>
      </w:r>
    </w:p>
    <w:p w14:paraId="0EA72A11" w14:textId="77777777" w:rsidR="00CA0E9C" w:rsidRPr="00CA0E9C" w:rsidRDefault="004A1A1E" w:rsidP="004C55F7">
      <w:pPr>
        <w:pStyle w:val="Listaszerbekezds"/>
        <w:numPr>
          <w:ilvl w:val="0"/>
          <w:numId w:val="59"/>
        </w:numPr>
        <w:tabs>
          <w:tab w:val="left" w:pos="709"/>
        </w:tabs>
        <w:snapToGrid w:val="0"/>
        <w:rPr>
          <w:bCs/>
          <w:sz w:val="22"/>
          <w:szCs w:val="22"/>
        </w:rPr>
      </w:pPr>
      <w:r w:rsidRPr="004A1A1E">
        <w:rPr>
          <w:sz w:val="22"/>
          <w:szCs w:val="22"/>
          <w:lang w:val="en-US"/>
        </w:rPr>
        <w:t>Sancho-Thomas, P., Fuentes-Fernández, R., &amp; Fernández-</w:t>
      </w:r>
      <w:proofErr w:type="spellStart"/>
      <w:r w:rsidRPr="004A1A1E">
        <w:rPr>
          <w:sz w:val="22"/>
          <w:szCs w:val="22"/>
          <w:lang w:val="en-US"/>
        </w:rPr>
        <w:t>Manjón</w:t>
      </w:r>
      <w:proofErr w:type="spellEnd"/>
      <w:r w:rsidRPr="004A1A1E">
        <w:rPr>
          <w:sz w:val="22"/>
          <w:szCs w:val="22"/>
          <w:lang w:val="en-US"/>
        </w:rPr>
        <w:t xml:space="preserve">, B. (2009) Learning teamwork skills in university programming courses. </w:t>
      </w:r>
      <w:r>
        <w:rPr>
          <w:sz w:val="22"/>
          <w:szCs w:val="22"/>
          <w:lang w:val="en-US"/>
        </w:rPr>
        <w:t xml:space="preserve">In: </w:t>
      </w:r>
      <w:r w:rsidRPr="004A1A1E">
        <w:rPr>
          <w:iCs/>
          <w:sz w:val="22"/>
          <w:szCs w:val="22"/>
          <w:lang w:val="en-US"/>
        </w:rPr>
        <w:t>Computers &amp; Education</w:t>
      </w:r>
      <w:r w:rsidRPr="004A1A1E">
        <w:rPr>
          <w:sz w:val="22"/>
          <w:szCs w:val="22"/>
          <w:lang w:val="en-US"/>
        </w:rPr>
        <w:t xml:space="preserve">, </w:t>
      </w:r>
      <w:r w:rsidRPr="004A1A1E">
        <w:rPr>
          <w:iCs/>
          <w:sz w:val="22"/>
          <w:szCs w:val="22"/>
          <w:lang w:val="en-US"/>
        </w:rPr>
        <w:t>53</w:t>
      </w:r>
      <w:r w:rsidRPr="004A1A1E">
        <w:rPr>
          <w:sz w:val="22"/>
          <w:szCs w:val="22"/>
          <w:lang w:val="en-US"/>
        </w:rPr>
        <w:t xml:space="preserve">(2), </w:t>
      </w:r>
      <w:r>
        <w:rPr>
          <w:sz w:val="22"/>
          <w:szCs w:val="22"/>
          <w:lang w:val="en-US"/>
        </w:rPr>
        <w:t xml:space="preserve">pp. </w:t>
      </w:r>
      <w:r w:rsidRPr="004A1A1E">
        <w:rPr>
          <w:sz w:val="22"/>
          <w:szCs w:val="22"/>
          <w:lang w:val="en-US"/>
        </w:rPr>
        <w:t>517–531. doi:10.1016/j. compedu.2009.03.010</w:t>
      </w:r>
    </w:p>
    <w:p w14:paraId="1A0B2747" w14:textId="46C5432C" w:rsidR="00E148C2" w:rsidRDefault="00CA0E9C" w:rsidP="004C55F7">
      <w:pPr>
        <w:pStyle w:val="Listaszerbekezds"/>
        <w:numPr>
          <w:ilvl w:val="0"/>
          <w:numId w:val="59"/>
        </w:numPr>
        <w:tabs>
          <w:tab w:val="left" w:pos="709"/>
        </w:tabs>
        <w:snapToGrid w:val="0"/>
        <w:rPr>
          <w:bCs/>
          <w:sz w:val="22"/>
          <w:szCs w:val="22"/>
        </w:rPr>
      </w:pPr>
      <w:r w:rsidRPr="00CA0E9C">
        <w:rPr>
          <w:rFonts w:eastAsia="SimSun"/>
          <w:sz w:val="22"/>
          <w:szCs w:val="22"/>
          <w:lang w:val="en-US"/>
        </w:rPr>
        <w:t xml:space="preserve">Schnabel, MA. </w:t>
      </w:r>
      <w:r w:rsidR="00E148C2">
        <w:rPr>
          <w:rFonts w:eastAsia="SimSun"/>
          <w:sz w:val="22"/>
          <w:szCs w:val="22"/>
          <w:lang w:val="en-US"/>
        </w:rPr>
        <w:t>(</w:t>
      </w:r>
      <w:r w:rsidRPr="00CA0E9C">
        <w:rPr>
          <w:rFonts w:eastAsia="SimSun"/>
          <w:sz w:val="22"/>
          <w:szCs w:val="22"/>
          <w:lang w:val="en-US"/>
        </w:rPr>
        <w:t>2012</w:t>
      </w:r>
      <w:r w:rsidR="00E148C2">
        <w:rPr>
          <w:rFonts w:eastAsia="SimSun"/>
          <w:sz w:val="22"/>
          <w:szCs w:val="22"/>
          <w:lang w:val="en-US"/>
        </w:rPr>
        <w:t>)</w:t>
      </w:r>
      <w:r w:rsidRPr="00CA0E9C">
        <w:rPr>
          <w:rFonts w:eastAsia="SimSun"/>
          <w:sz w:val="22"/>
          <w:szCs w:val="22"/>
          <w:lang w:val="en-US"/>
        </w:rPr>
        <w:t xml:space="preserve"> Learning parametric designing. </w:t>
      </w:r>
      <w:r>
        <w:rPr>
          <w:rFonts w:eastAsia="SimSun"/>
          <w:sz w:val="22"/>
          <w:szCs w:val="22"/>
          <w:lang w:val="en-US"/>
        </w:rPr>
        <w:t xml:space="preserve">In: </w:t>
      </w:r>
      <w:r w:rsidRPr="00CA0E9C">
        <w:rPr>
          <w:rFonts w:eastAsia="SimSun"/>
          <w:iCs/>
          <w:sz w:val="22"/>
          <w:szCs w:val="22"/>
          <w:lang w:val="en-US"/>
        </w:rPr>
        <w:t>Computational Design Methods and Technologies: Applications in CAD, CAM &amp; CAE Education</w:t>
      </w:r>
      <w:r w:rsidRPr="00CA0E9C">
        <w:rPr>
          <w:rFonts w:eastAsia="SimSun"/>
          <w:sz w:val="22"/>
          <w:szCs w:val="22"/>
          <w:lang w:val="en-US"/>
        </w:rPr>
        <w:t xml:space="preserve">. N Gu &amp; X Wang (eds) 56-70. </w:t>
      </w:r>
      <w:r w:rsidRPr="00CA0E9C">
        <w:rPr>
          <w:rFonts w:eastAsia="SimSun"/>
          <w:sz w:val="22"/>
          <w:szCs w:val="22"/>
          <w:lang w:val="en-US"/>
        </w:rPr>
        <w:lastRenderedPageBreak/>
        <w:t xml:space="preserve">Hershey, IGI Global Schnabel Marc </w:t>
      </w:r>
      <w:proofErr w:type="spellStart"/>
      <w:r w:rsidRPr="00CA0E9C">
        <w:rPr>
          <w:rFonts w:eastAsia="SimSun"/>
          <w:sz w:val="22"/>
          <w:szCs w:val="22"/>
          <w:lang w:val="en-US"/>
        </w:rPr>
        <w:t>Aurel</w:t>
      </w:r>
      <w:proofErr w:type="spellEnd"/>
      <w:r w:rsidRPr="00CA0E9C">
        <w:rPr>
          <w:rFonts w:eastAsia="SimSun"/>
          <w:sz w:val="22"/>
          <w:szCs w:val="22"/>
          <w:lang w:val="en-US"/>
        </w:rPr>
        <w:t xml:space="preserve">. Architectural Education in the BIM-Age. </w:t>
      </w:r>
      <w:r w:rsidRPr="00CA0E9C">
        <w:rPr>
          <w:rFonts w:eastAsia="SimSun"/>
          <w:iCs/>
          <w:sz w:val="22"/>
          <w:szCs w:val="22"/>
          <w:lang w:val="en-US"/>
        </w:rPr>
        <w:t>New Architecture</w:t>
      </w:r>
      <w:r w:rsidRPr="00CA0E9C">
        <w:rPr>
          <w:rFonts w:eastAsia="SimSun"/>
          <w:i/>
          <w:iCs/>
          <w:sz w:val="22"/>
          <w:szCs w:val="22"/>
          <w:lang w:val="en-US"/>
        </w:rPr>
        <w:t xml:space="preserve"> </w:t>
      </w:r>
      <w:r w:rsidRPr="00CA0E9C">
        <w:rPr>
          <w:rFonts w:eastAsia="SimSun"/>
          <w:sz w:val="22"/>
          <w:szCs w:val="22"/>
          <w:lang w:val="en-US"/>
        </w:rPr>
        <w:t>vol.2012 no.01, pp.25-27. Wuhan, China: New Architecture Magazine Publication, 2012.02.01</w:t>
      </w:r>
      <w:r>
        <w:rPr>
          <w:rFonts w:eastAsia="SimSun"/>
          <w:sz w:val="22"/>
          <w:szCs w:val="22"/>
          <w:lang w:val="en-US"/>
        </w:rPr>
        <w:t>.</w:t>
      </w:r>
    </w:p>
    <w:p w14:paraId="18AECDFF" w14:textId="16852F45" w:rsidR="00E148C2" w:rsidRDefault="00E148C2" w:rsidP="004C55F7">
      <w:pPr>
        <w:pStyle w:val="Listaszerbekezds"/>
        <w:numPr>
          <w:ilvl w:val="0"/>
          <w:numId w:val="59"/>
        </w:numPr>
        <w:tabs>
          <w:tab w:val="left" w:pos="709"/>
        </w:tabs>
        <w:snapToGrid w:val="0"/>
        <w:rPr>
          <w:bCs/>
          <w:sz w:val="22"/>
          <w:szCs w:val="22"/>
        </w:rPr>
      </w:pPr>
      <w:proofErr w:type="spellStart"/>
      <w:r>
        <w:rPr>
          <w:bCs/>
          <w:sz w:val="22"/>
          <w:szCs w:val="22"/>
        </w:rPr>
        <w:t>Schnabel</w:t>
      </w:r>
      <w:proofErr w:type="spellEnd"/>
      <w:r>
        <w:rPr>
          <w:bCs/>
          <w:sz w:val="22"/>
          <w:szCs w:val="22"/>
        </w:rPr>
        <w:t xml:space="preserve">, MA., </w:t>
      </w:r>
      <w:proofErr w:type="spellStart"/>
      <w:r>
        <w:rPr>
          <w:bCs/>
          <w:sz w:val="22"/>
          <w:szCs w:val="22"/>
        </w:rPr>
        <w:t>Lo</w:t>
      </w:r>
      <w:proofErr w:type="spellEnd"/>
      <w:r>
        <w:rPr>
          <w:bCs/>
          <w:sz w:val="22"/>
          <w:szCs w:val="22"/>
        </w:rPr>
        <w:t xml:space="preserve">, TT., </w:t>
      </w:r>
      <w:proofErr w:type="spellStart"/>
      <w:r>
        <w:rPr>
          <w:bCs/>
          <w:sz w:val="22"/>
          <w:szCs w:val="22"/>
        </w:rPr>
        <w:t>Aydin</w:t>
      </w:r>
      <w:proofErr w:type="spellEnd"/>
      <w:r>
        <w:rPr>
          <w:bCs/>
          <w:sz w:val="22"/>
          <w:szCs w:val="22"/>
        </w:rPr>
        <w:t xml:space="preserve">, S. (2016) </w:t>
      </w:r>
      <w:proofErr w:type="spellStart"/>
      <w:r>
        <w:rPr>
          <w:bCs/>
          <w:sz w:val="22"/>
          <w:szCs w:val="22"/>
        </w:rPr>
        <w:t>Gamification</w:t>
      </w:r>
      <w:proofErr w:type="spellEnd"/>
      <w:r>
        <w:rPr>
          <w:bCs/>
          <w:sz w:val="22"/>
          <w:szCs w:val="22"/>
        </w:rPr>
        <w:t xml:space="preserve"> and </w:t>
      </w:r>
      <w:proofErr w:type="spellStart"/>
      <w:r>
        <w:rPr>
          <w:bCs/>
          <w:sz w:val="22"/>
          <w:szCs w:val="22"/>
        </w:rPr>
        <w:t>rule</w:t>
      </w:r>
      <w:proofErr w:type="spellEnd"/>
      <w:r>
        <w:rPr>
          <w:bCs/>
          <w:sz w:val="22"/>
          <w:szCs w:val="22"/>
        </w:rPr>
        <w:t xml:space="preserve"> </w:t>
      </w:r>
      <w:proofErr w:type="spellStart"/>
      <w:r>
        <w:rPr>
          <w:bCs/>
          <w:sz w:val="22"/>
          <w:szCs w:val="22"/>
        </w:rPr>
        <w:t>based</w:t>
      </w:r>
      <w:proofErr w:type="spellEnd"/>
      <w:r>
        <w:rPr>
          <w:bCs/>
          <w:sz w:val="22"/>
          <w:szCs w:val="22"/>
        </w:rPr>
        <w:t xml:space="preserve"> design </w:t>
      </w:r>
      <w:proofErr w:type="spellStart"/>
      <w:r>
        <w:rPr>
          <w:bCs/>
          <w:sz w:val="22"/>
          <w:szCs w:val="22"/>
        </w:rPr>
        <w:t>strategies</w:t>
      </w:r>
      <w:proofErr w:type="spellEnd"/>
      <w:r>
        <w:rPr>
          <w:bCs/>
          <w:sz w:val="22"/>
          <w:szCs w:val="22"/>
        </w:rPr>
        <w:t xml:space="preserve"> in </w:t>
      </w:r>
      <w:proofErr w:type="spellStart"/>
      <w:r>
        <w:rPr>
          <w:bCs/>
          <w:sz w:val="22"/>
          <w:szCs w:val="22"/>
        </w:rPr>
        <w:t>architecture</w:t>
      </w:r>
      <w:proofErr w:type="spellEnd"/>
      <w:r>
        <w:rPr>
          <w:bCs/>
          <w:sz w:val="22"/>
          <w:szCs w:val="22"/>
        </w:rPr>
        <w:t xml:space="preserve"> </w:t>
      </w:r>
      <w:proofErr w:type="spellStart"/>
      <w:r>
        <w:rPr>
          <w:bCs/>
          <w:sz w:val="22"/>
          <w:szCs w:val="22"/>
        </w:rPr>
        <w:t>education</w:t>
      </w:r>
      <w:proofErr w:type="spellEnd"/>
      <w:r>
        <w:rPr>
          <w:bCs/>
          <w:sz w:val="22"/>
          <w:szCs w:val="22"/>
        </w:rPr>
        <w:t xml:space="preserve">. In: </w:t>
      </w:r>
      <w:proofErr w:type="spellStart"/>
      <w:r>
        <w:rPr>
          <w:bCs/>
          <w:sz w:val="22"/>
          <w:szCs w:val="22"/>
        </w:rPr>
        <w:t>School</w:t>
      </w:r>
      <w:proofErr w:type="spellEnd"/>
      <w:r>
        <w:rPr>
          <w:bCs/>
          <w:sz w:val="22"/>
          <w:szCs w:val="22"/>
        </w:rPr>
        <w:t xml:space="preserve"> of </w:t>
      </w:r>
      <w:proofErr w:type="spellStart"/>
      <w:r>
        <w:rPr>
          <w:bCs/>
          <w:sz w:val="22"/>
          <w:szCs w:val="22"/>
        </w:rPr>
        <w:t>Architecture</w:t>
      </w:r>
      <w:proofErr w:type="spellEnd"/>
      <w:r>
        <w:rPr>
          <w:bCs/>
          <w:sz w:val="22"/>
          <w:szCs w:val="22"/>
        </w:rPr>
        <w:t xml:space="preserve">. The </w:t>
      </w:r>
      <w:proofErr w:type="spellStart"/>
      <w:r>
        <w:rPr>
          <w:bCs/>
          <w:sz w:val="22"/>
          <w:szCs w:val="22"/>
        </w:rPr>
        <w:t>Chinese</w:t>
      </w:r>
      <w:proofErr w:type="spellEnd"/>
      <w:r>
        <w:rPr>
          <w:bCs/>
          <w:sz w:val="22"/>
          <w:szCs w:val="22"/>
        </w:rPr>
        <w:t xml:space="preserve"> University of Hong-Kong, </w:t>
      </w:r>
      <w:proofErr w:type="spellStart"/>
      <w:r>
        <w:rPr>
          <w:bCs/>
          <w:sz w:val="22"/>
          <w:szCs w:val="22"/>
        </w:rPr>
        <w:t>Shatin</w:t>
      </w:r>
      <w:proofErr w:type="spellEnd"/>
      <w:r>
        <w:rPr>
          <w:bCs/>
          <w:sz w:val="22"/>
          <w:szCs w:val="22"/>
        </w:rPr>
        <w:t xml:space="preserve">, New </w:t>
      </w:r>
      <w:proofErr w:type="spellStart"/>
      <w:r>
        <w:rPr>
          <w:bCs/>
          <w:sz w:val="22"/>
          <w:szCs w:val="22"/>
        </w:rPr>
        <w:t>Territories</w:t>
      </w:r>
      <w:proofErr w:type="spellEnd"/>
      <w:r>
        <w:rPr>
          <w:bCs/>
          <w:sz w:val="22"/>
          <w:szCs w:val="22"/>
        </w:rPr>
        <w:t>, Hong-Kong.</w:t>
      </w:r>
    </w:p>
    <w:p w14:paraId="0E733692" w14:textId="3ACB34F8" w:rsidR="00815149" w:rsidRPr="00CA0E9C" w:rsidRDefault="00815149" w:rsidP="004C55F7">
      <w:pPr>
        <w:pStyle w:val="Listaszerbekezds"/>
        <w:numPr>
          <w:ilvl w:val="0"/>
          <w:numId w:val="59"/>
        </w:numPr>
        <w:tabs>
          <w:tab w:val="left" w:pos="709"/>
        </w:tabs>
        <w:snapToGrid w:val="0"/>
        <w:rPr>
          <w:bCs/>
          <w:sz w:val="22"/>
          <w:szCs w:val="22"/>
        </w:rPr>
      </w:pPr>
      <w:proofErr w:type="spellStart"/>
      <w:r>
        <w:rPr>
          <w:bCs/>
          <w:sz w:val="22"/>
          <w:szCs w:val="22"/>
        </w:rPr>
        <w:t>Schnabel</w:t>
      </w:r>
      <w:proofErr w:type="spellEnd"/>
      <w:r>
        <w:rPr>
          <w:bCs/>
          <w:sz w:val="22"/>
          <w:szCs w:val="22"/>
        </w:rPr>
        <w:t xml:space="preserve">, MA., </w:t>
      </w:r>
      <w:proofErr w:type="spellStart"/>
      <w:r>
        <w:rPr>
          <w:bCs/>
          <w:sz w:val="22"/>
          <w:szCs w:val="22"/>
        </w:rPr>
        <w:t>Lo</w:t>
      </w:r>
      <w:proofErr w:type="spellEnd"/>
      <w:r>
        <w:rPr>
          <w:bCs/>
          <w:sz w:val="22"/>
          <w:szCs w:val="22"/>
        </w:rPr>
        <w:t xml:space="preserve">, TT., </w:t>
      </w:r>
      <w:proofErr w:type="spellStart"/>
      <w:r>
        <w:rPr>
          <w:bCs/>
          <w:sz w:val="22"/>
          <w:szCs w:val="22"/>
        </w:rPr>
        <w:t>Aydin</w:t>
      </w:r>
      <w:proofErr w:type="spellEnd"/>
      <w:r>
        <w:rPr>
          <w:bCs/>
          <w:sz w:val="22"/>
          <w:szCs w:val="22"/>
        </w:rPr>
        <w:t xml:space="preserve">, S. (2016) </w:t>
      </w:r>
      <w:proofErr w:type="spellStart"/>
      <w:r>
        <w:rPr>
          <w:bCs/>
          <w:sz w:val="22"/>
          <w:szCs w:val="22"/>
        </w:rPr>
        <w:t>ModRule</w:t>
      </w:r>
      <w:proofErr w:type="spellEnd"/>
      <w:r>
        <w:rPr>
          <w:bCs/>
          <w:sz w:val="22"/>
          <w:szCs w:val="22"/>
        </w:rPr>
        <w:t xml:space="preserve">: A </w:t>
      </w:r>
      <w:proofErr w:type="spellStart"/>
      <w:r>
        <w:rPr>
          <w:bCs/>
          <w:sz w:val="22"/>
          <w:szCs w:val="22"/>
        </w:rPr>
        <w:t>gamified</w:t>
      </w:r>
      <w:proofErr w:type="spellEnd"/>
      <w:r>
        <w:rPr>
          <w:bCs/>
          <w:sz w:val="22"/>
          <w:szCs w:val="22"/>
        </w:rPr>
        <w:t xml:space="preserve"> design </w:t>
      </w:r>
      <w:proofErr w:type="spellStart"/>
      <w:r>
        <w:rPr>
          <w:bCs/>
          <w:sz w:val="22"/>
          <w:szCs w:val="22"/>
        </w:rPr>
        <w:t>communication</w:t>
      </w:r>
      <w:proofErr w:type="spellEnd"/>
      <w:r>
        <w:rPr>
          <w:bCs/>
          <w:sz w:val="22"/>
          <w:szCs w:val="22"/>
        </w:rPr>
        <w:t xml:space="preserve"> platform. In: Design </w:t>
      </w:r>
      <w:proofErr w:type="spellStart"/>
      <w:r>
        <w:rPr>
          <w:bCs/>
          <w:sz w:val="22"/>
          <w:szCs w:val="22"/>
        </w:rPr>
        <w:t>Communication</w:t>
      </w:r>
      <w:proofErr w:type="spellEnd"/>
      <w:r>
        <w:rPr>
          <w:bCs/>
          <w:sz w:val="22"/>
          <w:szCs w:val="22"/>
        </w:rPr>
        <w:t xml:space="preserve"> European </w:t>
      </w:r>
      <w:proofErr w:type="spellStart"/>
      <w:r>
        <w:rPr>
          <w:bCs/>
          <w:sz w:val="22"/>
          <w:szCs w:val="22"/>
        </w:rPr>
        <w:t>Conference</w:t>
      </w:r>
      <w:proofErr w:type="spellEnd"/>
      <w:r w:rsidR="00745B57">
        <w:rPr>
          <w:bCs/>
          <w:sz w:val="22"/>
          <w:szCs w:val="22"/>
        </w:rPr>
        <w:t xml:space="preserve">, 2016. </w:t>
      </w:r>
      <w:proofErr w:type="spellStart"/>
      <w:r w:rsidR="00745B57">
        <w:rPr>
          <w:bCs/>
          <w:sz w:val="22"/>
          <w:szCs w:val="22"/>
        </w:rPr>
        <w:t>Architecture</w:t>
      </w:r>
      <w:proofErr w:type="spellEnd"/>
      <w:r w:rsidR="00745B57">
        <w:rPr>
          <w:bCs/>
          <w:sz w:val="22"/>
          <w:szCs w:val="22"/>
        </w:rPr>
        <w:t xml:space="preserve"> and Design </w:t>
      </w:r>
      <w:proofErr w:type="spellStart"/>
      <w:r w:rsidR="00745B57">
        <w:rPr>
          <w:bCs/>
          <w:sz w:val="22"/>
          <w:szCs w:val="22"/>
        </w:rPr>
        <w:t>Faculty</w:t>
      </w:r>
      <w:proofErr w:type="spellEnd"/>
      <w:r w:rsidR="00745B57">
        <w:rPr>
          <w:bCs/>
          <w:sz w:val="22"/>
          <w:szCs w:val="22"/>
        </w:rPr>
        <w:t xml:space="preserve">, </w:t>
      </w:r>
      <w:proofErr w:type="spellStart"/>
      <w:r w:rsidR="00745B57">
        <w:rPr>
          <w:bCs/>
          <w:sz w:val="22"/>
          <w:szCs w:val="22"/>
        </w:rPr>
        <w:t>Ozyegin</w:t>
      </w:r>
      <w:proofErr w:type="spellEnd"/>
      <w:r w:rsidR="00745B57">
        <w:rPr>
          <w:bCs/>
          <w:sz w:val="22"/>
          <w:szCs w:val="22"/>
        </w:rPr>
        <w:t xml:space="preserve"> University, </w:t>
      </w:r>
      <w:proofErr w:type="spellStart"/>
      <w:r w:rsidR="00745B57">
        <w:rPr>
          <w:bCs/>
          <w:sz w:val="22"/>
          <w:szCs w:val="22"/>
        </w:rPr>
        <w:t>Ista</w:t>
      </w:r>
      <w:r w:rsidR="00392553">
        <w:rPr>
          <w:bCs/>
          <w:sz w:val="22"/>
          <w:szCs w:val="22"/>
        </w:rPr>
        <w:t>n</w:t>
      </w:r>
      <w:r w:rsidR="00745B57">
        <w:rPr>
          <w:bCs/>
          <w:sz w:val="22"/>
          <w:szCs w:val="22"/>
        </w:rPr>
        <w:t>bul</w:t>
      </w:r>
      <w:proofErr w:type="spellEnd"/>
      <w:r w:rsidR="00392553">
        <w:rPr>
          <w:bCs/>
          <w:sz w:val="22"/>
          <w:szCs w:val="22"/>
        </w:rPr>
        <w:t xml:space="preserve">. Session D2. </w:t>
      </w:r>
      <w:proofErr w:type="spellStart"/>
      <w:r w:rsidR="00392553">
        <w:rPr>
          <w:bCs/>
          <w:sz w:val="22"/>
          <w:szCs w:val="22"/>
        </w:rPr>
        <w:t>Chapter</w:t>
      </w:r>
      <w:proofErr w:type="spellEnd"/>
      <w:r w:rsidR="00392553">
        <w:rPr>
          <w:bCs/>
          <w:sz w:val="22"/>
          <w:szCs w:val="22"/>
        </w:rPr>
        <w:t xml:space="preserve"> 4. Design </w:t>
      </w:r>
      <w:proofErr w:type="spellStart"/>
      <w:r w:rsidR="00392553">
        <w:rPr>
          <w:bCs/>
          <w:sz w:val="22"/>
          <w:szCs w:val="22"/>
        </w:rPr>
        <w:t>Communication</w:t>
      </w:r>
      <w:proofErr w:type="spellEnd"/>
      <w:r w:rsidR="00392553">
        <w:rPr>
          <w:bCs/>
          <w:sz w:val="22"/>
          <w:szCs w:val="22"/>
        </w:rPr>
        <w:t>. pp. 339-347.</w:t>
      </w:r>
    </w:p>
    <w:p w14:paraId="198D2C80" w14:textId="77777777" w:rsidR="00933478" w:rsidRPr="0020330A" w:rsidRDefault="00933478" w:rsidP="004C55F7">
      <w:pPr>
        <w:pStyle w:val="Listaszerbekezds"/>
        <w:numPr>
          <w:ilvl w:val="0"/>
          <w:numId w:val="59"/>
        </w:numPr>
        <w:snapToGrid w:val="0"/>
        <w:rPr>
          <w:sz w:val="22"/>
          <w:szCs w:val="22"/>
        </w:rPr>
      </w:pPr>
      <w:proofErr w:type="spellStart"/>
      <w:r w:rsidRPr="0020330A">
        <w:rPr>
          <w:sz w:val="22"/>
          <w:szCs w:val="22"/>
        </w:rPr>
        <w:t>Sdei</w:t>
      </w:r>
      <w:proofErr w:type="spellEnd"/>
      <w:r w:rsidRPr="0020330A">
        <w:rPr>
          <w:sz w:val="22"/>
          <w:szCs w:val="22"/>
        </w:rPr>
        <w:t xml:space="preserve">, Arianna (2005) </w:t>
      </w:r>
      <w:proofErr w:type="spellStart"/>
      <w:r w:rsidRPr="0020330A">
        <w:rPr>
          <w:sz w:val="22"/>
          <w:szCs w:val="22"/>
        </w:rPr>
        <w:t>Thermal</w:t>
      </w:r>
      <w:proofErr w:type="spellEnd"/>
      <w:r w:rsidRPr="0020330A">
        <w:rPr>
          <w:sz w:val="22"/>
          <w:szCs w:val="22"/>
        </w:rPr>
        <w:t xml:space="preserve"> </w:t>
      </w:r>
      <w:proofErr w:type="spellStart"/>
      <w:r w:rsidRPr="0020330A">
        <w:rPr>
          <w:sz w:val="22"/>
          <w:szCs w:val="22"/>
        </w:rPr>
        <w:t>Comfort</w:t>
      </w:r>
      <w:proofErr w:type="spellEnd"/>
      <w:r w:rsidRPr="0020330A">
        <w:rPr>
          <w:sz w:val="22"/>
          <w:szCs w:val="22"/>
        </w:rPr>
        <w:t xml:space="preserve"> in </w:t>
      </w:r>
      <w:proofErr w:type="spellStart"/>
      <w:r w:rsidRPr="0020330A">
        <w:rPr>
          <w:sz w:val="22"/>
          <w:szCs w:val="22"/>
        </w:rPr>
        <w:t>the</w:t>
      </w:r>
      <w:proofErr w:type="spellEnd"/>
      <w:r w:rsidRPr="0020330A">
        <w:rPr>
          <w:sz w:val="22"/>
          <w:szCs w:val="22"/>
        </w:rPr>
        <w:t xml:space="preserve"> </w:t>
      </w:r>
      <w:proofErr w:type="spellStart"/>
      <w:r w:rsidRPr="0020330A">
        <w:rPr>
          <w:sz w:val="22"/>
          <w:szCs w:val="22"/>
        </w:rPr>
        <w:t>Traditional</w:t>
      </w:r>
      <w:proofErr w:type="spellEnd"/>
      <w:r w:rsidRPr="0020330A">
        <w:rPr>
          <w:sz w:val="22"/>
          <w:szCs w:val="22"/>
        </w:rPr>
        <w:t xml:space="preserve"> </w:t>
      </w:r>
      <w:proofErr w:type="spellStart"/>
      <w:r w:rsidRPr="0020330A">
        <w:rPr>
          <w:sz w:val="22"/>
          <w:szCs w:val="22"/>
        </w:rPr>
        <w:t>Japanese</w:t>
      </w:r>
      <w:proofErr w:type="spellEnd"/>
      <w:r w:rsidRPr="0020330A">
        <w:rPr>
          <w:sz w:val="22"/>
          <w:szCs w:val="22"/>
        </w:rPr>
        <w:t xml:space="preserve"> House. 22. Nemzetközi PLEA Konferencia, Libanon.</w:t>
      </w:r>
    </w:p>
    <w:p w14:paraId="1CC59E8E" w14:textId="1F912F9F" w:rsidR="0029694C" w:rsidRPr="00D45DCE" w:rsidRDefault="0029694C" w:rsidP="004C55F7">
      <w:pPr>
        <w:pStyle w:val="Listaszerbekezds"/>
        <w:numPr>
          <w:ilvl w:val="0"/>
          <w:numId w:val="59"/>
        </w:numPr>
        <w:snapToGrid w:val="0"/>
        <w:rPr>
          <w:sz w:val="22"/>
          <w:szCs w:val="22"/>
        </w:rPr>
      </w:pPr>
      <w:proofErr w:type="spellStart"/>
      <w:r>
        <w:rPr>
          <w:sz w:val="22"/>
          <w:szCs w:val="22"/>
        </w:rPr>
        <w:t>Shen</w:t>
      </w:r>
      <w:proofErr w:type="spellEnd"/>
      <w:r>
        <w:rPr>
          <w:sz w:val="22"/>
          <w:szCs w:val="22"/>
        </w:rPr>
        <w:t>, LY. (</w:t>
      </w:r>
      <w:r w:rsidR="00CF2810">
        <w:rPr>
          <w:sz w:val="22"/>
          <w:szCs w:val="22"/>
        </w:rPr>
        <w:t xml:space="preserve">2011) The </w:t>
      </w:r>
      <w:proofErr w:type="spellStart"/>
      <w:r w:rsidR="00CF2810">
        <w:rPr>
          <w:sz w:val="22"/>
          <w:szCs w:val="22"/>
        </w:rPr>
        <w:t>application</w:t>
      </w:r>
      <w:proofErr w:type="spellEnd"/>
      <w:r w:rsidR="00CF2810">
        <w:rPr>
          <w:sz w:val="22"/>
          <w:szCs w:val="22"/>
        </w:rPr>
        <w:t xml:space="preserve"> of </w:t>
      </w:r>
      <w:proofErr w:type="spellStart"/>
      <w:r w:rsidR="00CF2810">
        <w:rPr>
          <w:sz w:val="22"/>
          <w:szCs w:val="22"/>
        </w:rPr>
        <w:t>urban</w:t>
      </w:r>
      <w:proofErr w:type="spellEnd"/>
      <w:r w:rsidR="00CF2810">
        <w:rPr>
          <w:sz w:val="22"/>
          <w:szCs w:val="22"/>
        </w:rPr>
        <w:t xml:space="preserve"> </w:t>
      </w:r>
      <w:proofErr w:type="spellStart"/>
      <w:r w:rsidR="00CF2810">
        <w:rPr>
          <w:sz w:val="22"/>
          <w:szCs w:val="22"/>
        </w:rPr>
        <w:t>sustainability</w:t>
      </w:r>
      <w:proofErr w:type="spellEnd"/>
      <w:r w:rsidR="00CF2810">
        <w:rPr>
          <w:sz w:val="22"/>
          <w:szCs w:val="22"/>
        </w:rPr>
        <w:t xml:space="preserve"> </w:t>
      </w:r>
      <w:proofErr w:type="spellStart"/>
      <w:r w:rsidR="00CF2810">
        <w:rPr>
          <w:sz w:val="22"/>
          <w:szCs w:val="22"/>
        </w:rPr>
        <w:t>indicatiors</w:t>
      </w:r>
      <w:proofErr w:type="spellEnd"/>
      <w:r w:rsidR="00CF2810">
        <w:rPr>
          <w:sz w:val="22"/>
          <w:szCs w:val="22"/>
        </w:rPr>
        <w:t xml:space="preserve">. A </w:t>
      </w:r>
      <w:proofErr w:type="spellStart"/>
      <w:r w:rsidR="00CF2810">
        <w:rPr>
          <w:sz w:val="22"/>
          <w:szCs w:val="22"/>
        </w:rPr>
        <w:t>comparison</w:t>
      </w:r>
      <w:proofErr w:type="spellEnd"/>
      <w:r w:rsidR="00CF2810">
        <w:rPr>
          <w:sz w:val="22"/>
          <w:szCs w:val="22"/>
        </w:rPr>
        <w:t xml:space="preserve"> </w:t>
      </w:r>
      <w:proofErr w:type="spellStart"/>
      <w:r w:rsidR="00CF2810">
        <w:rPr>
          <w:sz w:val="22"/>
          <w:szCs w:val="22"/>
        </w:rPr>
        <w:t>between</w:t>
      </w:r>
      <w:proofErr w:type="spellEnd"/>
      <w:r w:rsidR="00CF2810">
        <w:rPr>
          <w:sz w:val="22"/>
          <w:szCs w:val="22"/>
        </w:rPr>
        <w:t xml:space="preserve"> </w:t>
      </w:r>
      <w:proofErr w:type="spellStart"/>
      <w:r w:rsidR="00CF2810">
        <w:rPr>
          <w:sz w:val="22"/>
          <w:szCs w:val="22"/>
        </w:rPr>
        <w:t>various</w:t>
      </w:r>
      <w:proofErr w:type="spellEnd"/>
      <w:r w:rsidR="00CF2810">
        <w:rPr>
          <w:sz w:val="22"/>
          <w:szCs w:val="22"/>
        </w:rPr>
        <w:t xml:space="preserve"> </w:t>
      </w:r>
      <w:proofErr w:type="spellStart"/>
      <w:r w:rsidR="00CF2810">
        <w:rPr>
          <w:sz w:val="22"/>
          <w:szCs w:val="22"/>
        </w:rPr>
        <w:t>practices</w:t>
      </w:r>
      <w:proofErr w:type="spellEnd"/>
      <w:r w:rsidR="00CF2810">
        <w:rPr>
          <w:sz w:val="22"/>
          <w:szCs w:val="22"/>
        </w:rPr>
        <w:t>. In: Habitat International, 35(1), pp. 17-29.</w:t>
      </w:r>
    </w:p>
    <w:p w14:paraId="72F3BE84" w14:textId="77777777" w:rsidR="009C3D79" w:rsidRDefault="00986F86" w:rsidP="009C3D79">
      <w:pPr>
        <w:pStyle w:val="Listaszerbekezds"/>
        <w:numPr>
          <w:ilvl w:val="0"/>
          <w:numId w:val="59"/>
        </w:numPr>
        <w:tabs>
          <w:tab w:val="left" w:pos="709"/>
        </w:tabs>
        <w:snapToGrid w:val="0"/>
        <w:rPr>
          <w:bCs/>
          <w:sz w:val="22"/>
          <w:szCs w:val="22"/>
        </w:rPr>
      </w:pPr>
      <w:proofErr w:type="spellStart"/>
      <w:r>
        <w:rPr>
          <w:sz w:val="22"/>
          <w:szCs w:val="22"/>
        </w:rPr>
        <w:t>Solar</w:t>
      </w:r>
      <w:proofErr w:type="spellEnd"/>
      <w:r>
        <w:rPr>
          <w:sz w:val="22"/>
          <w:szCs w:val="22"/>
        </w:rPr>
        <w:t xml:space="preserve"> </w:t>
      </w:r>
      <w:proofErr w:type="spellStart"/>
      <w:r>
        <w:rPr>
          <w:sz w:val="22"/>
          <w:szCs w:val="22"/>
        </w:rPr>
        <w:t>Decathlon</w:t>
      </w:r>
      <w:proofErr w:type="spellEnd"/>
      <w:r>
        <w:rPr>
          <w:sz w:val="22"/>
          <w:szCs w:val="22"/>
        </w:rPr>
        <w:t xml:space="preserve">. In: </w:t>
      </w:r>
      <w:hyperlink r:id="rId244" w:history="1">
        <w:r w:rsidRPr="0020330A">
          <w:rPr>
            <w:rStyle w:val="Hiperhivatkozs"/>
            <w:bCs/>
            <w:color w:val="auto"/>
            <w:sz w:val="22"/>
            <w:szCs w:val="22"/>
            <w:u w:val="none"/>
          </w:rPr>
          <w:t>http://www.solardecathlon.gov/</w:t>
        </w:r>
      </w:hyperlink>
      <w:r w:rsidRPr="0020330A">
        <w:rPr>
          <w:bCs/>
          <w:sz w:val="22"/>
          <w:szCs w:val="22"/>
        </w:rPr>
        <w:t>about.html, 2012.05.26.</w:t>
      </w:r>
    </w:p>
    <w:p w14:paraId="7E5BF130" w14:textId="02945BCD" w:rsidR="009C3D79" w:rsidRPr="001B6355" w:rsidRDefault="009C3D79" w:rsidP="009C3D79">
      <w:pPr>
        <w:pStyle w:val="Listaszerbekezds"/>
        <w:numPr>
          <w:ilvl w:val="0"/>
          <w:numId w:val="59"/>
        </w:numPr>
        <w:tabs>
          <w:tab w:val="left" w:pos="709"/>
        </w:tabs>
        <w:snapToGrid w:val="0"/>
        <w:rPr>
          <w:bCs/>
          <w:color w:val="000000" w:themeColor="text1"/>
          <w:sz w:val="22"/>
          <w:szCs w:val="22"/>
        </w:rPr>
      </w:pPr>
      <w:proofErr w:type="spellStart"/>
      <w:r w:rsidRPr="001B6355">
        <w:rPr>
          <w:rFonts w:eastAsiaTheme="minorEastAsia"/>
          <w:color w:val="000000" w:themeColor="text1"/>
          <w:sz w:val="22"/>
          <w:szCs w:val="22"/>
          <w:lang w:eastAsia="en-US"/>
        </w:rPr>
        <w:t>Spiller</w:t>
      </w:r>
      <w:proofErr w:type="spellEnd"/>
      <w:r w:rsidRPr="001B6355">
        <w:rPr>
          <w:rFonts w:eastAsiaTheme="minorEastAsia"/>
          <w:color w:val="000000" w:themeColor="text1"/>
          <w:sz w:val="22"/>
          <w:szCs w:val="22"/>
          <w:lang w:eastAsia="en-US"/>
        </w:rPr>
        <w:t>, N. (2008): Digitális építészet ma - Globális vizsgálat egy újfajta tehetségről. Budapest: Terc Kft. ISBN 978 963 9535 79 4</w:t>
      </w:r>
    </w:p>
    <w:p w14:paraId="4EE52CF7" w14:textId="77777777" w:rsidR="00933478" w:rsidRPr="0020330A"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Starr</w:t>
      </w:r>
      <w:proofErr w:type="spellEnd"/>
      <w:r w:rsidRPr="0020330A">
        <w:rPr>
          <w:bCs/>
          <w:sz w:val="22"/>
          <w:szCs w:val="22"/>
        </w:rPr>
        <w:t xml:space="preserve">, S. Frederick (2005) The New Orleans </w:t>
      </w:r>
      <w:proofErr w:type="spellStart"/>
      <w:r w:rsidRPr="0020330A">
        <w:rPr>
          <w:bCs/>
          <w:sz w:val="22"/>
          <w:szCs w:val="22"/>
        </w:rPr>
        <w:t>Shotgun</w:t>
      </w:r>
      <w:proofErr w:type="spellEnd"/>
      <w:r w:rsidRPr="0020330A">
        <w:rPr>
          <w:bCs/>
          <w:sz w:val="22"/>
          <w:szCs w:val="22"/>
        </w:rPr>
        <w:t xml:space="preserve">: Down </w:t>
      </w:r>
      <w:proofErr w:type="spellStart"/>
      <w:r w:rsidRPr="0020330A">
        <w:rPr>
          <w:bCs/>
          <w:sz w:val="22"/>
          <w:szCs w:val="22"/>
        </w:rPr>
        <w:t>but</w:t>
      </w:r>
      <w:proofErr w:type="spellEnd"/>
      <w:r w:rsidRPr="0020330A">
        <w:rPr>
          <w:bCs/>
          <w:sz w:val="22"/>
          <w:szCs w:val="22"/>
        </w:rPr>
        <w:t xml:space="preserve"> </w:t>
      </w:r>
      <w:proofErr w:type="spellStart"/>
      <w:r w:rsidRPr="0020330A">
        <w:rPr>
          <w:bCs/>
          <w:sz w:val="22"/>
          <w:szCs w:val="22"/>
        </w:rPr>
        <w:t>Not</w:t>
      </w:r>
      <w:proofErr w:type="spellEnd"/>
      <w:r w:rsidRPr="0020330A">
        <w:rPr>
          <w:bCs/>
          <w:sz w:val="22"/>
          <w:szCs w:val="22"/>
        </w:rPr>
        <w:t xml:space="preserve"> Out, In: New York Times, 09.22.2005</w:t>
      </w:r>
    </w:p>
    <w:p w14:paraId="207F52F1" w14:textId="77777777" w:rsidR="006A532A" w:rsidRDefault="00933478" w:rsidP="004C55F7">
      <w:pPr>
        <w:pStyle w:val="Listaszerbekezds"/>
        <w:numPr>
          <w:ilvl w:val="0"/>
          <w:numId w:val="59"/>
        </w:numPr>
        <w:shd w:val="clear" w:color="auto" w:fill="FFFFFF"/>
        <w:snapToGrid w:val="0"/>
        <w:rPr>
          <w:color w:val="252525"/>
          <w:sz w:val="22"/>
          <w:szCs w:val="22"/>
        </w:rPr>
      </w:pPr>
      <w:r w:rsidRPr="0020330A">
        <w:rPr>
          <w:color w:val="252525"/>
          <w:sz w:val="22"/>
          <w:szCs w:val="22"/>
        </w:rPr>
        <w:t xml:space="preserve">Stewart, David B. (2002) </w:t>
      </w:r>
      <w:r w:rsidRPr="0020330A">
        <w:rPr>
          <w:iCs/>
          <w:color w:val="252525"/>
          <w:sz w:val="22"/>
          <w:szCs w:val="22"/>
        </w:rPr>
        <w:t xml:space="preserve">The </w:t>
      </w:r>
      <w:proofErr w:type="spellStart"/>
      <w:r w:rsidRPr="0020330A">
        <w:rPr>
          <w:iCs/>
          <w:color w:val="252525"/>
          <w:sz w:val="22"/>
          <w:szCs w:val="22"/>
        </w:rPr>
        <w:t>Making</w:t>
      </w:r>
      <w:proofErr w:type="spellEnd"/>
      <w:r w:rsidRPr="0020330A">
        <w:rPr>
          <w:iCs/>
          <w:color w:val="252525"/>
          <w:sz w:val="22"/>
          <w:szCs w:val="22"/>
        </w:rPr>
        <w:t xml:space="preserve"> of a Modern </w:t>
      </w:r>
      <w:proofErr w:type="spellStart"/>
      <w:r w:rsidRPr="0020330A">
        <w:rPr>
          <w:iCs/>
          <w:color w:val="252525"/>
          <w:sz w:val="22"/>
          <w:szCs w:val="22"/>
        </w:rPr>
        <w:t>Japanese</w:t>
      </w:r>
      <w:proofErr w:type="spellEnd"/>
      <w:r w:rsidRPr="0020330A">
        <w:rPr>
          <w:iCs/>
          <w:color w:val="252525"/>
          <w:sz w:val="22"/>
          <w:szCs w:val="22"/>
        </w:rPr>
        <w:t xml:space="preserve"> </w:t>
      </w:r>
      <w:proofErr w:type="spellStart"/>
      <w:r w:rsidRPr="0020330A">
        <w:rPr>
          <w:iCs/>
          <w:color w:val="252525"/>
          <w:sz w:val="22"/>
          <w:szCs w:val="22"/>
        </w:rPr>
        <w:t>Architecture</w:t>
      </w:r>
      <w:proofErr w:type="spellEnd"/>
      <w:r w:rsidRPr="0020330A">
        <w:rPr>
          <w:iCs/>
          <w:color w:val="252525"/>
          <w:sz w:val="22"/>
          <w:szCs w:val="22"/>
        </w:rPr>
        <w:t xml:space="preserve">, </w:t>
      </w:r>
      <w:proofErr w:type="spellStart"/>
      <w:r w:rsidRPr="0020330A">
        <w:rPr>
          <w:iCs/>
          <w:color w:val="252525"/>
          <w:sz w:val="22"/>
          <w:szCs w:val="22"/>
        </w:rPr>
        <w:t>From</w:t>
      </w:r>
      <w:proofErr w:type="spellEnd"/>
      <w:r w:rsidRPr="0020330A">
        <w:rPr>
          <w:iCs/>
          <w:color w:val="252525"/>
          <w:sz w:val="22"/>
          <w:szCs w:val="22"/>
        </w:rPr>
        <w:t xml:space="preserve"> </w:t>
      </w:r>
      <w:proofErr w:type="spellStart"/>
      <w:r w:rsidRPr="0020330A">
        <w:rPr>
          <w:iCs/>
          <w:color w:val="252525"/>
          <w:sz w:val="22"/>
          <w:szCs w:val="22"/>
        </w:rPr>
        <w:t>the</w:t>
      </w:r>
      <w:proofErr w:type="spellEnd"/>
      <w:r w:rsidRPr="0020330A">
        <w:rPr>
          <w:iCs/>
          <w:color w:val="252525"/>
          <w:sz w:val="22"/>
          <w:szCs w:val="22"/>
        </w:rPr>
        <w:t xml:space="preserve"> </w:t>
      </w:r>
      <w:proofErr w:type="spellStart"/>
      <w:r w:rsidRPr="0020330A">
        <w:rPr>
          <w:iCs/>
          <w:color w:val="252525"/>
          <w:sz w:val="22"/>
          <w:szCs w:val="22"/>
        </w:rPr>
        <w:t>Founders</w:t>
      </w:r>
      <w:proofErr w:type="spellEnd"/>
      <w:r w:rsidRPr="0020330A">
        <w:rPr>
          <w:iCs/>
          <w:color w:val="252525"/>
          <w:sz w:val="22"/>
          <w:szCs w:val="22"/>
        </w:rPr>
        <w:t xml:space="preserve"> </w:t>
      </w:r>
      <w:proofErr w:type="spellStart"/>
      <w:r w:rsidRPr="0020330A">
        <w:rPr>
          <w:iCs/>
          <w:color w:val="252525"/>
          <w:sz w:val="22"/>
          <w:szCs w:val="22"/>
        </w:rPr>
        <w:t>to</w:t>
      </w:r>
      <w:proofErr w:type="spellEnd"/>
      <w:r w:rsidRPr="0020330A">
        <w:rPr>
          <w:iCs/>
          <w:color w:val="252525"/>
          <w:sz w:val="22"/>
          <w:szCs w:val="22"/>
        </w:rPr>
        <w:t xml:space="preserve"> </w:t>
      </w:r>
      <w:proofErr w:type="spellStart"/>
      <w:r w:rsidRPr="0020330A">
        <w:rPr>
          <w:iCs/>
          <w:color w:val="252525"/>
          <w:sz w:val="22"/>
          <w:szCs w:val="22"/>
        </w:rPr>
        <w:t>Shinohara</w:t>
      </w:r>
      <w:proofErr w:type="spellEnd"/>
      <w:r w:rsidRPr="0020330A">
        <w:rPr>
          <w:iCs/>
          <w:color w:val="252525"/>
          <w:sz w:val="22"/>
          <w:szCs w:val="22"/>
        </w:rPr>
        <w:t xml:space="preserve"> and </w:t>
      </w:r>
      <w:proofErr w:type="spellStart"/>
      <w:r w:rsidRPr="0020330A">
        <w:rPr>
          <w:iCs/>
          <w:color w:val="252525"/>
          <w:sz w:val="22"/>
          <w:szCs w:val="22"/>
        </w:rPr>
        <w:t>Isozaki</w:t>
      </w:r>
      <w:proofErr w:type="spellEnd"/>
      <w:r w:rsidRPr="0020330A">
        <w:rPr>
          <w:color w:val="252525"/>
          <w:sz w:val="22"/>
          <w:szCs w:val="22"/>
        </w:rPr>
        <w:t xml:space="preserve">. </w:t>
      </w:r>
      <w:proofErr w:type="spellStart"/>
      <w:r w:rsidRPr="0020330A">
        <w:rPr>
          <w:color w:val="252525"/>
          <w:sz w:val="22"/>
          <w:szCs w:val="22"/>
        </w:rPr>
        <w:t>Tokyo</w:t>
      </w:r>
      <w:proofErr w:type="spellEnd"/>
      <w:r w:rsidRPr="0020330A">
        <w:rPr>
          <w:color w:val="252525"/>
          <w:sz w:val="22"/>
          <w:szCs w:val="22"/>
        </w:rPr>
        <w:t xml:space="preserve">-New York: </w:t>
      </w:r>
      <w:proofErr w:type="spellStart"/>
      <w:r w:rsidRPr="0020330A">
        <w:rPr>
          <w:color w:val="252525"/>
          <w:sz w:val="22"/>
          <w:szCs w:val="22"/>
        </w:rPr>
        <w:t>Kodansha</w:t>
      </w:r>
      <w:proofErr w:type="spellEnd"/>
      <w:r w:rsidRPr="0020330A">
        <w:rPr>
          <w:color w:val="252525"/>
          <w:sz w:val="22"/>
          <w:szCs w:val="22"/>
        </w:rPr>
        <w:t xml:space="preserve"> International. ISBN 477-002-933-0</w:t>
      </w:r>
    </w:p>
    <w:p w14:paraId="48821DCC" w14:textId="1B586E68" w:rsidR="005F3F83" w:rsidRDefault="005F3F83" w:rsidP="004C55F7">
      <w:pPr>
        <w:pStyle w:val="Listaszerbekezds"/>
        <w:numPr>
          <w:ilvl w:val="0"/>
          <w:numId w:val="59"/>
        </w:numPr>
        <w:shd w:val="clear" w:color="auto" w:fill="FFFFFF"/>
        <w:snapToGrid w:val="0"/>
        <w:rPr>
          <w:color w:val="252525"/>
          <w:sz w:val="22"/>
          <w:szCs w:val="22"/>
        </w:rPr>
      </w:pPr>
      <w:r>
        <w:rPr>
          <w:color w:val="252525"/>
          <w:sz w:val="22"/>
          <w:szCs w:val="22"/>
        </w:rPr>
        <w:t xml:space="preserve">Szalay, </w:t>
      </w:r>
      <w:proofErr w:type="spellStart"/>
      <w:r>
        <w:rPr>
          <w:color w:val="252525"/>
          <w:sz w:val="22"/>
          <w:szCs w:val="22"/>
        </w:rPr>
        <w:t>Zs</w:t>
      </w:r>
      <w:proofErr w:type="spellEnd"/>
      <w:r>
        <w:rPr>
          <w:color w:val="252525"/>
          <w:sz w:val="22"/>
          <w:szCs w:val="22"/>
        </w:rPr>
        <w:t xml:space="preserve">. (2009) </w:t>
      </w:r>
      <w:r w:rsidRPr="005F3F83">
        <w:rPr>
          <w:iCs/>
          <w:sz w:val="22"/>
          <w:szCs w:val="22"/>
        </w:rPr>
        <w:t>Életciklus-elemzés az építészetben</w:t>
      </w:r>
      <w:r>
        <w:rPr>
          <w:iCs/>
          <w:sz w:val="22"/>
          <w:szCs w:val="22"/>
        </w:rPr>
        <w:t xml:space="preserve">. In: A környezettudatos építészet alapjai sorozat. 55. kötet. Budapest: BME Kiadó. </w:t>
      </w:r>
    </w:p>
    <w:p w14:paraId="556C1B11" w14:textId="0392B22E" w:rsidR="00933478" w:rsidRPr="0020330A" w:rsidRDefault="00933478" w:rsidP="004C55F7">
      <w:pPr>
        <w:pStyle w:val="Listaszerbekezds"/>
        <w:numPr>
          <w:ilvl w:val="0"/>
          <w:numId w:val="59"/>
        </w:numPr>
        <w:tabs>
          <w:tab w:val="left" w:pos="709"/>
        </w:tabs>
        <w:snapToGrid w:val="0"/>
        <w:rPr>
          <w:bCs/>
          <w:sz w:val="22"/>
          <w:szCs w:val="22"/>
        </w:rPr>
      </w:pPr>
      <w:proofErr w:type="spellStart"/>
      <w:r w:rsidRPr="0020330A">
        <w:rPr>
          <w:bCs/>
          <w:sz w:val="22"/>
          <w:szCs w:val="22"/>
        </w:rPr>
        <w:t>Szentirmay</w:t>
      </w:r>
      <w:proofErr w:type="spellEnd"/>
      <w:r w:rsidR="00D92927" w:rsidRPr="0020330A">
        <w:rPr>
          <w:bCs/>
          <w:sz w:val="22"/>
          <w:szCs w:val="22"/>
        </w:rPr>
        <w:t>,</w:t>
      </w:r>
      <w:r w:rsidRPr="0020330A">
        <w:rPr>
          <w:bCs/>
          <w:sz w:val="22"/>
          <w:szCs w:val="22"/>
        </w:rPr>
        <w:t xml:space="preserve"> J</w:t>
      </w:r>
      <w:r w:rsidR="002B1B4C">
        <w:rPr>
          <w:bCs/>
          <w:sz w:val="22"/>
          <w:szCs w:val="22"/>
        </w:rPr>
        <w:t>.</w:t>
      </w:r>
      <w:r w:rsidRPr="0020330A">
        <w:rPr>
          <w:bCs/>
          <w:sz w:val="22"/>
          <w:szCs w:val="22"/>
        </w:rPr>
        <w:t xml:space="preserve"> (1983) Japán építészete. Budapest: Corvina. ISBN 963-13-1515-0</w:t>
      </w:r>
    </w:p>
    <w:p w14:paraId="3CDD46ED" w14:textId="4128A3DC" w:rsidR="00AE420C" w:rsidRDefault="00933478" w:rsidP="004C55F7">
      <w:pPr>
        <w:pStyle w:val="Listaszerbekezds"/>
        <w:numPr>
          <w:ilvl w:val="0"/>
          <w:numId w:val="59"/>
        </w:numPr>
        <w:snapToGrid w:val="0"/>
        <w:rPr>
          <w:sz w:val="22"/>
          <w:szCs w:val="22"/>
        </w:rPr>
      </w:pPr>
      <w:r w:rsidRPr="0020330A">
        <w:rPr>
          <w:sz w:val="22"/>
          <w:szCs w:val="22"/>
        </w:rPr>
        <w:t>Szentkirályi</w:t>
      </w:r>
      <w:r w:rsidR="00D92927" w:rsidRPr="0020330A">
        <w:rPr>
          <w:sz w:val="22"/>
          <w:szCs w:val="22"/>
        </w:rPr>
        <w:t>,</w:t>
      </w:r>
      <w:r w:rsidRPr="0020330A">
        <w:rPr>
          <w:sz w:val="22"/>
          <w:szCs w:val="22"/>
        </w:rPr>
        <w:t xml:space="preserve"> Z</w:t>
      </w:r>
      <w:r w:rsidR="002B1B4C">
        <w:rPr>
          <w:sz w:val="22"/>
          <w:szCs w:val="22"/>
        </w:rPr>
        <w:t>.</w:t>
      </w:r>
      <w:r w:rsidRPr="0020330A">
        <w:rPr>
          <w:sz w:val="22"/>
          <w:szCs w:val="22"/>
        </w:rPr>
        <w:t xml:space="preserve"> (2004) Az építészet világtörténete. Budapest: Terc. ISBN 963-9535-02-8</w:t>
      </w:r>
    </w:p>
    <w:p w14:paraId="701A1CD8" w14:textId="619B0653" w:rsidR="001C14E6" w:rsidRPr="001C14E6" w:rsidRDefault="00AB4BDB" w:rsidP="001C14E6">
      <w:pPr>
        <w:pStyle w:val="Listaszerbekezds"/>
        <w:numPr>
          <w:ilvl w:val="0"/>
          <w:numId w:val="59"/>
        </w:numPr>
        <w:snapToGrid w:val="0"/>
        <w:rPr>
          <w:sz w:val="22"/>
          <w:szCs w:val="22"/>
        </w:rPr>
      </w:pPr>
      <w:proofErr w:type="spellStart"/>
      <w:r w:rsidRPr="00AE420C">
        <w:rPr>
          <w:rFonts w:eastAsiaTheme="minorEastAsia"/>
          <w:sz w:val="22"/>
          <w:szCs w:val="22"/>
        </w:rPr>
        <w:t>Szepesné</w:t>
      </w:r>
      <w:proofErr w:type="spellEnd"/>
      <w:r w:rsidRPr="00AE420C">
        <w:rPr>
          <w:rFonts w:eastAsiaTheme="minorEastAsia"/>
          <w:sz w:val="22"/>
          <w:szCs w:val="22"/>
        </w:rPr>
        <w:t xml:space="preserve"> Stiftinger, M</w:t>
      </w:r>
      <w:r w:rsidR="002B1B4C">
        <w:rPr>
          <w:rFonts w:eastAsiaTheme="minorEastAsia"/>
          <w:sz w:val="22"/>
          <w:szCs w:val="22"/>
        </w:rPr>
        <w:t>.</w:t>
      </w:r>
      <w:r w:rsidRPr="00AE420C">
        <w:rPr>
          <w:rFonts w:eastAsiaTheme="minorEastAsia"/>
          <w:sz w:val="22"/>
          <w:szCs w:val="22"/>
        </w:rPr>
        <w:t>, Dr. (2010) Rendszertervezés 1.: Az információrendszer fogalma, feladata, fejlesztése. In: http://www.tankonyvtar.hu/hu/tartalom/tamop425/0027_RSZ1/adatok.html, 2017.03.07.</w:t>
      </w:r>
    </w:p>
    <w:p w14:paraId="53187DFB" w14:textId="47004313" w:rsidR="001C14E6" w:rsidRPr="001B6355" w:rsidRDefault="001C14E6" w:rsidP="001C14E6">
      <w:pPr>
        <w:pStyle w:val="Listaszerbekezds"/>
        <w:numPr>
          <w:ilvl w:val="0"/>
          <w:numId w:val="59"/>
        </w:numPr>
        <w:snapToGrid w:val="0"/>
        <w:rPr>
          <w:color w:val="000000" w:themeColor="text1"/>
          <w:sz w:val="22"/>
          <w:szCs w:val="22"/>
        </w:rPr>
      </w:pPr>
      <w:r w:rsidRPr="001B6355">
        <w:rPr>
          <w:rFonts w:eastAsiaTheme="minorEastAsia"/>
          <w:color w:val="000000" w:themeColor="text1"/>
          <w:sz w:val="22"/>
          <w:szCs w:val="22"/>
          <w:lang w:eastAsia="en-US"/>
        </w:rPr>
        <w:t>Tati, M. (2003): Az épített környezet. Budapest: Enciklopédia Kiadó. ISBN 963 8477 733</w:t>
      </w:r>
    </w:p>
    <w:p w14:paraId="6FCD4DCE" w14:textId="2E35E5A9" w:rsidR="00AE420C" w:rsidRDefault="00933478" w:rsidP="004C55F7">
      <w:pPr>
        <w:pStyle w:val="Listaszerbekezds"/>
        <w:numPr>
          <w:ilvl w:val="0"/>
          <w:numId w:val="59"/>
        </w:numPr>
        <w:snapToGrid w:val="0"/>
        <w:rPr>
          <w:sz w:val="22"/>
          <w:szCs w:val="22"/>
        </w:rPr>
      </w:pPr>
      <w:proofErr w:type="spellStart"/>
      <w:r w:rsidRPr="0020330A">
        <w:rPr>
          <w:sz w:val="22"/>
          <w:szCs w:val="22"/>
        </w:rPr>
        <w:t>Tessmann</w:t>
      </w:r>
      <w:proofErr w:type="spellEnd"/>
      <w:r w:rsidRPr="0020330A">
        <w:rPr>
          <w:sz w:val="22"/>
          <w:szCs w:val="22"/>
        </w:rPr>
        <w:t xml:space="preserve">, Oliver (2012) </w:t>
      </w:r>
      <w:proofErr w:type="spellStart"/>
      <w:r w:rsidRPr="0020330A">
        <w:rPr>
          <w:sz w:val="22"/>
          <w:szCs w:val="22"/>
        </w:rPr>
        <w:t>Topological</w:t>
      </w:r>
      <w:proofErr w:type="spellEnd"/>
      <w:r w:rsidRPr="0020330A">
        <w:rPr>
          <w:sz w:val="22"/>
          <w:szCs w:val="22"/>
        </w:rPr>
        <w:t xml:space="preserve"> </w:t>
      </w:r>
      <w:proofErr w:type="spellStart"/>
      <w:r w:rsidRPr="0020330A">
        <w:rPr>
          <w:sz w:val="22"/>
          <w:szCs w:val="22"/>
        </w:rPr>
        <w:t>Interlocking</w:t>
      </w:r>
      <w:proofErr w:type="spellEnd"/>
      <w:r w:rsidRPr="0020330A">
        <w:rPr>
          <w:sz w:val="22"/>
          <w:szCs w:val="22"/>
        </w:rPr>
        <w:t xml:space="preserve"> </w:t>
      </w:r>
      <w:proofErr w:type="spellStart"/>
      <w:r w:rsidRPr="0020330A">
        <w:rPr>
          <w:sz w:val="22"/>
          <w:szCs w:val="22"/>
        </w:rPr>
        <w:t>Assemblies</w:t>
      </w:r>
      <w:proofErr w:type="spellEnd"/>
      <w:r w:rsidRPr="0020330A">
        <w:rPr>
          <w:sz w:val="22"/>
          <w:szCs w:val="22"/>
        </w:rPr>
        <w:t xml:space="preserve">. In: </w:t>
      </w:r>
      <w:hyperlink r:id="rId245" w:history="1">
        <w:r w:rsidRPr="0020330A">
          <w:rPr>
            <w:rStyle w:val="Hiperhivatkozs"/>
            <w:iCs/>
            <w:color w:val="auto"/>
            <w:sz w:val="22"/>
            <w:szCs w:val="22"/>
            <w:u w:val="none"/>
            <w:shd w:val="clear" w:color="auto" w:fill="FFFFFF"/>
          </w:rPr>
          <w:t>Digital Physicality: Proceedings of the 30th eCAADe Conference</w:t>
        </w:r>
      </w:hyperlink>
      <w:r w:rsidRPr="0020330A">
        <w:rPr>
          <w:sz w:val="22"/>
          <w:szCs w:val="22"/>
        </w:rPr>
        <w:t xml:space="preserve">, </w:t>
      </w:r>
      <w:proofErr w:type="spellStart"/>
      <w:r w:rsidRPr="0020330A">
        <w:rPr>
          <w:sz w:val="22"/>
          <w:szCs w:val="22"/>
        </w:rPr>
        <w:t>Prague</w:t>
      </w:r>
      <w:proofErr w:type="spellEnd"/>
      <w:r w:rsidRPr="0020330A">
        <w:rPr>
          <w:sz w:val="22"/>
          <w:szCs w:val="22"/>
        </w:rPr>
        <w:t>. pp</w:t>
      </w:r>
      <w:r w:rsidR="0044047F">
        <w:rPr>
          <w:sz w:val="22"/>
          <w:szCs w:val="22"/>
        </w:rPr>
        <w:t xml:space="preserve">. </w:t>
      </w:r>
      <w:r w:rsidRPr="0020330A">
        <w:rPr>
          <w:sz w:val="22"/>
          <w:szCs w:val="22"/>
        </w:rPr>
        <w:t xml:space="preserve">201-209., </w:t>
      </w:r>
      <w:r w:rsidR="00A73846">
        <w:rPr>
          <w:sz w:val="22"/>
          <w:szCs w:val="22"/>
        </w:rPr>
        <w:t xml:space="preserve">In: </w:t>
      </w:r>
      <w:hyperlink r:id="rId246" w:history="1">
        <w:r w:rsidRPr="0020330A">
          <w:rPr>
            <w:rStyle w:val="Hiperhivatkozs"/>
            <w:color w:val="auto"/>
            <w:sz w:val="22"/>
            <w:szCs w:val="22"/>
            <w:u w:val="none"/>
          </w:rPr>
          <w:t>http://papers.cumincad.org/data/works/att/ecaade2012_176.content.pdf</w:t>
        </w:r>
      </w:hyperlink>
      <w:r w:rsidRPr="0020330A">
        <w:rPr>
          <w:sz w:val="22"/>
          <w:szCs w:val="22"/>
        </w:rPr>
        <w:t>, 2017.08.29.</w:t>
      </w:r>
    </w:p>
    <w:p w14:paraId="205CED72" w14:textId="02488958" w:rsidR="00DB1A72" w:rsidRPr="00DB1A72" w:rsidRDefault="00DB1A72" w:rsidP="004C55F7">
      <w:pPr>
        <w:pStyle w:val="Listaszerbekezds"/>
        <w:numPr>
          <w:ilvl w:val="0"/>
          <w:numId w:val="59"/>
        </w:numPr>
        <w:snapToGrid w:val="0"/>
        <w:rPr>
          <w:sz w:val="22"/>
          <w:szCs w:val="22"/>
        </w:rPr>
      </w:pPr>
      <w:proofErr w:type="spellStart"/>
      <w:r w:rsidRPr="00A61AB7">
        <w:rPr>
          <w:sz w:val="22"/>
          <w:szCs w:val="22"/>
        </w:rPr>
        <w:t>Tiderenczl</w:t>
      </w:r>
      <w:proofErr w:type="spellEnd"/>
      <w:r w:rsidRPr="00A61AB7">
        <w:rPr>
          <w:sz w:val="22"/>
          <w:szCs w:val="22"/>
        </w:rPr>
        <w:t xml:space="preserve"> G., </w:t>
      </w:r>
      <w:proofErr w:type="spellStart"/>
      <w:r w:rsidRPr="00A61AB7">
        <w:rPr>
          <w:sz w:val="22"/>
          <w:szCs w:val="22"/>
        </w:rPr>
        <w:t>Medgyasszay</w:t>
      </w:r>
      <w:proofErr w:type="spellEnd"/>
      <w:r w:rsidRPr="00A61AB7">
        <w:rPr>
          <w:sz w:val="22"/>
          <w:szCs w:val="22"/>
        </w:rPr>
        <w:t xml:space="preserve"> P., Szalay </w:t>
      </w:r>
      <w:proofErr w:type="spellStart"/>
      <w:r w:rsidRPr="00A61AB7">
        <w:rPr>
          <w:sz w:val="22"/>
          <w:szCs w:val="22"/>
        </w:rPr>
        <w:t>Zs</w:t>
      </w:r>
      <w:proofErr w:type="spellEnd"/>
      <w:r w:rsidRPr="00A61AB7">
        <w:rPr>
          <w:sz w:val="22"/>
          <w:szCs w:val="22"/>
        </w:rPr>
        <w:t xml:space="preserve">., </w:t>
      </w:r>
      <w:proofErr w:type="spellStart"/>
      <w:r w:rsidRPr="00A61AB7">
        <w:rPr>
          <w:sz w:val="22"/>
          <w:szCs w:val="22"/>
        </w:rPr>
        <w:t>Zorkóczy</w:t>
      </w:r>
      <w:proofErr w:type="spellEnd"/>
      <w:r w:rsidRPr="00A61AB7">
        <w:rPr>
          <w:sz w:val="22"/>
          <w:szCs w:val="22"/>
        </w:rPr>
        <w:t xml:space="preserve"> Z. (2006) Épületszerkezetek építésökológiai és - biológiai </w:t>
      </w:r>
      <w:proofErr w:type="spellStart"/>
      <w:r w:rsidRPr="00A61AB7">
        <w:rPr>
          <w:sz w:val="22"/>
          <w:szCs w:val="22"/>
        </w:rPr>
        <w:t>értékelo</w:t>
      </w:r>
      <w:proofErr w:type="spellEnd"/>
      <w:r w:rsidRPr="00A61AB7">
        <w:rPr>
          <w:sz w:val="22"/>
          <w:szCs w:val="22"/>
        </w:rPr>
        <w:t xml:space="preserve">̋ rendszerének összeállítása az építési anyagok hazai gyártási/ </w:t>
      </w:r>
      <w:proofErr w:type="spellStart"/>
      <w:r w:rsidRPr="00A61AB7">
        <w:rPr>
          <w:sz w:val="22"/>
          <w:szCs w:val="22"/>
        </w:rPr>
        <w:t>előállítási</w:t>
      </w:r>
      <w:proofErr w:type="spellEnd"/>
      <w:r w:rsidRPr="00A61AB7">
        <w:rPr>
          <w:sz w:val="22"/>
          <w:szCs w:val="22"/>
        </w:rPr>
        <w:t xml:space="preserve"> adatai alapján. </w:t>
      </w:r>
      <w:proofErr w:type="spellStart"/>
      <w:r w:rsidRPr="00DB1A72">
        <w:rPr>
          <w:sz w:val="22"/>
          <w:szCs w:val="22"/>
          <w:lang w:val="en-US"/>
        </w:rPr>
        <w:t>Független</w:t>
      </w:r>
      <w:proofErr w:type="spellEnd"/>
      <w:r w:rsidRPr="00DB1A72">
        <w:rPr>
          <w:sz w:val="22"/>
          <w:szCs w:val="22"/>
          <w:lang w:val="en-US"/>
        </w:rPr>
        <w:t xml:space="preserve"> </w:t>
      </w:r>
      <w:proofErr w:type="spellStart"/>
      <w:r w:rsidRPr="00DB1A72">
        <w:rPr>
          <w:sz w:val="22"/>
          <w:szCs w:val="22"/>
          <w:lang w:val="en-US"/>
        </w:rPr>
        <w:t>Ökológiai</w:t>
      </w:r>
      <w:proofErr w:type="spellEnd"/>
      <w:r w:rsidRPr="00DB1A72">
        <w:rPr>
          <w:sz w:val="22"/>
          <w:szCs w:val="22"/>
          <w:lang w:val="en-US"/>
        </w:rPr>
        <w:t xml:space="preserve"> </w:t>
      </w:r>
      <w:proofErr w:type="spellStart"/>
      <w:r w:rsidRPr="00DB1A72">
        <w:rPr>
          <w:sz w:val="22"/>
          <w:szCs w:val="22"/>
          <w:lang w:val="en-US"/>
        </w:rPr>
        <w:t>Központ</w:t>
      </w:r>
      <w:proofErr w:type="spellEnd"/>
      <w:r w:rsidRPr="00DB1A72">
        <w:rPr>
          <w:sz w:val="22"/>
          <w:szCs w:val="22"/>
          <w:lang w:val="en-US"/>
        </w:rPr>
        <w:t>, OTKA T/F 046265</w:t>
      </w:r>
    </w:p>
    <w:p w14:paraId="2E03B497" w14:textId="589BE5D7" w:rsidR="00933478" w:rsidRPr="00AE420C" w:rsidRDefault="00933478" w:rsidP="004C55F7">
      <w:pPr>
        <w:pStyle w:val="Listaszerbekezds"/>
        <w:numPr>
          <w:ilvl w:val="0"/>
          <w:numId w:val="59"/>
        </w:numPr>
        <w:snapToGrid w:val="0"/>
        <w:rPr>
          <w:sz w:val="22"/>
          <w:szCs w:val="22"/>
        </w:rPr>
      </w:pPr>
      <w:r w:rsidRPr="00AE420C">
        <w:rPr>
          <w:sz w:val="22"/>
          <w:szCs w:val="22"/>
          <w:shd w:val="clear" w:color="auto" w:fill="FFFFFF"/>
        </w:rPr>
        <w:t xml:space="preserve">The Office of </w:t>
      </w:r>
      <w:proofErr w:type="spellStart"/>
      <w:r w:rsidRPr="00AE420C">
        <w:rPr>
          <w:sz w:val="22"/>
          <w:szCs w:val="22"/>
          <w:shd w:val="clear" w:color="auto" w:fill="FFFFFF"/>
        </w:rPr>
        <w:t>the</w:t>
      </w:r>
      <w:proofErr w:type="spellEnd"/>
      <w:r w:rsidRPr="00AE420C">
        <w:rPr>
          <w:sz w:val="22"/>
          <w:szCs w:val="22"/>
          <w:shd w:val="clear" w:color="auto" w:fill="FFFFFF"/>
        </w:rPr>
        <w:t xml:space="preserve"> United </w:t>
      </w:r>
      <w:proofErr w:type="spellStart"/>
      <w:r w:rsidRPr="00AE420C">
        <w:rPr>
          <w:sz w:val="22"/>
          <w:szCs w:val="22"/>
          <w:shd w:val="clear" w:color="auto" w:fill="FFFFFF"/>
        </w:rPr>
        <w:t>Nations</w:t>
      </w:r>
      <w:proofErr w:type="spellEnd"/>
      <w:r w:rsidRPr="00AE420C">
        <w:rPr>
          <w:sz w:val="22"/>
          <w:szCs w:val="22"/>
          <w:shd w:val="clear" w:color="auto" w:fill="FFFFFF"/>
        </w:rPr>
        <w:t xml:space="preserve"> </w:t>
      </w:r>
      <w:proofErr w:type="spellStart"/>
      <w:r w:rsidRPr="00AE420C">
        <w:rPr>
          <w:sz w:val="22"/>
          <w:szCs w:val="22"/>
          <w:shd w:val="clear" w:color="auto" w:fill="FFFFFF"/>
        </w:rPr>
        <w:t>High</w:t>
      </w:r>
      <w:proofErr w:type="spellEnd"/>
      <w:r w:rsidRPr="00AE420C">
        <w:rPr>
          <w:sz w:val="22"/>
          <w:szCs w:val="22"/>
          <w:shd w:val="clear" w:color="auto" w:fill="FFFFFF"/>
        </w:rPr>
        <w:t xml:space="preserve"> </w:t>
      </w:r>
      <w:proofErr w:type="spellStart"/>
      <w:r w:rsidRPr="00AE420C">
        <w:rPr>
          <w:sz w:val="22"/>
          <w:szCs w:val="22"/>
          <w:shd w:val="clear" w:color="auto" w:fill="FFFFFF"/>
        </w:rPr>
        <w:t>Commissioner</w:t>
      </w:r>
      <w:proofErr w:type="spellEnd"/>
      <w:r w:rsidRPr="00AE420C">
        <w:rPr>
          <w:sz w:val="22"/>
          <w:szCs w:val="22"/>
          <w:shd w:val="clear" w:color="auto" w:fill="FFFFFF"/>
        </w:rPr>
        <w:t> </w:t>
      </w:r>
      <w:proofErr w:type="spellStart"/>
      <w:r w:rsidRPr="00AE420C">
        <w:rPr>
          <w:sz w:val="22"/>
          <w:szCs w:val="22"/>
          <w:shd w:val="clear" w:color="auto" w:fill="FFFFFF"/>
        </w:rPr>
        <w:t>for</w:t>
      </w:r>
      <w:proofErr w:type="spellEnd"/>
      <w:r w:rsidRPr="00AE420C">
        <w:rPr>
          <w:sz w:val="22"/>
          <w:szCs w:val="22"/>
          <w:shd w:val="clear" w:color="auto" w:fill="FFFFFF"/>
        </w:rPr>
        <w:t xml:space="preserve"> Human </w:t>
      </w:r>
      <w:proofErr w:type="spellStart"/>
      <w:r w:rsidRPr="00AE420C">
        <w:rPr>
          <w:sz w:val="22"/>
          <w:szCs w:val="22"/>
          <w:shd w:val="clear" w:color="auto" w:fill="FFFFFF"/>
        </w:rPr>
        <w:t>Rights</w:t>
      </w:r>
      <w:proofErr w:type="spellEnd"/>
      <w:r w:rsidRPr="00AE420C">
        <w:rPr>
          <w:sz w:val="22"/>
          <w:szCs w:val="22"/>
          <w:shd w:val="clear" w:color="auto" w:fill="FFFFFF"/>
        </w:rPr>
        <w:t xml:space="preserve"> (OHCHR), (2017) </w:t>
      </w:r>
      <w:proofErr w:type="spellStart"/>
      <w:r w:rsidRPr="00AE420C">
        <w:rPr>
          <w:sz w:val="22"/>
          <w:szCs w:val="22"/>
        </w:rPr>
        <w:t>Special</w:t>
      </w:r>
      <w:proofErr w:type="spellEnd"/>
      <w:r w:rsidRPr="00AE420C">
        <w:rPr>
          <w:sz w:val="22"/>
          <w:szCs w:val="22"/>
        </w:rPr>
        <w:t xml:space="preserve"> </w:t>
      </w:r>
      <w:proofErr w:type="spellStart"/>
      <w:r w:rsidRPr="00AE420C">
        <w:rPr>
          <w:sz w:val="22"/>
          <w:szCs w:val="22"/>
        </w:rPr>
        <w:t>Rapporteur</w:t>
      </w:r>
      <w:proofErr w:type="spellEnd"/>
      <w:r w:rsidRPr="00AE420C">
        <w:rPr>
          <w:sz w:val="22"/>
          <w:szCs w:val="22"/>
        </w:rPr>
        <w:t xml:space="preserve"> </w:t>
      </w:r>
      <w:proofErr w:type="spellStart"/>
      <w:r w:rsidRPr="00AE420C">
        <w:rPr>
          <w:sz w:val="22"/>
          <w:szCs w:val="22"/>
        </w:rPr>
        <w:t>on</w:t>
      </w:r>
      <w:proofErr w:type="spellEnd"/>
      <w:r w:rsidRPr="00AE420C">
        <w:rPr>
          <w:sz w:val="22"/>
          <w:szCs w:val="22"/>
        </w:rPr>
        <w:t xml:space="preserve"> </w:t>
      </w:r>
      <w:proofErr w:type="spellStart"/>
      <w:r w:rsidRPr="00AE420C">
        <w:rPr>
          <w:sz w:val="22"/>
          <w:szCs w:val="22"/>
        </w:rPr>
        <w:t>adequate</w:t>
      </w:r>
      <w:proofErr w:type="spellEnd"/>
      <w:r w:rsidRPr="00AE420C">
        <w:rPr>
          <w:sz w:val="22"/>
          <w:szCs w:val="22"/>
        </w:rPr>
        <w:t xml:space="preserve"> </w:t>
      </w:r>
      <w:proofErr w:type="spellStart"/>
      <w:r w:rsidRPr="00AE420C">
        <w:rPr>
          <w:sz w:val="22"/>
          <w:szCs w:val="22"/>
        </w:rPr>
        <w:t>housing</w:t>
      </w:r>
      <w:proofErr w:type="spellEnd"/>
      <w:r w:rsidRPr="00AE420C">
        <w:rPr>
          <w:sz w:val="22"/>
          <w:szCs w:val="22"/>
        </w:rPr>
        <w:t xml:space="preserve"> </w:t>
      </w:r>
      <w:proofErr w:type="spellStart"/>
      <w:r w:rsidRPr="00AE420C">
        <w:rPr>
          <w:sz w:val="22"/>
          <w:szCs w:val="22"/>
        </w:rPr>
        <w:t>as</w:t>
      </w:r>
      <w:proofErr w:type="spellEnd"/>
      <w:r w:rsidRPr="00AE420C">
        <w:rPr>
          <w:sz w:val="22"/>
          <w:szCs w:val="22"/>
        </w:rPr>
        <w:t xml:space="preserve"> a </w:t>
      </w:r>
      <w:proofErr w:type="spellStart"/>
      <w:r w:rsidRPr="00AE420C">
        <w:rPr>
          <w:sz w:val="22"/>
          <w:szCs w:val="22"/>
        </w:rPr>
        <w:t>component</w:t>
      </w:r>
      <w:proofErr w:type="spellEnd"/>
      <w:r w:rsidRPr="00AE420C">
        <w:rPr>
          <w:sz w:val="22"/>
          <w:szCs w:val="22"/>
        </w:rPr>
        <w:t xml:space="preserve"> of </w:t>
      </w:r>
      <w:proofErr w:type="spellStart"/>
      <w:r w:rsidRPr="00AE420C">
        <w:rPr>
          <w:sz w:val="22"/>
          <w:szCs w:val="22"/>
        </w:rPr>
        <w:t>the</w:t>
      </w:r>
      <w:proofErr w:type="spellEnd"/>
      <w:r w:rsidRPr="00AE420C">
        <w:rPr>
          <w:sz w:val="22"/>
          <w:szCs w:val="22"/>
        </w:rPr>
        <w:t xml:space="preserve"> </w:t>
      </w:r>
      <w:proofErr w:type="spellStart"/>
      <w:r w:rsidRPr="00AE420C">
        <w:rPr>
          <w:sz w:val="22"/>
          <w:szCs w:val="22"/>
        </w:rPr>
        <w:t>right</w:t>
      </w:r>
      <w:proofErr w:type="spellEnd"/>
      <w:r w:rsidRPr="00AE420C">
        <w:rPr>
          <w:sz w:val="22"/>
          <w:szCs w:val="22"/>
        </w:rPr>
        <w:t xml:space="preserve"> </w:t>
      </w:r>
      <w:proofErr w:type="spellStart"/>
      <w:r w:rsidRPr="00AE420C">
        <w:rPr>
          <w:sz w:val="22"/>
          <w:szCs w:val="22"/>
        </w:rPr>
        <w:t>to</w:t>
      </w:r>
      <w:proofErr w:type="spellEnd"/>
      <w:r w:rsidRPr="00AE420C">
        <w:rPr>
          <w:sz w:val="22"/>
          <w:szCs w:val="22"/>
        </w:rPr>
        <w:t xml:space="preserve"> an </w:t>
      </w:r>
      <w:proofErr w:type="spellStart"/>
      <w:r w:rsidRPr="00AE420C">
        <w:rPr>
          <w:sz w:val="22"/>
          <w:szCs w:val="22"/>
        </w:rPr>
        <w:t>adequate</w:t>
      </w:r>
      <w:proofErr w:type="spellEnd"/>
      <w:r w:rsidRPr="00AE420C">
        <w:rPr>
          <w:sz w:val="22"/>
          <w:szCs w:val="22"/>
        </w:rPr>
        <w:t xml:space="preserve"> standard of </w:t>
      </w:r>
      <w:proofErr w:type="spellStart"/>
      <w:r w:rsidRPr="00AE420C">
        <w:rPr>
          <w:sz w:val="22"/>
          <w:szCs w:val="22"/>
        </w:rPr>
        <w:t>living</w:t>
      </w:r>
      <w:proofErr w:type="spellEnd"/>
      <w:r w:rsidRPr="00AE420C">
        <w:rPr>
          <w:sz w:val="22"/>
          <w:szCs w:val="22"/>
        </w:rPr>
        <w:t xml:space="preserve">, and </w:t>
      </w:r>
      <w:proofErr w:type="spellStart"/>
      <w:r w:rsidRPr="00AE420C">
        <w:rPr>
          <w:sz w:val="22"/>
          <w:szCs w:val="22"/>
        </w:rPr>
        <w:t>on</w:t>
      </w:r>
      <w:proofErr w:type="spellEnd"/>
      <w:r w:rsidRPr="00AE420C">
        <w:rPr>
          <w:sz w:val="22"/>
          <w:szCs w:val="22"/>
        </w:rPr>
        <w:t xml:space="preserve"> </w:t>
      </w:r>
      <w:proofErr w:type="spellStart"/>
      <w:r w:rsidRPr="00AE420C">
        <w:rPr>
          <w:sz w:val="22"/>
          <w:szCs w:val="22"/>
        </w:rPr>
        <w:t>the</w:t>
      </w:r>
      <w:proofErr w:type="spellEnd"/>
      <w:r w:rsidRPr="00AE420C">
        <w:rPr>
          <w:sz w:val="22"/>
          <w:szCs w:val="22"/>
        </w:rPr>
        <w:t xml:space="preserve"> </w:t>
      </w:r>
      <w:proofErr w:type="spellStart"/>
      <w:r w:rsidRPr="00AE420C">
        <w:rPr>
          <w:sz w:val="22"/>
          <w:szCs w:val="22"/>
        </w:rPr>
        <w:t>right</w:t>
      </w:r>
      <w:proofErr w:type="spellEnd"/>
      <w:r w:rsidRPr="00AE420C">
        <w:rPr>
          <w:sz w:val="22"/>
          <w:szCs w:val="22"/>
        </w:rPr>
        <w:t xml:space="preserve"> </w:t>
      </w:r>
      <w:proofErr w:type="spellStart"/>
      <w:r w:rsidRPr="00AE420C">
        <w:rPr>
          <w:sz w:val="22"/>
          <w:szCs w:val="22"/>
        </w:rPr>
        <w:t>to</w:t>
      </w:r>
      <w:proofErr w:type="spellEnd"/>
      <w:r w:rsidRPr="00AE420C">
        <w:rPr>
          <w:sz w:val="22"/>
          <w:szCs w:val="22"/>
        </w:rPr>
        <w:t xml:space="preserve"> </w:t>
      </w:r>
      <w:proofErr w:type="gramStart"/>
      <w:r w:rsidRPr="00AE420C">
        <w:rPr>
          <w:sz w:val="22"/>
          <w:szCs w:val="22"/>
        </w:rPr>
        <w:t>non-</w:t>
      </w:r>
      <w:proofErr w:type="spellStart"/>
      <w:r w:rsidRPr="00AE420C">
        <w:rPr>
          <w:sz w:val="22"/>
          <w:szCs w:val="22"/>
        </w:rPr>
        <w:t>discrimination</w:t>
      </w:r>
      <w:proofErr w:type="spellEnd"/>
      <w:proofErr w:type="gramEnd"/>
      <w:r w:rsidRPr="00AE420C">
        <w:rPr>
          <w:sz w:val="22"/>
          <w:szCs w:val="22"/>
        </w:rPr>
        <w:t xml:space="preserve"> in </w:t>
      </w:r>
      <w:proofErr w:type="spellStart"/>
      <w:r w:rsidRPr="00AE420C">
        <w:rPr>
          <w:sz w:val="22"/>
          <w:szCs w:val="22"/>
        </w:rPr>
        <w:t>this</w:t>
      </w:r>
      <w:proofErr w:type="spellEnd"/>
      <w:r w:rsidRPr="00AE420C">
        <w:rPr>
          <w:sz w:val="22"/>
          <w:szCs w:val="22"/>
        </w:rPr>
        <w:t xml:space="preserve"> context. In: </w:t>
      </w:r>
      <w:hyperlink r:id="rId247" w:history="1">
        <w:r w:rsidRPr="00AE420C">
          <w:rPr>
            <w:rStyle w:val="Hiperhivatkozs"/>
            <w:color w:val="auto"/>
            <w:sz w:val="22"/>
            <w:szCs w:val="22"/>
            <w:u w:val="none"/>
          </w:rPr>
          <w:t>http://www.ohchr.org/EN/Issues/Housing/Pages/HousingIndex.aspx</w:t>
        </w:r>
      </w:hyperlink>
      <w:r w:rsidRPr="00AE420C">
        <w:rPr>
          <w:sz w:val="22"/>
          <w:szCs w:val="22"/>
        </w:rPr>
        <w:t>, 2017.10.21.</w:t>
      </w:r>
    </w:p>
    <w:p w14:paraId="61134571" w14:textId="104375A5" w:rsidR="00933478" w:rsidRPr="0020330A" w:rsidRDefault="00933478" w:rsidP="004C55F7">
      <w:pPr>
        <w:pStyle w:val="Listaszerbekezds"/>
        <w:numPr>
          <w:ilvl w:val="0"/>
          <w:numId w:val="59"/>
        </w:numPr>
        <w:tabs>
          <w:tab w:val="left" w:pos="709"/>
        </w:tabs>
        <w:snapToGrid w:val="0"/>
        <w:rPr>
          <w:sz w:val="22"/>
          <w:szCs w:val="22"/>
        </w:rPr>
      </w:pPr>
      <w:r w:rsidRPr="0020330A">
        <w:rPr>
          <w:sz w:val="22"/>
          <w:szCs w:val="22"/>
        </w:rPr>
        <w:t>Tóth-Vásárhelyi</w:t>
      </w:r>
      <w:r w:rsidR="00FD574D">
        <w:rPr>
          <w:sz w:val="22"/>
          <w:szCs w:val="22"/>
        </w:rPr>
        <w:t>, R</w:t>
      </w:r>
      <w:r w:rsidRPr="0020330A">
        <w:rPr>
          <w:sz w:val="22"/>
          <w:szCs w:val="22"/>
        </w:rPr>
        <w:t xml:space="preserve"> (2002) A</w:t>
      </w:r>
      <w:r w:rsidR="002E3840" w:rsidRPr="0020330A">
        <w:rPr>
          <w:sz w:val="22"/>
          <w:szCs w:val="22"/>
        </w:rPr>
        <w:t xml:space="preserve"> fa szerepe Japán építészetében. I</w:t>
      </w:r>
      <w:r w:rsidRPr="0020330A">
        <w:rPr>
          <w:sz w:val="22"/>
          <w:szCs w:val="22"/>
        </w:rPr>
        <w:t xml:space="preserve">n: </w:t>
      </w:r>
      <w:hyperlink r:id="rId248" w:history="1">
        <w:r w:rsidRPr="0020330A">
          <w:rPr>
            <w:rStyle w:val="Hiperhivatkozs"/>
            <w:color w:val="auto"/>
            <w:sz w:val="22"/>
            <w:szCs w:val="22"/>
            <w:u w:val="none"/>
          </w:rPr>
          <w:t>http://terebess.hu/keletkultinfo/tothvreka3.html</w:t>
        </w:r>
      </w:hyperlink>
      <w:r w:rsidRPr="0020330A">
        <w:rPr>
          <w:sz w:val="22"/>
          <w:szCs w:val="22"/>
        </w:rPr>
        <w:t>, 2015.07.12.</w:t>
      </w:r>
    </w:p>
    <w:p w14:paraId="3B5BEC9F" w14:textId="5375F2D6" w:rsidR="00933478" w:rsidRPr="006A378E" w:rsidRDefault="00933478" w:rsidP="004C55F7">
      <w:pPr>
        <w:pStyle w:val="Szvegtrzs3"/>
        <w:numPr>
          <w:ilvl w:val="0"/>
          <w:numId w:val="59"/>
        </w:numPr>
        <w:snapToGrid w:val="0"/>
        <w:spacing w:after="0"/>
        <w:contextualSpacing/>
        <w:rPr>
          <w:rStyle w:val="Hiperhivatkozs"/>
          <w:bCs/>
          <w:i/>
          <w:iCs/>
          <w:color w:val="auto"/>
          <w:sz w:val="22"/>
          <w:szCs w:val="22"/>
          <w:u w:val="none"/>
        </w:rPr>
      </w:pPr>
      <w:r w:rsidRPr="0020330A">
        <w:rPr>
          <w:bCs/>
          <w:sz w:val="22"/>
          <w:szCs w:val="22"/>
        </w:rPr>
        <w:t xml:space="preserve">United </w:t>
      </w:r>
      <w:proofErr w:type="spellStart"/>
      <w:r w:rsidRPr="0020330A">
        <w:rPr>
          <w:bCs/>
          <w:sz w:val="22"/>
          <w:szCs w:val="22"/>
        </w:rPr>
        <w:t>Nations</w:t>
      </w:r>
      <w:proofErr w:type="spellEnd"/>
      <w:r w:rsidRPr="0020330A">
        <w:rPr>
          <w:bCs/>
          <w:sz w:val="22"/>
          <w:szCs w:val="22"/>
        </w:rPr>
        <w:t xml:space="preserve">, </w:t>
      </w:r>
      <w:proofErr w:type="spellStart"/>
      <w:r w:rsidRPr="0020330A">
        <w:rPr>
          <w:bCs/>
          <w:sz w:val="22"/>
          <w:szCs w:val="22"/>
        </w:rPr>
        <w:t>Department</w:t>
      </w:r>
      <w:proofErr w:type="spellEnd"/>
      <w:r w:rsidRPr="0020330A">
        <w:rPr>
          <w:bCs/>
          <w:sz w:val="22"/>
          <w:szCs w:val="22"/>
        </w:rPr>
        <w:t xml:space="preserve"> of </w:t>
      </w:r>
      <w:proofErr w:type="spellStart"/>
      <w:r w:rsidRPr="0020330A">
        <w:rPr>
          <w:bCs/>
          <w:sz w:val="22"/>
          <w:szCs w:val="22"/>
        </w:rPr>
        <w:t>Eco</w:t>
      </w:r>
      <w:r w:rsidR="0080065F">
        <w:rPr>
          <w:bCs/>
          <w:sz w:val="22"/>
          <w:szCs w:val="22"/>
        </w:rPr>
        <w:t>nomic</w:t>
      </w:r>
      <w:proofErr w:type="spellEnd"/>
      <w:r w:rsidR="0080065F">
        <w:rPr>
          <w:bCs/>
          <w:sz w:val="22"/>
          <w:szCs w:val="22"/>
        </w:rPr>
        <w:t xml:space="preserve"> and </w:t>
      </w:r>
      <w:proofErr w:type="spellStart"/>
      <w:r w:rsidR="0080065F">
        <w:rPr>
          <w:bCs/>
          <w:sz w:val="22"/>
          <w:szCs w:val="22"/>
        </w:rPr>
        <w:t>Social</w:t>
      </w:r>
      <w:proofErr w:type="spellEnd"/>
      <w:r w:rsidR="0080065F">
        <w:rPr>
          <w:bCs/>
          <w:sz w:val="22"/>
          <w:szCs w:val="22"/>
        </w:rPr>
        <w:t xml:space="preserve"> </w:t>
      </w:r>
      <w:proofErr w:type="spellStart"/>
      <w:r w:rsidR="0080065F">
        <w:rPr>
          <w:bCs/>
          <w:sz w:val="22"/>
          <w:szCs w:val="22"/>
        </w:rPr>
        <w:t>affairs</w:t>
      </w:r>
      <w:proofErr w:type="spellEnd"/>
      <w:r w:rsidR="0080065F">
        <w:rPr>
          <w:bCs/>
          <w:sz w:val="22"/>
          <w:szCs w:val="22"/>
        </w:rPr>
        <w:t xml:space="preserve"> (2017)</w:t>
      </w:r>
      <w:r w:rsidRPr="0020330A">
        <w:rPr>
          <w:bCs/>
          <w:sz w:val="22"/>
          <w:szCs w:val="22"/>
        </w:rPr>
        <w:t xml:space="preserve"> World </w:t>
      </w:r>
      <w:proofErr w:type="spellStart"/>
      <w:r w:rsidRPr="0020330A">
        <w:rPr>
          <w:bCs/>
          <w:sz w:val="22"/>
          <w:szCs w:val="22"/>
        </w:rPr>
        <w:t>Urbanization</w:t>
      </w:r>
      <w:proofErr w:type="spellEnd"/>
      <w:r w:rsidRPr="0020330A">
        <w:rPr>
          <w:bCs/>
          <w:sz w:val="22"/>
          <w:szCs w:val="22"/>
        </w:rPr>
        <w:t xml:space="preserve"> </w:t>
      </w:r>
      <w:proofErr w:type="spellStart"/>
      <w:r w:rsidRPr="0020330A">
        <w:rPr>
          <w:bCs/>
          <w:sz w:val="22"/>
          <w:szCs w:val="22"/>
        </w:rPr>
        <w:t>Prospects</w:t>
      </w:r>
      <w:proofErr w:type="spellEnd"/>
      <w:r w:rsidRPr="0020330A">
        <w:rPr>
          <w:bCs/>
          <w:sz w:val="22"/>
          <w:szCs w:val="22"/>
        </w:rPr>
        <w:t xml:space="preserve">. </w:t>
      </w:r>
      <w:proofErr w:type="spellStart"/>
      <w:r w:rsidRPr="0020330A">
        <w:rPr>
          <w:bCs/>
          <w:sz w:val="22"/>
          <w:szCs w:val="22"/>
        </w:rPr>
        <w:t>Downloaded</w:t>
      </w:r>
      <w:proofErr w:type="spellEnd"/>
      <w:r w:rsidRPr="0020330A">
        <w:rPr>
          <w:bCs/>
          <w:sz w:val="22"/>
          <w:szCs w:val="22"/>
        </w:rPr>
        <w:t xml:space="preserve"> </w:t>
      </w:r>
      <w:proofErr w:type="spellStart"/>
      <w:r w:rsidRPr="0020330A">
        <w:rPr>
          <w:bCs/>
          <w:sz w:val="22"/>
          <w:szCs w:val="22"/>
        </w:rPr>
        <w:t>on</w:t>
      </w:r>
      <w:proofErr w:type="spellEnd"/>
      <w:r w:rsidRPr="0020330A">
        <w:rPr>
          <w:bCs/>
          <w:sz w:val="22"/>
          <w:szCs w:val="22"/>
        </w:rPr>
        <w:t xml:space="preserve"> 25.10.2017. </w:t>
      </w:r>
      <w:proofErr w:type="spellStart"/>
      <w:r w:rsidRPr="0020330A">
        <w:rPr>
          <w:bCs/>
          <w:sz w:val="22"/>
          <w:szCs w:val="22"/>
        </w:rPr>
        <w:t>from</w:t>
      </w:r>
      <w:proofErr w:type="spellEnd"/>
      <w:r w:rsidRPr="0020330A">
        <w:rPr>
          <w:bCs/>
          <w:sz w:val="22"/>
          <w:szCs w:val="22"/>
        </w:rPr>
        <w:t xml:space="preserve">: </w:t>
      </w:r>
      <w:hyperlink r:id="rId249" w:history="1">
        <w:r w:rsidRPr="0020330A">
          <w:rPr>
            <w:rStyle w:val="Hiperhivatkozs"/>
            <w:bCs/>
            <w:color w:val="auto"/>
            <w:sz w:val="22"/>
            <w:szCs w:val="22"/>
            <w:u w:val="none"/>
          </w:rPr>
          <w:t>http://esa.un.org/unpd/wup/index.htm</w:t>
        </w:r>
      </w:hyperlink>
    </w:p>
    <w:p w14:paraId="5091712B" w14:textId="6EF1E6E3" w:rsidR="00933478" w:rsidRDefault="00933478" w:rsidP="004C55F7">
      <w:pPr>
        <w:pStyle w:val="Szvegtrzs3"/>
        <w:numPr>
          <w:ilvl w:val="0"/>
          <w:numId w:val="59"/>
        </w:numPr>
        <w:snapToGrid w:val="0"/>
        <w:spacing w:after="0"/>
        <w:contextualSpacing/>
        <w:rPr>
          <w:sz w:val="22"/>
          <w:szCs w:val="22"/>
        </w:rPr>
      </w:pPr>
      <w:proofErr w:type="spellStart"/>
      <w:r w:rsidRPr="0020330A">
        <w:rPr>
          <w:sz w:val="22"/>
          <w:szCs w:val="22"/>
        </w:rPr>
        <w:t>Vlach</w:t>
      </w:r>
      <w:proofErr w:type="spellEnd"/>
      <w:r w:rsidRPr="0020330A">
        <w:rPr>
          <w:sz w:val="22"/>
          <w:szCs w:val="22"/>
        </w:rPr>
        <w:t>, J</w:t>
      </w:r>
      <w:r w:rsidR="0080065F">
        <w:rPr>
          <w:sz w:val="22"/>
          <w:szCs w:val="22"/>
        </w:rPr>
        <w:t>.</w:t>
      </w:r>
      <w:r w:rsidRPr="0020330A">
        <w:rPr>
          <w:sz w:val="22"/>
          <w:szCs w:val="22"/>
        </w:rPr>
        <w:t xml:space="preserve"> (1977) </w:t>
      </w:r>
      <w:proofErr w:type="spellStart"/>
      <w:r w:rsidRPr="0020330A">
        <w:rPr>
          <w:sz w:val="22"/>
          <w:szCs w:val="22"/>
        </w:rPr>
        <w:t>Shotgun</w:t>
      </w:r>
      <w:proofErr w:type="spellEnd"/>
      <w:r w:rsidRPr="0020330A">
        <w:rPr>
          <w:sz w:val="22"/>
          <w:szCs w:val="22"/>
        </w:rPr>
        <w:t xml:space="preserve"> </w:t>
      </w:r>
      <w:proofErr w:type="spellStart"/>
      <w:r w:rsidRPr="0020330A">
        <w:rPr>
          <w:sz w:val="22"/>
          <w:szCs w:val="22"/>
        </w:rPr>
        <w:t>houses</w:t>
      </w:r>
      <w:proofErr w:type="spellEnd"/>
      <w:r w:rsidRPr="0020330A">
        <w:rPr>
          <w:sz w:val="22"/>
          <w:szCs w:val="22"/>
        </w:rPr>
        <w:t xml:space="preserve">, In: </w:t>
      </w:r>
      <w:proofErr w:type="spellStart"/>
      <w:r w:rsidRPr="0020330A">
        <w:rPr>
          <w:sz w:val="22"/>
          <w:szCs w:val="22"/>
        </w:rPr>
        <w:t>Natural</w:t>
      </w:r>
      <w:proofErr w:type="spellEnd"/>
      <w:r w:rsidRPr="0020330A">
        <w:rPr>
          <w:sz w:val="22"/>
          <w:szCs w:val="22"/>
        </w:rPr>
        <w:t xml:space="preserve"> </w:t>
      </w:r>
      <w:proofErr w:type="spellStart"/>
      <w:r w:rsidRPr="0020330A">
        <w:rPr>
          <w:sz w:val="22"/>
          <w:szCs w:val="22"/>
        </w:rPr>
        <w:t>History</w:t>
      </w:r>
      <w:proofErr w:type="spellEnd"/>
      <w:r w:rsidRPr="0020330A">
        <w:rPr>
          <w:sz w:val="22"/>
          <w:szCs w:val="22"/>
        </w:rPr>
        <w:t xml:space="preserve"> 86, pp51–57.</w:t>
      </w:r>
    </w:p>
    <w:p w14:paraId="67C25E2E" w14:textId="28E2008F" w:rsidR="0076227F" w:rsidRDefault="0076227F" w:rsidP="004C55F7">
      <w:pPr>
        <w:pStyle w:val="Szvegtrzs3"/>
        <w:numPr>
          <w:ilvl w:val="0"/>
          <w:numId w:val="59"/>
        </w:numPr>
        <w:snapToGrid w:val="0"/>
        <w:spacing w:after="0"/>
        <w:contextualSpacing/>
        <w:rPr>
          <w:sz w:val="22"/>
          <w:szCs w:val="22"/>
        </w:rPr>
      </w:pPr>
      <w:proofErr w:type="spellStart"/>
      <w:r>
        <w:rPr>
          <w:sz w:val="22"/>
          <w:szCs w:val="22"/>
        </w:rPr>
        <w:t>Wang</w:t>
      </w:r>
      <w:proofErr w:type="spellEnd"/>
      <w:r>
        <w:rPr>
          <w:sz w:val="22"/>
          <w:szCs w:val="22"/>
        </w:rPr>
        <w:t>, L</w:t>
      </w:r>
      <w:r w:rsidR="00FD574D">
        <w:rPr>
          <w:sz w:val="22"/>
          <w:szCs w:val="22"/>
        </w:rPr>
        <w:t>.</w:t>
      </w:r>
      <w:r>
        <w:rPr>
          <w:sz w:val="22"/>
          <w:szCs w:val="22"/>
        </w:rPr>
        <w:t xml:space="preserve"> (2017) </w:t>
      </w:r>
      <w:proofErr w:type="spellStart"/>
      <w:r>
        <w:rPr>
          <w:sz w:val="22"/>
          <w:szCs w:val="22"/>
        </w:rPr>
        <w:t>Penda</w:t>
      </w:r>
      <w:proofErr w:type="spellEnd"/>
      <w:r>
        <w:rPr>
          <w:sz w:val="22"/>
          <w:szCs w:val="22"/>
        </w:rPr>
        <w:t xml:space="preserve"> </w:t>
      </w:r>
      <w:proofErr w:type="spellStart"/>
      <w:r>
        <w:rPr>
          <w:sz w:val="22"/>
          <w:szCs w:val="22"/>
        </w:rPr>
        <w:t>unvelis</w:t>
      </w:r>
      <w:proofErr w:type="spellEnd"/>
      <w:r>
        <w:rPr>
          <w:sz w:val="22"/>
          <w:szCs w:val="22"/>
        </w:rPr>
        <w:t xml:space="preserve"> </w:t>
      </w:r>
      <w:proofErr w:type="spellStart"/>
      <w:r>
        <w:rPr>
          <w:sz w:val="22"/>
          <w:szCs w:val="22"/>
        </w:rPr>
        <w:t>temporary</w:t>
      </w:r>
      <w:proofErr w:type="spellEnd"/>
      <w:r>
        <w:rPr>
          <w:sz w:val="22"/>
          <w:szCs w:val="22"/>
        </w:rPr>
        <w:t xml:space="preserve"> </w:t>
      </w:r>
      <w:proofErr w:type="spellStart"/>
      <w:r>
        <w:rPr>
          <w:sz w:val="22"/>
          <w:szCs w:val="22"/>
        </w:rPr>
        <w:t>nature-filled</w:t>
      </w:r>
      <w:proofErr w:type="spellEnd"/>
      <w:r>
        <w:rPr>
          <w:sz w:val="22"/>
          <w:szCs w:val="22"/>
        </w:rPr>
        <w:t xml:space="preserve"> </w:t>
      </w:r>
      <w:proofErr w:type="spellStart"/>
      <w:r>
        <w:rPr>
          <w:sz w:val="22"/>
          <w:szCs w:val="22"/>
        </w:rPr>
        <w:t>village</w:t>
      </w:r>
      <w:proofErr w:type="spellEnd"/>
      <w:r>
        <w:rPr>
          <w:sz w:val="22"/>
          <w:szCs w:val="22"/>
        </w:rPr>
        <w:t xml:space="preserve"> </w:t>
      </w:r>
      <w:proofErr w:type="spellStart"/>
      <w:r>
        <w:rPr>
          <w:sz w:val="22"/>
          <w:szCs w:val="22"/>
        </w:rPr>
        <w:t>for</w:t>
      </w:r>
      <w:proofErr w:type="spellEnd"/>
      <w:r>
        <w:rPr>
          <w:sz w:val="22"/>
          <w:szCs w:val="22"/>
        </w:rPr>
        <w:t xml:space="preserve"> </w:t>
      </w:r>
      <w:proofErr w:type="spellStart"/>
      <w:r>
        <w:rPr>
          <w:sz w:val="22"/>
          <w:szCs w:val="22"/>
        </w:rPr>
        <w:t>the</w:t>
      </w:r>
      <w:proofErr w:type="spellEnd"/>
      <w:r>
        <w:rPr>
          <w:sz w:val="22"/>
          <w:szCs w:val="22"/>
        </w:rPr>
        <w:t xml:space="preserve"> </w:t>
      </w:r>
      <w:proofErr w:type="spellStart"/>
      <w:r>
        <w:rPr>
          <w:sz w:val="22"/>
          <w:szCs w:val="22"/>
        </w:rPr>
        <w:t>Beiging</w:t>
      </w:r>
      <w:proofErr w:type="spellEnd"/>
      <w:r>
        <w:rPr>
          <w:sz w:val="22"/>
          <w:szCs w:val="22"/>
        </w:rPr>
        <w:t xml:space="preserve"> </w:t>
      </w:r>
      <w:proofErr w:type="spellStart"/>
      <w:r>
        <w:rPr>
          <w:sz w:val="22"/>
          <w:szCs w:val="22"/>
        </w:rPr>
        <w:t>Horticultural</w:t>
      </w:r>
      <w:proofErr w:type="spellEnd"/>
      <w:r>
        <w:rPr>
          <w:sz w:val="22"/>
          <w:szCs w:val="22"/>
        </w:rPr>
        <w:t xml:space="preserve"> Expo. In: </w:t>
      </w:r>
      <w:hyperlink r:id="rId250" w:history="1">
        <w:r w:rsidRPr="0076227F">
          <w:rPr>
            <w:rStyle w:val="Hiperhivatkozs"/>
            <w:color w:val="auto"/>
            <w:sz w:val="22"/>
            <w:szCs w:val="22"/>
            <w:u w:val="none"/>
          </w:rPr>
          <w:t>https://inhabitat.com/penda-unveils-temporary-nature-filled-village-for-the-beijing-horticultural-expo/</w:t>
        </w:r>
      </w:hyperlink>
      <w:r w:rsidRPr="0076227F">
        <w:rPr>
          <w:sz w:val="22"/>
          <w:szCs w:val="22"/>
        </w:rPr>
        <w:t>, 2017.11.03.</w:t>
      </w:r>
    </w:p>
    <w:p w14:paraId="2A30F8EA" w14:textId="3B96324C" w:rsidR="00B517AD" w:rsidRPr="00117D24" w:rsidRDefault="00B517AD" w:rsidP="004C55F7">
      <w:pPr>
        <w:pStyle w:val="Szvegtrzs3"/>
        <w:numPr>
          <w:ilvl w:val="0"/>
          <w:numId w:val="59"/>
        </w:numPr>
        <w:snapToGrid w:val="0"/>
        <w:spacing w:after="0"/>
        <w:contextualSpacing/>
        <w:rPr>
          <w:color w:val="000000" w:themeColor="text1"/>
          <w:sz w:val="22"/>
          <w:szCs w:val="22"/>
        </w:rPr>
      </w:pPr>
      <w:proofErr w:type="spellStart"/>
      <w:r w:rsidRPr="00117D24">
        <w:rPr>
          <w:color w:val="000000" w:themeColor="text1"/>
          <w:sz w:val="22"/>
          <w:szCs w:val="22"/>
        </w:rPr>
        <w:t>Wang</w:t>
      </w:r>
      <w:proofErr w:type="spellEnd"/>
      <w:r w:rsidRPr="00117D24">
        <w:rPr>
          <w:color w:val="000000" w:themeColor="text1"/>
          <w:sz w:val="22"/>
          <w:szCs w:val="22"/>
        </w:rPr>
        <w:t xml:space="preserve">, Lucy (2022) </w:t>
      </w:r>
      <w:proofErr w:type="spellStart"/>
      <w:r w:rsidRPr="00117D24">
        <w:rPr>
          <w:iCs/>
          <w:color w:val="000000" w:themeColor="text1"/>
          <w:sz w:val="22"/>
          <w:szCs w:val="22"/>
        </w:rPr>
        <w:t>Penda</w:t>
      </w:r>
      <w:proofErr w:type="spellEnd"/>
      <w:r w:rsidRPr="00117D24">
        <w:rPr>
          <w:iCs/>
          <w:color w:val="000000" w:themeColor="text1"/>
          <w:sz w:val="22"/>
          <w:szCs w:val="22"/>
        </w:rPr>
        <w:t xml:space="preserve"> Építészeti Stúdió (2022) </w:t>
      </w:r>
      <w:proofErr w:type="spellStart"/>
      <w:r w:rsidRPr="00117D24">
        <w:rPr>
          <w:iCs/>
          <w:color w:val="000000" w:themeColor="text1"/>
          <w:sz w:val="22"/>
          <w:szCs w:val="22"/>
        </w:rPr>
        <w:t>Puzzles</w:t>
      </w:r>
      <w:proofErr w:type="spellEnd"/>
      <w:r w:rsidRPr="00117D24">
        <w:rPr>
          <w:iCs/>
          <w:color w:val="000000" w:themeColor="text1"/>
          <w:sz w:val="22"/>
          <w:szCs w:val="22"/>
        </w:rPr>
        <w:t xml:space="preserve"> of </w:t>
      </w:r>
      <w:proofErr w:type="spellStart"/>
      <w:r w:rsidRPr="00117D24">
        <w:rPr>
          <w:iCs/>
          <w:color w:val="000000" w:themeColor="text1"/>
          <w:sz w:val="22"/>
          <w:szCs w:val="22"/>
        </w:rPr>
        <w:t>Complexity</w:t>
      </w:r>
      <w:proofErr w:type="spellEnd"/>
      <w:r w:rsidRPr="00117D24">
        <w:rPr>
          <w:iCs/>
          <w:color w:val="000000" w:themeColor="text1"/>
          <w:sz w:val="22"/>
          <w:szCs w:val="22"/>
        </w:rPr>
        <w:t xml:space="preserve">. </w:t>
      </w:r>
      <w:proofErr w:type="spellStart"/>
      <w:r w:rsidRPr="00117D24">
        <w:rPr>
          <w:iCs/>
          <w:color w:val="000000" w:themeColor="text1"/>
          <w:sz w:val="22"/>
          <w:szCs w:val="22"/>
        </w:rPr>
        <w:t>Housing</w:t>
      </w:r>
      <w:proofErr w:type="spellEnd"/>
      <w:r w:rsidRPr="00117D24">
        <w:rPr>
          <w:iCs/>
          <w:color w:val="000000" w:themeColor="text1"/>
          <w:sz w:val="22"/>
          <w:szCs w:val="22"/>
        </w:rPr>
        <w:t xml:space="preserve"> Project: </w:t>
      </w:r>
      <w:proofErr w:type="spellStart"/>
      <w:r w:rsidRPr="00117D24">
        <w:rPr>
          <w:iCs/>
          <w:color w:val="000000" w:themeColor="text1"/>
          <w:sz w:val="22"/>
          <w:szCs w:val="22"/>
        </w:rPr>
        <w:t>China</w:t>
      </w:r>
      <w:proofErr w:type="spellEnd"/>
      <w:r w:rsidRPr="00117D24">
        <w:rPr>
          <w:iCs/>
          <w:color w:val="000000" w:themeColor="text1"/>
          <w:sz w:val="22"/>
          <w:szCs w:val="22"/>
        </w:rPr>
        <w:t>. In: https://thearchitecturalmythologems.com/portfolio/puzzles-of-complexity-china/, 2023.01.03.</w:t>
      </w:r>
    </w:p>
    <w:p w14:paraId="02BA2CF5" w14:textId="461E32C4" w:rsidR="0058630E" w:rsidRDefault="0058630E" w:rsidP="004C55F7">
      <w:pPr>
        <w:pStyle w:val="Szvegtrzs3"/>
        <w:numPr>
          <w:ilvl w:val="0"/>
          <w:numId w:val="59"/>
        </w:numPr>
        <w:snapToGrid w:val="0"/>
        <w:spacing w:after="0"/>
        <w:contextualSpacing/>
        <w:rPr>
          <w:sz w:val="22"/>
          <w:szCs w:val="22"/>
        </w:rPr>
      </w:pPr>
      <w:proofErr w:type="spellStart"/>
      <w:r w:rsidRPr="0020330A">
        <w:rPr>
          <w:sz w:val="22"/>
          <w:szCs w:val="22"/>
        </w:rPr>
        <w:t>Weeks</w:t>
      </w:r>
      <w:proofErr w:type="spellEnd"/>
      <w:r w:rsidRPr="0020330A">
        <w:rPr>
          <w:sz w:val="22"/>
          <w:szCs w:val="22"/>
        </w:rPr>
        <w:t xml:space="preserve">, </w:t>
      </w:r>
      <w:proofErr w:type="spellStart"/>
      <w:r w:rsidRPr="0020330A">
        <w:rPr>
          <w:sz w:val="22"/>
          <w:szCs w:val="22"/>
        </w:rPr>
        <w:t>Jeffrey</w:t>
      </w:r>
      <w:proofErr w:type="spellEnd"/>
      <w:r w:rsidRPr="0020330A">
        <w:rPr>
          <w:sz w:val="22"/>
          <w:szCs w:val="22"/>
        </w:rPr>
        <w:t xml:space="preserve"> R. (</w:t>
      </w:r>
      <w:r w:rsidR="00FB18AC" w:rsidRPr="0020330A">
        <w:rPr>
          <w:sz w:val="22"/>
          <w:szCs w:val="22"/>
        </w:rPr>
        <w:t xml:space="preserve">2009) A tér alakja. Budapest: </w:t>
      </w:r>
      <w:proofErr w:type="spellStart"/>
      <w:r w:rsidR="00FB18AC" w:rsidRPr="0020330A">
        <w:rPr>
          <w:sz w:val="22"/>
          <w:szCs w:val="22"/>
        </w:rPr>
        <w:t>Typotex</w:t>
      </w:r>
      <w:proofErr w:type="spellEnd"/>
      <w:r w:rsidR="00FB18AC" w:rsidRPr="0020330A">
        <w:rPr>
          <w:sz w:val="22"/>
          <w:szCs w:val="22"/>
        </w:rPr>
        <w:t>. ISBN 978-963-2790-58-9</w:t>
      </w:r>
    </w:p>
    <w:p w14:paraId="0F8E5868" w14:textId="079CD637" w:rsidR="00F32843" w:rsidRPr="0020330A" w:rsidRDefault="00F32843" w:rsidP="004C55F7">
      <w:pPr>
        <w:pStyle w:val="Szvegtrzs3"/>
        <w:numPr>
          <w:ilvl w:val="0"/>
          <w:numId w:val="59"/>
        </w:numPr>
        <w:snapToGrid w:val="0"/>
        <w:spacing w:after="0"/>
        <w:contextualSpacing/>
        <w:rPr>
          <w:sz w:val="22"/>
          <w:szCs w:val="22"/>
        </w:rPr>
      </w:pPr>
      <w:r>
        <w:rPr>
          <w:sz w:val="22"/>
          <w:szCs w:val="22"/>
        </w:rPr>
        <w:t xml:space="preserve">White, WH. (1988) City: </w:t>
      </w:r>
      <w:proofErr w:type="spellStart"/>
      <w:r>
        <w:rPr>
          <w:sz w:val="22"/>
          <w:szCs w:val="22"/>
        </w:rPr>
        <w:t>rediscovering</w:t>
      </w:r>
      <w:proofErr w:type="spellEnd"/>
      <w:r>
        <w:rPr>
          <w:sz w:val="22"/>
          <w:szCs w:val="22"/>
        </w:rPr>
        <w:t xml:space="preserve"> </w:t>
      </w:r>
      <w:proofErr w:type="spellStart"/>
      <w:r>
        <w:rPr>
          <w:sz w:val="22"/>
          <w:szCs w:val="22"/>
        </w:rPr>
        <w:t>the</w:t>
      </w:r>
      <w:proofErr w:type="spellEnd"/>
      <w:r>
        <w:rPr>
          <w:sz w:val="22"/>
          <w:szCs w:val="22"/>
        </w:rPr>
        <w:t xml:space="preserve"> </w:t>
      </w:r>
      <w:proofErr w:type="spellStart"/>
      <w:r>
        <w:rPr>
          <w:sz w:val="22"/>
          <w:szCs w:val="22"/>
        </w:rPr>
        <w:t>the</w:t>
      </w:r>
      <w:proofErr w:type="spellEnd"/>
      <w:r>
        <w:rPr>
          <w:sz w:val="22"/>
          <w:szCs w:val="22"/>
        </w:rPr>
        <w:t xml:space="preserve"> center. New York: </w:t>
      </w:r>
      <w:proofErr w:type="spellStart"/>
      <w:r>
        <w:rPr>
          <w:sz w:val="22"/>
          <w:szCs w:val="22"/>
        </w:rPr>
        <w:t>Doubleday</w:t>
      </w:r>
      <w:proofErr w:type="spellEnd"/>
      <w:r>
        <w:rPr>
          <w:sz w:val="22"/>
          <w:szCs w:val="22"/>
        </w:rPr>
        <w:t>. ISBN 978-038505-4584</w:t>
      </w:r>
    </w:p>
    <w:p w14:paraId="19D066AD" w14:textId="0C2C8F63" w:rsidR="006C0010" w:rsidRPr="0020330A" w:rsidRDefault="006C0010" w:rsidP="004C55F7">
      <w:pPr>
        <w:pStyle w:val="Szvegtrzs3"/>
        <w:numPr>
          <w:ilvl w:val="0"/>
          <w:numId w:val="59"/>
        </w:numPr>
        <w:snapToGrid w:val="0"/>
        <w:spacing w:after="0"/>
        <w:contextualSpacing/>
        <w:rPr>
          <w:sz w:val="22"/>
          <w:szCs w:val="22"/>
        </w:rPr>
      </w:pPr>
      <w:r w:rsidRPr="0020330A">
        <w:rPr>
          <w:sz w:val="22"/>
          <w:szCs w:val="22"/>
        </w:rPr>
        <w:t>Winkler, A</w:t>
      </w:r>
      <w:r w:rsidR="00FD574D">
        <w:rPr>
          <w:sz w:val="22"/>
          <w:szCs w:val="22"/>
        </w:rPr>
        <w:t>.</w:t>
      </w:r>
      <w:r w:rsidRPr="0020330A">
        <w:rPr>
          <w:sz w:val="22"/>
          <w:szCs w:val="22"/>
        </w:rPr>
        <w:t xml:space="preserve"> (1998) Faforgácslapok. Budapest: Dinasztia Kiadó. ISBN 963-657-204-6</w:t>
      </w:r>
    </w:p>
    <w:p w14:paraId="76AF5D8D" w14:textId="19366F6F" w:rsidR="00933478" w:rsidRPr="0020330A" w:rsidRDefault="00000000" w:rsidP="004C55F7">
      <w:pPr>
        <w:pStyle w:val="Listaszerbekezds"/>
        <w:numPr>
          <w:ilvl w:val="0"/>
          <w:numId w:val="59"/>
        </w:numPr>
        <w:snapToGrid w:val="0"/>
        <w:ind w:right="-7"/>
        <w:rPr>
          <w:rFonts w:eastAsiaTheme="minorEastAsia"/>
          <w:sz w:val="22"/>
          <w:szCs w:val="22"/>
        </w:rPr>
      </w:pPr>
      <w:hyperlink r:id="rId251" w:tooltip="Posts by Anna Winston" w:history="1">
        <w:r w:rsidR="00933478" w:rsidRPr="0020330A">
          <w:rPr>
            <w:rStyle w:val="Hiperhivatkozs"/>
            <w:color w:val="auto"/>
            <w:sz w:val="22"/>
            <w:szCs w:val="22"/>
            <w:u w:val="none"/>
            <w:shd w:val="clear" w:color="auto" w:fill="FFFFFF"/>
          </w:rPr>
          <w:t>Winston</w:t>
        </w:r>
      </w:hyperlink>
      <w:r w:rsidR="00933478" w:rsidRPr="0020330A">
        <w:rPr>
          <w:sz w:val="22"/>
          <w:szCs w:val="22"/>
        </w:rPr>
        <w:t>, A</w:t>
      </w:r>
      <w:r w:rsidR="00FD574D">
        <w:rPr>
          <w:sz w:val="22"/>
          <w:szCs w:val="22"/>
        </w:rPr>
        <w:t>.</w:t>
      </w:r>
      <w:r w:rsidR="00933478" w:rsidRPr="0020330A">
        <w:rPr>
          <w:sz w:val="22"/>
          <w:szCs w:val="22"/>
        </w:rPr>
        <w:t xml:space="preserve"> (2016)</w:t>
      </w:r>
      <w:r w:rsidR="00933478" w:rsidRPr="0020330A">
        <w:rPr>
          <w:sz w:val="22"/>
          <w:szCs w:val="22"/>
          <w:shd w:val="clear" w:color="auto" w:fill="FFFFFF"/>
        </w:rPr>
        <w:t> </w:t>
      </w:r>
      <w:hyperlink r:id="rId252" w:history="1">
        <w:r w:rsidR="00933478" w:rsidRPr="0020330A">
          <w:rPr>
            <w:rStyle w:val="Hiperhivatkozs"/>
            <w:color w:val="auto"/>
            <w:sz w:val="22"/>
            <w:szCs w:val="22"/>
            <w:u w:val="none"/>
          </w:rPr>
          <w:t>Architects "are never taught the right thing" says 2016 Pritzker laureate Alejandro Aravena</w:t>
        </w:r>
      </w:hyperlink>
      <w:r w:rsidR="00933478" w:rsidRPr="0020330A">
        <w:rPr>
          <w:rFonts w:eastAsiaTheme="minorEastAsia"/>
          <w:sz w:val="22"/>
          <w:szCs w:val="22"/>
        </w:rPr>
        <w:t xml:space="preserve">. In: </w:t>
      </w:r>
      <w:hyperlink r:id="rId253" w:history="1">
        <w:r w:rsidR="00933478" w:rsidRPr="0020330A">
          <w:rPr>
            <w:rStyle w:val="Hiperhivatkozs"/>
            <w:rFonts w:eastAsiaTheme="minorEastAsia"/>
            <w:color w:val="auto"/>
            <w:sz w:val="22"/>
            <w:szCs w:val="22"/>
            <w:u w:val="none"/>
          </w:rPr>
          <w:t>https://www.dezeen.com/2016/01/13/alejandro-aravena-interview-pritzker-prize-laureate-2016-social-incremental-housing-chilean-architect/</w:t>
        </w:r>
      </w:hyperlink>
      <w:r w:rsidR="00933478" w:rsidRPr="0020330A">
        <w:rPr>
          <w:rFonts w:eastAsiaTheme="minorEastAsia"/>
          <w:sz w:val="22"/>
          <w:szCs w:val="22"/>
        </w:rPr>
        <w:t>, 2017.06.16.</w:t>
      </w:r>
    </w:p>
    <w:p w14:paraId="56449A7E" w14:textId="77777777" w:rsidR="00802B30" w:rsidRDefault="00933478" w:rsidP="004C55F7">
      <w:pPr>
        <w:pStyle w:val="Listaszerbekezds"/>
        <w:numPr>
          <w:ilvl w:val="0"/>
          <w:numId w:val="59"/>
        </w:numPr>
        <w:tabs>
          <w:tab w:val="left" w:pos="709"/>
        </w:tabs>
        <w:snapToGrid w:val="0"/>
        <w:rPr>
          <w:sz w:val="22"/>
          <w:szCs w:val="22"/>
        </w:rPr>
      </w:pPr>
      <w:r w:rsidRPr="0020330A">
        <w:rPr>
          <w:sz w:val="22"/>
          <w:szCs w:val="22"/>
        </w:rPr>
        <w:t>Wright, F. L. (1974) Testamentum. Budapest: Gondolat Könyvkiadó. ISBN 963-280-060-5</w:t>
      </w:r>
    </w:p>
    <w:p w14:paraId="128E403E" w14:textId="77777777" w:rsidR="00933478" w:rsidRDefault="00933478" w:rsidP="004C55F7">
      <w:pPr>
        <w:pStyle w:val="Listaszerbekezds"/>
        <w:numPr>
          <w:ilvl w:val="0"/>
          <w:numId w:val="59"/>
        </w:numPr>
        <w:snapToGrid w:val="0"/>
        <w:rPr>
          <w:sz w:val="22"/>
          <w:szCs w:val="22"/>
        </w:rPr>
      </w:pPr>
      <w:r w:rsidRPr="0020330A">
        <w:rPr>
          <w:sz w:val="22"/>
          <w:szCs w:val="22"/>
        </w:rPr>
        <w:t xml:space="preserve">Young, David and </w:t>
      </w:r>
      <w:proofErr w:type="spellStart"/>
      <w:r w:rsidRPr="0020330A">
        <w:rPr>
          <w:sz w:val="22"/>
          <w:szCs w:val="22"/>
        </w:rPr>
        <w:t>Michiko</w:t>
      </w:r>
      <w:proofErr w:type="spellEnd"/>
      <w:r w:rsidRPr="0020330A">
        <w:rPr>
          <w:sz w:val="22"/>
          <w:szCs w:val="22"/>
        </w:rPr>
        <w:t xml:space="preserve"> (2005) The Art of </w:t>
      </w:r>
      <w:proofErr w:type="spellStart"/>
      <w:r w:rsidRPr="0020330A">
        <w:rPr>
          <w:sz w:val="22"/>
          <w:szCs w:val="22"/>
        </w:rPr>
        <w:t>the</w:t>
      </w:r>
      <w:proofErr w:type="spellEnd"/>
      <w:r w:rsidRPr="0020330A">
        <w:rPr>
          <w:sz w:val="22"/>
          <w:szCs w:val="22"/>
        </w:rPr>
        <w:t xml:space="preserve"> </w:t>
      </w:r>
      <w:proofErr w:type="spellStart"/>
      <w:r w:rsidRPr="0020330A">
        <w:rPr>
          <w:sz w:val="22"/>
          <w:szCs w:val="22"/>
        </w:rPr>
        <w:t>Japanese</w:t>
      </w:r>
      <w:proofErr w:type="spellEnd"/>
      <w:r w:rsidRPr="0020330A">
        <w:rPr>
          <w:sz w:val="22"/>
          <w:szCs w:val="22"/>
        </w:rPr>
        <w:t xml:space="preserve"> </w:t>
      </w:r>
      <w:proofErr w:type="spellStart"/>
      <w:r w:rsidRPr="0020330A">
        <w:rPr>
          <w:sz w:val="22"/>
          <w:szCs w:val="22"/>
        </w:rPr>
        <w:t>Garden</w:t>
      </w:r>
      <w:proofErr w:type="spellEnd"/>
      <w:r w:rsidRPr="0020330A">
        <w:rPr>
          <w:sz w:val="22"/>
          <w:szCs w:val="22"/>
        </w:rPr>
        <w:t xml:space="preserve">, </w:t>
      </w:r>
      <w:proofErr w:type="spellStart"/>
      <w:r w:rsidRPr="0020330A">
        <w:rPr>
          <w:sz w:val="22"/>
          <w:szCs w:val="22"/>
        </w:rPr>
        <w:t>Vermont</w:t>
      </w:r>
      <w:proofErr w:type="spellEnd"/>
      <w:r w:rsidRPr="0020330A">
        <w:rPr>
          <w:sz w:val="22"/>
          <w:szCs w:val="22"/>
        </w:rPr>
        <w:t xml:space="preserve"> and Singapore: </w:t>
      </w:r>
      <w:proofErr w:type="spellStart"/>
      <w:r w:rsidRPr="0020330A">
        <w:rPr>
          <w:sz w:val="22"/>
          <w:szCs w:val="22"/>
        </w:rPr>
        <w:t>Tuttle</w:t>
      </w:r>
      <w:proofErr w:type="spellEnd"/>
      <w:r w:rsidRPr="0020330A">
        <w:rPr>
          <w:sz w:val="22"/>
          <w:szCs w:val="22"/>
        </w:rPr>
        <w:t xml:space="preserve"> Publishing. ISBN 978-0-8048-3598-5</w:t>
      </w:r>
    </w:p>
    <w:p w14:paraId="7DC17287" w14:textId="185317BA" w:rsidR="00141CE9" w:rsidRPr="001C3A7C" w:rsidRDefault="00141CE9" w:rsidP="004C55F7">
      <w:pPr>
        <w:pStyle w:val="Listaszerbekezds"/>
        <w:numPr>
          <w:ilvl w:val="0"/>
          <w:numId w:val="59"/>
        </w:numPr>
        <w:snapToGrid w:val="0"/>
        <w:rPr>
          <w:spacing w:val="-2"/>
          <w:sz w:val="22"/>
          <w:szCs w:val="22"/>
        </w:rPr>
      </w:pPr>
      <w:r w:rsidRPr="001C3A7C">
        <w:rPr>
          <w:spacing w:val="-2"/>
          <w:sz w:val="22"/>
          <w:szCs w:val="22"/>
        </w:rPr>
        <w:t>Zalavár</w:t>
      </w:r>
      <w:r w:rsidR="008D1374">
        <w:rPr>
          <w:spacing w:val="-2"/>
          <w:sz w:val="22"/>
          <w:szCs w:val="22"/>
        </w:rPr>
        <w:t>i</w:t>
      </w:r>
      <w:r w:rsidRPr="001C3A7C">
        <w:rPr>
          <w:spacing w:val="-2"/>
          <w:sz w:val="22"/>
          <w:szCs w:val="22"/>
        </w:rPr>
        <w:t>, J</w:t>
      </w:r>
      <w:r w:rsidR="001C3A7C" w:rsidRPr="001C3A7C">
        <w:rPr>
          <w:spacing w:val="-2"/>
          <w:sz w:val="22"/>
          <w:szCs w:val="22"/>
        </w:rPr>
        <w:t>.</w:t>
      </w:r>
      <w:r w:rsidRPr="001C3A7C">
        <w:rPr>
          <w:spacing w:val="-2"/>
          <w:sz w:val="22"/>
          <w:szCs w:val="22"/>
        </w:rPr>
        <w:t xml:space="preserve"> (2010) Hosszú élettartamú termékek tervezése. Budapest: MOME (2010) DLA értekezés</w:t>
      </w:r>
    </w:p>
    <w:p w14:paraId="1C6B2BF3" w14:textId="77777777" w:rsidR="008D1374" w:rsidRDefault="0097770C" w:rsidP="008D1374">
      <w:pPr>
        <w:numPr>
          <w:ilvl w:val="0"/>
          <w:numId w:val="59"/>
        </w:numPr>
        <w:spacing w:before="100" w:beforeAutospacing="1" w:after="24"/>
        <w:rPr>
          <w:rStyle w:val="reference-text"/>
          <w:color w:val="222222"/>
          <w:sz w:val="22"/>
          <w:szCs w:val="22"/>
        </w:rPr>
      </w:pPr>
      <w:r w:rsidRPr="0097770C">
        <w:rPr>
          <w:rStyle w:val="reference-text"/>
          <w:color w:val="222222"/>
          <w:sz w:val="22"/>
          <w:szCs w:val="22"/>
        </w:rPr>
        <w:t>Zalavári</w:t>
      </w:r>
      <w:r w:rsidR="001C3A7C">
        <w:rPr>
          <w:rStyle w:val="reference-text"/>
          <w:color w:val="222222"/>
          <w:sz w:val="22"/>
          <w:szCs w:val="22"/>
        </w:rPr>
        <w:t>,</w:t>
      </w:r>
      <w:r w:rsidRPr="0097770C">
        <w:rPr>
          <w:rStyle w:val="reference-text"/>
          <w:color w:val="222222"/>
          <w:sz w:val="22"/>
          <w:szCs w:val="22"/>
        </w:rPr>
        <w:t xml:space="preserve"> J</w:t>
      </w:r>
      <w:r w:rsidR="001C3A7C">
        <w:rPr>
          <w:rStyle w:val="reference-text"/>
          <w:color w:val="222222"/>
          <w:sz w:val="22"/>
          <w:szCs w:val="22"/>
        </w:rPr>
        <w:t>.</w:t>
      </w:r>
      <w:r w:rsidR="006C2935">
        <w:rPr>
          <w:rStyle w:val="reference-text"/>
          <w:color w:val="222222"/>
          <w:sz w:val="22"/>
          <w:szCs w:val="22"/>
        </w:rPr>
        <w:t xml:space="preserve"> (</w:t>
      </w:r>
      <w:r w:rsidR="001C3A7C">
        <w:rPr>
          <w:rStyle w:val="reference-text"/>
          <w:color w:val="222222"/>
          <w:sz w:val="22"/>
          <w:szCs w:val="22"/>
        </w:rPr>
        <w:t>2008</w:t>
      </w:r>
      <w:r w:rsidR="006C2935">
        <w:rPr>
          <w:rStyle w:val="reference-text"/>
          <w:color w:val="222222"/>
          <w:sz w:val="22"/>
          <w:szCs w:val="22"/>
        </w:rPr>
        <w:t>)</w:t>
      </w:r>
      <w:r w:rsidRPr="0097770C">
        <w:rPr>
          <w:rStyle w:val="reference-text"/>
          <w:color w:val="222222"/>
          <w:sz w:val="22"/>
          <w:szCs w:val="22"/>
        </w:rPr>
        <w:t xml:space="preserve"> </w:t>
      </w:r>
      <w:r w:rsidR="001C3A7C">
        <w:rPr>
          <w:rStyle w:val="reference-text"/>
          <w:color w:val="222222"/>
          <w:sz w:val="22"/>
          <w:szCs w:val="22"/>
        </w:rPr>
        <w:t xml:space="preserve">A forma tervezése. </w:t>
      </w:r>
      <w:r w:rsidRPr="0097770C">
        <w:rPr>
          <w:rStyle w:val="reference-text"/>
          <w:color w:val="222222"/>
          <w:sz w:val="22"/>
          <w:szCs w:val="22"/>
        </w:rPr>
        <w:t>Designökológia. Budapest</w:t>
      </w:r>
      <w:r w:rsidR="006C2935">
        <w:rPr>
          <w:rStyle w:val="reference-text"/>
          <w:color w:val="222222"/>
          <w:sz w:val="22"/>
          <w:szCs w:val="22"/>
        </w:rPr>
        <w:t>:</w:t>
      </w:r>
      <w:r w:rsidRPr="0097770C">
        <w:rPr>
          <w:rStyle w:val="reference-text"/>
          <w:color w:val="222222"/>
          <w:sz w:val="22"/>
          <w:szCs w:val="22"/>
        </w:rPr>
        <w:t xml:space="preserve"> </w:t>
      </w:r>
      <w:proofErr w:type="spellStart"/>
      <w:r w:rsidR="001C3A7C">
        <w:rPr>
          <w:rStyle w:val="reference-text"/>
          <w:color w:val="222222"/>
          <w:sz w:val="22"/>
          <w:szCs w:val="22"/>
        </w:rPr>
        <w:t>Scolar</w:t>
      </w:r>
      <w:proofErr w:type="spellEnd"/>
      <w:r w:rsidR="001C3A7C">
        <w:rPr>
          <w:rStyle w:val="reference-text"/>
          <w:color w:val="222222"/>
          <w:sz w:val="22"/>
          <w:szCs w:val="22"/>
        </w:rPr>
        <w:t xml:space="preserve"> Kiadó</w:t>
      </w:r>
    </w:p>
    <w:p w14:paraId="1C906919" w14:textId="38DD49F6" w:rsidR="008D1374" w:rsidRPr="001B6355" w:rsidRDefault="008D1374" w:rsidP="008D1374">
      <w:pPr>
        <w:numPr>
          <w:ilvl w:val="0"/>
          <w:numId w:val="59"/>
        </w:numPr>
        <w:spacing w:before="100" w:beforeAutospacing="1" w:after="24"/>
        <w:rPr>
          <w:color w:val="000000" w:themeColor="text1"/>
          <w:sz w:val="22"/>
          <w:szCs w:val="22"/>
        </w:rPr>
      </w:pPr>
      <w:r w:rsidRPr="001B6355">
        <w:rPr>
          <w:rFonts w:eastAsiaTheme="minorEastAsia"/>
          <w:color w:val="000000" w:themeColor="text1"/>
          <w:sz w:val="22"/>
          <w:szCs w:val="22"/>
          <w:lang w:eastAsia="en-US"/>
        </w:rPr>
        <w:t xml:space="preserve">Zalavári, J. (2020): Designjátékok - A forma tervezésének játékai és játszmái. Budapest: </w:t>
      </w:r>
      <w:proofErr w:type="spellStart"/>
      <w:r w:rsidRPr="001B6355">
        <w:rPr>
          <w:rFonts w:eastAsiaTheme="minorEastAsia"/>
          <w:color w:val="000000" w:themeColor="text1"/>
          <w:sz w:val="22"/>
          <w:szCs w:val="22"/>
          <w:lang w:eastAsia="en-US"/>
        </w:rPr>
        <w:t>Scolar</w:t>
      </w:r>
      <w:proofErr w:type="spellEnd"/>
      <w:r w:rsidRPr="001B6355">
        <w:rPr>
          <w:rFonts w:eastAsiaTheme="minorEastAsia"/>
          <w:color w:val="000000" w:themeColor="text1"/>
          <w:sz w:val="22"/>
          <w:szCs w:val="22"/>
          <w:lang w:eastAsia="en-US"/>
        </w:rPr>
        <w:t xml:space="preserve"> Kiadó. ISBN 978 963 509 259 8</w:t>
      </w:r>
    </w:p>
    <w:p w14:paraId="4A962778" w14:textId="2E32B646" w:rsidR="004C5DE6" w:rsidRPr="005F7E6B" w:rsidRDefault="00782CC8" w:rsidP="005F7E6B">
      <w:pPr>
        <w:pStyle w:val="Listaszerbekezds"/>
        <w:numPr>
          <w:ilvl w:val="0"/>
          <w:numId w:val="59"/>
        </w:numPr>
        <w:autoSpaceDE w:val="0"/>
        <w:autoSpaceDN w:val="0"/>
        <w:adjustRightInd w:val="0"/>
        <w:snapToGrid w:val="0"/>
        <w:rPr>
          <w:rFonts w:eastAsiaTheme="minorEastAsia"/>
          <w:color w:val="000000" w:themeColor="text1"/>
          <w:sz w:val="22"/>
          <w:szCs w:val="22"/>
        </w:rPr>
      </w:pPr>
      <w:proofErr w:type="spellStart"/>
      <w:r w:rsidRPr="004D34AF">
        <w:rPr>
          <w:rFonts w:eastAsiaTheme="minorEastAsia"/>
          <w:color w:val="000000" w:themeColor="text1"/>
          <w:sz w:val="22"/>
          <w:szCs w:val="22"/>
        </w:rPr>
        <w:t>Zichermann</w:t>
      </w:r>
      <w:proofErr w:type="spellEnd"/>
      <w:r w:rsidRPr="004D34AF">
        <w:rPr>
          <w:rFonts w:eastAsiaTheme="minorEastAsia"/>
          <w:color w:val="000000" w:themeColor="text1"/>
          <w:sz w:val="22"/>
          <w:szCs w:val="22"/>
        </w:rPr>
        <w:t xml:space="preserve">, G., &amp; </w:t>
      </w:r>
      <w:proofErr w:type="spellStart"/>
      <w:r w:rsidRPr="004D34AF">
        <w:rPr>
          <w:rFonts w:eastAsiaTheme="minorEastAsia"/>
          <w:color w:val="000000" w:themeColor="text1"/>
          <w:sz w:val="22"/>
          <w:szCs w:val="22"/>
        </w:rPr>
        <w:t>Cunningham</w:t>
      </w:r>
      <w:proofErr w:type="spellEnd"/>
      <w:r w:rsidRPr="004D34AF">
        <w:rPr>
          <w:rFonts w:eastAsiaTheme="minorEastAsia"/>
          <w:color w:val="000000" w:themeColor="text1"/>
          <w:sz w:val="22"/>
          <w:szCs w:val="22"/>
        </w:rPr>
        <w:t xml:space="preserve">, C. (2011). </w:t>
      </w:r>
      <w:proofErr w:type="spellStart"/>
      <w:r w:rsidRPr="00782CC8">
        <w:rPr>
          <w:rFonts w:eastAsiaTheme="minorEastAsia"/>
          <w:iCs/>
          <w:color w:val="000000" w:themeColor="text1"/>
          <w:sz w:val="22"/>
          <w:szCs w:val="22"/>
        </w:rPr>
        <w:t>Gamification</w:t>
      </w:r>
      <w:proofErr w:type="spellEnd"/>
      <w:r w:rsidRPr="00782CC8">
        <w:rPr>
          <w:rFonts w:eastAsiaTheme="minorEastAsia"/>
          <w:iCs/>
          <w:color w:val="000000" w:themeColor="text1"/>
          <w:sz w:val="22"/>
          <w:szCs w:val="22"/>
        </w:rPr>
        <w:t xml:space="preserve"> </w:t>
      </w:r>
      <w:proofErr w:type="spellStart"/>
      <w:r w:rsidRPr="00782CC8">
        <w:rPr>
          <w:rFonts w:eastAsiaTheme="minorEastAsia"/>
          <w:iCs/>
          <w:color w:val="000000" w:themeColor="text1"/>
          <w:sz w:val="22"/>
          <w:szCs w:val="22"/>
        </w:rPr>
        <w:t>by</w:t>
      </w:r>
      <w:proofErr w:type="spellEnd"/>
      <w:r w:rsidRPr="00782CC8">
        <w:rPr>
          <w:rFonts w:eastAsiaTheme="minorEastAsia"/>
          <w:iCs/>
          <w:color w:val="000000" w:themeColor="text1"/>
          <w:sz w:val="22"/>
          <w:szCs w:val="22"/>
        </w:rPr>
        <w:t xml:space="preserve"> design: </w:t>
      </w:r>
      <w:proofErr w:type="spellStart"/>
      <w:r w:rsidRPr="00782CC8">
        <w:rPr>
          <w:rFonts w:eastAsiaTheme="minorEastAsia"/>
          <w:iCs/>
          <w:color w:val="000000" w:themeColor="text1"/>
          <w:sz w:val="22"/>
          <w:szCs w:val="22"/>
        </w:rPr>
        <w:t>Implementing</w:t>
      </w:r>
      <w:proofErr w:type="spellEnd"/>
      <w:r w:rsidRPr="00782CC8">
        <w:rPr>
          <w:rFonts w:eastAsiaTheme="minorEastAsia"/>
          <w:iCs/>
          <w:color w:val="000000" w:themeColor="text1"/>
          <w:sz w:val="22"/>
          <w:szCs w:val="22"/>
        </w:rPr>
        <w:t xml:space="preserve"> game </w:t>
      </w:r>
      <w:proofErr w:type="spellStart"/>
      <w:r w:rsidRPr="00782CC8">
        <w:rPr>
          <w:rFonts w:eastAsiaTheme="minorEastAsia"/>
          <w:iCs/>
          <w:color w:val="000000" w:themeColor="text1"/>
          <w:sz w:val="22"/>
          <w:szCs w:val="22"/>
        </w:rPr>
        <w:t>mechanics</w:t>
      </w:r>
      <w:proofErr w:type="spellEnd"/>
      <w:r w:rsidRPr="00782CC8">
        <w:rPr>
          <w:rFonts w:eastAsiaTheme="minorEastAsia"/>
          <w:iCs/>
          <w:color w:val="000000" w:themeColor="text1"/>
          <w:sz w:val="22"/>
          <w:szCs w:val="22"/>
        </w:rPr>
        <w:t xml:space="preserve"> in web and mobile </w:t>
      </w:r>
      <w:proofErr w:type="spellStart"/>
      <w:r w:rsidRPr="00782CC8">
        <w:rPr>
          <w:rFonts w:eastAsiaTheme="minorEastAsia"/>
          <w:iCs/>
          <w:color w:val="000000" w:themeColor="text1"/>
          <w:sz w:val="22"/>
          <w:szCs w:val="22"/>
        </w:rPr>
        <w:t>apps</w:t>
      </w:r>
      <w:proofErr w:type="spellEnd"/>
      <w:r w:rsidRPr="00782CC8">
        <w:rPr>
          <w:rFonts w:eastAsiaTheme="minorEastAsia"/>
          <w:color w:val="000000" w:themeColor="text1"/>
          <w:sz w:val="22"/>
          <w:szCs w:val="22"/>
        </w:rPr>
        <w:t>.</w:t>
      </w:r>
      <w:r w:rsidRPr="004D34AF">
        <w:rPr>
          <w:rFonts w:eastAsiaTheme="minorEastAsia"/>
          <w:color w:val="000000" w:themeColor="text1"/>
          <w:sz w:val="22"/>
          <w:szCs w:val="22"/>
        </w:rPr>
        <w:t xml:space="preserve"> </w:t>
      </w:r>
      <w:proofErr w:type="spellStart"/>
      <w:r w:rsidRPr="004D34AF">
        <w:rPr>
          <w:rFonts w:eastAsiaTheme="minorEastAsia"/>
          <w:color w:val="000000" w:themeColor="text1"/>
          <w:sz w:val="22"/>
          <w:szCs w:val="22"/>
        </w:rPr>
        <w:t>Sebastopol</w:t>
      </w:r>
      <w:proofErr w:type="spellEnd"/>
      <w:r w:rsidRPr="004D34AF">
        <w:rPr>
          <w:rFonts w:eastAsiaTheme="minorEastAsia"/>
          <w:color w:val="000000" w:themeColor="text1"/>
          <w:sz w:val="22"/>
          <w:szCs w:val="22"/>
        </w:rPr>
        <w:t xml:space="preserve">, CA: </w:t>
      </w:r>
      <w:proofErr w:type="spellStart"/>
      <w:r w:rsidRPr="004D34AF">
        <w:rPr>
          <w:rFonts w:eastAsiaTheme="minorEastAsia"/>
          <w:color w:val="000000" w:themeColor="text1"/>
          <w:sz w:val="22"/>
          <w:szCs w:val="22"/>
        </w:rPr>
        <w:t>O’Reilly</w:t>
      </w:r>
      <w:proofErr w:type="spellEnd"/>
      <w:r w:rsidRPr="004D34AF">
        <w:rPr>
          <w:rFonts w:eastAsiaTheme="minorEastAsia"/>
          <w:color w:val="000000" w:themeColor="text1"/>
          <w:sz w:val="22"/>
          <w:szCs w:val="22"/>
        </w:rPr>
        <w:t xml:space="preserve"> Media. </w:t>
      </w:r>
    </w:p>
    <w:p w14:paraId="758CB617" w14:textId="54913D5F" w:rsidR="0048103A" w:rsidRPr="0048103A" w:rsidRDefault="00933478" w:rsidP="004C55F7">
      <w:pPr>
        <w:pStyle w:val="Listaszerbekezds"/>
        <w:numPr>
          <w:ilvl w:val="0"/>
          <w:numId w:val="59"/>
        </w:numPr>
        <w:snapToGrid w:val="0"/>
        <w:ind w:right="-7"/>
        <w:rPr>
          <w:rFonts w:eastAsiaTheme="minorEastAsia"/>
          <w:sz w:val="22"/>
          <w:szCs w:val="22"/>
        </w:rPr>
      </w:pPr>
      <w:r w:rsidRPr="0020330A">
        <w:rPr>
          <w:rFonts w:eastAsiaTheme="minorEastAsia"/>
          <w:sz w:val="22"/>
          <w:szCs w:val="22"/>
        </w:rPr>
        <w:t>Zöldi, A</w:t>
      </w:r>
      <w:r w:rsidR="00FD574D">
        <w:rPr>
          <w:rFonts w:eastAsiaTheme="minorEastAsia"/>
          <w:sz w:val="22"/>
          <w:szCs w:val="22"/>
        </w:rPr>
        <w:t>.</w:t>
      </w:r>
      <w:r w:rsidRPr="0020330A">
        <w:rPr>
          <w:rFonts w:eastAsiaTheme="minorEastAsia"/>
          <w:sz w:val="22"/>
          <w:szCs w:val="22"/>
        </w:rPr>
        <w:t xml:space="preserve"> (2016) </w:t>
      </w:r>
      <w:proofErr w:type="spellStart"/>
      <w:r w:rsidRPr="0020330A">
        <w:rPr>
          <w:rFonts w:eastAsiaTheme="minorEastAsia"/>
          <w:sz w:val="22"/>
          <w:szCs w:val="22"/>
        </w:rPr>
        <w:t>Think</w:t>
      </w:r>
      <w:proofErr w:type="spellEnd"/>
      <w:r w:rsidRPr="0020330A">
        <w:rPr>
          <w:rFonts w:eastAsiaTheme="minorEastAsia"/>
          <w:sz w:val="22"/>
          <w:szCs w:val="22"/>
        </w:rPr>
        <w:t xml:space="preserve"> Global, Bulid </w:t>
      </w:r>
      <w:proofErr w:type="spellStart"/>
      <w:r w:rsidRPr="0020330A">
        <w:rPr>
          <w:rFonts w:eastAsiaTheme="minorEastAsia"/>
          <w:sz w:val="22"/>
          <w:szCs w:val="22"/>
        </w:rPr>
        <w:t>Social</w:t>
      </w:r>
      <w:proofErr w:type="spellEnd"/>
      <w:r w:rsidRPr="0020330A">
        <w:rPr>
          <w:rFonts w:eastAsiaTheme="minorEastAsia"/>
          <w:sz w:val="22"/>
          <w:szCs w:val="22"/>
        </w:rPr>
        <w:t>! – A szociális építészet új formáiról. Budapest: Goethe Intézet. In: Metszet, 2016:3, pp</w:t>
      </w:r>
      <w:r w:rsidR="00CE7D1B">
        <w:rPr>
          <w:rFonts w:eastAsiaTheme="minorEastAsia"/>
          <w:sz w:val="22"/>
          <w:szCs w:val="22"/>
        </w:rPr>
        <w:t xml:space="preserve">. </w:t>
      </w:r>
      <w:r w:rsidRPr="0020330A">
        <w:rPr>
          <w:rFonts w:eastAsiaTheme="minorEastAsia"/>
          <w:sz w:val="22"/>
          <w:szCs w:val="22"/>
        </w:rPr>
        <w:t>50-53.</w:t>
      </w:r>
    </w:p>
    <w:p w14:paraId="42DCBC1A" w14:textId="77777777" w:rsidR="0048103A" w:rsidRPr="0048103A" w:rsidRDefault="0048103A" w:rsidP="004C55F7">
      <w:pPr>
        <w:pStyle w:val="Listaszerbekezds"/>
        <w:numPr>
          <w:ilvl w:val="0"/>
          <w:numId w:val="59"/>
        </w:numPr>
        <w:rPr>
          <w:b/>
          <w:sz w:val="28"/>
          <w:szCs w:val="28"/>
        </w:rPr>
      </w:pPr>
      <w:r w:rsidRPr="0048103A">
        <w:rPr>
          <w:b/>
          <w:sz w:val="28"/>
          <w:szCs w:val="28"/>
        </w:rPr>
        <w:br w:type="page"/>
      </w:r>
    </w:p>
    <w:p w14:paraId="5795C5CA" w14:textId="582EF02B" w:rsidR="00756197" w:rsidRPr="0020330A" w:rsidRDefault="008916B6" w:rsidP="008916B6">
      <w:pPr>
        <w:spacing w:before="120"/>
        <w:rPr>
          <w:b/>
          <w:sz w:val="28"/>
          <w:szCs w:val="28"/>
        </w:rPr>
      </w:pPr>
      <w:r w:rsidRPr="003B43F2">
        <w:rPr>
          <w:b/>
          <w:sz w:val="28"/>
          <w:szCs w:val="28"/>
        </w:rPr>
        <w:lastRenderedPageBreak/>
        <w:t>Függelék</w:t>
      </w:r>
      <w:r w:rsidR="003B43F2">
        <w:rPr>
          <w:b/>
          <w:sz w:val="28"/>
          <w:szCs w:val="28"/>
        </w:rPr>
        <w:t xml:space="preserve">: </w:t>
      </w:r>
      <w:r w:rsidRPr="0020330A">
        <w:rPr>
          <w:b/>
          <w:sz w:val="28"/>
          <w:szCs w:val="28"/>
        </w:rPr>
        <w:t xml:space="preserve">Esettanulmányok </w:t>
      </w:r>
    </w:p>
    <w:p w14:paraId="3543CC7F" w14:textId="6BA1F258" w:rsidR="008916B6" w:rsidRPr="00E14131" w:rsidRDefault="003B43F2" w:rsidP="000358D0">
      <w:pPr>
        <w:rPr>
          <w:b/>
          <w:i/>
        </w:rPr>
      </w:pPr>
      <w:r>
        <w:rPr>
          <w:b/>
          <w:i/>
        </w:rPr>
        <w:t>F</w:t>
      </w:r>
      <w:r w:rsidR="008916B6" w:rsidRPr="00E14131">
        <w:rPr>
          <w:b/>
          <w:i/>
        </w:rPr>
        <w:t>.</w:t>
      </w:r>
      <w:r w:rsidR="000358D0">
        <w:rPr>
          <w:b/>
          <w:i/>
        </w:rPr>
        <w:t>1</w:t>
      </w:r>
      <w:r w:rsidR="008916B6" w:rsidRPr="00E14131">
        <w:rPr>
          <w:b/>
          <w:i/>
        </w:rPr>
        <w:t xml:space="preserve">. Esettanulmány </w:t>
      </w:r>
      <w:r w:rsidR="00A75EB9">
        <w:rPr>
          <w:b/>
          <w:i/>
        </w:rPr>
        <w:t>I</w:t>
      </w:r>
      <w:r w:rsidR="008916B6" w:rsidRPr="00E14131">
        <w:rPr>
          <w:b/>
          <w:i/>
        </w:rPr>
        <w:t>: Könnyűszerkezetes hétvégi ház állapotfelmérése</w:t>
      </w:r>
    </w:p>
    <w:p w14:paraId="0508EE78" w14:textId="6D3D819A" w:rsidR="008916B6" w:rsidRPr="0020330A" w:rsidRDefault="003B43F2" w:rsidP="008916B6">
      <w:pPr>
        <w:pStyle w:val="Szvegtrzs"/>
        <w:tabs>
          <w:tab w:val="clear" w:pos="709"/>
        </w:tabs>
        <w:spacing w:before="120"/>
        <w:rPr>
          <w:i/>
          <w:sz w:val="24"/>
          <w:szCs w:val="24"/>
        </w:rPr>
      </w:pPr>
      <w:r>
        <w:rPr>
          <w:b/>
          <w:bCs/>
          <w:i/>
          <w:sz w:val="24"/>
          <w:szCs w:val="24"/>
        </w:rPr>
        <w:t>F</w:t>
      </w:r>
      <w:r w:rsidR="008916B6" w:rsidRPr="0020330A">
        <w:rPr>
          <w:b/>
          <w:bCs/>
          <w:i/>
          <w:sz w:val="24"/>
          <w:szCs w:val="24"/>
        </w:rPr>
        <w:t>.</w:t>
      </w:r>
      <w:r w:rsidR="000358D0">
        <w:rPr>
          <w:b/>
          <w:bCs/>
          <w:i/>
          <w:sz w:val="24"/>
          <w:szCs w:val="24"/>
        </w:rPr>
        <w:t>1</w:t>
      </w:r>
      <w:r w:rsidR="008916B6" w:rsidRPr="0020330A">
        <w:rPr>
          <w:b/>
          <w:bCs/>
          <w:i/>
          <w:sz w:val="24"/>
          <w:szCs w:val="24"/>
        </w:rPr>
        <w:t>.1. Az esettanulmány célja</w:t>
      </w:r>
    </w:p>
    <w:p w14:paraId="42B12C43" w14:textId="77777777" w:rsidR="008916B6" w:rsidRPr="0020330A" w:rsidRDefault="008916B6" w:rsidP="008916B6">
      <w:pPr>
        <w:pStyle w:val="Szvegtrzs"/>
        <w:tabs>
          <w:tab w:val="clear" w:pos="709"/>
        </w:tabs>
        <w:spacing w:before="120"/>
        <w:rPr>
          <w:sz w:val="24"/>
          <w:szCs w:val="24"/>
        </w:rPr>
      </w:pPr>
      <w:r w:rsidRPr="0020330A">
        <w:rPr>
          <w:sz w:val="24"/>
          <w:szCs w:val="24"/>
        </w:rPr>
        <w:t xml:space="preserve">A kutatás célja a Kádár-korszak könnyűszerkezetes, kispaneles házrendszereinek vizsgálata 30-50 év használat és </w:t>
      </w:r>
      <w:proofErr w:type="spellStart"/>
      <w:r w:rsidRPr="0020330A">
        <w:rPr>
          <w:sz w:val="24"/>
          <w:szCs w:val="24"/>
        </w:rPr>
        <w:t>elhasználódás</w:t>
      </w:r>
      <w:proofErr w:type="spellEnd"/>
      <w:r w:rsidRPr="0020330A">
        <w:rPr>
          <w:sz w:val="24"/>
          <w:szCs w:val="24"/>
        </w:rPr>
        <w:t xml:space="preserve"> után. A vizsgálat kiterjed az épületek felépítményére, általános állapotára, térszervezésére, valamint az épületen végrehajtott külső és belső átalakítási munkálatokra egyaránt. Három jellemző épülettípust választottam ki, melyek alapterület, funkció és minőség terén különböznek. Jelen cikk a fenti kutatás részét képezi </w:t>
      </w:r>
      <w:r w:rsidRPr="0020330A">
        <w:rPr>
          <w:rFonts w:eastAsia="Calibri"/>
          <w:sz w:val="24"/>
          <w:szCs w:val="24"/>
        </w:rPr>
        <w:t>–</w:t>
      </w:r>
      <w:r w:rsidRPr="0020330A">
        <w:rPr>
          <w:sz w:val="24"/>
          <w:szCs w:val="24"/>
        </w:rPr>
        <w:t xml:space="preserve"> a legkisebb alapterületű, legalacsonyabb </w:t>
      </w:r>
      <w:proofErr w:type="spellStart"/>
      <w:r w:rsidRPr="0020330A">
        <w:rPr>
          <w:sz w:val="24"/>
          <w:szCs w:val="24"/>
        </w:rPr>
        <w:t>árfekvésű</w:t>
      </w:r>
      <w:proofErr w:type="spellEnd"/>
      <w:r w:rsidRPr="0020330A">
        <w:rPr>
          <w:sz w:val="24"/>
          <w:szCs w:val="24"/>
        </w:rPr>
        <w:t xml:space="preserve"> és legpuritánabb </w:t>
      </w:r>
      <w:r w:rsidRPr="0020330A">
        <w:rPr>
          <w:i/>
          <w:color w:val="000000"/>
          <w:sz w:val="24"/>
          <w:szCs w:val="24"/>
          <w:shd w:val="clear" w:color="auto" w:fill="FFFFFF"/>
        </w:rPr>
        <w:t>„Varia/Egervár”</w:t>
      </w:r>
      <w:r w:rsidRPr="0020330A">
        <w:rPr>
          <w:color w:val="000000"/>
          <w:sz w:val="24"/>
          <w:szCs w:val="24"/>
          <w:shd w:val="clear" w:color="auto" w:fill="FFFFFF"/>
        </w:rPr>
        <w:t xml:space="preserve"> </w:t>
      </w:r>
      <w:r w:rsidRPr="0020330A">
        <w:rPr>
          <w:sz w:val="24"/>
          <w:szCs w:val="24"/>
        </w:rPr>
        <w:t>típust veszi górcső alá, általános felhasználásnak kitéve</w:t>
      </w:r>
      <w:r w:rsidRPr="0020330A">
        <w:rPr>
          <w:color w:val="000000"/>
          <w:sz w:val="24"/>
          <w:szCs w:val="24"/>
          <w:shd w:val="clear" w:color="auto" w:fill="FFFFFF"/>
        </w:rPr>
        <w:t>, mérsékelt égövi, változékony éghajlaton</w:t>
      </w:r>
      <w:r w:rsidRPr="0020330A">
        <w:rPr>
          <w:sz w:val="24"/>
          <w:szCs w:val="24"/>
        </w:rPr>
        <w:t xml:space="preserve">, </w:t>
      </w:r>
      <w:proofErr w:type="spellStart"/>
      <w:r w:rsidRPr="0020330A">
        <w:rPr>
          <w:sz w:val="24"/>
          <w:szCs w:val="24"/>
        </w:rPr>
        <w:t>biotikus</w:t>
      </w:r>
      <w:proofErr w:type="spellEnd"/>
      <w:r w:rsidRPr="0020330A">
        <w:rPr>
          <w:sz w:val="24"/>
          <w:szCs w:val="24"/>
        </w:rPr>
        <w:t xml:space="preserve"> és abiotikus károsodást, továbbá </w:t>
      </w:r>
      <w:r w:rsidRPr="0020330A">
        <w:rPr>
          <w:color w:val="000000"/>
          <w:sz w:val="24"/>
          <w:szCs w:val="24"/>
          <w:shd w:val="clear" w:color="auto" w:fill="FFFFFF"/>
        </w:rPr>
        <w:t>az utólagos külső-belső átalakításokat, funkcióváltásokat is vizsgálva.</w:t>
      </w:r>
    </w:p>
    <w:p w14:paraId="21FBE8CC" w14:textId="77777777" w:rsidR="008916B6" w:rsidRPr="0020330A" w:rsidRDefault="008916B6" w:rsidP="008916B6">
      <w:pPr>
        <w:tabs>
          <w:tab w:val="left" w:pos="709"/>
        </w:tabs>
        <w:spacing w:before="120"/>
        <w:jc w:val="both"/>
        <w:rPr>
          <w:b/>
          <w:bCs/>
        </w:rPr>
      </w:pPr>
    </w:p>
    <w:p w14:paraId="581EA782" w14:textId="74C76FE7" w:rsidR="008916B6" w:rsidRPr="0020330A" w:rsidRDefault="003B43F2" w:rsidP="008916B6">
      <w:pPr>
        <w:tabs>
          <w:tab w:val="left" w:pos="709"/>
        </w:tabs>
        <w:spacing w:before="120"/>
        <w:jc w:val="both"/>
        <w:rPr>
          <w:b/>
          <w:bCs/>
          <w:i/>
        </w:rPr>
      </w:pPr>
      <w:r>
        <w:rPr>
          <w:b/>
          <w:bCs/>
          <w:i/>
        </w:rPr>
        <w:t>F</w:t>
      </w:r>
      <w:r w:rsidR="008916B6" w:rsidRPr="0020330A">
        <w:rPr>
          <w:b/>
          <w:bCs/>
          <w:i/>
        </w:rPr>
        <w:t>.</w:t>
      </w:r>
      <w:r w:rsidR="000358D0">
        <w:rPr>
          <w:b/>
          <w:bCs/>
          <w:i/>
        </w:rPr>
        <w:t>1</w:t>
      </w:r>
      <w:r w:rsidR="008916B6" w:rsidRPr="0020330A">
        <w:rPr>
          <w:b/>
          <w:bCs/>
          <w:i/>
        </w:rPr>
        <w:t>.2. Kispaneles házrendszerek a Kádár-korszakban</w:t>
      </w:r>
    </w:p>
    <w:p w14:paraId="2B0D186B" w14:textId="37A87289" w:rsidR="008916B6" w:rsidRPr="0020330A" w:rsidRDefault="008916B6" w:rsidP="008916B6">
      <w:pPr>
        <w:spacing w:before="120"/>
        <w:jc w:val="both"/>
        <w:rPr>
          <w:rStyle w:val="apple-converted-space"/>
          <w:color w:val="222222"/>
          <w:shd w:val="clear" w:color="auto" w:fill="FFFFFF"/>
        </w:rPr>
      </w:pPr>
      <w:r w:rsidRPr="0020330A">
        <w:rPr>
          <w:shd w:val="clear" w:color="auto" w:fill="FFFFFF"/>
        </w:rPr>
        <w:t xml:space="preserve">A szocialista családiház (téglaház) építés két fő korszakra osztható: 1957-től a ’70-es évek végéig tartó időszakban a </w:t>
      </w:r>
      <w:r w:rsidRPr="0020330A">
        <w:rPr>
          <w:i/>
          <w:shd w:val="clear" w:color="auto" w:fill="FFFFFF"/>
        </w:rPr>
        <w:t>„Kádár-kockaként”</w:t>
      </w:r>
      <w:r w:rsidRPr="0020330A">
        <w:rPr>
          <w:shd w:val="clear" w:color="auto" w:fill="FFFFFF"/>
        </w:rPr>
        <w:t xml:space="preserve"> elhíresült kockaházak uralták a falusi és a kertvárosi utcaképet, később pedig a ’80-as, ’90-es évek óriásházai domináltak.</w:t>
      </w:r>
      <w:r w:rsidRPr="0020330A">
        <w:rPr>
          <w:rStyle w:val="apple-converted-space"/>
          <w:color w:val="222222"/>
          <w:shd w:val="clear" w:color="auto" w:fill="FFFFFF"/>
        </w:rPr>
        <w:t> Az uralkodó családiház típusok mellett azonban megjelentek a könnyűszerkezetes házrendszerek is (</w:t>
      </w:r>
      <w:r w:rsidRPr="0020330A">
        <w:rPr>
          <w:color w:val="000000"/>
          <w:shd w:val="clear" w:color="auto" w:fill="FFFFFF"/>
        </w:rPr>
        <w:t>többnyire olcsó, kis alapterületű sátorházak, faházak és egyéb, könnyűszerkezettel, változatos formában épült nyaralók)</w:t>
      </w:r>
      <w:r w:rsidRPr="0020330A">
        <w:rPr>
          <w:rStyle w:val="apple-converted-space"/>
          <w:color w:val="222222"/>
          <w:shd w:val="clear" w:color="auto" w:fill="FFFFFF"/>
        </w:rPr>
        <w:t xml:space="preserve">, főként </w:t>
      </w:r>
      <w:r w:rsidR="00DE050B">
        <w:rPr>
          <w:rStyle w:val="apple-converted-space"/>
          <w:color w:val="222222"/>
          <w:shd w:val="clear" w:color="auto" w:fill="FFFFFF"/>
        </w:rPr>
        <w:br/>
      </w:r>
      <w:r w:rsidRPr="0020330A">
        <w:rPr>
          <w:rStyle w:val="apple-converted-space"/>
          <w:color w:val="222222"/>
          <w:shd w:val="clear" w:color="auto" w:fill="FFFFFF"/>
        </w:rPr>
        <w:t xml:space="preserve">a vízparti üdülő övezetek frissen felparcellázott, apró telkein. </w:t>
      </w:r>
      <w:r w:rsidRPr="0020330A">
        <w:rPr>
          <w:bCs/>
        </w:rPr>
        <w:t>(</w:t>
      </w:r>
      <w:proofErr w:type="spellStart"/>
      <w:r w:rsidRPr="0020330A">
        <w:rPr>
          <w:bCs/>
        </w:rPr>
        <w:t>Valuch</w:t>
      </w:r>
      <w:proofErr w:type="spellEnd"/>
      <w:r w:rsidRPr="0020330A">
        <w:rPr>
          <w:bCs/>
        </w:rPr>
        <w:t xml:space="preserve"> 2006)</w:t>
      </w:r>
    </w:p>
    <w:p w14:paraId="306E93D1" w14:textId="77777777" w:rsidR="008916B6" w:rsidRPr="0020330A" w:rsidRDefault="008916B6" w:rsidP="008916B6">
      <w:pPr>
        <w:pStyle w:val="Szvegtrzs"/>
        <w:tabs>
          <w:tab w:val="clear" w:pos="709"/>
        </w:tabs>
        <w:spacing w:before="120"/>
        <w:rPr>
          <w:sz w:val="24"/>
          <w:szCs w:val="24"/>
        </w:rPr>
      </w:pPr>
      <w:r w:rsidRPr="0020330A">
        <w:rPr>
          <w:sz w:val="24"/>
          <w:szCs w:val="24"/>
        </w:rPr>
        <w:t xml:space="preserve">A kispaneles szerkezettel épült házak egy részét mára elbontották, megsemmisültek, vagy jelentős átalakításon estek át. Jellemző volt a könnyűszerkezetes házak </w:t>
      </w:r>
      <w:r w:rsidRPr="0020330A">
        <w:rPr>
          <w:i/>
          <w:sz w:val="24"/>
          <w:szCs w:val="24"/>
        </w:rPr>
        <w:t>„</w:t>
      </w:r>
      <w:proofErr w:type="spellStart"/>
      <w:r w:rsidRPr="0020330A">
        <w:rPr>
          <w:i/>
          <w:sz w:val="24"/>
          <w:szCs w:val="24"/>
        </w:rPr>
        <w:t>téliesítése</w:t>
      </w:r>
      <w:proofErr w:type="spellEnd"/>
      <w:r w:rsidRPr="0020330A">
        <w:rPr>
          <w:i/>
          <w:sz w:val="24"/>
          <w:szCs w:val="24"/>
        </w:rPr>
        <w:t>”</w:t>
      </w:r>
      <w:r w:rsidRPr="0020330A">
        <w:rPr>
          <w:sz w:val="24"/>
          <w:szCs w:val="24"/>
        </w:rPr>
        <w:t>, így sok épületet nem nyaraló, hanem állandó lakófunkcióval ruházt</w:t>
      </w:r>
      <w:r>
        <w:rPr>
          <w:sz w:val="24"/>
          <w:szCs w:val="24"/>
        </w:rPr>
        <w:t>a</w:t>
      </w:r>
      <w:r w:rsidRPr="0020330A">
        <w:rPr>
          <w:sz w:val="24"/>
          <w:szCs w:val="24"/>
        </w:rPr>
        <w:t xml:space="preserve">k fel – főként a kispénzű, de </w:t>
      </w:r>
      <w:r w:rsidRPr="0020330A">
        <w:rPr>
          <w:i/>
          <w:sz w:val="24"/>
          <w:szCs w:val="24"/>
        </w:rPr>
        <w:t xml:space="preserve">„szabadabb” </w:t>
      </w:r>
      <w:r w:rsidRPr="0020330A">
        <w:rPr>
          <w:sz w:val="24"/>
          <w:szCs w:val="24"/>
        </w:rPr>
        <w:t>életre vágyó lakosság körében.</w:t>
      </w:r>
    </w:p>
    <w:p w14:paraId="1D2995B1" w14:textId="77777777" w:rsidR="008916B6" w:rsidRPr="0020330A" w:rsidRDefault="008916B6" w:rsidP="008916B6">
      <w:pPr>
        <w:shd w:val="clear" w:color="auto" w:fill="FFFFFF"/>
        <w:spacing w:before="120"/>
        <w:jc w:val="both"/>
      </w:pPr>
    </w:p>
    <w:p w14:paraId="5F6055D4" w14:textId="77777777" w:rsidR="008916B6" w:rsidRPr="0020330A" w:rsidRDefault="008916B6" w:rsidP="008916B6">
      <w:pPr>
        <w:pStyle w:val="Szvegtrzs"/>
        <w:spacing w:before="120"/>
        <w:jc w:val="center"/>
        <w:rPr>
          <w:bCs/>
          <w:sz w:val="24"/>
          <w:szCs w:val="24"/>
        </w:rPr>
      </w:pPr>
      <w:r w:rsidRPr="0020330A">
        <w:rPr>
          <w:bCs/>
          <w:noProof/>
          <w:sz w:val="24"/>
          <w:szCs w:val="24"/>
          <w:lang w:val="en-US"/>
        </w:rPr>
        <w:drawing>
          <wp:inline distT="0" distB="0" distL="0" distR="0" wp14:anchorId="2D598D34" wp14:editId="5F8AC6BA">
            <wp:extent cx="3600000" cy="2524465"/>
            <wp:effectExtent l="0" t="0" r="6985" b="0"/>
            <wp:docPr id="104" name="Picture 71" descr="callm 17 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llm 17 vk"/>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3600000" cy="2524465"/>
                    </a:xfrm>
                    <a:prstGeom prst="rect">
                      <a:avLst/>
                    </a:prstGeom>
                    <a:noFill/>
                    <a:ln>
                      <a:noFill/>
                    </a:ln>
                  </pic:spPr>
                </pic:pic>
              </a:graphicData>
            </a:graphic>
          </wp:inline>
        </w:drawing>
      </w:r>
    </w:p>
    <w:p w14:paraId="0DC99E81" w14:textId="06132B3A" w:rsidR="008916B6" w:rsidRPr="0020330A" w:rsidRDefault="008A786A" w:rsidP="008916B6">
      <w:pPr>
        <w:shd w:val="clear" w:color="auto" w:fill="FFFFFF"/>
        <w:spacing w:before="120"/>
        <w:jc w:val="center"/>
        <w:rPr>
          <w:i/>
          <w:color w:val="000000"/>
          <w:sz w:val="22"/>
          <w:szCs w:val="22"/>
          <w:shd w:val="clear" w:color="auto" w:fill="FFFFFF"/>
        </w:rPr>
      </w:pPr>
      <w:r>
        <w:rPr>
          <w:b/>
          <w:bCs/>
          <w:i/>
          <w:sz w:val="22"/>
          <w:szCs w:val="22"/>
        </w:rPr>
        <w:t>F</w:t>
      </w:r>
      <w:r w:rsidR="00883C04">
        <w:rPr>
          <w:b/>
          <w:bCs/>
          <w:i/>
          <w:sz w:val="22"/>
          <w:szCs w:val="22"/>
        </w:rPr>
        <w:t>.</w:t>
      </w:r>
      <w:r w:rsidR="00A7721C">
        <w:rPr>
          <w:b/>
          <w:bCs/>
          <w:i/>
          <w:sz w:val="22"/>
          <w:szCs w:val="22"/>
        </w:rPr>
        <w:t>1</w:t>
      </w:r>
      <w:r w:rsidR="008916B6" w:rsidRPr="0020330A">
        <w:rPr>
          <w:b/>
          <w:bCs/>
          <w:i/>
          <w:sz w:val="22"/>
          <w:szCs w:val="22"/>
        </w:rPr>
        <w:t>.1. ábra</w:t>
      </w:r>
      <w:r w:rsidR="008916B6" w:rsidRPr="0020330A">
        <w:rPr>
          <w:bCs/>
          <w:i/>
          <w:sz w:val="22"/>
          <w:szCs w:val="22"/>
        </w:rPr>
        <w:t xml:space="preserve"> </w:t>
      </w:r>
      <w:proofErr w:type="spellStart"/>
      <w:r w:rsidR="008916B6" w:rsidRPr="0020330A">
        <w:rPr>
          <w:i/>
          <w:color w:val="000000"/>
          <w:sz w:val="22"/>
          <w:szCs w:val="22"/>
          <w:shd w:val="clear" w:color="auto" w:fill="FFFFFF"/>
        </w:rPr>
        <w:t>Callmeyer</w:t>
      </w:r>
      <w:proofErr w:type="spellEnd"/>
      <w:r w:rsidR="008916B6" w:rsidRPr="0020330A">
        <w:rPr>
          <w:i/>
          <w:color w:val="000000"/>
          <w:sz w:val="22"/>
          <w:szCs w:val="22"/>
          <w:shd w:val="clear" w:color="auto" w:fill="FFFFFF"/>
        </w:rPr>
        <w:t xml:space="preserve"> Ferenc és Vadász György (1972)</w:t>
      </w:r>
      <w:r w:rsidR="008916B6" w:rsidRPr="0020330A">
        <w:rPr>
          <w:bCs/>
          <w:i/>
          <w:sz w:val="22"/>
          <w:szCs w:val="22"/>
        </w:rPr>
        <w:t xml:space="preserve"> „Varia” típusú hétvégi ház </w:t>
      </w:r>
      <w:r w:rsidR="008916B6" w:rsidRPr="0020330A">
        <w:rPr>
          <w:bCs/>
          <w:i/>
          <w:sz w:val="22"/>
          <w:szCs w:val="22"/>
        </w:rPr>
        <w:br/>
        <w:t xml:space="preserve">Forrás: </w:t>
      </w:r>
      <w:proofErr w:type="spellStart"/>
      <w:r w:rsidR="008916B6" w:rsidRPr="0020330A">
        <w:rPr>
          <w:i/>
          <w:color w:val="000000"/>
          <w:sz w:val="22"/>
          <w:szCs w:val="22"/>
          <w:shd w:val="clear" w:color="auto" w:fill="FFFFFF"/>
        </w:rPr>
        <w:t>Callmeyer</w:t>
      </w:r>
      <w:proofErr w:type="spellEnd"/>
      <w:r w:rsidR="008916B6" w:rsidRPr="0020330A">
        <w:rPr>
          <w:i/>
          <w:color w:val="000000"/>
          <w:sz w:val="22"/>
          <w:szCs w:val="22"/>
          <w:shd w:val="clear" w:color="auto" w:fill="FFFFFF"/>
        </w:rPr>
        <w:t xml:space="preserve">, F. és </w:t>
      </w:r>
      <w:proofErr w:type="spellStart"/>
      <w:r w:rsidR="008916B6" w:rsidRPr="0020330A">
        <w:rPr>
          <w:i/>
          <w:color w:val="000000"/>
          <w:sz w:val="22"/>
          <w:szCs w:val="22"/>
          <w:shd w:val="clear" w:color="auto" w:fill="FFFFFF"/>
        </w:rPr>
        <w:t>Rojkó</w:t>
      </w:r>
      <w:proofErr w:type="spellEnd"/>
      <w:r w:rsidR="008916B6" w:rsidRPr="0020330A">
        <w:rPr>
          <w:i/>
          <w:color w:val="000000"/>
          <w:sz w:val="22"/>
          <w:szCs w:val="22"/>
          <w:shd w:val="clear" w:color="auto" w:fill="FFFFFF"/>
        </w:rPr>
        <w:t>, E. (1972) Hétvégi házak-nyaralók. Budapest: Műszaki Könyvkiadó, ISBN 9633360293</w:t>
      </w:r>
    </w:p>
    <w:p w14:paraId="716CF5CE" w14:textId="77777777" w:rsidR="008916B6" w:rsidRDefault="008916B6" w:rsidP="008916B6">
      <w:pPr>
        <w:pStyle w:val="Szvegtrzs"/>
        <w:tabs>
          <w:tab w:val="clear" w:pos="709"/>
        </w:tabs>
        <w:spacing w:before="120"/>
        <w:rPr>
          <w:bCs/>
          <w:i/>
          <w:sz w:val="24"/>
          <w:szCs w:val="24"/>
        </w:rPr>
      </w:pPr>
    </w:p>
    <w:p w14:paraId="7C1EE368" w14:textId="77777777" w:rsidR="008916B6" w:rsidRPr="0020330A" w:rsidRDefault="008916B6" w:rsidP="008916B6">
      <w:pPr>
        <w:pStyle w:val="Szvegtrzs"/>
        <w:tabs>
          <w:tab w:val="clear" w:pos="709"/>
        </w:tabs>
        <w:spacing w:before="120"/>
        <w:rPr>
          <w:rStyle w:val="apple-converted-space"/>
          <w:bCs/>
          <w:i/>
          <w:color w:val="222222"/>
          <w:sz w:val="24"/>
          <w:szCs w:val="24"/>
          <w:shd w:val="clear" w:color="auto" w:fill="FFFFFF"/>
        </w:rPr>
      </w:pPr>
      <w:r w:rsidRPr="0020330A">
        <w:rPr>
          <w:bCs/>
          <w:i/>
          <w:sz w:val="24"/>
          <w:szCs w:val="24"/>
        </w:rPr>
        <w:t>IPARTERV</w:t>
      </w:r>
    </w:p>
    <w:p w14:paraId="48070B7C" w14:textId="1E8DEEEA" w:rsidR="008916B6" w:rsidRPr="00022410" w:rsidRDefault="008916B6" w:rsidP="008916B6">
      <w:pPr>
        <w:shd w:val="clear" w:color="auto" w:fill="FFFFFF"/>
        <w:spacing w:before="120"/>
        <w:jc w:val="both"/>
      </w:pPr>
      <w:r w:rsidRPr="0020330A">
        <w:t xml:space="preserve">Fontos szereplője ennek a korszaknak az IPARTERV (Ipari Épülettervező Vállalat): az </w:t>
      </w:r>
      <w:hyperlink r:id="rId255" w:tgtFrame="_blank" w:tooltip="1948" w:history="1">
        <w:r w:rsidRPr="0020330A">
          <w:rPr>
            <w:rStyle w:val="Hiperhivatkozs"/>
            <w:color w:val="auto"/>
            <w:u w:val="none"/>
          </w:rPr>
          <w:t>1948</w:t>
        </w:r>
      </w:hyperlink>
      <w:r w:rsidRPr="0020330A">
        <w:t xml:space="preserve">-ban alapult építésziroda az 1950-es évektől meghatározó állami építészműhellyé vált. A hatvanas években </w:t>
      </w:r>
      <w:r w:rsidRPr="0020330A">
        <w:lastRenderedPageBreak/>
        <w:t>az előregyártás mellett a méretegységesítés (</w:t>
      </w:r>
      <w:r w:rsidRPr="0020330A">
        <w:rPr>
          <w:i/>
        </w:rPr>
        <w:t>tipizálás</w:t>
      </w:r>
      <w:r w:rsidRPr="0020330A">
        <w:t xml:space="preserve">) adta a legnagyobb kihívást az építészeknek, akik ezáltal jelentékeny részt vállaltak a könnyűszerkezetes építési programok kidolgozásában is. </w:t>
      </w:r>
      <w:proofErr w:type="spellStart"/>
      <w:r w:rsidRPr="0020330A">
        <w:rPr>
          <w:color w:val="000000"/>
          <w:shd w:val="clear" w:color="auto" w:fill="FFFFFF"/>
        </w:rPr>
        <w:t>Callmeyer</w:t>
      </w:r>
      <w:proofErr w:type="spellEnd"/>
      <w:r w:rsidRPr="0020330A">
        <w:rPr>
          <w:color w:val="000000"/>
          <w:shd w:val="clear" w:color="auto" w:fill="FFFFFF"/>
        </w:rPr>
        <w:t xml:space="preserve"> Ferenc (aki a 60-as évek közepéig az IPARTERV alkalmazásában állt) és </w:t>
      </w:r>
      <w:proofErr w:type="spellStart"/>
      <w:r w:rsidRPr="0020330A">
        <w:rPr>
          <w:color w:val="000000"/>
          <w:shd w:val="clear" w:color="auto" w:fill="FFFFFF"/>
        </w:rPr>
        <w:t>Rojkó</w:t>
      </w:r>
      <w:proofErr w:type="spellEnd"/>
      <w:r w:rsidRPr="0020330A">
        <w:rPr>
          <w:color w:val="000000"/>
          <w:shd w:val="clear" w:color="auto" w:fill="FFFFFF"/>
        </w:rPr>
        <w:t xml:space="preserve"> Ervin erősen ellenezte </w:t>
      </w:r>
      <w:r w:rsidRPr="0020330A">
        <w:rPr>
          <w:i/>
          <w:color w:val="000000"/>
          <w:shd w:val="clear" w:color="auto" w:fill="FFFFFF"/>
        </w:rPr>
        <w:t>„az alacsony képzettségű kis mesteremberek”</w:t>
      </w:r>
      <w:r w:rsidRPr="0020330A">
        <w:rPr>
          <w:color w:val="000000"/>
          <w:shd w:val="clear" w:color="auto" w:fill="FFFFFF"/>
        </w:rPr>
        <w:t xml:space="preserve"> által felhúzott, sokszor eklektikus külsejű és kétes minőségű megoldásokat; könyvében a megfogalmazott kritika mellett számos megoldásjavaslattal is előállt. Ilyen </w:t>
      </w:r>
      <w:proofErr w:type="spellStart"/>
      <w:r w:rsidRPr="0020330A">
        <w:rPr>
          <w:color w:val="000000"/>
          <w:shd w:val="clear" w:color="auto" w:fill="FFFFFF"/>
        </w:rPr>
        <w:t>Callmeyer</w:t>
      </w:r>
      <w:proofErr w:type="spellEnd"/>
      <w:r w:rsidRPr="0020330A">
        <w:rPr>
          <w:color w:val="000000"/>
          <w:shd w:val="clear" w:color="auto" w:fill="FFFFFF"/>
        </w:rPr>
        <w:t xml:space="preserve"> Ferenc Vadász Györggyel közösen tervezett </w:t>
      </w:r>
      <w:r w:rsidRPr="0020330A">
        <w:rPr>
          <w:i/>
          <w:color w:val="000000"/>
          <w:shd w:val="clear" w:color="auto" w:fill="FFFFFF"/>
        </w:rPr>
        <w:t>„Varia”</w:t>
      </w:r>
      <w:r w:rsidRPr="0020330A">
        <w:rPr>
          <w:color w:val="000000"/>
          <w:shd w:val="clear" w:color="auto" w:fill="FFFFFF"/>
        </w:rPr>
        <w:t xml:space="preserve"> hétvégi ház is, mely hazánkban az első formatervezett, szériában gyártott hétvégi háztípusnak tekinthető. </w:t>
      </w:r>
      <w:r w:rsidRPr="0020330A">
        <w:rPr>
          <w:bCs/>
        </w:rPr>
        <w:t>(</w:t>
      </w:r>
      <w:proofErr w:type="spellStart"/>
      <w:r w:rsidRPr="0020330A">
        <w:rPr>
          <w:color w:val="000000"/>
          <w:shd w:val="clear" w:color="auto" w:fill="FFFFFF"/>
        </w:rPr>
        <w:t>Callmeyer</w:t>
      </w:r>
      <w:proofErr w:type="spellEnd"/>
      <w:r w:rsidRPr="0020330A">
        <w:rPr>
          <w:color w:val="000000"/>
          <w:shd w:val="clear" w:color="auto" w:fill="FFFFFF"/>
        </w:rPr>
        <w:t xml:space="preserve"> és </w:t>
      </w:r>
      <w:proofErr w:type="spellStart"/>
      <w:r w:rsidRPr="0020330A">
        <w:rPr>
          <w:color w:val="000000"/>
          <w:shd w:val="clear" w:color="auto" w:fill="FFFFFF"/>
        </w:rPr>
        <w:t>Rojkó</w:t>
      </w:r>
      <w:proofErr w:type="spellEnd"/>
      <w:r w:rsidRPr="0020330A">
        <w:rPr>
          <w:color w:val="000000"/>
          <w:shd w:val="clear" w:color="auto" w:fill="FFFFFF"/>
        </w:rPr>
        <w:t xml:space="preserve"> 1972)</w:t>
      </w:r>
      <w:r w:rsidRPr="0020330A">
        <w:t xml:space="preserve">, </w:t>
      </w:r>
      <w:r w:rsidRPr="0020330A">
        <w:rPr>
          <w:bCs/>
        </w:rPr>
        <w:t>(</w:t>
      </w:r>
      <w:r w:rsidR="008A786A">
        <w:rPr>
          <w:bCs/>
        </w:rPr>
        <w:t>F</w:t>
      </w:r>
      <w:r w:rsidRPr="0020330A">
        <w:rPr>
          <w:bCs/>
        </w:rPr>
        <w:t>.</w:t>
      </w:r>
      <w:r w:rsidR="00A7721C">
        <w:rPr>
          <w:bCs/>
        </w:rPr>
        <w:t>1</w:t>
      </w:r>
      <w:r w:rsidRPr="0020330A">
        <w:rPr>
          <w:bCs/>
        </w:rPr>
        <w:t>.1. ábra)</w:t>
      </w:r>
    </w:p>
    <w:p w14:paraId="515073E1" w14:textId="77777777" w:rsidR="008916B6" w:rsidRPr="0020330A" w:rsidRDefault="008916B6" w:rsidP="008916B6">
      <w:pPr>
        <w:pStyle w:val="Szvegtrzs"/>
        <w:spacing w:before="120"/>
        <w:rPr>
          <w:color w:val="000000"/>
          <w:sz w:val="24"/>
          <w:szCs w:val="24"/>
          <w:shd w:val="clear" w:color="auto" w:fill="FFFFFF"/>
        </w:rPr>
      </w:pPr>
    </w:p>
    <w:p w14:paraId="167A64CB" w14:textId="77777777" w:rsidR="008916B6" w:rsidRPr="0020330A" w:rsidRDefault="008916B6" w:rsidP="008916B6">
      <w:pPr>
        <w:pStyle w:val="Szvegtrzs"/>
        <w:spacing w:before="120"/>
        <w:jc w:val="center"/>
        <w:rPr>
          <w:bCs/>
          <w:sz w:val="24"/>
          <w:szCs w:val="24"/>
        </w:rPr>
      </w:pPr>
      <w:r w:rsidRPr="0020330A">
        <w:rPr>
          <w:bCs/>
          <w:noProof/>
          <w:sz w:val="24"/>
          <w:szCs w:val="24"/>
          <w:lang w:val="en-US"/>
        </w:rPr>
        <w:drawing>
          <wp:inline distT="0" distB="0" distL="0" distR="0" wp14:anchorId="69F6A84E" wp14:editId="36A3B744">
            <wp:extent cx="3600000" cy="1899316"/>
            <wp:effectExtent l="0" t="0" r="6985" b="5715"/>
            <wp:docPr id="103" name="Picture 72" descr="sukoro alapraj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ukoro alaprajz 6"/>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3600000" cy="1899316"/>
                    </a:xfrm>
                    <a:prstGeom prst="rect">
                      <a:avLst/>
                    </a:prstGeom>
                    <a:noFill/>
                    <a:ln>
                      <a:noFill/>
                    </a:ln>
                  </pic:spPr>
                </pic:pic>
              </a:graphicData>
            </a:graphic>
          </wp:inline>
        </w:drawing>
      </w:r>
    </w:p>
    <w:p w14:paraId="7079825B" w14:textId="6D411B7D" w:rsidR="008916B6" w:rsidRPr="0020330A" w:rsidRDefault="00896729" w:rsidP="008916B6">
      <w:pPr>
        <w:pStyle w:val="Szvegtrzs"/>
        <w:spacing w:before="120"/>
        <w:jc w:val="center"/>
        <w:rPr>
          <w:i/>
          <w:color w:val="000000"/>
          <w:sz w:val="22"/>
          <w:szCs w:val="22"/>
          <w:shd w:val="clear" w:color="auto" w:fill="FFFFFF"/>
        </w:rPr>
      </w:pPr>
      <w:r>
        <w:rPr>
          <w:b/>
          <w:bCs/>
          <w:i/>
          <w:sz w:val="22"/>
          <w:szCs w:val="22"/>
        </w:rPr>
        <w:t>F</w:t>
      </w:r>
      <w:r w:rsidR="00883C04">
        <w:rPr>
          <w:b/>
          <w:bCs/>
          <w:i/>
          <w:sz w:val="22"/>
          <w:szCs w:val="22"/>
        </w:rPr>
        <w:t>.</w:t>
      </w:r>
      <w:r w:rsidR="00A7721C">
        <w:rPr>
          <w:b/>
          <w:bCs/>
          <w:i/>
          <w:sz w:val="22"/>
          <w:szCs w:val="22"/>
        </w:rPr>
        <w:t>1</w:t>
      </w:r>
      <w:r w:rsidR="008916B6" w:rsidRPr="0020330A">
        <w:rPr>
          <w:b/>
          <w:bCs/>
          <w:i/>
          <w:sz w:val="22"/>
          <w:szCs w:val="22"/>
        </w:rPr>
        <w:t>.2. ábra</w:t>
      </w:r>
      <w:r w:rsidR="008916B6" w:rsidRPr="0020330A">
        <w:rPr>
          <w:bCs/>
          <w:i/>
          <w:sz w:val="22"/>
          <w:szCs w:val="22"/>
        </w:rPr>
        <w:t xml:space="preserve"> A „Varia” típusú hétvégi ház alaprajza,</w:t>
      </w:r>
      <w:r w:rsidR="008916B6" w:rsidRPr="0020330A">
        <w:rPr>
          <w:i/>
          <w:iCs/>
          <w:color w:val="000000"/>
          <w:sz w:val="22"/>
          <w:szCs w:val="22"/>
          <w:shd w:val="clear" w:color="auto" w:fill="FFFFFF"/>
        </w:rPr>
        <w:t xml:space="preserve"> </w:t>
      </w:r>
      <w:r w:rsidR="008916B6" w:rsidRPr="0020330A">
        <w:rPr>
          <w:i/>
          <w:color w:val="000000"/>
          <w:sz w:val="22"/>
          <w:szCs w:val="22"/>
          <w:shd w:val="clear" w:color="auto" w:fill="FFFFFF"/>
        </w:rPr>
        <w:t>Forrás: a szerző által készített illusztráció</w:t>
      </w:r>
    </w:p>
    <w:p w14:paraId="008AC942" w14:textId="77777777" w:rsidR="008916B6" w:rsidRPr="0020330A" w:rsidRDefault="008916B6" w:rsidP="008916B6">
      <w:pPr>
        <w:pStyle w:val="Szvegtrzs"/>
        <w:spacing w:before="120"/>
        <w:jc w:val="center"/>
        <w:rPr>
          <w:color w:val="000000"/>
          <w:sz w:val="24"/>
          <w:szCs w:val="24"/>
          <w:shd w:val="clear" w:color="auto" w:fill="FFFFFF"/>
        </w:rPr>
      </w:pPr>
    </w:p>
    <w:p w14:paraId="6757A78A" w14:textId="77777777" w:rsidR="008916B6" w:rsidRPr="0020330A" w:rsidRDefault="008916B6" w:rsidP="008916B6">
      <w:pPr>
        <w:pStyle w:val="Szvegtrzs"/>
        <w:spacing w:before="120"/>
        <w:jc w:val="center"/>
        <w:rPr>
          <w:color w:val="000000"/>
          <w:sz w:val="24"/>
          <w:szCs w:val="24"/>
          <w:shd w:val="clear" w:color="auto" w:fill="FFFFFF"/>
        </w:rPr>
      </w:pPr>
      <w:r w:rsidRPr="0020330A">
        <w:rPr>
          <w:noProof/>
          <w:color w:val="000000"/>
          <w:sz w:val="24"/>
          <w:szCs w:val="24"/>
          <w:shd w:val="clear" w:color="auto" w:fill="FFFFFF"/>
          <w:lang w:val="en-US"/>
        </w:rPr>
        <w:drawing>
          <wp:inline distT="0" distB="0" distL="0" distR="0" wp14:anchorId="41BA7A01" wp14:editId="29E74B16">
            <wp:extent cx="3600000" cy="2590676"/>
            <wp:effectExtent l="0" t="0" r="6985" b="635"/>
            <wp:docPr id="102" name="Picture 73" descr="callm 18 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llm 18 vk"/>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3600000" cy="2590676"/>
                    </a:xfrm>
                    <a:prstGeom prst="rect">
                      <a:avLst/>
                    </a:prstGeom>
                    <a:noFill/>
                    <a:ln>
                      <a:noFill/>
                    </a:ln>
                  </pic:spPr>
                </pic:pic>
              </a:graphicData>
            </a:graphic>
          </wp:inline>
        </w:drawing>
      </w:r>
    </w:p>
    <w:p w14:paraId="28C34CAD" w14:textId="1547FF38" w:rsidR="008916B6" w:rsidRPr="0020330A" w:rsidRDefault="00896729" w:rsidP="008916B6">
      <w:pPr>
        <w:pStyle w:val="Szvegtrzs"/>
        <w:spacing w:before="120"/>
        <w:jc w:val="center"/>
        <w:rPr>
          <w:bCs/>
          <w:i/>
          <w:sz w:val="22"/>
          <w:szCs w:val="22"/>
        </w:rPr>
      </w:pPr>
      <w:r>
        <w:rPr>
          <w:b/>
          <w:bCs/>
          <w:i/>
          <w:sz w:val="22"/>
          <w:szCs w:val="22"/>
        </w:rPr>
        <w:t>F</w:t>
      </w:r>
      <w:r w:rsidR="00E55C03">
        <w:rPr>
          <w:b/>
          <w:bCs/>
          <w:i/>
          <w:sz w:val="22"/>
          <w:szCs w:val="22"/>
        </w:rPr>
        <w:t>.</w:t>
      </w:r>
      <w:r w:rsidR="00A7721C">
        <w:rPr>
          <w:b/>
          <w:bCs/>
          <w:i/>
          <w:sz w:val="22"/>
          <w:szCs w:val="22"/>
        </w:rPr>
        <w:t>1</w:t>
      </w:r>
      <w:r w:rsidR="008916B6" w:rsidRPr="0020330A">
        <w:rPr>
          <w:b/>
          <w:bCs/>
          <w:i/>
          <w:sz w:val="22"/>
          <w:szCs w:val="22"/>
        </w:rPr>
        <w:t>.3. ábra</w:t>
      </w:r>
      <w:r w:rsidR="008916B6" w:rsidRPr="0020330A">
        <w:rPr>
          <w:bCs/>
          <w:i/>
          <w:sz w:val="22"/>
          <w:szCs w:val="22"/>
        </w:rPr>
        <w:t xml:space="preserve"> „Varia” típusú hétvégi ház felépítése</w:t>
      </w:r>
      <w:r w:rsidR="008916B6" w:rsidRPr="0020330A">
        <w:rPr>
          <w:i/>
          <w:iCs/>
          <w:color w:val="000000"/>
          <w:sz w:val="22"/>
          <w:szCs w:val="22"/>
          <w:shd w:val="clear" w:color="auto" w:fill="FFFFFF"/>
        </w:rPr>
        <w:t xml:space="preserve"> </w:t>
      </w:r>
      <w:r w:rsidR="008916B6" w:rsidRPr="0020330A">
        <w:rPr>
          <w:bCs/>
          <w:i/>
          <w:sz w:val="22"/>
          <w:szCs w:val="22"/>
        </w:rPr>
        <w:br/>
        <w:t xml:space="preserve">Forrás: </w:t>
      </w:r>
      <w:proofErr w:type="spellStart"/>
      <w:r w:rsidR="008916B6" w:rsidRPr="0020330A">
        <w:rPr>
          <w:i/>
          <w:color w:val="000000"/>
          <w:sz w:val="22"/>
          <w:szCs w:val="22"/>
          <w:shd w:val="clear" w:color="auto" w:fill="FFFFFF"/>
        </w:rPr>
        <w:t>Callmeyer</w:t>
      </w:r>
      <w:proofErr w:type="spellEnd"/>
      <w:r w:rsidR="008916B6" w:rsidRPr="0020330A">
        <w:rPr>
          <w:i/>
          <w:color w:val="000000"/>
          <w:sz w:val="22"/>
          <w:szCs w:val="22"/>
          <w:shd w:val="clear" w:color="auto" w:fill="FFFFFF"/>
        </w:rPr>
        <w:t xml:space="preserve">, F. és </w:t>
      </w:r>
      <w:proofErr w:type="spellStart"/>
      <w:r w:rsidR="008916B6" w:rsidRPr="0020330A">
        <w:rPr>
          <w:i/>
          <w:color w:val="000000"/>
          <w:sz w:val="22"/>
          <w:szCs w:val="22"/>
          <w:shd w:val="clear" w:color="auto" w:fill="FFFFFF"/>
        </w:rPr>
        <w:t>Rojkó</w:t>
      </w:r>
      <w:proofErr w:type="spellEnd"/>
      <w:r w:rsidR="008916B6" w:rsidRPr="0020330A">
        <w:rPr>
          <w:i/>
          <w:color w:val="000000"/>
          <w:sz w:val="22"/>
          <w:szCs w:val="22"/>
          <w:shd w:val="clear" w:color="auto" w:fill="FFFFFF"/>
        </w:rPr>
        <w:t>, E. (1972) Hétvégi házak-nyaralók. Budapest: Műszaki Könyvkiadó, ISBN 9633360293</w:t>
      </w:r>
    </w:p>
    <w:p w14:paraId="67614B3B" w14:textId="77777777" w:rsidR="008916B6" w:rsidRPr="0020330A" w:rsidRDefault="008916B6" w:rsidP="008916B6">
      <w:pPr>
        <w:pStyle w:val="Szvegtrzs"/>
        <w:spacing w:before="120"/>
        <w:rPr>
          <w:color w:val="000000"/>
          <w:sz w:val="24"/>
          <w:szCs w:val="24"/>
          <w:shd w:val="clear" w:color="auto" w:fill="FFFFFF"/>
        </w:rPr>
      </w:pPr>
    </w:p>
    <w:p w14:paraId="1A901417" w14:textId="265E5391" w:rsidR="008916B6" w:rsidRPr="0020330A" w:rsidRDefault="008916B6" w:rsidP="008916B6">
      <w:pPr>
        <w:pStyle w:val="Szvegtrzs"/>
        <w:spacing w:before="120"/>
        <w:rPr>
          <w:bCs/>
          <w:sz w:val="24"/>
          <w:szCs w:val="24"/>
        </w:rPr>
      </w:pPr>
      <w:r w:rsidRPr="0020330A">
        <w:rPr>
          <w:bCs/>
          <w:sz w:val="24"/>
          <w:szCs w:val="24"/>
        </w:rPr>
        <w:t>Az</w:t>
      </w:r>
      <w:r w:rsidRPr="0020330A">
        <w:rPr>
          <w:color w:val="000000"/>
          <w:sz w:val="24"/>
          <w:szCs w:val="24"/>
          <w:shd w:val="clear" w:color="auto" w:fill="FFFFFF"/>
        </w:rPr>
        <w:t xml:space="preserve"> önhordó szerkezet alapját szögacél vázkeret adja, melyhez farost szendvicslemez térhatároló táblákat erősítettek. A két ki</w:t>
      </w:r>
      <w:r>
        <w:rPr>
          <w:color w:val="000000"/>
          <w:sz w:val="24"/>
          <w:szCs w:val="24"/>
          <w:shd w:val="clear" w:color="auto" w:fill="FFFFFF"/>
        </w:rPr>
        <w:t>spanellel határolt tömeget (</w:t>
      </w:r>
      <w:r w:rsidRPr="003F10C7">
        <w:rPr>
          <w:i/>
          <w:color w:val="000000"/>
          <w:sz w:val="24"/>
          <w:szCs w:val="24"/>
          <w:shd w:val="clear" w:color="auto" w:fill="FFFFFF"/>
        </w:rPr>
        <w:t>3x3m</w:t>
      </w:r>
      <w:r>
        <w:rPr>
          <w:color w:val="000000"/>
          <w:sz w:val="24"/>
          <w:szCs w:val="24"/>
          <w:shd w:val="clear" w:color="auto" w:fill="FFFFFF"/>
        </w:rPr>
        <w:t xml:space="preserve"> és </w:t>
      </w:r>
      <w:r w:rsidRPr="003F10C7">
        <w:rPr>
          <w:i/>
          <w:color w:val="000000"/>
          <w:sz w:val="24"/>
          <w:szCs w:val="24"/>
          <w:shd w:val="clear" w:color="auto" w:fill="FFFFFF"/>
        </w:rPr>
        <w:t>2x3m</w:t>
      </w:r>
      <w:r w:rsidRPr="0020330A">
        <w:rPr>
          <w:color w:val="000000"/>
          <w:sz w:val="24"/>
          <w:szCs w:val="24"/>
          <w:shd w:val="clear" w:color="auto" w:fill="FFFFFF"/>
        </w:rPr>
        <w:t xml:space="preserve">) a zárt terasz jobb és bal oldalán találjuk, közös alumínium lemezfedéssel. </w:t>
      </w:r>
      <w:r w:rsidRPr="0020330A">
        <w:rPr>
          <w:sz w:val="24"/>
          <w:szCs w:val="24"/>
        </w:rPr>
        <w:t>(</w:t>
      </w:r>
      <w:r w:rsidR="00896729">
        <w:rPr>
          <w:sz w:val="24"/>
          <w:szCs w:val="24"/>
        </w:rPr>
        <w:t>F</w:t>
      </w:r>
      <w:r w:rsidR="00E55C03">
        <w:rPr>
          <w:sz w:val="24"/>
          <w:szCs w:val="24"/>
        </w:rPr>
        <w:t>.</w:t>
      </w:r>
      <w:r w:rsidR="00A7721C">
        <w:rPr>
          <w:sz w:val="24"/>
          <w:szCs w:val="24"/>
        </w:rPr>
        <w:t>1</w:t>
      </w:r>
      <w:r w:rsidRPr="0020330A">
        <w:rPr>
          <w:sz w:val="24"/>
          <w:szCs w:val="24"/>
        </w:rPr>
        <w:t>.2</w:t>
      </w:r>
      <w:r w:rsidR="00DE050B">
        <w:rPr>
          <w:sz w:val="24"/>
          <w:szCs w:val="24"/>
        </w:rPr>
        <w:t xml:space="preserve"> és F</w:t>
      </w:r>
      <w:r w:rsidR="00E55C03">
        <w:rPr>
          <w:sz w:val="24"/>
          <w:szCs w:val="24"/>
        </w:rPr>
        <w:t>.</w:t>
      </w:r>
      <w:r w:rsidR="00A7721C">
        <w:rPr>
          <w:sz w:val="24"/>
          <w:szCs w:val="24"/>
        </w:rPr>
        <w:t>1</w:t>
      </w:r>
      <w:r w:rsidR="00DE050B">
        <w:rPr>
          <w:sz w:val="24"/>
          <w:szCs w:val="24"/>
        </w:rPr>
        <w:t>.</w:t>
      </w:r>
      <w:r w:rsidRPr="0020330A">
        <w:rPr>
          <w:sz w:val="24"/>
          <w:szCs w:val="24"/>
        </w:rPr>
        <w:t xml:space="preserve">3. ábra) </w:t>
      </w:r>
      <w:r w:rsidRPr="0020330A">
        <w:rPr>
          <w:color w:val="000000"/>
          <w:sz w:val="24"/>
          <w:szCs w:val="24"/>
          <w:shd w:val="clear" w:color="auto" w:fill="FFFFFF"/>
        </w:rPr>
        <w:t xml:space="preserve">A modulhálóra illeszthető elemek számos változat kialakítását teszik lehetővé, beleértve különálló nyaralókat és vállalati komplexumokat egyaránt. </w:t>
      </w:r>
      <w:r w:rsidRPr="0020330A">
        <w:rPr>
          <w:bCs/>
          <w:sz w:val="24"/>
          <w:szCs w:val="24"/>
        </w:rPr>
        <w:t>(</w:t>
      </w:r>
      <w:proofErr w:type="spellStart"/>
      <w:r w:rsidRPr="0020330A">
        <w:rPr>
          <w:color w:val="000000"/>
          <w:sz w:val="24"/>
          <w:szCs w:val="24"/>
          <w:shd w:val="clear" w:color="auto" w:fill="FFFFFF"/>
        </w:rPr>
        <w:t>Callmeyer</w:t>
      </w:r>
      <w:proofErr w:type="spellEnd"/>
      <w:r w:rsidRPr="0020330A">
        <w:rPr>
          <w:color w:val="000000"/>
          <w:sz w:val="24"/>
          <w:szCs w:val="24"/>
          <w:shd w:val="clear" w:color="auto" w:fill="FFFFFF"/>
        </w:rPr>
        <w:t xml:space="preserve"> és </w:t>
      </w:r>
      <w:proofErr w:type="spellStart"/>
      <w:r w:rsidRPr="0020330A">
        <w:rPr>
          <w:color w:val="000000"/>
          <w:sz w:val="24"/>
          <w:szCs w:val="24"/>
          <w:shd w:val="clear" w:color="auto" w:fill="FFFFFF"/>
        </w:rPr>
        <w:t>Rojkó</w:t>
      </w:r>
      <w:proofErr w:type="spellEnd"/>
      <w:r w:rsidRPr="0020330A">
        <w:rPr>
          <w:color w:val="000000"/>
          <w:sz w:val="24"/>
          <w:szCs w:val="24"/>
          <w:shd w:val="clear" w:color="auto" w:fill="FFFFFF"/>
        </w:rPr>
        <w:t xml:space="preserve"> 1972)</w:t>
      </w:r>
      <w:r w:rsidRPr="0020330A">
        <w:rPr>
          <w:sz w:val="24"/>
          <w:szCs w:val="24"/>
        </w:rPr>
        <w:t>, (</w:t>
      </w:r>
      <w:r w:rsidR="006C29F5">
        <w:rPr>
          <w:sz w:val="24"/>
          <w:szCs w:val="24"/>
        </w:rPr>
        <w:t>F</w:t>
      </w:r>
      <w:r w:rsidR="00E55C03">
        <w:rPr>
          <w:sz w:val="24"/>
          <w:szCs w:val="24"/>
        </w:rPr>
        <w:t>.</w:t>
      </w:r>
      <w:r w:rsidR="00A7721C">
        <w:rPr>
          <w:sz w:val="24"/>
          <w:szCs w:val="24"/>
        </w:rPr>
        <w:t>1</w:t>
      </w:r>
      <w:r w:rsidRPr="0020330A">
        <w:rPr>
          <w:sz w:val="24"/>
          <w:szCs w:val="24"/>
        </w:rPr>
        <w:t xml:space="preserve">.4. ábra) </w:t>
      </w:r>
      <w:r w:rsidRPr="0020330A">
        <w:rPr>
          <w:color w:val="000000"/>
          <w:sz w:val="24"/>
          <w:szCs w:val="24"/>
          <w:shd w:val="clear" w:color="auto" w:fill="FFFFFF"/>
        </w:rPr>
        <w:t>A kis alapterület és a gyenge épületfizikai paraméterek okán ez a típus csak időszakosan és erősen korlátozott célokra használható.</w:t>
      </w:r>
    </w:p>
    <w:p w14:paraId="245F8149" w14:textId="77777777" w:rsidR="008916B6" w:rsidRPr="0020330A" w:rsidRDefault="008916B6" w:rsidP="008916B6">
      <w:pPr>
        <w:pStyle w:val="Szvegtrzs"/>
        <w:spacing w:before="120"/>
        <w:rPr>
          <w:bCs/>
          <w:sz w:val="24"/>
          <w:szCs w:val="24"/>
        </w:rPr>
      </w:pPr>
    </w:p>
    <w:p w14:paraId="7EEF9991" w14:textId="77777777" w:rsidR="008916B6" w:rsidRPr="0020330A" w:rsidRDefault="008916B6" w:rsidP="008916B6">
      <w:pPr>
        <w:pStyle w:val="Szvegtrzs"/>
        <w:spacing w:before="120"/>
        <w:jc w:val="center"/>
        <w:rPr>
          <w:bCs/>
          <w:sz w:val="24"/>
          <w:szCs w:val="24"/>
        </w:rPr>
      </w:pPr>
      <w:r w:rsidRPr="0020330A">
        <w:rPr>
          <w:bCs/>
          <w:noProof/>
          <w:sz w:val="24"/>
          <w:szCs w:val="24"/>
          <w:lang w:val="en-US"/>
        </w:rPr>
        <w:drawing>
          <wp:inline distT="0" distB="0" distL="0" distR="0" wp14:anchorId="293852DA" wp14:editId="70CF3016">
            <wp:extent cx="3600000" cy="2030967"/>
            <wp:effectExtent l="0" t="0" r="6985" b="1270"/>
            <wp:docPr id="101" name="Picture 74" descr="varia vag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aria vagott"/>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3600000" cy="2030967"/>
                    </a:xfrm>
                    <a:prstGeom prst="rect">
                      <a:avLst/>
                    </a:prstGeom>
                    <a:noFill/>
                    <a:ln>
                      <a:noFill/>
                    </a:ln>
                  </pic:spPr>
                </pic:pic>
              </a:graphicData>
            </a:graphic>
          </wp:inline>
        </w:drawing>
      </w:r>
    </w:p>
    <w:p w14:paraId="48E35DE4" w14:textId="43642929" w:rsidR="008916B6" w:rsidRPr="0020330A" w:rsidRDefault="006C29F5" w:rsidP="008916B6">
      <w:pPr>
        <w:shd w:val="clear" w:color="auto" w:fill="FFFFFF"/>
        <w:spacing w:before="120"/>
        <w:jc w:val="center"/>
        <w:rPr>
          <w:i/>
          <w:sz w:val="22"/>
          <w:szCs w:val="22"/>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.4. ábra</w:t>
      </w:r>
      <w:r w:rsidR="008916B6" w:rsidRPr="0020330A">
        <w:rPr>
          <w:bCs/>
          <w:i/>
          <w:sz w:val="22"/>
          <w:szCs w:val="22"/>
        </w:rPr>
        <w:t xml:space="preserve"> „Varia” típusú hétvégi házakból épített üdülőtelep</w:t>
      </w:r>
      <w:r w:rsidR="008916B6" w:rsidRPr="0020330A">
        <w:rPr>
          <w:i/>
          <w:iCs/>
          <w:color w:val="000000"/>
          <w:sz w:val="22"/>
          <w:szCs w:val="22"/>
          <w:shd w:val="clear" w:color="auto" w:fill="FFFFFF"/>
        </w:rPr>
        <w:t xml:space="preserve"> </w:t>
      </w:r>
      <w:r w:rsidR="008916B6" w:rsidRPr="0020330A">
        <w:rPr>
          <w:bCs/>
          <w:i/>
          <w:sz w:val="22"/>
          <w:szCs w:val="22"/>
        </w:rPr>
        <w:br/>
        <w:t xml:space="preserve">Forrás: </w:t>
      </w:r>
      <w:proofErr w:type="spellStart"/>
      <w:r w:rsidR="008916B6" w:rsidRPr="0020330A">
        <w:rPr>
          <w:i/>
          <w:color w:val="000000"/>
          <w:sz w:val="22"/>
          <w:szCs w:val="22"/>
          <w:shd w:val="clear" w:color="auto" w:fill="FFFFFF"/>
        </w:rPr>
        <w:t>Callmeyer</w:t>
      </w:r>
      <w:proofErr w:type="spellEnd"/>
      <w:r w:rsidR="008916B6" w:rsidRPr="0020330A">
        <w:rPr>
          <w:i/>
          <w:color w:val="000000"/>
          <w:sz w:val="22"/>
          <w:szCs w:val="22"/>
          <w:shd w:val="clear" w:color="auto" w:fill="FFFFFF"/>
        </w:rPr>
        <w:t xml:space="preserve">, F. és </w:t>
      </w:r>
      <w:proofErr w:type="spellStart"/>
      <w:r w:rsidR="008916B6" w:rsidRPr="0020330A">
        <w:rPr>
          <w:i/>
          <w:color w:val="000000"/>
          <w:sz w:val="22"/>
          <w:szCs w:val="22"/>
          <w:shd w:val="clear" w:color="auto" w:fill="FFFFFF"/>
        </w:rPr>
        <w:t>Rojkó</w:t>
      </w:r>
      <w:proofErr w:type="spellEnd"/>
      <w:r w:rsidR="008916B6" w:rsidRPr="0020330A">
        <w:rPr>
          <w:i/>
          <w:color w:val="000000"/>
          <w:sz w:val="22"/>
          <w:szCs w:val="22"/>
          <w:shd w:val="clear" w:color="auto" w:fill="FFFFFF"/>
        </w:rPr>
        <w:t xml:space="preserve">, E. (1972) Hétvégi házak-nyaralók. </w:t>
      </w:r>
      <w:r w:rsidR="008916B6">
        <w:rPr>
          <w:i/>
          <w:color w:val="000000"/>
          <w:sz w:val="22"/>
          <w:szCs w:val="22"/>
          <w:shd w:val="clear" w:color="auto" w:fill="FFFFFF"/>
        </w:rPr>
        <w:br/>
      </w:r>
      <w:proofErr w:type="gramStart"/>
      <w:r w:rsidR="008916B6" w:rsidRPr="0020330A">
        <w:rPr>
          <w:i/>
          <w:color w:val="000000"/>
          <w:sz w:val="22"/>
          <w:szCs w:val="22"/>
          <w:shd w:val="clear" w:color="auto" w:fill="FFFFFF"/>
        </w:rPr>
        <w:t>Budapest:  Műszaki</w:t>
      </w:r>
      <w:proofErr w:type="gramEnd"/>
      <w:r w:rsidR="008916B6" w:rsidRPr="0020330A">
        <w:rPr>
          <w:i/>
          <w:color w:val="000000"/>
          <w:sz w:val="22"/>
          <w:szCs w:val="22"/>
          <w:shd w:val="clear" w:color="auto" w:fill="FFFFFF"/>
        </w:rPr>
        <w:t xml:space="preserve"> Könyvkiadó, ISBN 9633360293</w:t>
      </w:r>
    </w:p>
    <w:p w14:paraId="5595C460" w14:textId="77777777" w:rsidR="008916B6" w:rsidRPr="0020330A" w:rsidRDefault="008916B6" w:rsidP="008916B6">
      <w:pPr>
        <w:pStyle w:val="Szvegtrzs"/>
        <w:tabs>
          <w:tab w:val="clear" w:pos="709"/>
        </w:tabs>
        <w:spacing w:before="120"/>
        <w:rPr>
          <w:sz w:val="24"/>
          <w:szCs w:val="24"/>
        </w:rPr>
      </w:pPr>
    </w:p>
    <w:p w14:paraId="6D9B7AD4" w14:textId="3353B000" w:rsidR="008916B6" w:rsidRPr="0020330A" w:rsidRDefault="006C29F5" w:rsidP="008916B6">
      <w:pPr>
        <w:pStyle w:val="Szvegtrzs"/>
        <w:tabs>
          <w:tab w:val="clear" w:pos="709"/>
        </w:tabs>
        <w:spacing w:before="120"/>
        <w:rPr>
          <w:b/>
          <w:bCs/>
          <w:i/>
          <w:sz w:val="24"/>
          <w:szCs w:val="24"/>
        </w:rPr>
      </w:pPr>
      <w:r>
        <w:rPr>
          <w:b/>
          <w:bCs/>
          <w:i/>
          <w:sz w:val="24"/>
          <w:szCs w:val="24"/>
        </w:rPr>
        <w:t>F</w:t>
      </w:r>
      <w:r w:rsidR="008916B6" w:rsidRPr="0020330A">
        <w:rPr>
          <w:b/>
          <w:bCs/>
          <w:i/>
          <w:sz w:val="24"/>
          <w:szCs w:val="24"/>
        </w:rPr>
        <w:t>.</w:t>
      </w:r>
      <w:r w:rsidR="00A7721C">
        <w:rPr>
          <w:b/>
          <w:bCs/>
          <w:i/>
          <w:sz w:val="24"/>
          <w:szCs w:val="24"/>
        </w:rPr>
        <w:t>1</w:t>
      </w:r>
      <w:r w:rsidR="008916B6" w:rsidRPr="0020330A">
        <w:rPr>
          <w:b/>
          <w:bCs/>
          <w:i/>
          <w:sz w:val="24"/>
          <w:szCs w:val="24"/>
        </w:rPr>
        <w:t>.3. Az „</w:t>
      </w:r>
      <w:proofErr w:type="gramStart"/>
      <w:r w:rsidR="008916B6" w:rsidRPr="0020330A">
        <w:rPr>
          <w:b/>
          <w:bCs/>
          <w:i/>
          <w:sz w:val="24"/>
          <w:szCs w:val="24"/>
        </w:rPr>
        <w:t>Egervár”-</w:t>
      </w:r>
      <w:proofErr w:type="gramEnd"/>
      <w:r w:rsidR="008916B6" w:rsidRPr="0020330A">
        <w:rPr>
          <w:b/>
          <w:bCs/>
          <w:i/>
          <w:sz w:val="24"/>
          <w:szCs w:val="24"/>
        </w:rPr>
        <w:t>típusú nyaraló bemutatása</w:t>
      </w:r>
    </w:p>
    <w:p w14:paraId="00C3FCB3" w14:textId="77777777" w:rsidR="008916B6" w:rsidRPr="0020330A" w:rsidRDefault="008916B6" w:rsidP="008916B6">
      <w:pPr>
        <w:pStyle w:val="Szvegtrzs"/>
        <w:tabs>
          <w:tab w:val="clear" w:pos="709"/>
        </w:tabs>
        <w:spacing w:before="120"/>
        <w:rPr>
          <w:sz w:val="24"/>
          <w:szCs w:val="24"/>
        </w:rPr>
      </w:pPr>
      <w:r w:rsidRPr="0020330A">
        <w:rPr>
          <w:sz w:val="24"/>
          <w:szCs w:val="24"/>
        </w:rPr>
        <w:t xml:space="preserve">A </w:t>
      </w:r>
      <w:r w:rsidRPr="0020330A">
        <w:rPr>
          <w:i/>
          <w:sz w:val="24"/>
          <w:szCs w:val="24"/>
        </w:rPr>
        <w:t>„Varia”</w:t>
      </w:r>
      <w:r w:rsidRPr="0020330A">
        <w:rPr>
          <w:sz w:val="24"/>
          <w:szCs w:val="24"/>
        </w:rPr>
        <w:t xml:space="preserve"> típust </w:t>
      </w:r>
      <w:proofErr w:type="spellStart"/>
      <w:r w:rsidRPr="0020330A">
        <w:rPr>
          <w:sz w:val="24"/>
          <w:szCs w:val="24"/>
        </w:rPr>
        <w:t>továbbgondolva</w:t>
      </w:r>
      <w:proofErr w:type="spellEnd"/>
      <w:r w:rsidRPr="0020330A">
        <w:rPr>
          <w:sz w:val="24"/>
          <w:szCs w:val="24"/>
        </w:rPr>
        <w:t>, moduláris elemeit felhasználva, de a szögacél vázkeret elhagyásával épült faszerkezetes hétvégi ház az „Egervár” típus. Tömege eredetileg egy nappali térből (</w:t>
      </w:r>
      <w:r w:rsidRPr="0020330A">
        <w:rPr>
          <w:i/>
          <w:sz w:val="24"/>
          <w:szCs w:val="24"/>
        </w:rPr>
        <w:t>5x3m</w:t>
      </w:r>
      <w:r w:rsidRPr="0020330A">
        <w:rPr>
          <w:sz w:val="24"/>
          <w:szCs w:val="24"/>
        </w:rPr>
        <w:t>), a részben leválasztott</w:t>
      </w:r>
      <w:r>
        <w:rPr>
          <w:sz w:val="24"/>
          <w:szCs w:val="24"/>
        </w:rPr>
        <w:t xml:space="preserve"> konyha és mosdó te</w:t>
      </w:r>
      <w:r w:rsidRPr="0020330A">
        <w:rPr>
          <w:sz w:val="24"/>
          <w:szCs w:val="24"/>
        </w:rPr>
        <w:t>réből (</w:t>
      </w:r>
      <w:r w:rsidRPr="0020330A">
        <w:rPr>
          <w:i/>
          <w:sz w:val="24"/>
          <w:szCs w:val="24"/>
        </w:rPr>
        <w:t>1x2m</w:t>
      </w:r>
      <w:r w:rsidRPr="0020330A">
        <w:rPr>
          <w:sz w:val="24"/>
          <w:szCs w:val="24"/>
        </w:rPr>
        <w:t>), illetve egy kívülről megközelíthető zuhanyfülkéből állt (</w:t>
      </w:r>
      <w:r w:rsidRPr="0020330A">
        <w:rPr>
          <w:i/>
          <w:sz w:val="24"/>
          <w:szCs w:val="24"/>
        </w:rPr>
        <w:t>1x1m</w:t>
      </w:r>
      <w:r w:rsidRPr="0020330A">
        <w:rPr>
          <w:sz w:val="24"/>
          <w:szCs w:val="24"/>
        </w:rPr>
        <w:t>). Önhordó erdei fenyő (</w:t>
      </w:r>
      <w:proofErr w:type="spellStart"/>
      <w:r w:rsidRPr="0020330A">
        <w:rPr>
          <w:i/>
          <w:iCs/>
          <w:sz w:val="24"/>
          <w:szCs w:val="24"/>
        </w:rPr>
        <w:t>Pinus</w:t>
      </w:r>
      <w:proofErr w:type="spellEnd"/>
      <w:r w:rsidRPr="0020330A">
        <w:rPr>
          <w:i/>
          <w:iCs/>
          <w:sz w:val="24"/>
          <w:szCs w:val="24"/>
        </w:rPr>
        <w:t xml:space="preserve"> </w:t>
      </w:r>
      <w:proofErr w:type="spellStart"/>
      <w:r w:rsidRPr="0020330A">
        <w:rPr>
          <w:i/>
          <w:iCs/>
          <w:sz w:val="24"/>
          <w:szCs w:val="24"/>
        </w:rPr>
        <w:t>sylvistris</w:t>
      </w:r>
      <w:proofErr w:type="spellEnd"/>
      <w:r w:rsidRPr="0020330A">
        <w:rPr>
          <w:i/>
          <w:iCs/>
          <w:sz w:val="24"/>
          <w:szCs w:val="24"/>
        </w:rPr>
        <w:t xml:space="preserve"> L.</w:t>
      </w:r>
      <w:r w:rsidRPr="0020330A">
        <w:rPr>
          <w:sz w:val="24"/>
          <w:szCs w:val="24"/>
        </w:rPr>
        <w:t>) faszerkezete révén pontalapra helyezhető; a vizsgált épület esetében is teraszosan kialakí</w:t>
      </w:r>
      <w:r>
        <w:rPr>
          <w:sz w:val="24"/>
          <w:szCs w:val="24"/>
        </w:rPr>
        <w:t>tott, döngölt kavicságyra állíto</w:t>
      </w:r>
      <w:r w:rsidRPr="0020330A">
        <w:rPr>
          <w:sz w:val="24"/>
          <w:szCs w:val="24"/>
        </w:rPr>
        <w:t>tt betontömbök adják az alapot, a födém kis dőlésszögű, hullámlemezzel fedett.</w:t>
      </w:r>
    </w:p>
    <w:p w14:paraId="79C1FEDE" w14:textId="77777777" w:rsidR="008916B6" w:rsidRPr="0020330A" w:rsidRDefault="008916B6" w:rsidP="008916B6">
      <w:pPr>
        <w:pStyle w:val="Szvegtrzs"/>
        <w:tabs>
          <w:tab w:val="clear" w:pos="709"/>
        </w:tabs>
        <w:spacing w:before="120"/>
        <w:rPr>
          <w:sz w:val="24"/>
          <w:szCs w:val="24"/>
        </w:rPr>
      </w:pPr>
    </w:p>
    <w:p w14:paraId="225B926C" w14:textId="77777777" w:rsidR="008916B6" w:rsidRPr="0020330A" w:rsidRDefault="008916B6" w:rsidP="008916B6">
      <w:pPr>
        <w:pStyle w:val="Szvegtrzs"/>
        <w:tabs>
          <w:tab w:val="clear" w:pos="709"/>
        </w:tabs>
        <w:spacing w:before="120"/>
        <w:jc w:val="center"/>
        <w:rPr>
          <w:b/>
          <w:bCs/>
          <w:sz w:val="24"/>
          <w:szCs w:val="24"/>
        </w:rPr>
      </w:pPr>
      <w:r w:rsidRPr="0020330A">
        <w:rPr>
          <w:b/>
          <w:bCs/>
          <w:noProof/>
          <w:sz w:val="24"/>
          <w:szCs w:val="24"/>
          <w:lang w:val="en-US"/>
        </w:rPr>
        <w:drawing>
          <wp:inline distT="0" distB="0" distL="0" distR="0" wp14:anchorId="5774B35A" wp14:editId="33116B2C">
            <wp:extent cx="3600000" cy="2206501"/>
            <wp:effectExtent l="0" t="0" r="6985" b="3810"/>
            <wp:docPr id="100" name="Picture 76" descr="sukoro 11 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ukoro 11 ff"/>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3600000" cy="2206501"/>
                    </a:xfrm>
                    <a:prstGeom prst="rect">
                      <a:avLst/>
                    </a:prstGeom>
                    <a:noFill/>
                    <a:ln>
                      <a:noFill/>
                    </a:ln>
                  </pic:spPr>
                </pic:pic>
              </a:graphicData>
            </a:graphic>
          </wp:inline>
        </w:drawing>
      </w:r>
    </w:p>
    <w:p w14:paraId="2E0CFD58" w14:textId="397CF3C4" w:rsidR="008916B6" w:rsidRPr="0020330A" w:rsidRDefault="006C29F5" w:rsidP="008916B6">
      <w:pPr>
        <w:pStyle w:val="Szvegtrzs"/>
        <w:tabs>
          <w:tab w:val="clear" w:pos="709"/>
        </w:tabs>
        <w:spacing w:before="120"/>
        <w:jc w:val="center"/>
        <w:rPr>
          <w:b/>
          <w:bCs/>
          <w:i/>
          <w:sz w:val="22"/>
          <w:szCs w:val="22"/>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.5. ábra</w:t>
      </w:r>
      <w:r w:rsidR="008916B6" w:rsidRPr="0020330A">
        <w:rPr>
          <w:bCs/>
          <w:i/>
          <w:sz w:val="22"/>
          <w:szCs w:val="22"/>
        </w:rPr>
        <w:t xml:space="preserve"> „Egervár” típusú hétvégi ház napjainkban, a 70-as évek végén hozzáépített terasz és zárt konyha terével</w:t>
      </w:r>
      <w:r w:rsidR="008916B6" w:rsidRPr="0020330A">
        <w:rPr>
          <w:i/>
          <w:color w:val="000000"/>
          <w:sz w:val="22"/>
          <w:szCs w:val="22"/>
          <w:shd w:val="clear" w:color="auto" w:fill="FFFFFF"/>
        </w:rPr>
        <w:t xml:space="preserve">, Forrás: a szerző által készített digitális fotográfia, Sukoró, Fejér megye 2013.04. 28. </w:t>
      </w:r>
    </w:p>
    <w:p w14:paraId="435FF714" w14:textId="77777777" w:rsidR="008916B6" w:rsidRPr="0020330A" w:rsidRDefault="008916B6" w:rsidP="008916B6">
      <w:pPr>
        <w:pStyle w:val="Szvegtrzs"/>
        <w:tabs>
          <w:tab w:val="clear" w:pos="709"/>
        </w:tabs>
        <w:spacing w:before="120"/>
        <w:rPr>
          <w:sz w:val="24"/>
          <w:szCs w:val="24"/>
        </w:rPr>
      </w:pPr>
    </w:p>
    <w:p w14:paraId="53969980" w14:textId="0F16F9D0" w:rsidR="008916B6" w:rsidRPr="0020330A" w:rsidRDefault="008916B6" w:rsidP="008916B6">
      <w:pPr>
        <w:pStyle w:val="Szvegtrzs"/>
        <w:tabs>
          <w:tab w:val="clear" w:pos="709"/>
        </w:tabs>
        <w:spacing w:before="120"/>
        <w:rPr>
          <w:sz w:val="24"/>
          <w:szCs w:val="24"/>
        </w:rPr>
      </w:pPr>
      <w:r w:rsidRPr="0020330A">
        <w:rPr>
          <w:sz w:val="24"/>
          <w:szCs w:val="24"/>
        </w:rPr>
        <w:t>A hetvenes évek elején emelt épület sokáig eredeti tömegében szolgálta a kerttulajdonosokat, majd a 70-es évek végén a</w:t>
      </w:r>
      <w:r>
        <w:rPr>
          <w:sz w:val="24"/>
          <w:szCs w:val="24"/>
        </w:rPr>
        <w:t xml:space="preserve"> megnőtt helyigényt terasz (</w:t>
      </w:r>
      <w:r w:rsidRPr="00706FF9">
        <w:rPr>
          <w:i/>
          <w:sz w:val="24"/>
          <w:szCs w:val="24"/>
        </w:rPr>
        <w:t>4x2m</w:t>
      </w:r>
      <w:r>
        <w:rPr>
          <w:sz w:val="24"/>
          <w:szCs w:val="24"/>
        </w:rPr>
        <w:t>) és zárt konyhatér (</w:t>
      </w:r>
      <w:r w:rsidRPr="00706FF9">
        <w:rPr>
          <w:i/>
          <w:sz w:val="24"/>
          <w:szCs w:val="24"/>
        </w:rPr>
        <w:t>2x2m</w:t>
      </w:r>
      <w:r w:rsidRPr="0020330A">
        <w:rPr>
          <w:sz w:val="24"/>
          <w:szCs w:val="24"/>
        </w:rPr>
        <w:t>) hozzáépítésével elégítették ki. (</w:t>
      </w:r>
      <w:r w:rsidR="006C29F5">
        <w:rPr>
          <w:sz w:val="24"/>
          <w:szCs w:val="24"/>
        </w:rPr>
        <w:t>F</w:t>
      </w:r>
      <w:r w:rsidRPr="0020330A">
        <w:rPr>
          <w:sz w:val="24"/>
          <w:szCs w:val="24"/>
        </w:rPr>
        <w:t xml:space="preserve">.1.5. ábra) Így a felszabadult konyhatérből hálófülkét, a kívülről megközelíthető zuhanyfülkéből pedig tárolót alakítottak ki a lakók. </w:t>
      </w:r>
    </w:p>
    <w:p w14:paraId="2979EA94" w14:textId="434DCD25" w:rsidR="008916B6" w:rsidRDefault="008916B6" w:rsidP="00F3517B">
      <w:pPr>
        <w:spacing w:before="120"/>
        <w:rPr>
          <w:b/>
          <w:bCs/>
        </w:rPr>
      </w:pPr>
    </w:p>
    <w:p w14:paraId="1AC3DA3D" w14:textId="77777777" w:rsidR="00D747C3" w:rsidRDefault="00D747C3" w:rsidP="00F3517B">
      <w:pPr>
        <w:spacing w:before="120"/>
        <w:rPr>
          <w:b/>
          <w:bCs/>
        </w:rPr>
      </w:pPr>
    </w:p>
    <w:p w14:paraId="5808EE28" w14:textId="6BB38ACE" w:rsidR="008916B6" w:rsidRPr="0020330A" w:rsidRDefault="00B67D05" w:rsidP="008916B6">
      <w:pPr>
        <w:pStyle w:val="Szvegtrzs"/>
        <w:tabs>
          <w:tab w:val="clear" w:pos="709"/>
        </w:tabs>
        <w:spacing w:before="120"/>
        <w:rPr>
          <w:i/>
          <w:sz w:val="24"/>
          <w:szCs w:val="24"/>
        </w:rPr>
      </w:pPr>
      <w:r>
        <w:rPr>
          <w:b/>
          <w:bCs/>
          <w:i/>
          <w:sz w:val="24"/>
          <w:szCs w:val="24"/>
        </w:rPr>
        <w:t>F</w:t>
      </w:r>
      <w:r w:rsidR="008916B6" w:rsidRPr="0020330A">
        <w:rPr>
          <w:b/>
          <w:bCs/>
          <w:i/>
          <w:sz w:val="24"/>
          <w:szCs w:val="24"/>
        </w:rPr>
        <w:t>.</w:t>
      </w:r>
      <w:r w:rsidR="00A7721C">
        <w:rPr>
          <w:b/>
          <w:bCs/>
          <w:i/>
          <w:sz w:val="24"/>
          <w:szCs w:val="24"/>
        </w:rPr>
        <w:t>1</w:t>
      </w:r>
      <w:r w:rsidR="008916B6" w:rsidRPr="0020330A">
        <w:rPr>
          <w:b/>
          <w:bCs/>
          <w:i/>
          <w:sz w:val="24"/>
          <w:szCs w:val="24"/>
        </w:rPr>
        <w:t xml:space="preserve">.4. Az vizsgált „Egervár” típusú nyaralón feltárt </w:t>
      </w:r>
      <w:proofErr w:type="spellStart"/>
      <w:r w:rsidR="008916B6" w:rsidRPr="0020330A">
        <w:rPr>
          <w:b/>
          <w:bCs/>
          <w:i/>
          <w:sz w:val="24"/>
          <w:szCs w:val="24"/>
        </w:rPr>
        <w:t>biotikus</w:t>
      </w:r>
      <w:proofErr w:type="spellEnd"/>
      <w:r w:rsidR="008916B6" w:rsidRPr="0020330A">
        <w:rPr>
          <w:b/>
          <w:bCs/>
          <w:i/>
          <w:sz w:val="24"/>
          <w:szCs w:val="24"/>
        </w:rPr>
        <w:t xml:space="preserve"> és abiotikus károk</w:t>
      </w:r>
    </w:p>
    <w:p w14:paraId="69A55543" w14:textId="77777777" w:rsidR="008916B6" w:rsidRPr="0020330A" w:rsidRDefault="008916B6" w:rsidP="008916B6">
      <w:pPr>
        <w:pStyle w:val="Szvegtrzs"/>
        <w:tabs>
          <w:tab w:val="clear" w:pos="709"/>
        </w:tabs>
        <w:spacing w:before="120"/>
        <w:rPr>
          <w:bCs/>
          <w:sz w:val="24"/>
          <w:szCs w:val="24"/>
        </w:rPr>
      </w:pPr>
      <w:r w:rsidRPr="0020330A">
        <w:rPr>
          <w:sz w:val="24"/>
          <w:szCs w:val="24"/>
        </w:rPr>
        <w:t xml:space="preserve">Egy közel 40 éve felépített, azóta több átalakításon átesett </w:t>
      </w:r>
      <w:r w:rsidRPr="0020330A">
        <w:rPr>
          <w:i/>
          <w:sz w:val="24"/>
          <w:szCs w:val="24"/>
        </w:rPr>
        <w:t>„Egervár”</w:t>
      </w:r>
      <w:r w:rsidRPr="0020330A">
        <w:rPr>
          <w:sz w:val="24"/>
          <w:szCs w:val="24"/>
        </w:rPr>
        <w:t xml:space="preserve"> típusú, </w:t>
      </w:r>
      <w:r w:rsidRPr="00706FF9">
        <w:rPr>
          <w:i/>
          <w:sz w:val="24"/>
          <w:szCs w:val="24"/>
        </w:rPr>
        <w:t>15m</w:t>
      </w:r>
      <w:r w:rsidRPr="00706FF9">
        <w:rPr>
          <w:i/>
          <w:sz w:val="24"/>
          <w:szCs w:val="24"/>
          <w:vertAlign w:val="superscript"/>
        </w:rPr>
        <w:t>2</w:t>
      </w:r>
      <w:r w:rsidRPr="0020330A">
        <w:rPr>
          <w:sz w:val="24"/>
          <w:szCs w:val="24"/>
        </w:rPr>
        <w:t xml:space="preserve"> alapterületű nyaraló állapotát 2013 nyarán, terepen felmérve több tipikus jelenséggel találkoztam: szakszerűtlen átalakítás, utólagos (részleges) szigetelés, nem megfelelő faanyagvédelem, </w:t>
      </w:r>
      <w:proofErr w:type="spellStart"/>
      <w:r w:rsidRPr="0020330A">
        <w:rPr>
          <w:sz w:val="24"/>
          <w:szCs w:val="24"/>
        </w:rPr>
        <w:t>biotikus</w:t>
      </w:r>
      <w:proofErr w:type="spellEnd"/>
      <w:r w:rsidRPr="0020330A">
        <w:rPr>
          <w:sz w:val="24"/>
          <w:szCs w:val="24"/>
        </w:rPr>
        <w:t xml:space="preserve"> (rovarkárosítás, gombakárosítás) és abiotikus (pl. </w:t>
      </w:r>
      <w:proofErr w:type="spellStart"/>
      <w:r w:rsidRPr="0020330A">
        <w:rPr>
          <w:sz w:val="24"/>
          <w:szCs w:val="24"/>
        </w:rPr>
        <w:t>fotodegradáció</w:t>
      </w:r>
      <w:proofErr w:type="spellEnd"/>
      <w:r w:rsidRPr="0020330A">
        <w:rPr>
          <w:sz w:val="24"/>
          <w:szCs w:val="24"/>
        </w:rPr>
        <w:t xml:space="preserve"> és termikus degradáció) károk. </w:t>
      </w:r>
      <w:r w:rsidRPr="0020330A">
        <w:rPr>
          <w:bCs/>
          <w:sz w:val="24"/>
          <w:szCs w:val="24"/>
        </w:rPr>
        <w:t>(Dr. Németh 2003)</w:t>
      </w:r>
    </w:p>
    <w:p w14:paraId="06C4D84A" w14:textId="0F4AF5E2" w:rsidR="008916B6" w:rsidRPr="0020330A" w:rsidRDefault="008916B6" w:rsidP="008916B6">
      <w:pPr>
        <w:pStyle w:val="Szvegtrzs"/>
        <w:tabs>
          <w:tab w:val="clear" w:pos="709"/>
        </w:tabs>
        <w:spacing w:before="120"/>
        <w:rPr>
          <w:color w:val="000000"/>
          <w:sz w:val="24"/>
          <w:szCs w:val="24"/>
          <w:shd w:val="clear" w:color="auto" w:fill="FFFFFF"/>
        </w:rPr>
      </w:pPr>
      <w:r w:rsidRPr="0020330A">
        <w:rPr>
          <w:sz w:val="24"/>
          <w:szCs w:val="24"/>
        </w:rPr>
        <w:t xml:space="preserve">Szembeötlő, hogy az erdeifenyő vázhoz erősített </w:t>
      </w:r>
      <w:r w:rsidRPr="0020330A">
        <w:rPr>
          <w:color w:val="000000"/>
          <w:sz w:val="24"/>
          <w:szCs w:val="24"/>
          <w:shd w:val="clear" w:color="auto" w:fill="FFFFFF"/>
        </w:rPr>
        <w:t xml:space="preserve">farost szendvicslemez táblák megfelelő felületi védelem és rendszeres ápolás mellett szinte semmilyen szerkezeti károsodást sem szenvedtek </w:t>
      </w:r>
      <w:r>
        <w:rPr>
          <w:color w:val="000000"/>
          <w:sz w:val="24"/>
          <w:szCs w:val="24"/>
          <w:shd w:val="clear" w:color="auto" w:fill="FFFFFF"/>
        </w:rPr>
        <w:br/>
      </w:r>
      <w:r w:rsidRPr="0020330A">
        <w:rPr>
          <w:color w:val="000000"/>
          <w:sz w:val="24"/>
          <w:szCs w:val="24"/>
          <w:shd w:val="clear" w:color="auto" w:fill="FFFFFF"/>
        </w:rPr>
        <w:t xml:space="preserve">a negyven év alatt. Az ultraibolya (UV) sugárzás, a hőmérséklet-ingadozás, valamint a nem megfelelő fedőfesték-minőség miatt a festékréteg helyenként erősen repedezett, néhol elválik </w:t>
      </w:r>
      <w:r>
        <w:rPr>
          <w:color w:val="000000"/>
          <w:sz w:val="24"/>
          <w:szCs w:val="24"/>
          <w:shd w:val="clear" w:color="auto" w:fill="FFFFFF"/>
        </w:rPr>
        <w:br/>
      </w:r>
      <w:r w:rsidRPr="0020330A">
        <w:rPr>
          <w:color w:val="000000"/>
          <w:sz w:val="24"/>
          <w:szCs w:val="24"/>
          <w:shd w:val="clear" w:color="auto" w:fill="FFFFFF"/>
        </w:rPr>
        <w:t xml:space="preserve">a faanyagtól. Az abiotikus károk jellemzően a nagyobb igénybevételnek kitett délkeleti és délnyugati homlokzatokon jelentkeztek. Ezzel szemben az északkeleti és északnyugati homlokzatok felületein lényegesen lassabb degradációs folyamatok mentek végbe, ezért kontrollként is tekinthetünk rájuk. </w:t>
      </w:r>
      <w:r w:rsidRPr="0020330A">
        <w:rPr>
          <w:sz w:val="24"/>
          <w:szCs w:val="24"/>
        </w:rPr>
        <w:t>(</w:t>
      </w:r>
      <w:r w:rsidR="00B67D05">
        <w:rPr>
          <w:sz w:val="24"/>
          <w:szCs w:val="24"/>
        </w:rPr>
        <w:t>F</w:t>
      </w:r>
      <w:r w:rsidRPr="0020330A">
        <w:rPr>
          <w:sz w:val="24"/>
          <w:szCs w:val="24"/>
        </w:rPr>
        <w:t>.</w:t>
      </w:r>
      <w:r w:rsidR="00A7721C">
        <w:rPr>
          <w:sz w:val="24"/>
          <w:szCs w:val="24"/>
        </w:rPr>
        <w:t>1</w:t>
      </w:r>
      <w:r w:rsidRPr="0020330A">
        <w:rPr>
          <w:sz w:val="24"/>
          <w:szCs w:val="24"/>
        </w:rPr>
        <w:t>.6. ábra)</w:t>
      </w:r>
    </w:p>
    <w:p w14:paraId="48AA4668" w14:textId="77777777" w:rsidR="008916B6" w:rsidRPr="0020330A" w:rsidRDefault="008916B6" w:rsidP="008916B6">
      <w:pPr>
        <w:pStyle w:val="Szvegtrzs"/>
        <w:tabs>
          <w:tab w:val="clear" w:pos="709"/>
        </w:tabs>
        <w:spacing w:before="120"/>
        <w:rPr>
          <w:color w:val="000000"/>
          <w:sz w:val="24"/>
          <w:szCs w:val="24"/>
          <w:shd w:val="clear" w:color="auto" w:fill="FFFFFF"/>
        </w:rPr>
      </w:pPr>
    </w:p>
    <w:p w14:paraId="475BCE1C" w14:textId="77777777" w:rsidR="008916B6" w:rsidRPr="0020330A" w:rsidRDefault="008916B6" w:rsidP="008916B6">
      <w:pPr>
        <w:pStyle w:val="Szvegtrzs"/>
        <w:tabs>
          <w:tab w:val="clear" w:pos="709"/>
        </w:tabs>
        <w:spacing w:before="120"/>
        <w:jc w:val="center"/>
        <w:rPr>
          <w:color w:val="000000"/>
          <w:sz w:val="24"/>
          <w:szCs w:val="24"/>
          <w:shd w:val="clear" w:color="auto" w:fill="FFFFFF"/>
        </w:rPr>
      </w:pPr>
      <w:r w:rsidRPr="0020330A">
        <w:rPr>
          <w:noProof/>
          <w:color w:val="000000"/>
          <w:sz w:val="24"/>
          <w:szCs w:val="24"/>
          <w:shd w:val="clear" w:color="auto" w:fill="FFFFFF"/>
          <w:lang w:val="en-US"/>
        </w:rPr>
        <w:drawing>
          <wp:inline distT="0" distB="0" distL="0" distR="0" wp14:anchorId="217E474D" wp14:editId="04821AA9">
            <wp:extent cx="2969260" cy="2009775"/>
            <wp:effectExtent l="0" t="0" r="2540" b="0"/>
            <wp:docPr id="98" name="Picture 77" descr="sukoro 18 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ukoro 18 ff"/>
                    <pic:cNvPicPr>
                      <a:picLocks noChangeAspect="1" noChangeArrowheads="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2969260" cy="2009775"/>
                    </a:xfrm>
                    <a:prstGeom prst="rect">
                      <a:avLst/>
                    </a:prstGeom>
                    <a:noFill/>
                    <a:ln>
                      <a:noFill/>
                    </a:ln>
                  </pic:spPr>
                </pic:pic>
              </a:graphicData>
            </a:graphic>
          </wp:inline>
        </w:drawing>
      </w:r>
    </w:p>
    <w:p w14:paraId="27FEE935" w14:textId="0A9C4EEE" w:rsidR="008916B6" w:rsidRPr="0020330A" w:rsidRDefault="00FC476B" w:rsidP="008916B6">
      <w:pPr>
        <w:pStyle w:val="Szvegtrzs"/>
        <w:tabs>
          <w:tab w:val="clear" w:pos="709"/>
        </w:tabs>
        <w:spacing w:before="120"/>
        <w:jc w:val="center"/>
        <w:rPr>
          <w:i/>
          <w:color w:val="000000"/>
          <w:sz w:val="24"/>
          <w:szCs w:val="24"/>
          <w:shd w:val="clear" w:color="auto" w:fill="FFFFFF"/>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.6. ábra</w:t>
      </w:r>
      <w:r w:rsidR="008916B6" w:rsidRPr="0020330A">
        <w:rPr>
          <w:bCs/>
          <w:i/>
          <w:sz w:val="22"/>
          <w:szCs w:val="22"/>
        </w:rPr>
        <w:t xml:space="preserve"> Szerkezeti faanyag és a farost szendvicslemez táblák felületén fellelhető abiotikus károk</w:t>
      </w:r>
      <w:r w:rsidR="008916B6" w:rsidRPr="0020330A">
        <w:rPr>
          <w:i/>
          <w:color w:val="000000"/>
          <w:sz w:val="22"/>
          <w:szCs w:val="22"/>
          <w:shd w:val="clear" w:color="auto" w:fill="FFFFFF"/>
        </w:rPr>
        <w:t xml:space="preserve"> </w:t>
      </w:r>
      <w:r w:rsidR="008916B6" w:rsidRPr="0020330A">
        <w:rPr>
          <w:i/>
          <w:color w:val="000000"/>
          <w:sz w:val="22"/>
          <w:szCs w:val="22"/>
          <w:shd w:val="clear" w:color="auto" w:fill="FFFFFF"/>
        </w:rPr>
        <w:br/>
        <w:t>Forrás: a szerző által készített digitális fotográfia, Sukoró, Fejér megye, 2013.04. 28.</w:t>
      </w:r>
    </w:p>
    <w:p w14:paraId="79455258" w14:textId="77777777" w:rsidR="008916B6" w:rsidRPr="0020330A" w:rsidRDefault="008916B6" w:rsidP="008916B6">
      <w:pPr>
        <w:pStyle w:val="Szvegtrzs"/>
        <w:tabs>
          <w:tab w:val="clear" w:pos="709"/>
        </w:tabs>
        <w:spacing w:before="120"/>
        <w:rPr>
          <w:color w:val="000000"/>
          <w:sz w:val="24"/>
          <w:szCs w:val="24"/>
          <w:shd w:val="clear" w:color="auto" w:fill="FFFFFF"/>
        </w:rPr>
      </w:pPr>
    </w:p>
    <w:p w14:paraId="7374EDBB" w14:textId="77777777" w:rsidR="008916B6" w:rsidRPr="0020330A" w:rsidRDefault="008916B6" w:rsidP="008916B6">
      <w:pPr>
        <w:pStyle w:val="Szvegtrzs"/>
        <w:tabs>
          <w:tab w:val="clear" w:pos="709"/>
        </w:tabs>
        <w:spacing w:before="120"/>
        <w:rPr>
          <w:color w:val="000000"/>
          <w:sz w:val="24"/>
          <w:szCs w:val="24"/>
          <w:shd w:val="clear" w:color="auto" w:fill="FFFFFF"/>
        </w:rPr>
      </w:pPr>
      <w:r w:rsidRPr="0020330A">
        <w:rPr>
          <w:color w:val="000000"/>
          <w:sz w:val="24"/>
          <w:szCs w:val="24"/>
          <w:shd w:val="clear" w:color="auto" w:fill="FFFFFF"/>
        </w:rPr>
        <w:t xml:space="preserve">Bár a moduláris szerkezet lehetővé teszi, a 70-es évek telektulajdonosai csak néhány alaptípusból választhattak; lehetetlen volt az egyébként modulhálóra illeszthető építményt egyedi igények szerint összeállítani. A szakszerűtlenül az eredeti tömbhöz épített terasz gyenge minőségű erdeifenyő szerkezetét vizsgálva súlyosabb állapotromlást tapasztaltam: a tartószerkezet több helyen jelentősen meggyengült, megcsavarodott, a terasz járófelületét adó léckiosztás hiányos, több helyen labilis, ezért a terasz további használata nem biztonságos, a terasz és a konyha építménye elbontása javasolt. </w:t>
      </w:r>
    </w:p>
    <w:p w14:paraId="67D11132" w14:textId="77777777" w:rsidR="008916B6" w:rsidRPr="00416CF0" w:rsidRDefault="008916B6" w:rsidP="008916B6">
      <w:pPr>
        <w:pStyle w:val="Szvegtrzs"/>
        <w:tabs>
          <w:tab w:val="clear" w:pos="709"/>
        </w:tabs>
        <w:spacing w:before="120"/>
        <w:rPr>
          <w:bCs/>
          <w:sz w:val="24"/>
          <w:szCs w:val="24"/>
        </w:rPr>
      </w:pPr>
      <w:r w:rsidRPr="0020330A">
        <w:rPr>
          <w:color w:val="000000"/>
          <w:sz w:val="24"/>
          <w:szCs w:val="24"/>
          <w:shd w:val="clear" w:color="auto" w:fill="FFFFFF"/>
        </w:rPr>
        <w:t xml:space="preserve">Másik komoly probléma a födém szerkezeti állapotának leromlása, szigetelésének sérülése. </w:t>
      </w:r>
      <w:r w:rsidRPr="0020330A">
        <w:rPr>
          <w:color w:val="000000"/>
          <w:sz w:val="24"/>
          <w:szCs w:val="24"/>
          <w:shd w:val="clear" w:color="auto" w:fill="FFFFFF"/>
        </w:rPr>
        <w:br/>
        <w:t xml:space="preserve">A hullámlemez alá beszivárgott víz komoly károkat okozott: a víz és a jég által létrehozott rések idővel mélyültek, tágultak, a megálló víz pedig a faszerkezet korhadását eredményezte. </w:t>
      </w:r>
      <w:r w:rsidRPr="0020330A">
        <w:rPr>
          <w:color w:val="000000"/>
          <w:sz w:val="24"/>
          <w:szCs w:val="24"/>
          <w:shd w:val="clear" w:color="auto" w:fill="FFFFFF"/>
        </w:rPr>
        <w:br/>
        <w:t xml:space="preserve">A folyamatos nedvesedés hatására a faanyag kiszáradása nem biztosított, a meggyengült szerkezeten megjelentek a </w:t>
      </w:r>
      <w:proofErr w:type="spellStart"/>
      <w:r w:rsidRPr="0020330A">
        <w:rPr>
          <w:color w:val="000000"/>
          <w:sz w:val="24"/>
          <w:szCs w:val="24"/>
          <w:shd w:val="clear" w:color="auto" w:fill="FFFFFF"/>
        </w:rPr>
        <w:t>biotikus</w:t>
      </w:r>
      <w:proofErr w:type="spellEnd"/>
      <w:r w:rsidRPr="0020330A">
        <w:rPr>
          <w:color w:val="000000"/>
          <w:sz w:val="24"/>
          <w:szCs w:val="24"/>
          <w:shd w:val="clear" w:color="auto" w:fill="FFFFFF"/>
        </w:rPr>
        <w:t xml:space="preserve"> károk (a beépített faanyag és a károk </w:t>
      </w:r>
      <w:proofErr w:type="spellStart"/>
      <w:r w:rsidRPr="0020330A">
        <w:rPr>
          <w:color w:val="000000"/>
          <w:sz w:val="24"/>
          <w:szCs w:val="24"/>
          <w:shd w:val="clear" w:color="auto" w:fill="FFFFFF"/>
        </w:rPr>
        <w:t>jelegéből</w:t>
      </w:r>
      <w:proofErr w:type="spellEnd"/>
      <w:r w:rsidRPr="0020330A">
        <w:rPr>
          <w:color w:val="000000"/>
          <w:sz w:val="24"/>
          <w:szCs w:val="24"/>
          <w:shd w:val="clear" w:color="auto" w:fill="FFFFFF"/>
        </w:rPr>
        <w:t xml:space="preserve"> ítélve házi cincér rágás), valamint kékülést okozó gombák (</w:t>
      </w:r>
      <w:proofErr w:type="spellStart"/>
      <w:r w:rsidRPr="0020330A">
        <w:rPr>
          <w:i/>
          <w:color w:val="000000"/>
          <w:sz w:val="24"/>
          <w:szCs w:val="24"/>
          <w:shd w:val="clear" w:color="auto" w:fill="FFFFFF"/>
        </w:rPr>
        <w:t>Ceratocystis</w:t>
      </w:r>
      <w:proofErr w:type="spellEnd"/>
      <w:r w:rsidRPr="0020330A">
        <w:rPr>
          <w:color w:val="000000"/>
          <w:sz w:val="24"/>
          <w:szCs w:val="24"/>
          <w:shd w:val="clear" w:color="auto" w:fill="FFFFFF"/>
        </w:rPr>
        <w:t xml:space="preserve"> és </w:t>
      </w:r>
      <w:proofErr w:type="spellStart"/>
      <w:r w:rsidRPr="0020330A">
        <w:rPr>
          <w:i/>
          <w:color w:val="000000"/>
          <w:sz w:val="24"/>
          <w:szCs w:val="24"/>
          <w:shd w:val="clear" w:color="auto" w:fill="FFFFFF"/>
        </w:rPr>
        <w:t>Ophiostoma</w:t>
      </w:r>
      <w:proofErr w:type="spellEnd"/>
      <w:r w:rsidRPr="0020330A">
        <w:rPr>
          <w:color w:val="000000"/>
          <w:sz w:val="24"/>
          <w:szCs w:val="24"/>
          <w:shd w:val="clear" w:color="auto" w:fill="FFFFFF"/>
        </w:rPr>
        <w:t xml:space="preserve"> fajok, jelenlétüket a felületi elszíneződés jellege és színe mutatja). </w:t>
      </w:r>
    </w:p>
    <w:p w14:paraId="5A8DAB84" w14:textId="77777777" w:rsidR="008916B6" w:rsidRPr="0020330A" w:rsidRDefault="008916B6" w:rsidP="008916B6">
      <w:pPr>
        <w:pStyle w:val="Szvegtrzs"/>
        <w:tabs>
          <w:tab w:val="clear" w:pos="709"/>
        </w:tabs>
        <w:spacing w:before="120"/>
        <w:jc w:val="center"/>
        <w:rPr>
          <w:sz w:val="24"/>
          <w:szCs w:val="24"/>
        </w:rPr>
      </w:pPr>
      <w:r w:rsidRPr="0020330A">
        <w:rPr>
          <w:noProof/>
          <w:sz w:val="24"/>
          <w:szCs w:val="24"/>
          <w:lang w:val="en-US"/>
        </w:rPr>
        <w:lastRenderedPageBreak/>
        <w:drawing>
          <wp:inline distT="0" distB="0" distL="0" distR="0" wp14:anchorId="0E457607" wp14:editId="19CD999A">
            <wp:extent cx="3600000" cy="2524465"/>
            <wp:effectExtent l="0" t="0" r="6985" b="0"/>
            <wp:docPr id="97" name="Picture 78" descr="sukoro 13 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ukoro 13 ff"/>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3600000" cy="2524465"/>
                    </a:xfrm>
                    <a:prstGeom prst="rect">
                      <a:avLst/>
                    </a:prstGeom>
                    <a:noFill/>
                    <a:ln>
                      <a:noFill/>
                    </a:ln>
                  </pic:spPr>
                </pic:pic>
              </a:graphicData>
            </a:graphic>
          </wp:inline>
        </w:drawing>
      </w:r>
    </w:p>
    <w:p w14:paraId="07F9C691" w14:textId="15AEF210" w:rsidR="008916B6" w:rsidRPr="0020330A" w:rsidRDefault="00FC476B" w:rsidP="008916B6">
      <w:pPr>
        <w:pStyle w:val="Szvegtrzs"/>
        <w:tabs>
          <w:tab w:val="clear" w:pos="709"/>
        </w:tabs>
        <w:spacing w:before="120"/>
        <w:jc w:val="center"/>
        <w:rPr>
          <w:i/>
          <w:color w:val="000000"/>
          <w:sz w:val="22"/>
          <w:szCs w:val="22"/>
          <w:shd w:val="clear" w:color="auto" w:fill="FFFFFF"/>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.7. ábra</w:t>
      </w:r>
      <w:r w:rsidR="008916B6" w:rsidRPr="0020330A">
        <w:rPr>
          <w:bCs/>
          <w:i/>
          <w:sz w:val="22"/>
          <w:szCs w:val="22"/>
        </w:rPr>
        <w:t xml:space="preserve"> Szerkezeti faanyagon keletkezett </w:t>
      </w:r>
      <w:proofErr w:type="spellStart"/>
      <w:r w:rsidR="008916B6" w:rsidRPr="0020330A">
        <w:rPr>
          <w:bCs/>
          <w:i/>
          <w:sz w:val="22"/>
          <w:szCs w:val="22"/>
        </w:rPr>
        <w:t>biotikus</w:t>
      </w:r>
      <w:proofErr w:type="spellEnd"/>
      <w:r w:rsidR="008916B6" w:rsidRPr="0020330A">
        <w:rPr>
          <w:bCs/>
          <w:i/>
          <w:sz w:val="22"/>
          <w:szCs w:val="22"/>
        </w:rPr>
        <w:t xml:space="preserve"> és abiotikus károk a vizsgált „Egervár” típusú hétvégi ház tető</w:t>
      </w:r>
      <w:r w:rsidR="008916B6" w:rsidRPr="0020330A">
        <w:rPr>
          <w:i/>
          <w:color w:val="000000"/>
          <w:sz w:val="22"/>
          <w:szCs w:val="22"/>
          <w:shd w:val="clear" w:color="auto" w:fill="FFFFFF"/>
        </w:rPr>
        <w:t xml:space="preserve">födém szerkezetén </w:t>
      </w:r>
      <w:r w:rsidR="008916B6" w:rsidRPr="0020330A">
        <w:rPr>
          <w:i/>
          <w:color w:val="000000"/>
          <w:sz w:val="22"/>
          <w:szCs w:val="22"/>
          <w:shd w:val="clear" w:color="auto" w:fill="FFFFFF"/>
        </w:rPr>
        <w:br/>
        <w:t>Forrás: a szerző által készített digitális fotográfia, Sukoró, Fejér megye 2013.04. 28.</w:t>
      </w:r>
    </w:p>
    <w:p w14:paraId="14435376" w14:textId="77777777" w:rsidR="008916B6" w:rsidRPr="0020330A" w:rsidRDefault="008916B6" w:rsidP="008916B6">
      <w:pPr>
        <w:pStyle w:val="Szvegtrzs"/>
        <w:tabs>
          <w:tab w:val="clear" w:pos="709"/>
        </w:tabs>
        <w:spacing w:before="120"/>
        <w:rPr>
          <w:sz w:val="24"/>
          <w:szCs w:val="24"/>
        </w:rPr>
      </w:pPr>
    </w:p>
    <w:p w14:paraId="75E5A4D7" w14:textId="171B38A8" w:rsidR="008916B6" w:rsidRPr="0020330A" w:rsidRDefault="008916B6" w:rsidP="008916B6">
      <w:pPr>
        <w:pStyle w:val="Szvegtrzs"/>
        <w:tabs>
          <w:tab w:val="clear" w:pos="709"/>
        </w:tabs>
        <w:spacing w:before="120"/>
        <w:rPr>
          <w:bCs/>
          <w:sz w:val="24"/>
          <w:szCs w:val="24"/>
        </w:rPr>
      </w:pPr>
      <w:r w:rsidRPr="0020330A">
        <w:rPr>
          <w:color w:val="000000"/>
          <w:sz w:val="24"/>
          <w:szCs w:val="24"/>
          <w:shd w:val="clear" w:color="auto" w:fill="FFFFFF"/>
        </w:rPr>
        <w:t xml:space="preserve">Ennél is súlyosabb gond, hogy a korhadt részeken, a korábbi bogárjáratokban feltűnt egy kifejezetten kártékony, a fa tartószerkezetet jelentősen károsító lóhangya-kolónia is. </w:t>
      </w:r>
      <w:r w:rsidRPr="0020330A">
        <w:rPr>
          <w:bCs/>
          <w:sz w:val="24"/>
          <w:szCs w:val="24"/>
        </w:rPr>
        <w:t>A</w:t>
      </w:r>
      <w:r w:rsidR="00942483">
        <w:rPr>
          <w:bCs/>
          <w:sz w:val="24"/>
          <w:szCs w:val="24"/>
        </w:rPr>
        <w:t>z</w:t>
      </w:r>
      <w:r w:rsidRPr="0020330A">
        <w:rPr>
          <w:bCs/>
          <w:sz w:val="24"/>
          <w:szCs w:val="24"/>
        </w:rPr>
        <w:t xml:space="preserve"> </w:t>
      </w:r>
      <w:r w:rsidR="00FC476B">
        <w:rPr>
          <w:bCs/>
          <w:sz w:val="24"/>
          <w:szCs w:val="24"/>
        </w:rPr>
        <w:t>F</w:t>
      </w:r>
      <w:r w:rsidRPr="0020330A">
        <w:rPr>
          <w:bCs/>
          <w:sz w:val="24"/>
          <w:szCs w:val="24"/>
        </w:rPr>
        <w:t>.</w:t>
      </w:r>
      <w:r w:rsidR="00A7721C">
        <w:rPr>
          <w:bCs/>
          <w:sz w:val="24"/>
          <w:szCs w:val="24"/>
        </w:rPr>
        <w:t>1</w:t>
      </w:r>
      <w:r w:rsidRPr="0020330A">
        <w:rPr>
          <w:bCs/>
          <w:sz w:val="24"/>
          <w:szCs w:val="24"/>
        </w:rPr>
        <w:t>.7. ábrán látható tetőgerenda mentén jól megfigyelhető a víz útja, a szerkezeti gyengülés, míg a</w:t>
      </w:r>
      <w:r w:rsidR="00942483">
        <w:rPr>
          <w:bCs/>
          <w:sz w:val="24"/>
          <w:szCs w:val="24"/>
        </w:rPr>
        <w:t>z</w:t>
      </w:r>
      <w:r w:rsidRPr="0020330A">
        <w:rPr>
          <w:bCs/>
          <w:sz w:val="24"/>
          <w:szCs w:val="24"/>
        </w:rPr>
        <w:t xml:space="preserve"> </w:t>
      </w:r>
      <w:r w:rsidR="00FC476B">
        <w:rPr>
          <w:bCs/>
          <w:sz w:val="24"/>
          <w:szCs w:val="24"/>
        </w:rPr>
        <w:t>F</w:t>
      </w:r>
      <w:r w:rsidRPr="0020330A">
        <w:rPr>
          <w:bCs/>
          <w:sz w:val="24"/>
          <w:szCs w:val="24"/>
        </w:rPr>
        <w:t>.</w:t>
      </w:r>
      <w:r w:rsidR="00A7721C">
        <w:rPr>
          <w:bCs/>
          <w:sz w:val="24"/>
          <w:szCs w:val="24"/>
        </w:rPr>
        <w:t>1</w:t>
      </w:r>
      <w:r w:rsidRPr="0020330A">
        <w:rPr>
          <w:bCs/>
          <w:sz w:val="24"/>
          <w:szCs w:val="24"/>
        </w:rPr>
        <w:t xml:space="preserve">.8. ábrán az erdeifenyő lágy részeibe vájt hangyajáratok mellékterméke, a padlóra hullott </w:t>
      </w:r>
      <w:proofErr w:type="spellStart"/>
      <w:r w:rsidRPr="00F91A04">
        <w:rPr>
          <w:bCs/>
          <w:sz w:val="24"/>
          <w:szCs w:val="24"/>
        </w:rPr>
        <w:t>rágcsálék</w:t>
      </w:r>
      <w:proofErr w:type="spellEnd"/>
      <w:r w:rsidRPr="0020330A">
        <w:rPr>
          <w:bCs/>
          <w:sz w:val="24"/>
          <w:szCs w:val="24"/>
        </w:rPr>
        <w:t xml:space="preserve"> is.</w:t>
      </w:r>
    </w:p>
    <w:p w14:paraId="05F1B72F" w14:textId="77777777" w:rsidR="008916B6" w:rsidRPr="0020330A" w:rsidRDefault="008916B6" w:rsidP="008916B6">
      <w:pPr>
        <w:pStyle w:val="Szvegtrzs"/>
        <w:tabs>
          <w:tab w:val="clear" w:pos="709"/>
        </w:tabs>
        <w:spacing w:before="120"/>
        <w:rPr>
          <w:sz w:val="24"/>
          <w:szCs w:val="24"/>
        </w:rPr>
      </w:pPr>
    </w:p>
    <w:p w14:paraId="250D28EB" w14:textId="77777777" w:rsidR="008916B6" w:rsidRPr="0020330A" w:rsidRDefault="008916B6" w:rsidP="008916B6">
      <w:pPr>
        <w:pStyle w:val="Szvegtrzs"/>
        <w:tabs>
          <w:tab w:val="clear" w:pos="709"/>
        </w:tabs>
        <w:spacing w:before="120"/>
        <w:rPr>
          <w:bCs/>
          <w:sz w:val="24"/>
          <w:szCs w:val="24"/>
        </w:rPr>
      </w:pPr>
    </w:p>
    <w:p w14:paraId="04E7849C" w14:textId="77777777" w:rsidR="008916B6" w:rsidRPr="0020330A" w:rsidRDefault="008916B6" w:rsidP="008916B6">
      <w:pPr>
        <w:pStyle w:val="Szvegtrzs"/>
        <w:tabs>
          <w:tab w:val="clear" w:pos="709"/>
        </w:tabs>
        <w:spacing w:before="120"/>
        <w:jc w:val="center"/>
        <w:rPr>
          <w:bCs/>
          <w:sz w:val="24"/>
          <w:szCs w:val="24"/>
        </w:rPr>
      </w:pPr>
      <w:r w:rsidRPr="0020330A">
        <w:rPr>
          <w:bCs/>
          <w:noProof/>
          <w:sz w:val="24"/>
          <w:szCs w:val="24"/>
          <w:lang w:val="en-US"/>
        </w:rPr>
        <w:drawing>
          <wp:inline distT="0" distB="0" distL="0" distR="0" wp14:anchorId="7F8A5F1D" wp14:editId="7A6FE83F">
            <wp:extent cx="3600000" cy="2634559"/>
            <wp:effectExtent l="0" t="0" r="6985" b="7620"/>
            <wp:docPr id="96" name="Picture 67" descr="sukoro 12 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koro 12 ff"/>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3600000" cy="2634559"/>
                    </a:xfrm>
                    <a:prstGeom prst="rect">
                      <a:avLst/>
                    </a:prstGeom>
                    <a:noFill/>
                    <a:ln>
                      <a:noFill/>
                    </a:ln>
                  </pic:spPr>
                </pic:pic>
              </a:graphicData>
            </a:graphic>
          </wp:inline>
        </w:drawing>
      </w:r>
    </w:p>
    <w:p w14:paraId="40D701DB" w14:textId="1D43D49B" w:rsidR="008916B6" w:rsidRPr="0020330A" w:rsidRDefault="00886A98" w:rsidP="008916B6">
      <w:pPr>
        <w:pStyle w:val="Szvegtrzs"/>
        <w:tabs>
          <w:tab w:val="clear" w:pos="709"/>
        </w:tabs>
        <w:spacing w:before="120"/>
        <w:jc w:val="center"/>
        <w:rPr>
          <w:i/>
          <w:color w:val="000000"/>
          <w:sz w:val="22"/>
          <w:szCs w:val="22"/>
          <w:shd w:val="clear" w:color="auto" w:fill="FFFFFF"/>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.8. ábra</w:t>
      </w:r>
      <w:r w:rsidR="008916B6" w:rsidRPr="0020330A">
        <w:rPr>
          <w:bCs/>
          <w:i/>
          <w:sz w:val="22"/>
          <w:szCs w:val="22"/>
        </w:rPr>
        <w:t xml:space="preserve"> Intenzív rovartevékenység és korhadás jeleit mutatja a födémgerendáról a padlóra hullott </w:t>
      </w:r>
      <w:proofErr w:type="spellStart"/>
      <w:r w:rsidR="008916B6" w:rsidRPr="0020330A">
        <w:rPr>
          <w:bCs/>
          <w:i/>
          <w:sz w:val="22"/>
          <w:szCs w:val="22"/>
        </w:rPr>
        <w:t>rágcsálék</w:t>
      </w:r>
      <w:proofErr w:type="spellEnd"/>
      <w:r w:rsidR="008916B6" w:rsidRPr="0020330A">
        <w:rPr>
          <w:i/>
          <w:color w:val="000000"/>
          <w:sz w:val="22"/>
          <w:szCs w:val="22"/>
          <w:shd w:val="clear" w:color="auto" w:fill="FFFFFF"/>
        </w:rPr>
        <w:t>, Forrás: a szerző által készített digitális fotográfia, Sukoró, Fejér megye 2013.04. 28.</w:t>
      </w:r>
    </w:p>
    <w:p w14:paraId="136EF658" w14:textId="77777777" w:rsidR="008916B6" w:rsidRDefault="008916B6" w:rsidP="008916B6">
      <w:pPr>
        <w:pStyle w:val="Szvegtrzs"/>
        <w:tabs>
          <w:tab w:val="clear" w:pos="709"/>
        </w:tabs>
        <w:spacing w:before="120"/>
        <w:rPr>
          <w:b/>
          <w:i/>
          <w:sz w:val="24"/>
          <w:szCs w:val="24"/>
        </w:rPr>
      </w:pPr>
    </w:p>
    <w:p w14:paraId="22ED41E5" w14:textId="08C65FB1" w:rsidR="008916B6" w:rsidRPr="0020330A" w:rsidRDefault="00886A98" w:rsidP="008916B6">
      <w:pPr>
        <w:pStyle w:val="Szvegtrzs"/>
        <w:tabs>
          <w:tab w:val="clear" w:pos="709"/>
        </w:tabs>
        <w:spacing w:before="120"/>
        <w:rPr>
          <w:bCs/>
          <w:i/>
          <w:color w:val="FF0000"/>
          <w:sz w:val="24"/>
          <w:szCs w:val="24"/>
        </w:rPr>
      </w:pPr>
      <w:r>
        <w:rPr>
          <w:b/>
          <w:i/>
          <w:sz w:val="24"/>
          <w:szCs w:val="24"/>
        </w:rPr>
        <w:t>F</w:t>
      </w:r>
      <w:r w:rsidR="008916B6" w:rsidRPr="0020330A">
        <w:rPr>
          <w:b/>
          <w:i/>
          <w:sz w:val="24"/>
          <w:szCs w:val="24"/>
        </w:rPr>
        <w:t>.</w:t>
      </w:r>
      <w:r w:rsidR="00A7721C">
        <w:rPr>
          <w:b/>
          <w:i/>
          <w:sz w:val="24"/>
          <w:szCs w:val="24"/>
        </w:rPr>
        <w:t>1</w:t>
      </w:r>
      <w:r w:rsidR="008916B6" w:rsidRPr="0020330A">
        <w:rPr>
          <w:b/>
          <w:i/>
          <w:sz w:val="24"/>
          <w:szCs w:val="24"/>
        </w:rPr>
        <w:t>.5. A lóhangyák elleni védekezésre és a károk helyreállítására tett javaslatok</w:t>
      </w:r>
    </w:p>
    <w:p w14:paraId="0305C350" w14:textId="0425AB92" w:rsidR="008916B6" w:rsidRPr="0020330A" w:rsidRDefault="008916B6" w:rsidP="008916B6">
      <w:pPr>
        <w:pStyle w:val="Szvegtrzs"/>
        <w:tabs>
          <w:tab w:val="clear" w:pos="709"/>
        </w:tabs>
        <w:spacing w:before="120"/>
        <w:rPr>
          <w:sz w:val="24"/>
          <w:szCs w:val="24"/>
        </w:rPr>
      </w:pPr>
      <w:r w:rsidRPr="0020330A">
        <w:rPr>
          <w:sz w:val="24"/>
          <w:szCs w:val="24"/>
        </w:rPr>
        <w:t xml:space="preserve">A Barnatorú lóhangya, más néven </w:t>
      </w:r>
      <w:proofErr w:type="spellStart"/>
      <w:r w:rsidRPr="0020330A">
        <w:rPr>
          <w:sz w:val="24"/>
          <w:szCs w:val="24"/>
        </w:rPr>
        <w:t>Faodvasító</w:t>
      </w:r>
      <w:proofErr w:type="spellEnd"/>
      <w:r w:rsidRPr="0020330A">
        <w:rPr>
          <w:sz w:val="24"/>
          <w:szCs w:val="24"/>
        </w:rPr>
        <w:t xml:space="preserve"> lóhangya (</w:t>
      </w:r>
      <w:proofErr w:type="spellStart"/>
      <w:r w:rsidRPr="0020330A">
        <w:rPr>
          <w:i/>
          <w:sz w:val="24"/>
          <w:szCs w:val="24"/>
        </w:rPr>
        <w:t>Camponotus</w:t>
      </w:r>
      <w:proofErr w:type="spellEnd"/>
      <w:r w:rsidRPr="0020330A">
        <w:rPr>
          <w:i/>
          <w:sz w:val="24"/>
          <w:szCs w:val="24"/>
        </w:rPr>
        <w:t xml:space="preserve"> </w:t>
      </w:r>
      <w:proofErr w:type="spellStart"/>
      <w:r w:rsidRPr="0020330A">
        <w:rPr>
          <w:i/>
          <w:sz w:val="24"/>
          <w:szCs w:val="24"/>
        </w:rPr>
        <w:t>herculeanus</w:t>
      </w:r>
      <w:proofErr w:type="spellEnd"/>
      <w:r w:rsidR="00D20991">
        <w:rPr>
          <w:i/>
          <w:sz w:val="24"/>
          <w:szCs w:val="24"/>
        </w:rPr>
        <w:t>)</w:t>
      </w:r>
      <w:r w:rsidRPr="0020330A">
        <w:rPr>
          <w:sz w:val="24"/>
          <w:szCs w:val="24"/>
        </w:rPr>
        <w:t xml:space="preserve">, </w:t>
      </w:r>
      <w:r w:rsidR="00D20991">
        <w:rPr>
          <w:sz w:val="24"/>
          <w:szCs w:val="24"/>
        </w:rPr>
        <w:t>(</w:t>
      </w:r>
      <w:r w:rsidR="00886A98">
        <w:rPr>
          <w:sz w:val="24"/>
          <w:szCs w:val="24"/>
        </w:rPr>
        <w:t>F</w:t>
      </w:r>
      <w:r w:rsidRPr="0020330A">
        <w:rPr>
          <w:sz w:val="24"/>
          <w:szCs w:val="24"/>
        </w:rPr>
        <w:t>.</w:t>
      </w:r>
      <w:r w:rsidR="00A7721C">
        <w:rPr>
          <w:sz w:val="24"/>
          <w:szCs w:val="24"/>
        </w:rPr>
        <w:t>1</w:t>
      </w:r>
      <w:r w:rsidRPr="0020330A">
        <w:rPr>
          <w:sz w:val="24"/>
          <w:szCs w:val="24"/>
        </w:rPr>
        <w:t xml:space="preserve">.9. ábra) </w:t>
      </w:r>
      <w:r w:rsidRPr="0020330A">
        <w:rPr>
          <w:sz w:val="24"/>
          <w:szCs w:val="24"/>
        </w:rPr>
        <w:br/>
        <w:t xml:space="preserve">a hangyafélék mindenki által jól ismert családjába tartozik. Bonyolult </w:t>
      </w:r>
      <w:proofErr w:type="spellStart"/>
      <w:r w:rsidRPr="0020330A">
        <w:rPr>
          <w:sz w:val="24"/>
          <w:szCs w:val="24"/>
        </w:rPr>
        <w:t>szerveződésű</w:t>
      </w:r>
      <w:proofErr w:type="spellEnd"/>
      <w:r w:rsidRPr="0020330A">
        <w:rPr>
          <w:sz w:val="24"/>
          <w:szCs w:val="24"/>
        </w:rPr>
        <w:t xml:space="preserve"> kolóniákb</w:t>
      </w:r>
      <w:r>
        <w:rPr>
          <w:sz w:val="24"/>
          <w:szCs w:val="24"/>
        </w:rPr>
        <w:t xml:space="preserve">an élnek: a szárnyas hímek </w:t>
      </w:r>
      <w:r w:rsidRPr="008B3C86">
        <w:rPr>
          <w:i/>
          <w:sz w:val="24"/>
          <w:szCs w:val="24"/>
        </w:rPr>
        <w:t>8-12mm</w:t>
      </w:r>
      <w:r>
        <w:rPr>
          <w:sz w:val="24"/>
          <w:szCs w:val="24"/>
        </w:rPr>
        <w:t xml:space="preserve">, a nőstények </w:t>
      </w:r>
      <w:r w:rsidRPr="008B3C86">
        <w:rPr>
          <w:i/>
          <w:sz w:val="24"/>
          <w:szCs w:val="24"/>
        </w:rPr>
        <w:t>16-18mm</w:t>
      </w:r>
      <w:r w:rsidRPr="0020330A">
        <w:rPr>
          <w:sz w:val="24"/>
          <w:szCs w:val="24"/>
        </w:rPr>
        <w:t xml:space="preserve">, a </w:t>
      </w:r>
      <w:proofErr w:type="spellStart"/>
      <w:r>
        <w:rPr>
          <w:sz w:val="24"/>
          <w:szCs w:val="24"/>
        </w:rPr>
        <w:t>szárnyatlan</w:t>
      </w:r>
      <w:proofErr w:type="spellEnd"/>
      <w:r>
        <w:rPr>
          <w:sz w:val="24"/>
          <w:szCs w:val="24"/>
        </w:rPr>
        <w:t xml:space="preserve"> dolgozók pedig </w:t>
      </w:r>
      <w:r w:rsidRPr="008B3C86">
        <w:rPr>
          <w:i/>
          <w:sz w:val="24"/>
          <w:szCs w:val="24"/>
        </w:rPr>
        <w:t>7-14mm</w:t>
      </w:r>
      <w:r w:rsidRPr="0020330A">
        <w:rPr>
          <w:sz w:val="24"/>
          <w:szCs w:val="24"/>
        </w:rPr>
        <w:t xml:space="preserve"> </w:t>
      </w:r>
      <w:r w:rsidRPr="0020330A">
        <w:rPr>
          <w:sz w:val="24"/>
          <w:szCs w:val="24"/>
        </w:rPr>
        <w:lastRenderedPageBreak/>
        <w:t xml:space="preserve">méretűre nőnek, általában álló vagy levágott törzsek gombák, illetve fakárosító rovarok által gyengített szerkezetű részeibe építik fészkeiket, de a már feldolgozott, beépített fában is előfordulnak – ez tapasztalható esetünkben is. Jellemzően fenyőfélékben károsít. </w:t>
      </w:r>
    </w:p>
    <w:p w14:paraId="0F2294BB" w14:textId="77777777" w:rsidR="008916B6" w:rsidRPr="0020330A" w:rsidRDefault="008916B6" w:rsidP="008916B6">
      <w:pPr>
        <w:pStyle w:val="Szvegtrzs"/>
        <w:tabs>
          <w:tab w:val="clear" w:pos="709"/>
        </w:tabs>
        <w:spacing w:before="120"/>
        <w:rPr>
          <w:sz w:val="24"/>
          <w:szCs w:val="24"/>
        </w:rPr>
      </w:pPr>
    </w:p>
    <w:p w14:paraId="3CB0740C" w14:textId="77777777" w:rsidR="008916B6" w:rsidRPr="0020330A" w:rsidRDefault="008916B6" w:rsidP="008916B6">
      <w:pPr>
        <w:pStyle w:val="Szvegtrzs"/>
        <w:tabs>
          <w:tab w:val="clear" w:pos="709"/>
        </w:tabs>
        <w:spacing w:before="120"/>
        <w:jc w:val="center"/>
        <w:rPr>
          <w:sz w:val="24"/>
          <w:szCs w:val="24"/>
        </w:rPr>
      </w:pPr>
      <w:r w:rsidRPr="0020330A">
        <w:rPr>
          <w:noProof/>
          <w:sz w:val="24"/>
          <w:szCs w:val="24"/>
          <w:lang w:val="en-US"/>
        </w:rPr>
        <w:drawing>
          <wp:inline distT="0" distB="0" distL="0" distR="0" wp14:anchorId="322DBDE3" wp14:editId="1FDA70D4">
            <wp:extent cx="3600000" cy="2162618"/>
            <wp:effectExtent l="0" t="0" r="6985" b="0"/>
            <wp:docPr id="95" name="Picture 68" descr="hang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angya"/>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3600000" cy="2162618"/>
                    </a:xfrm>
                    <a:prstGeom prst="rect">
                      <a:avLst/>
                    </a:prstGeom>
                    <a:noFill/>
                    <a:ln>
                      <a:noFill/>
                    </a:ln>
                  </pic:spPr>
                </pic:pic>
              </a:graphicData>
            </a:graphic>
          </wp:inline>
        </w:drawing>
      </w:r>
    </w:p>
    <w:p w14:paraId="5860BDFC" w14:textId="40690A62" w:rsidR="008916B6" w:rsidRPr="0020330A" w:rsidRDefault="00886A98" w:rsidP="008916B6">
      <w:pPr>
        <w:pStyle w:val="Szvegtrzs"/>
        <w:tabs>
          <w:tab w:val="clear" w:pos="709"/>
        </w:tabs>
        <w:spacing w:before="120"/>
        <w:jc w:val="center"/>
        <w:rPr>
          <w:i/>
          <w:sz w:val="22"/>
          <w:szCs w:val="22"/>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.9. ábra</w:t>
      </w:r>
      <w:r w:rsidR="008916B6" w:rsidRPr="0020330A">
        <w:rPr>
          <w:bCs/>
          <w:i/>
          <w:sz w:val="22"/>
          <w:szCs w:val="22"/>
        </w:rPr>
        <w:t xml:space="preserve"> Barnatorú lóhangya, más néven </w:t>
      </w:r>
      <w:proofErr w:type="spellStart"/>
      <w:r w:rsidR="008916B6" w:rsidRPr="0020330A">
        <w:rPr>
          <w:bCs/>
          <w:i/>
          <w:sz w:val="22"/>
          <w:szCs w:val="22"/>
        </w:rPr>
        <w:t>Faodvasító</w:t>
      </w:r>
      <w:proofErr w:type="spellEnd"/>
      <w:r w:rsidR="008916B6" w:rsidRPr="0020330A">
        <w:rPr>
          <w:bCs/>
          <w:i/>
          <w:sz w:val="22"/>
          <w:szCs w:val="22"/>
        </w:rPr>
        <w:t xml:space="preserve"> lóhangya (</w:t>
      </w:r>
      <w:proofErr w:type="spellStart"/>
      <w:r w:rsidR="008916B6" w:rsidRPr="0020330A">
        <w:rPr>
          <w:bCs/>
          <w:i/>
          <w:sz w:val="22"/>
          <w:szCs w:val="22"/>
        </w:rPr>
        <w:t>Camponotus</w:t>
      </w:r>
      <w:proofErr w:type="spellEnd"/>
      <w:r w:rsidR="008916B6" w:rsidRPr="0020330A">
        <w:rPr>
          <w:bCs/>
          <w:i/>
          <w:sz w:val="22"/>
          <w:szCs w:val="22"/>
        </w:rPr>
        <w:t xml:space="preserve"> </w:t>
      </w:r>
      <w:proofErr w:type="spellStart"/>
      <w:r w:rsidR="008916B6" w:rsidRPr="0020330A">
        <w:rPr>
          <w:bCs/>
          <w:i/>
          <w:sz w:val="22"/>
          <w:szCs w:val="22"/>
        </w:rPr>
        <w:t>herculeanus</w:t>
      </w:r>
      <w:proofErr w:type="spellEnd"/>
      <w:r w:rsidR="008916B6" w:rsidRPr="0020330A">
        <w:rPr>
          <w:bCs/>
          <w:i/>
          <w:sz w:val="22"/>
          <w:szCs w:val="22"/>
        </w:rPr>
        <w:t xml:space="preserve">), </w:t>
      </w:r>
      <w:r w:rsidR="008916B6" w:rsidRPr="0020330A">
        <w:rPr>
          <w:bCs/>
          <w:i/>
          <w:sz w:val="22"/>
          <w:szCs w:val="22"/>
        </w:rPr>
        <w:br/>
        <w:t xml:space="preserve">Forrás: </w:t>
      </w:r>
      <w:r w:rsidR="008916B6" w:rsidRPr="0020330A">
        <w:rPr>
          <w:i/>
          <w:color w:val="000000"/>
          <w:sz w:val="22"/>
          <w:szCs w:val="22"/>
          <w:shd w:val="clear" w:color="auto" w:fill="FFFFFF"/>
        </w:rPr>
        <w:t>Forrás: a szerző által készített digitális fotográfia, Sukoró, Fejér megye 2013.04. 28.</w:t>
      </w:r>
    </w:p>
    <w:p w14:paraId="12654D48" w14:textId="77777777" w:rsidR="008916B6" w:rsidRPr="0020330A" w:rsidRDefault="008916B6" w:rsidP="008916B6">
      <w:pPr>
        <w:pStyle w:val="Szvegtrzs"/>
        <w:tabs>
          <w:tab w:val="clear" w:pos="709"/>
        </w:tabs>
        <w:spacing w:before="120"/>
        <w:rPr>
          <w:sz w:val="24"/>
          <w:szCs w:val="24"/>
        </w:rPr>
      </w:pPr>
    </w:p>
    <w:p w14:paraId="535289BD" w14:textId="1C80C00E" w:rsidR="008916B6" w:rsidRPr="0020330A" w:rsidRDefault="008916B6" w:rsidP="008916B6">
      <w:pPr>
        <w:pStyle w:val="Szvegtrzs"/>
        <w:tabs>
          <w:tab w:val="clear" w:pos="709"/>
        </w:tabs>
        <w:spacing w:before="120"/>
        <w:rPr>
          <w:sz w:val="24"/>
          <w:szCs w:val="24"/>
        </w:rPr>
      </w:pPr>
      <w:r w:rsidRPr="0020330A">
        <w:rPr>
          <w:sz w:val="24"/>
          <w:szCs w:val="24"/>
        </w:rPr>
        <w:t xml:space="preserve">Tevékenységük sokáig rejtve maradhat, ugyanis a fa </w:t>
      </w:r>
      <w:proofErr w:type="spellStart"/>
      <w:r w:rsidRPr="0020330A">
        <w:rPr>
          <w:sz w:val="24"/>
          <w:szCs w:val="24"/>
        </w:rPr>
        <w:t>külsején</w:t>
      </w:r>
      <w:proofErr w:type="spellEnd"/>
      <w:r w:rsidRPr="0020330A">
        <w:rPr>
          <w:sz w:val="24"/>
          <w:szCs w:val="24"/>
        </w:rPr>
        <w:t xml:space="preserve"> legtöbbször csak pár néhány milliméter átmérőjű lyuk látható. A dolgozók ezeken keresztül közlekednek, ezeken keresztül távolítják el </w:t>
      </w:r>
      <w:r w:rsidR="00690D10">
        <w:rPr>
          <w:sz w:val="24"/>
          <w:szCs w:val="24"/>
        </w:rPr>
        <w:br/>
      </w:r>
      <w:r w:rsidRPr="0020330A">
        <w:rPr>
          <w:sz w:val="24"/>
          <w:szCs w:val="24"/>
        </w:rPr>
        <w:t xml:space="preserve">a </w:t>
      </w:r>
      <w:proofErr w:type="spellStart"/>
      <w:r w:rsidRPr="0020330A">
        <w:rPr>
          <w:sz w:val="24"/>
          <w:szCs w:val="24"/>
        </w:rPr>
        <w:t>rágcsálékot</w:t>
      </w:r>
      <w:proofErr w:type="spellEnd"/>
      <w:r w:rsidRPr="0020330A">
        <w:rPr>
          <w:sz w:val="24"/>
          <w:szCs w:val="24"/>
        </w:rPr>
        <w:t xml:space="preserve">. Július-augusztusban párosodnak, majd következő év május-júniusában jelenik meg az új nemzedék. </w:t>
      </w:r>
      <w:r w:rsidRPr="0020330A">
        <w:rPr>
          <w:bCs/>
          <w:sz w:val="24"/>
          <w:szCs w:val="24"/>
        </w:rPr>
        <w:t xml:space="preserve">(Győrfi 1936) </w:t>
      </w:r>
      <w:r w:rsidRPr="0020330A">
        <w:rPr>
          <w:sz w:val="24"/>
          <w:szCs w:val="24"/>
        </w:rPr>
        <w:t>Bár a helyszíni felmérést április végén végeztem, az enyhe tavasz következményeként már az új nemzedékkel, valamint a fészekbővítés könnyen felismerhető jeleivel találkoztam. (</w:t>
      </w:r>
      <w:r w:rsidR="00EB5643">
        <w:rPr>
          <w:sz w:val="24"/>
          <w:szCs w:val="24"/>
        </w:rPr>
        <w:t>F</w:t>
      </w:r>
      <w:r w:rsidRPr="0020330A">
        <w:rPr>
          <w:sz w:val="24"/>
          <w:szCs w:val="24"/>
        </w:rPr>
        <w:t>.</w:t>
      </w:r>
      <w:r w:rsidR="00A7721C">
        <w:rPr>
          <w:sz w:val="24"/>
          <w:szCs w:val="24"/>
        </w:rPr>
        <w:t>1</w:t>
      </w:r>
      <w:r w:rsidRPr="0020330A">
        <w:rPr>
          <w:sz w:val="24"/>
          <w:szCs w:val="24"/>
        </w:rPr>
        <w:t>.10. ábra)</w:t>
      </w:r>
    </w:p>
    <w:p w14:paraId="207AF58C" w14:textId="77777777" w:rsidR="008916B6" w:rsidRPr="0020330A" w:rsidRDefault="008916B6" w:rsidP="008916B6">
      <w:pPr>
        <w:pStyle w:val="Szvegtrzs"/>
        <w:tabs>
          <w:tab w:val="clear" w:pos="709"/>
        </w:tabs>
        <w:spacing w:before="120"/>
        <w:rPr>
          <w:sz w:val="24"/>
          <w:szCs w:val="24"/>
        </w:rPr>
      </w:pPr>
    </w:p>
    <w:p w14:paraId="282AC631" w14:textId="77777777" w:rsidR="008916B6" w:rsidRPr="0020330A" w:rsidRDefault="008916B6" w:rsidP="008916B6">
      <w:pPr>
        <w:spacing w:before="120"/>
        <w:jc w:val="center"/>
        <w:rPr>
          <w:b/>
          <w:bCs/>
        </w:rPr>
      </w:pPr>
      <w:r w:rsidRPr="0020330A">
        <w:rPr>
          <w:b/>
          <w:bCs/>
          <w:noProof/>
          <w:lang w:val="en-US"/>
        </w:rPr>
        <w:drawing>
          <wp:inline distT="0" distB="0" distL="0" distR="0" wp14:anchorId="1A2733CF" wp14:editId="6CFB47EA">
            <wp:extent cx="3600000" cy="2700000"/>
            <wp:effectExtent l="0" t="0" r="6985" b="0"/>
            <wp:docPr id="94" name="Picture 69" descr="sukoro 15 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ukoro 15 ff"/>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3600000" cy="2700000"/>
                    </a:xfrm>
                    <a:prstGeom prst="rect">
                      <a:avLst/>
                    </a:prstGeom>
                    <a:noFill/>
                    <a:ln>
                      <a:noFill/>
                    </a:ln>
                  </pic:spPr>
                </pic:pic>
              </a:graphicData>
            </a:graphic>
          </wp:inline>
        </w:drawing>
      </w:r>
    </w:p>
    <w:p w14:paraId="0C020079" w14:textId="557B0A1D" w:rsidR="008916B6" w:rsidRPr="0020330A" w:rsidRDefault="00886A98" w:rsidP="008916B6">
      <w:pPr>
        <w:pStyle w:val="Szvegtrzs"/>
        <w:tabs>
          <w:tab w:val="clear" w:pos="709"/>
        </w:tabs>
        <w:spacing w:before="120"/>
        <w:jc w:val="center"/>
        <w:rPr>
          <w:i/>
          <w:sz w:val="22"/>
          <w:szCs w:val="22"/>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.10. ábra</w:t>
      </w:r>
      <w:r w:rsidR="008916B6" w:rsidRPr="0020330A">
        <w:rPr>
          <w:bCs/>
          <w:i/>
          <w:sz w:val="22"/>
          <w:szCs w:val="22"/>
        </w:rPr>
        <w:t xml:space="preserve"> Barnatorú lóhangya járatai a födém külső szerkezeti csomópontjainál</w:t>
      </w:r>
      <w:r w:rsidR="008916B6" w:rsidRPr="0020330A">
        <w:rPr>
          <w:i/>
          <w:color w:val="000000"/>
          <w:sz w:val="22"/>
          <w:szCs w:val="22"/>
          <w:shd w:val="clear" w:color="auto" w:fill="FFFFFF"/>
        </w:rPr>
        <w:t xml:space="preserve">, </w:t>
      </w:r>
      <w:r w:rsidR="008916B6" w:rsidRPr="0020330A">
        <w:rPr>
          <w:i/>
          <w:color w:val="000000"/>
          <w:sz w:val="22"/>
          <w:szCs w:val="22"/>
          <w:shd w:val="clear" w:color="auto" w:fill="FFFFFF"/>
        </w:rPr>
        <w:br/>
        <w:t>Forrás: a szerző által készített digitális fotográfia, Sukoró, Fejér megye 2013.04. 28.</w:t>
      </w:r>
    </w:p>
    <w:p w14:paraId="43D8DE0D" w14:textId="77777777" w:rsidR="008916B6" w:rsidRPr="0020330A" w:rsidRDefault="008916B6" w:rsidP="008916B6">
      <w:pPr>
        <w:pStyle w:val="Szvegtrzs"/>
        <w:tabs>
          <w:tab w:val="clear" w:pos="709"/>
        </w:tabs>
        <w:spacing w:before="120"/>
        <w:rPr>
          <w:sz w:val="24"/>
          <w:szCs w:val="24"/>
        </w:rPr>
      </w:pPr>
    </w:p>
    <w:p w14:paraId="71CB661F" w14:textId="77777777" w:rsidR="008916B6" w:rsidRPr="0020330A" w:rsidRDefault="008916B6" w:rsidP="008916B6">
      <w:pPr>
        <w:pStyle w:val="Szvegtrzs"/>
        <w:tabs>
          <w:tab w:val="clear" w:pos="709"/>
        </w:tabs>
        <w:spacing w:before="120"/>
        <w:rPr>
          <w:sz w:val="24"/>
          <w:szCs w:val="24"/>
        </w:rPr>
      </w:pPr>
      <w:r w:rsidRPr="0020330A">
        <w:rPr>
          <w:sz w:val="24"/>
          <w:szCs w:val="24"/>
        </w:rPr>
        <w:lastRenderedPageBreak/>
        <w:t xml:space="preserve">A lóhangyák elleni helyi vegyszeres védekezés (például </w:t>
      </w:r>
      <w:proofErr w:type="spellStart"/>
      <w:r w:rsidRPr="004A3BDA">
        <w:rPr>
          <w:sz w:val="24"/>
          <w:szCs w:val="24"/>
        </w:rPr>
        <w:t>chlorpyrifos</w:t>
      </w:r>
      <w:r w:rsidRPr="0020330A">
        <w:rPr>
          <w:sz w:val="24"/>
          <w:szCs w:val="24"/>
        </w:rPr>
        <w:t>-szal</w:t>
      </w:r>
      <w:proofErr w:type="spellEnd"/>
      <w:r w:rsidRPr="0020330A">
        <w:rPr>
          <w:sz w:val="24"/>
          <w:szCs w:val="24"/>
        </w:rPr>
        <w:t xml:space="preserve"> vagy </w:t>
      </w:r>
      <w:proofErr w:type="spellStart"/>
      <w:r w:rsidRPr="004A3BDA">
        <w:rPr>
          <w:i/>
          <w:sz w:val="24"/>
          <w:szCs w:val="24"/>
        </w:rPr>
        <w:t>diazionnal</w:t>
      </w:r>
      <w:proofErr w:type="spellEnd"/>
      <w:r w:rsidRPr="0020330A">
        <w:rPr>
          <w:sz w:val="24"/>
          <w:szCs w:val="24"/>
        </w:rPr>
        <w:t xml:space="preserve"> történő permetezés) időszakos eredményeket hozhat, de a hangyák valószínűleg rövid időn belül, a vegyi maradványok eltűnésével visszatérnek a fészekbe; illetve a korábbi fészek megsemmisülésével ahhoz közel, szintén az épület erdeifenyő szerkezetében alakítanak ki maguknak újabb fészket.</w:t>
      </w:r>
    </w:p>
    <w:p w14:paraId="2319A574" w14:textId="77777777" w:rsidR="008916B6" w:rsidRPr="0020330A" w:rsidRDefault="008916B6" w:rsidP="008916B6">
      <w:pPr>
        <w:pStyle w:val="Szvegtrzs"/>
        <w:tabs>
          <w:tab w:val="clear" w:pos="709"/>
        </w:tabs>
        <w:spacing w:before="120"/>
        <w:rPr>
          <w:b/>
          <w:bCs/>
          <w:sz w:val="24"/>
          <w:szCs w:val="24"/>
        </w:rPr>
      </w:pPr>
      <w:r w:rsidRPr="0020330A">
        <w:rPr>
          <w:sz w:val="24"/>
          <w:szCs w:val="24"/>
        </w:rPr>
        <w:t xml:space="preserve">A permetezésnél hatékonyabbak az úgynevezett </w:t>
      </w:r>
      <w:r w:rsidRPr="0020330A">
        <w:rPr>
          <w:i/>
          <w:sz w:val="24"/>
          <w:szCs w:val="24"/>
        </w:rPr>
        <w:t>„hangyacsapdák”</w:t>
      </w:r>
      <w:r w:rsidRPr="0020330A">
        <w:rPr>
          <w:sz w:val="24"/>
          <w:szCs w:val="24"/>
        </w:rPr>
        <w:t xml:space="preserve"> (</w:t>
      </w:r>
      <w:r w:rsidRPr="0020330A">
        <w:rPr>
          <w:i/>
          <w:sz w:val="24"/>
          <w:szCs w:val="24"/>
        </w:rPr>
        <w:t>csalik</w:t>
      </w:r>
      <w:r w:rsidRPr="0020330A">
        <w:rPr>
          <w:sz w:val="24"/>
          <w:szCs w:val="24"/>
        </w:rPr>
        <w:t xml:space="preserve">), de főként azokban az esetekben, amikor a hangyák élelem, és nem vízforrás közelében építették fészküket. A csalik általános hatóanyaga a </w:t>
      </w:r>
      <w:proofErr w:type="spellStart"/>
      <w:r w:rsidRPr="005E3B91">
        <w:rPr>
          <w:i/>
          <w:sz w:val="24"/>
          <w:szCs w:val="24"/>
          <w:shd w:val="clear" w:color="auto" w:fill="FFFFFF"/>
        </w:rPr>
        <w:t>hydramethylnon</w:t>
      </w:r>
      <w:proofErr w:type="spellEnd"/>
      <w:r w:rsidRPr="0020330A">
        <w:rPr>
          <w:sz w:val="24"/>
          <w:szCs w:val="24"/>
          <w:shd w:val="clear" w:color="auto" w:fill="FFFFFF"/>
        </w:rPr>
        <w:t xml:space="preserve">, </w:t>
      </w:r>
      <w:proofErr w:type="spellStart"/>
      <w:r w:rsidRPr="005E3B91">
        <w:rPr>
          <w:i/>
          <w:sz w:val="24"/>
          <w:szCs w:val="24"/>
          <w:shd w:val="clear" w:color="auto" w:fill="FFFFFF"/>
        </w:rPr>
        <w:t>sulfluramid</w:t>
      </w:r>
      <w:proofErr w:type="spellEnd"/>
      <w:r w:rsidRPr="0020330A">
        <w:rPr>
          <w:sz w:val="24"/>
          <w:szCs w:val="24"/>
          <w:shd w:val="clear" w:color="auto" w:fill="FFFFFF"/>
        </w:rPr>
        <w:t xml:space="preserve">, </w:t>
      </w:r>
      <w:proofErr w:type="spellStart"/>
      <w:r w:rsidRPr="005E3B91">
        <w:rPr>
          <w:i/>
          <w:sz w:val="24"/>
          <w:szCs w:val="24"/>
          <w:shd w:val="clear" w:color="auto" w:fill="FFFFFF"/>
        </w:rPr>
        <w:t>avermectin</w:t>
      </w:r>
      <w:proofErr w:type="spellEnd"/>
      <w:r w:rsidRPr="0020330A">
        <w:rPr>
          <w:sz w:val="24"/>
          <w:szCs w:val="24"/>
          <w:shd w:val="clear" w:color="auto" w:fill="FFFFFF"/>
        </w:rPr>
        <w:t xml:space="preserve"> és a </w:t>
      </w:r>
      <w:r w:rsidRPr="005E3B91">
        <w:rPr>
          <w:i/>
          <w:sz w:val="24"/>
          <w:szCs w:val="24"/>
          <w:shd w:val="clear" w:color="auto" w:fill="FFFFFF"/>
        </w:rPr>
        <w:t>bórsav</w:t>
      </w:r>
      <w:r w:rsidRPr="0020330A">
        <w:rPr>
          <w:sz w:val="24"/>
          <w:szCs w:val="24"/>
          <w:shd w:val="clear" w:color="auto" w:fill="FFFFFF"/>
        </w:rPr>
        <w:t xml:space="preserve">. </w:t>
      </w:r>
      <w:r w:rsidRPr="0020330A">
        <w:rPr>
          <w:sz w:val="24"/>
          <w:szCs w:val="24"/>
        </w:rPr>
        <w:t>Több hétbe is beletelhet, míg elérik a kellő hatást, ugyanis meg kell várni, amíg a csalit a hangyák megt</w:t>
      </w:r>
      <w:r>
        <w:rPr>
          <w:sz w:val="24"/>
          <w:szCs w:val="24"/>
        </w:rPr>
        <w:t>alálják, felviszik a fészekbe, ahol</w:t>
      </w:r>
      <w:r w:rsidRPr="0020330A">
        <w:rPr>
          <w:sz w:val="24"/>
          <w:szCs w:val="24"/>
        </w:rPr>
        <w:t xml:space="preserve"> a lárvák, a dolgozók és a királynő is elfogyasztja. Fontos, hogy a csali és </w:t>
      </w:r>
      <w:r w:rsidRPr="0020330A">
        <w:rPr>
          <w:sz w:val="24"/>
          <w:szCs w:val="24"/>
        </w:rPr>
        <w:br/>
        <w:t xml:space="preserve">a permet együttes használata nem javallott, mert a permetezett helyeket a hangyák elkerülik, </w:t>
      </w:r>
      <w:r>
        <w:rPr>
          <w:sz w:val="24"/>
          <w:szCs w:val="24"/>
        </w:rPr>
        <w:br/>
      </w:r>
      <w:r w:rsidRPr="0020330A">
        <w:rPr>
          <w:sz w:val="24"/>
          <w:szCs w:val="24"/>
        </w:rPr>
        <w:t xml:space="preserve">így a csali nem jut el a fészekbe. </w:t>
      </w:r>
      <w:r w:rsidRPr="0020330A">
        <w:rPr>
          <w:bCs/>
          <w:sz w:val="24"/>
          <w:szCs w:val="24"/>
        </w:rPr>
        <w:t>(Bodor és Gallyas 1975)</w:t>
      </w:r>
    </w:p>
    <w:p w14:paraId="29ED2617" w14:textId="77777777" w:rsidR="008916B6" w:rsidRPr="0020330A" w:rsidRDefault="008916B6" w:rsidP="008916B6">
      <w:pPr>
        <w:spacing w:before="120"/>
        <w:jc w:val="both"/>
        <w:rPr>
          <w:b/>
          <w:bCs/>
        </w:rPr>
      </w:pPr>
    </w:p>
    <w:p w14:paraId="09DAF6C2" w14:textId="77777777" w:rsidR="008916B6" w:rsidRPr="0020330A" w:rsidRDefault="008916B6" w:rsidP="008916B6">
      <w:pPr>
        <w:spacing w:before="120"/>
        <w:jc w:val="center"/>
        <w:rPr>
          <w:b/>
          <w:bCs/>
        </w:rPr>
      </w:pPr>
      <w:r w:rsidRPr="0020330A">
        <w:rPr>
          <w:b/>
          <w:bCs/>
          <w:noProof/>
          <w:lang w:val="en-US"/>
        </w:rPr>
        <w:drawing>
          <wp:inline distT="0" distB="0" distL="0" distR="0" wp14:anchorId="7F02D34A" wp14:editId="2A70C4AE">
            <wp:extent cx="3600000" cy="2579127"/>
            <wp:effectExtent l="0" t="0" r="6985" b="12065"/>
            <wp:docPr id="93" name="Picture 70" descr="sukoro alapraj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ukoro alaprajz 22"/>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3600000" cy="2579127"/>
                    </a:xfrm>
                    <a:prstGeom prst="rect">
                      <a:avLst/>
                    </a:prstGeom>
                    <a:noFill/>
                    <a:ln>
                      <a:noFill/>
                    </a:ln>
                  </pic:spPr>
                </pic:pic>
              </a:graphicData>
            </a:graphic>
          </wp:inline>
        </w:drawing>
      </w:r>
    </w:p>
    <w:p w14:paraId="30391F02" w14:textId="6B1BD201" w:rsidR="008916B6" w:rsidRPr="0020330A" w:rsidRDefault="00D1456F" w:rsidP="008916B6">
      <w:pPr>
        <w:spacing w:before="120"/>
        <w:jc w:val="center"/>
        <w:rPr>
          <w:b/>
          <w:bCs/>
          <w:i/>
          <w:sz w:val="22"/>
          <w:szCs w:val="22"/>
        </w:rPr>
      </w:pPr>
      <w:r>
        <w:rPr>
          <w:b/>
          <w:bCs/>
          <w:i/>
          <w:sz w:val="22"/>
          <w:szCs w:val="22"/>
        </w:rPr>
        <w:t>F</w:t>
      </w:r>
      <w:r w:rsidR="008916B6" w:rsidRPr="0020330A">
        <w:rPr>
          <w:b/>
          <w:bCs/>
          <w:i/>
          <w:sz w:val="22"/>
          <w:szCs w:val="22"/>
        </w:rPr>
        <w:t>.</w:t>
      </w:r>
      <w:r w:rsidR="00A7721C">
        <w:rPr>
          <w:b/>
          <w:bCs/>
          <w:i/>
          <w:sz w:val="22"/>
          <w:szCs w:val="22"/>
        </w:rPr>
        <w:t>1</w:t>
      </w:r>
      <w:r w:rsidR="008916B6" w:rsidRPr="0020330A">
        <w:rPr>
          <w:b/>
          <w:bCs/>
          <w:i/>
          <w:sz w:val="22"/>
          <w:szCs w:val="22"/>
        </w:rPr>
        <w:t>.11. ábra</w:t>
      </w:r>
      <w:r w:rsidR="008916B6" w:rsidRPr="0020330A">
        <w:rPr>
          <w:bCs/>
          <w:i/>
          <w:sz w:val="22"/>
          <w:szCs w:val="22"/>
        </w:rPr>
        <w:t xml:space="preserve"> Barnatorú lóhangya (</w:t>
      </w:r>
      <w:proofErr w:type="spellStart"/>
      <w:r w:rsidR="008916B6" w:rsidRPr="0020330A">
        <w:rPr>
          <w:bCs/>
          <w:i/>
          <w:sz w:val="22"/>
          <w:szCs w:val="22"/>
        </w:rPr>
        <w:t>Camponotus</w:t>
      </w:r>
      <w:proofErr w:type="spellEnd"/>
      <w:r w:rsidR="008916B6" w:rsidRPr="0020330A">
        <w:rPr>
          <w:bCs/>
          <w:i/>
          <w:sz w:val="22"/>
          <w:szCs w:val="22"/>
        </w:rPr>
        <w:t xml:space="preserve"> </w:t>
      </w:r>
      <w:proofErr w:type="spellStart"/>
      <w:r w:rsidR="008916B6" w:rsidRPr="0020330A">
        <w:rPr>
          <w:bCs/>
          <w:i/>
          <w:sz w:val="22"/>
          <w:szCs w:val="22"/>
        </w:rPr>
        <w:t>herculeanus</w:t>
      </w:r>
      <w:proofErr w:type="spellEnd"/>
      <w:r w:rsidR="008916B6" w:rsidRPr="0020330A">
        <w:rPr>
          <w:bCs/>
          <w:i/>
          <w:sz w:val="22"/>
          <w:szCs w:val="22"/>
        </w:rPr>
        <w:t>) járatai által meggyengített</w:t>
      </w:r>
      <w:r w:rsidR="008916B6" w:rsidRPr="0020330A">
        <w:rPr>
          <w:i/>
          <w:color w:val="000000"/>
          <w:sz w:val="22"/>
          <w:szCs w:val="22"/>
          <w:shd w:val="clear" w:color="auto" w:fill="FFFFFF"/>
        </w:rPr>
        <w:t xml:space="preserve">, korhadt, </w:t>
      </w:r>
      <w:r w:rsidR="008916B6">
        <w:rPr>
          <w:i/>
          <w:color w:val="000000"/>
          <w:sz w:val="22"/>
          <w:szCs w:val="22"/>
          <w:shd w:val="clear" w:color="auto" w:fill="FFFFFF"/>
        </w:rPr>
        <w:br/>
      </w:r>
      <w:r w:rsidR="008916B6" w:rsidRPr="0020330A">
        <w:rPr>
          <w:i/>
          <w:color w:val="000000"/>
          <w:sz w:val="22"/>
          <w:szCs w:val="22"/>
          <w:shd w:val="clear" w:color="auto" w:fill="FFFFFF"/>
        </w:rPr>
        <w:t>cserélendő tetőfödém gerendák, Forrás: a szerző által készített illusztráció</w:t>
      </w:r>
    </w:p>
    <w:p w14:paraId="1A6761DA" w14:textId="77777777" w:rsidR="008916B6" w:rsidRPr="0020330A" w:rsidRDefault="008916B6" w:rsidP="008916B6">
      <w:pPr>
        <w:spacing w:before="120"/>
        <w:jc w:val="both"/>
        <w:rPr>
          <w:b/>
          <w:bCs/>
        </w:rPr>
      </w:pPr>
    </w:p>
    <w:p w14:paraId="0B219EAC" w14:textId="334CBDFA" w:rsidR="008916B6" w:rsidRPr="0020330A" w:rsidRDefault="008916B6" w:rsidP="008916B6">
      <w:pPr>
        <w:pStyle w:val="Szvegtrzs"/>
        <w:tabs>
          <w:tab w:val="clear" w:pos="709"/>
        </w:tabs>
        <w:spacing w:before="120"/>
        <w:rPr>
          <w:sz w:val="24"/>
          <w:szCs w:val="24"/>
        </w:rPr>
      </w:pPr>
      <w:r w:rsidRPr="0020330A">
        <w:rPr>
          <w:sz w:val="24"/>
          <w:szCs w:val="24"/>
        </w:rPr>
        <w:t xml:space="preserve">Jelen esetben olyan mértékű a kár, hogy kizárólag a károsodott szerkezeti faanyagok cseréje, </w:t>
      </w:r>
      <w:r w:rsidRPr="0020330A">
        <w:rPr>
          <w:sz w:val="24"/>
          <w:szCs w:val="24"/>
        </w:rPr>
        <w:br/>
        <w:t>a tetőszerkezet megjavítása, esetleg az egész tető cseréje jelenthet megoldást. Javasolt a beépítés előtt a megfelelő faanyagvédelemi eljárás kiválasztása és alkalmazása: adott méretű és funkciójú szerkezet esetén a faanyag áztatása (</w:t>
      </w:r>
      <w:proofErr w:type="spellStart"/>
      <w:r w:rsidRPr="00F669F2">
        <w:rPr>
          <w:i/>
          <w:sz w:val="24"/>
          <w:szCs w:val="24"/>
        </w:rPr>
        <w:t>Wolmanit</w:t>
      </w:r>
      <w:proofErr w:type="spellEnd"/>
      <w:r w:rsidRPr="00F669F2">
        <w:rPr>
          <w:i/>
          <w:sz w:val="24"/>
          <w:szCs w:val="24"/>
        </w:rPr>
        <w:t xml:space="preserve"> QB-1</w:t>
      </w:r>
      <w:r w:rsidRPr="0020330A">
        <w:rPr>
          <w:sz w:val="24"/>
          <w:szCs w:val="24"/>
        </w:rPr>
        <w:t xml:space="preserve"> faanyagvédőszerrel történt impregnáló kezelés) ajánlott</w:t>
      </w:r>
      <w:r w:rsidRPr="0020330A">
        <w:rPr>
          <w:color w:val="162229"/>
          <w:sz w:val="24"/>
          <w:szCs w:val="24"/>
          <w:shd w:val="clear" w:color="auto" w:fill="EAEAEA"/>
        </w:rPr>
        <w:t>.</w:t>
      </w:r>
      <w:r w:rsidRPr="0020330A">
        <w:rPr>
          <w:sz w:val="24"/>
          <w:szCs w:val="24"/>
        </w:rPr>
        <w:t xml:space="preserve"> A</w:t>
      </w:r>
      <w:r w:rsidR="003C615C">
        <w:rPr>
          <w:sz w:val="24"/>
          <w:szCs w:val="24"/>
        </w:rPr>
        <w:t>z</w:t>
      </w:r>
      <w:r w:rsidRPr="0020330A">
        <w:rPr>
          <w:sz w:val="24"/>
          <w:szCs w:val="24"/>
        </w:rPr>
        <w:t xml:space="preserve"> </w:t>
      </w:r>
      <w:r w:rsidR="00D1456F">
        <w:rPr>
          <w:sz w:val="24"/>
          <w:szCs w:val="24"/>
        </w:rPr>
        <w:t>F</w:t>
      </w:r>
      <w:r w:rsidRPr="0020330A">
        <w:rPr>
          <w:sz w:val="24"/>
          <w:szCs w:val="24"/>
        </w:rPr>
        <w:t>.</w:t>
      </w:r>
      <w:r w:rsidR="00A7721C">
        <w:rPr>
          <w:sz w:val="24"/>
          <w:szCs w:val="24"/>
        </w:rPr>
        <w:t>1</w:t>
      </w:r>
      <w:r w:rsidRPr="0020330A">
        <w:rPr>
          <w:sz w:val="24"/>
          <w:szCs w:val="24"/>
        </w:rPr>
        <w:t xml:space="preserve">.11. ábra a cserélendő és ép tetőgerendák </w:t>
      </w:r>
      <w:proofErr w:type="gramStart"/>
      <w:r w:rsidRPr="0020330A">
        <w:rPr>
          <w:sz w:val="24"/>
          <w:szCs w:val="24"/>
        </w:rPr>
        <w:t>elhelyezkedését  mutatja</w:t>
      </w:r>
      <w:proofErr w:type="gramEnd"/>
      <w:r w:rsidRPr="0020330A">
        <w:rPr>
          <w:sz w:val="24"/>
          <w:szCs w:val="24"/>
        </w:rPr>
        <w:t>.</w:t>
      </w:r>
    </w:p>
    <w:p w14:paraId="23D0E1FC" w14:textId="77777777" w:rsidR="008916B6" w:rsidRPr="0020330A" w:rsidRDefault="008916B6" w:rsidP="008916B6">
      <w:pPr>
        <w:pStyle w:val="Szvegtrzs"/>
        <w:tabs>
          <w:tab w:val="clear" w:pos="709"/>
        </w:tabs>
        <w:spacing w:before="120"/>
        <w:rPr>
          <w:sz w:val="24"/>
          <w:szCs w:val="24"/>
        </w:rPr>
      </w:pPr>
      <w:r w:rsidRPr="0020330A">
        <w:rPr>
          <w:sz w:val="24"/>
          <w:szCs w:val="24"/>
        </w:rPr>
        <w:t>A cserék, a megfelelő faanyagvédelem és egyéb állapotjavító munkálatok elvégzése után rendszeres ellenőrzéssel kell biztosítani, hogy újabb kolóniák ne támadják meg az ép erdeifenyő faszerkezetet. Ennél is hatékonyabb lenne az összes beépített tömörfa utólagos kezelése, ez azonban csak az építmény teljes szétszerelésével és újraépítésével lehetséges, ami jelen esetben nem áll összhangban az épület értékével, korával és általános állapotával.</w:t>
      </w:r>
    </w:p>
    <w:p w14:paraId="1F7A4E8D" w14:textId="77777777" w:rsidR="008916B6" w:rsidRPr="0020330A" w:rsidRDefault="008916B6" w:rsidP="008916B6">
      <w:pPr>
        <w:spacing w:before="120"/>
        <w:jc w:val="both"/>
        <w:rPr>
          <w:b/>
          <w:bCs/>
        </w:rPr>
      </w:pPr>
    </w:p>
    <w:p w14:paraId="32242E12" w14:textId="62FA5DE3" w:rsidR="008916B6" w:rsidRPr="0020330A" w:rsidRDefault="00D1456F" w:rsidP="008916B6">
      <w:pPr>
        <w:tabs>
          <w:tab w:val="left" w:pos="709"/>
        </w:tabs>
        <w:spacing w:before="120"/>
        <w:jc w:val="both"/>
        <w:rPr>
          <w:b/>
          <w:bCs/>
          <w:i/>
        </w:rPr>
      </w:pPr>
      <w:r>
        <w:rPr>
          <w:b/>
          <w:bCs/>
          <w:i/>
        </w:rPr>
        <w:t>F</w:t>
      </w:r>
      <w:r w:rsidR="008916B6" w:rsidRPr="0020330A">
        <w:rPr>
          <w:b/>
          <w:bCs/>
          <w:i/>
        </w:rPr>
        <w:t>.</w:t>
      </w:r>
      <w:r w:rsidR="00A7721C">
        <w:rPr>
          <w:b/>
          <w:bCs/>
          <w:i/>
        </w:rPr>
        <w:t>1</w:t>
      </w:r>
      <w:r w:rsidR="008916B6" w:rsidRPr="0020330A">
        <w:rPr>
          <w:b/>
          <w:bCs/>
          <w:i/>
        </w:rPr>
        <w:t>.6. Összegzés</w:t>
      </w:r>
    </w:p>
    <w:p w14:paraId="310840E1" w14:textId="44A86CBF" w:rsidR="008916B6" w:rsidRPr="0020330A" w:rsidRDefault="008916B6" w:rsidP="008916B6">
      <w:pPr>
        <w:spacing w:before="120"/>
        <w:jc w:val="both"/>
      </w:pPr>
      <w:r w:rsidRPr="0020330A">
        <w:t>A 3 kiválasztott típusból a legkisebb, legegyszerűbb kispaneles házrendszer vizsgálata is vissza</w:t>
      </w:r>
      <w:r>
        <w:t>-</w:t>
      </w:r>
      <w:r w:rsidRPr="0020330A">
        <w:t xml:space="preserve">igazolja az alapfeltevést, miszerint az abiotikus és </w:t>
      </w:r>
      <w:proofErr w:type="spellStart"/>
      <w:r w:rsidRPr="0020330A">
        <w:t>biotikus</w:t>
      </w:r>
      <w:proofErr w:type="spellEnd"/>
      <w:r w:rsidRPr="0020330A">
        <w:t xml:space="preserve"> károsítók együttesen gyengítik az épület minőségét, de komoly károkat főként a </w:t>
      </w:r>
      <w:proofErr w:type="spellStart"/>
      <w:r w:rsidRPr="0020330A">
        <w:t>biotikus</w:t>
      </w:r>
      <w:proofErr w:type="spellEnd"/>
      <w:r w:rsidRPr="0020330A">
        <w:t xml:space="preserve"> kártevők okoznak. Az eredmények megmutatják, hogy a károsodás a beépí</w:t>
      </w:r>
      <w:r>
        <w:t>tett tömörfa szerkezeti elemei</w:t>
      </w:r>
      <w:r w:rsidRPr="0020330A">
        <w:t xml:space="preserve">t is sújtja. Ezek cseréje körülményes, </w:t>
      </w:r>
      <w:r>
        <w:br/>
      </w:r>
      <w:r w:rsidRPr="0020330A">
        <w:lastRenderedPageBreak/>
        <w:t xml:space="preserve">de elengedhetetlen. Részkövetkeztetésként levonhatjuk, hogy megfelelő faanyagvédelem előzetes alkalmazása a beépített tömörfa elemeken akár évtizedekkel növelheti az épület élettartamát, ezen felül megkönnyíti az utólagos elemcserét és </w:t>
      </w:r>
      <w:r>
        <w:t xml:space="preserve">a </w:t>
      </w:r>
      <w:r w:rsidRPr="0020330A">
        <w:t>moduláris bővítést, ezzel biztosítva a változó igények által előidézett funkcióváltást.</w:t>
      </w:r>
    </w:p>
    <w:p w14:paraId="24ADD780" w14:textId="77777777" w:rsidR="008916B6" w:rsidRPr="0020330A" w:rsidRDefault="008916B6" w:rsidP="008916B6">
      <w:pPr>
        <w:spacing w:before="120"/>
        <w:rPr>
          <w:b/>
          <w:bCs/>
        </w:rPr>
      </w:pPr>
    </w:p>
    <w:p w14:paraId="3C310239" w14:textId="64965BBC" w:rsidR="008916B6" w:rsidRPr="0020330A" w:rsidRDefault="00030A46" w:rsidP="008916B6">
      <w:pPr>
        <w:widowControl w:val="0"/>
        <w:autoSpaceDE w:val="0"/>
        <w:autoSpaceDN w:val="0"/>
        <w:adjustRightInd w:val="0"/>
        <w:spacing w:before="120" w:after="120"/>
        <w:jc w:val="both"/>
        <w:rPr>
          <w:i/>
        </w:rPr>
      </w:pPr>
      <w:r>
        <w:rPr>
          <w:b/>
          <w:bCs/>
          <w:i/>
        </w:rPr>
        <w:t>F</w:t>
      </w:r>
      <w:r w:rsidR="008916B6" w:rsidRPr="0020330A">
        <w:rPr>
          <w:b/>
          <w:bCs/>
          <w:i/>
        </w:rPr>
        <w:t>.</w:t>
      </w:r>
      <w:r w:rsidR="00A7721C">
        <w:rPr>
          <w:b/>
          <w:bCs/>
          <w:i/>
        </w:rPr>
        <w:t>1</w:t>
      </w:r>
      <w:r w:rsidR="008916B6" w:rsidRPr="0020330A">
        <w:rPr>
          <w:b/>
          <w:bCs/>
          <w:i/>
        </w:rPr>
        <w:t>.7.</w:t>
      </w:r>
      <w:r w:rsidR="008916B6" w:rsidRPr="0020330A">
        <w:rPr>
          <w:b/>
          <w:bCs/>
        </w:rPr>
        <w:t xml:space="preserve"> </w:t>
      </w:r>
      <w:r w:rsidR="008916B6" w:rsidRPr="0020330A">
        <w:rPr>
          <w:b/>
          <w:i/>
        </w:rPr>
        <w:t>Következtetések:</w:t>
      </w:r>
      <w:r w:rsidR="008916B6" w:rsidRPr="0020330A">
        <w:rPr>
          <w:i/>
        </w:rPr>
        <w:t xml:space="preserve"> </w:t>
      </w:r>
    </w:p>
    <w:p w14:paraId="3F2F0B71" w14:textId="77777777" w:rsidR="008916B6" w:rsidRPr="0020330A" w:rsidRDefault="008916B6" w:rsidP="004C55F7">
      <w:pPr>
        <w:pStyle w:val="Listaszerbekezds"/>
        <w:widowControl w:val="0"/>
        <w:numPr>
          <w:ilvl w:val="0"/>
          <w:numId w:val="21"/>
        </w:numPr>
        <w:autoSpaceDE w:val="0"/>
        <w:autoSpaceDN w:val="0"/>
        <w:adjustRightInd w:val="0"/>
        <w:spacing w:before="120" w:after="120"/>
        <w:jc w:val="both"/>
      </w:pPr>
      <w:r w:rsidRPr="0020330A">
        <w:t>A 20 éves életciklusra tervezett kispaneles megoldások sokszor hosszabb, akár kétszeres, háromszoros hosszúságú életciklust teljesítenek.</w:t>
      </w:r>
    </w:p>
    <w:p w14:paraId="0AD6B383" w14:textId="77777777" w:rsidR="008916B6" w:rsidRPr="0020330A" w:rsidRDefault="008916B6" w:rsidP="004C55F7">
      <w:pPr>
        <w:pStyle w:val="Listaszerbekezds"/>
        <w:widowControl w:val="0"/>
        <w:numPr>
          <w:ilvl w:val="0"/>
          <w:numId w:val="21"/>
        </w:numPr>
        <w:autoSpaceDE w:val="0"/>
        <w:autoSpaceDN w:val="0"/>
        <w:adjustRightInd w:val="0"/>
        <w:spacing w:before="120" w:after="120"/>
        <w:jc w:val="both"/>
      </w:pPr>
      <w:r w:rsidRPr="0020330A">
        <w:t>A kispaneles rendszerek a megváltozott igényeket az eredeti térkiosztást nem, vagy csak kompromisszumok árán képesek teljesíteni.</w:t>
      </w:r>
    </w:p>
    <w:p w14:paraId="69B16AAD" w14:textId="77777777" w:rsidR="008916B6" w:rsidRPr="0020330A" w:rsidRDefault="008916B6" w:rsidP="004C55F7">
      <w:pPr>
        <w:pStyle w:val="Listaszerbekezds"/>
        <w:widowControl w:val="0"/>
        <w:numPr>
          <w:ilvl w:val="0"/>
          <w:numId w:val="21"/>
        </w:numPr>
        <w:autoSpaceDE w:val="0"/>
        <w:autoSpaceDN w:val="0"/>
        <w:adjustRightInd w:val="0"/>
        <w:spacing w:before="120" w:after="120"/>
        <w:jc w:val="both"/>
      </w:pPr>
      <w:r w:rsidRPr="0020330A">
        <w:t xml:space="preserve">A kispaneles rendszerek új igényeket csak átalakítások árán képesek teljesíteni, ezért gyakran </w:t>
      </w:r>
      <w:proofErr w:type="spellStart"/>
      <w:r w:rsidRPr="0020330A">
        <w:t>szakszerűtlen</w:t>
      </w:r>
      <w:proofErr w:type="spellEnd"/>
      <w:r w:rsidRPr="0020330A">
        <w:t xml:space="preserve"> átalakításon esnek át.</w:t>
      </w:r>
    </w:p>
    <w:p w14:paraId="565650A1" w14:textId="77777777" w:rsidR="008916B6" w:rsidRPr="0020330A" w:rsidRDefault="008916B6" w:rsidP="004C55F7">
      <w:pPr>
        <w:pStyle w:val="Listaszerbekezds"/>
        <w:widowControl w:val="0"/>
        <w:numPr>
          <w:ilvl w:val="0"/>
          <w:numId w:val="21"/>
        </w:numPr>
        <w:autoSpaceDE w:val="0"/>
        <w:autoSpaceDN w:val="0"/>
        <w:adjustRightInd w:val="0"/>
        <w:spacing w:before="120" w:after="120"/>
        <w:jc w:val="both"/>
      </w:pPr>
      <w:r w:rsidRPr="0020330A">
        <w:t>A tervezett életciklust túlteljesített rendszerek kivétel nélkül átestek állagmegőrző átalakításokon, felújításon. A szakszerű állagmegőrző munkálatok többszörösére tolhatják ki a tervezett életciklust.</w:t>
      </w:r>
    </w:p>
    <w:p w14:paraId="48600BE7" w14:textId="77777777" w:rsidR="008916B6" w:rsidRPr="0020330A" w:rsidRDefault="008916B6" w:rsidP="004C55F7">
      <w:pPr>
        <w:pStyle w:val="Listaszerbekezds"/>
        <w:widowControl w:val="0"/>
        <w:numPr>
          <w:ilvl w:val="0"/>
          <w:numId w:val="21"/>
        </w:numPr>
        <w:autoSpaceDE w:val="0"/>
        <w:autoSpaceDN w:val="0"/>
        <w:adjustRightInd w:val="0"/>
        <w:spacing w:before="120" w:after="120"/>
        <w:jc w:val="both"/>
      </w:pPr>
      <w:r w:rsidRPr="0020330A">
        <w:t xml:space="preserve">A leggyakoribb átalakítások az épületfizikai </w:t>
      </w:r>
      <w:proofErr w:type="spellStart"/>
      <w:r w:rsidRPr="0020330A">
        <w:t>jellemzők</w:t>
      </w:r>
      <w:proofErr w:type="spellEnd"/>
      <w:r w:rsidRPr="0020330A">
        <w:t xml:space="preserve"> javítását, illetve az alapterület növelését célozzák.</w:t>
      </w:r>
    </w:p>
    <w:p w14:paraId="27B56779" w14:textId="77777777" w:rsidR="008916B6" w:rsidRPr="0020330A" w:rsidRDefault="008916B6" w:rsidP="004C55F7">
      <w:pPr>
        <w:pStyle w:val="Listaszerbekezds"/>
        <w:widowControl w:val="0"/>
        <w:numPr>
          <w:ilvl w:val="0"/>
          <w:numId w:val="21"/>
        </w:numPr>
        <w:autoSpaceDE w:val="0"/>
        <w:autoSpaceDN w:val="0"/>
        <w:adjustRightInd w:val="0"/>
        <w:spacing w:before="120" w:after="120"/>
        <w:jc w:val="both"/>
      </w:pPr>
      <w:r w:rsidRPr="0020330A">
        <w:t xml:space="preserve">A fejlesztési periódusban nem </w:t>
      </w:r>
      <w:proofErr w:type="spellStart"/>
      <w:r w:rsidRPr="0020330A">
        <w:t>becsülhetők</w:t>
      </w:r>
      <w:proofErr w:type="spellEnd"/>
      <w:r w:rsidRPr="0020330A">
        <w:t xml:space="preserve"> meg pontosan az életciklus során </w:t>
      </w:r>
      <w:proofErr w:type="spellStart"/>
      <w:r w:rsidRPr="0020330A">
        <w:t>fellépo</w:t>
      </w:r>
      <w:proofErr w:type="spellEnd"/>
      <w:r w:rsidRPr="0020330A">
        <w:t>̋ új funkcióigények, ezért a rendszer tervezésekor ajánlott a rendszer rugalmasságát, átalakíthatóságát, fejleszthetőségét szem előtt tartani.</w:t>
      </w:r>
    </w:p>
    <w:p w14:paraId="754F5C87" w14:textId="77777777" w:rsidR="008916B6" w:rsidRPr="0020330A" w:rsidRDefault="008916B6" w:rsidP="004C55F7">
      <w:pPr>
        <w:pStyle w:val="Listaszerbekezds"/>
        <w:widowControl w:val="0"/>
        <w:numPr>
          <w:ilvl w:val="0"/>
          <w:numId w:val="21"/>
        </w:numPr>
        <w:autoSpaceDE w:val="0"/>
        <w:autoSpaceDN w:val="0"/>
        <w:adjustRightInd w:val="0"/>
        <w:spacing w:before="120" w:after="120"/>
        <w:jc w:val="both"/>
      </w:pPr>
      <w:r w:rsidRPr="0020330A">
        <w:t xml:space="preserve">A </w:t>
      </w:r>
      <w:proofErr w:type="spellStart"/>
      <w:r w:rsidRPr="0020330A">
        <w:t>biotikus</w:t>
      </w:r>
      <w:proofErr w:type="spellEnd"/>
      <w:r w:rsidRPr="0020330A">
        <w:t xml:space="preserve"> és abiotikus károk általában együtt jelentkeznek, és </w:t>
      </w:r>
      <w:proofErr w:type="spellStart"/>
      <w:r w:rsidRPr="0020330A">
        <w:t>idővel</w:t>
      </w:r>
      <w:proofErr w:type="spellEnd"/>
      <w:r w:rsidRPr="0020330A">
        <w:t xml:space="preserve"> komoly állagromlást eredményeznek. Ennek kiküszöbölése érdekében érdemes faforgácslapokat és rétegelt ragasztott fatartót alkalmazni.</w:t>
      </w:r>
    </w:p>
    <w:p w14:paraId="009DA381" w14:textId="77777777" w:rsidR="008916B6" w:rsidRPr="0020330A" w:rsidRDefault="008916B6" w:rsidP="008916B6">
      <w:pPr>
        <w:spacing w:before="120"/>
        <w:rPr>
          <w:b/>
          <w:bCs/>
        </w:rPr>
      </w:pPr>
    </w:p>
    <w:p w14:paraId="3A96341A" w14:textId="77777777" w:rsidR="008916B6" w:rsidRPr="0020330A" w:rsidRDefault="008916B6" w:rsidP="008916B6">
      <w:pPr>
        <w:spacing w:before="120"/>
        <w:rPr>
          <w:b/>
          <w:bCs/>
        </w:rPr>
      </w:pPr>
    </w:p>
    <w:p w14:paraId="2F5991AE" w14:textId="77777777" w:rsidR="008916B6" w:rsidRDefault="008916B6" w:rsidP="008916B6">
      <w:pPr>
        <w:rPr>
          <w:b/>
          <w:i/>
        </w:rPr>
      </w:pPr>
      <w:r>
        <w:rPr>
          <w:b/>
          <w:i/>
        </w:rPr>
        <w:br w:type="page"/>
      </w:r>
    </w:p>
    <w:p w14:paraId="1A36830D" w14:textId="7F3DCF09" w:rsidR="008916B6" w:rsidRPr="0020330A" w:rsidRDefault="00D1456F" w:rsidP="008916B6">
      <w:pPr>
        <w:spacing w:before="120" w:after="12"/>
        <w:ind w:right="-7"/>
        <w:rPr>
          <w:bCs/>
          <w:i/>
          <w:shd w:val="clear" w:color="auto" w:fill="FFFFFF"/>
        </w:rPr>
      </w:pPr>
      <w:r>
        <w:rPr>
          <w:b/>
          <w:i/>
        </w:rPr>
        <w:lastRenderedPageBreak/>
        <w:t>F</w:t>
      </w:r>
      <w:r w:rsidR="008916B6" w:rsidRPr="0020330A">
        <w:rPr>
          <w:b/>
          <w:i/>
        </w:rPr>
        <w:t>.</w:t>
      </w:r>
      <w:r w:rsidR="00A7721C">
        <w:rPr>
          <w:b/>
          <w:i/>
        </w:rPr>
        <w:t>2</w:t>
      </w:r>
      <w:r w:rsidR="008916B6" w:rsidRPr="0020330A">
        <w:rPr>
          <w:b/>
          <w:i/>
        </w:rPr>
        <w:t xml:space="preserve">. Esettanulmány </w:t>
      </w:r>
      <w:r w:rsidR="00016D77">
        <w:rPr>
          <w:b/>
          <w:i/>
        </w:rPr>
        <w:t>I</w:t>
      </w:r>
      <w:r w:rsidR="008916B6" w:rsidRPr="0020330A">
        <w:rPr>
          <w:b/>
          <w:i/>
        </w:rPr>
        <w:t>I: Lakhatási problémák</w:t>
      </w:r>
      <w:r w:rsidR="008916B6">
        <w:rPr>
          <w:b/>
          <w:i/>
        </w:rPr>
        <w:t xml:space="preserve"> és megoldásjavaslatok</w:t>
      </w:r>
    </w:p>
    <w:p w14:paraId="384E3E19" w14:textId="42216A6A" w:rsidR="008916B6" w:rsidRPr="0020330A" w:rsidRDefault="00D1456F" w:rsidP="008916B6">
      <w:pPr>
        <w:spacing w:before="120" w:after="12"/>
        <w:ind w:right="-7"/>
        <w:rPr>
          <w:b/>
          <w:bCs/>
          <w:i/>
          <w:shd w:val="clear" w:color="auto" w:fill="FFFFFF"/>
        </w:rPr>
      </w:pPr>
      <w:r>
        <w:rPr>
          <w:b/>
          <w:bCs/>
          <w:i/>
          <w:shd w:val="clear" w:color="auto" w:fill="FFFFFF"/>
        </w:rPr>
        <w:t>F</w:t>
      </w:r>
      <w:r w:rsidR="008916B6" w:rsidRPr="0020330A">
        <w:rPr>
          <w:b/>
          <w:bCs/>
          <w:i/>
          <w:shd w:val="clear" w:color="auto" w:fill="FFFFFF"/>
        </w:rPr>
        <w:t>.</w:t>
      </w:r>
      <w:r w:rsidR="00A7721C">
        <w:rPr>
          <w:b/>
          <w:bCs/>
          <w:i/>
          <w:shd w:val="clear" w:color="auto" w:fill="FFFFFF"/>
        </w:rPr>
        <w:t>2</w:t>
      </w:r>
      <w:r w:rsidR="008916B6" w:rsidRPr="0020330A">
        <w:rPr>
          <w:b/>
          <w:bCs/>
          <w:i/>
          <w:shd w:val="clear" w:color="auto" w:fill="FFFFFF"/>
        </w:rPr>
        <w:t>.1. Felvezetés</w:t>
      </w:r>
    </w:p>
    <w:p w14:paraId="2CB11DA6" w14:textId="25AECBB8" w:rsidR="008916B6" w:rsidRPr="00734674" w:rsidRDefault="008916B6" w:rsidP="008916B6">
      <w:pPr>
        <w:spacing w:before="120" w:after="12"/>
        <w:ind w:right="-7"/>
        <w:jc w:val="both"/>
        <w:rPr>
          <w:bCs/>
          <w:shd w:val="clear" w:color="auto" w:fill="FFFFFF"/>
        </w:rPr>
      </w:pPr>
      <w:r w:rsidRPr="0020330A">
        <w:rPr>
          <w:bCs/>
          <w:shd w:val="clear" w:color="auto" w:fill="FFFFFF"/>
        </w:rPr>
        <w:t>Az építészek egyik fő hitvallása, hogy építményeikkel képesek jobbá tenni a társadalmat. Ez éppúgy érvényes egy</w:t>
      </w:r>
      <w:r>
        <w:rPr>
          <w:bCs/>
          <w:shd w:val="clear" w:color="auto" w:fill="FFFFFF"/>
        </w:rPr>
        <w:t>-egy társadalmi csoportra, mint</w:t>
      </w:r>
      <w:r w:rsidRPr="0020330A">
        <w:rPr>
          <w:bCs/>
          <w:shd w:val="clear" w:color="auto" w:fill="FFFFFF"/>
        </w:rPr>
        <w:t xml:space="preserve"> egy szociálisan jobb, tudatosabb jövőkép felvázolására. Ezen befolyásoló tényezők valódi mértéke azonban nem fejezhető ki pontos számadatokban, mivel </w:t>
      </w:r>
      <w:r w:rsidR="002304BB">
        <w:rPr>
          <w:bCs/>
          <w:shd w:val="clear" w:color="auto" w:fill="FFFFFF"/>
        </w:rPr>
        <w:br/>
      </w:r>
      <w:r w:rsidRPr="0020330A">
        <w:rPr>
          <w:bCs/>
          <w:shd w:val="clear" w:color="auto" w:fill="FFFFFF"/>
        </w:rPr>
        <w:t>a társadalmi folyamatokra túl sok tényező van befolyással, melyek többsége független az építészettől. </w:t>
      </w:r>
      <w:r w:rsidRPr="0020330A">
        <w:rPr>
          <w:shd w:val="clear" w:color="auto" w:fill="FFFFFF"/>
        </w:rPr>
        <w:t>Milyen és mekkora az építészet társadalmi felelőssége?</w:t>
      </w:r>
    </w:p>
    <w:p w14:paraId="21CB379B" w14:textId="77777777" w:rsidR="008916B6" w:rsidRPr="0020330A" w:rsidRDefault="008916B6" w:rsidP="008916B6">
      <w:pPr>
        <w:spacing w:before="120" w:after="12"/>
        <w:ind w:right="-7"/>
        <w:jc w:val="both"/>
      </w:pPr>
      <w:r w:rsidRPr="0020330A">
        <w:t xml:space="preserve">Az esettanulmány a </w:t>
      </w:r>
      <w:r w:rsidRPr="0020330A">
        <w:rPr>
          <w:bCs/>
        </w:rPr>
        <w:t>mai magyarországi lakhatási helyzetet mutatja be</w:t>
      </w:r>
      <w:r w:rsidRPr="0020330A">
        <w:t xml:space="preserve">, nemzetközi kontextusba helyezve. Kiemelten fókuszál a </w:t>
      </w:r>
      <w:r w:rsidRPr="0020330A">
        <w:rPr>
          <w:bCs/>
        </w:rPr>
        <w:t>hátrányos helyzetű társadalmi csoportok lakhatási körülményeire</w:t>
      </w:r>
      <w:r w:rsidRPr="0020330A">
        <w:t xml:space="preserve">, míg a vallási és etnikai hovatartozást, illetve a hajléktalanság témakörét nem érinti. A tanulmány második részében huszadik századi </w:t>
      </w:r>
      <w:r w:rsidRPr="0020330A">
        <w:rPr>
          <w:bCs/>
        </w:rPr>
        <w:t xml:space="preserve">építészettörténeti példák és kortárs törekvések </w:t>
      </w:r>
      <w:r w:rsidRPr="0020330A">
        <w:t xml:space="preserve">ismertetése és </w:t>
      </w:r>
      <w:r w:rsidRPr="0020330A">
        <w:rPr>
          <w:bCs/>
        </w:rPr>
        <w:t>kiértékelése következik,</w:t>
      </w:r>
      <w:r w:rsidRPr="0020330A">
        <w:t xml:space="preserve"> a gazdaságosság – fenntarthatóság – funkció – szociológia – pszichológia sarokpontok mentén. Végezetül, a következtetések ismertetését követően </w:t>
      </w:r>
      <w:r w:rsidRPr="0020330A">
        <w:rPr>
          <w:bCs/>
        </w:rPr>
        <w:t>alternatív megoldás</w:t>
      </w:r>
      <w:r>
        <w:rPr>
          <w:bCs/>
        </w:rPr>
        <w:t>-</w:t>
      </w:r>
      <w:r w:rsidRPr="0020330A">
        <w:rPr>
          <w:bCs/>
        </w:rPr>
        <w:t xml:space="preserve">javaslatokat </w:t>
      </w:r>
      <w:r w:rsidRPr="0020330A">
        <w:t xml:space="preserve">kínál, melyek </w:t>
      </w:r>
      <w:r w:rsidRPr="0020330A">
        <w:rPr>
          <w:bCs/>
        </w:rPr>
        <w:t xml:space="preserve">tervezői válaszokat </w:t>
      </w:r>
      <w:r w:rsidRPr="0020330A">
        <w:t>adnak az egyre aktuálisabb társadalmi-gazdasági problémakör kérdéseire.</w:t>
      </w:r>
    </w:p>
    <w:p w14:paraId="0C210808" w14:textId="7CA40BAD" w:rsidR="008916B6" w:rsidRPr="0020330A" w:rsidRDefault="008916B6" w:rsidP="008916B6">
      <w:pPr>
        <w:spacing w:before="120" w:after="12"/>
        <w:ind w:right="-7"/>
        <w:jc w:val="both"/>
      </w:pPr>
      <w:r w:rsidRPr="0020330A">
        <w:t>A „</w:t>
      </w:r>
      <w:r w:rsidRPr="0020330A">
        <w:rPr>
          <w:i/>
          <w:iCs/>
        </w:rPr>
        <w:t>szegények lakáshelyzete</w:t>
      </w:r>
      <w:r w:rsidRPr="0020330A">
        <w:t xml:space="preserve">” egy összetett, folyton változó problémakör, aminek regionális jellegzetességeire </w:t>
      </w:r>
      <w:r w:rsidRPr="0020330A">
        <w:rPr>
          <w:bCs/>
        </w:rPr>
        <w:t xml:space="preserve">országos adatfelvételek, adatbázisok </w:t>
      </w:r>
      <w:r w:rsidRPr="0020330A">
        <w:t>(KSH VÉKA 2007), (KSH 20</w:t>
      </w:r>
      <w:r w:rsidR="009556A1">
        <w:t>17</w:t>
      </w:r>
      <w:r w:rsidRPr="0020330A">
        <w:t xml:space="preserve">) </w:t>
      </w:r>
      <w:r w:rsidRPr="0020330A">
        <w:rPr>
          <w:bCs/>
        </w:rPr>
        <w:t xml:space="preserve">másodlagos elemzése </w:t>
      </w:r>
      <w:r w:rsidRPr="0020330A">
        <w:t xml:space="preserve">mutat rá. A lakások minőségi elemzésében </w:t>
      </w:r>
      <w:r w:rsidRPr="0020330A">
        <w:rPr>
          <w:bCs/>
        </w:rPr>
        <w:t xml:space="preserve">empirikus módszerek </w:t>
      </w:r>
      <w:r w:rsidRPr="0020330A">
        <w:t xml:space="preserve">adnak támpontot. Segített még a </w:t>
      </w:r>
      <w:r w:rsidRPr="0020330A">
        <w:rPr>
          <w:bCs/>
        </w:rPr>
        <w:t>morfológia</w:t>
      </w:r>
      <w:r w:rsidRPr="0020330A">
        <w:t xml:space="preserve"> és a </w:t>
      </w:r>
      <w:r w:rsidRPr="0020330A">
        <w:rPr>
          <w:bCs/>
        </w:rPr>
        <w:t>tipológia</w:t>
      </w:r>
      <w:r w:rsidRPr="0020330A">
        <w:t>, mint térelemző módszer.</w:t>
      </w:r>
    </w:p>
    <w:p w14:paraId="6A3DE2C3" w14:textId="77777777" w:rsidR="008916B6" w:rsidRPr="0020330A" w:rsidRDefault="008916B6" w:rsidP="008916B6">
      <w:pPr>
        <w:spacing w:before="120" w:after="12"/>
        <w:ind w:right="-7"/>
        <w:jc w:val="both"/>
      </w:pPr>
    </w:p>
    <w:p w14:paraId="63313418" w14:textId="0CB62FE2" w:rsidR="008916B6" w:rsidRPr="0020330A" w:rsidRDefault="00352108" w:rsidP="008916B6">
      <w:pPr>
        <w:spacing w:before="120" w:after="12"/>
        <w:ind w:right="-7"/>
        <w:jc w:val="both"/>
        <w:rPr>
          <w:b/>
          <w:i/>
        </w:rPr>
      </w:pPr>
      <w:r>
        <w:rPr>
          <w:b/>
          <w:bCs/>
          <w:i/>
        </w:rPr>
        <w:t>F</w:t>
      </w:r>
      <w:r w:rsidR="008916B6" w:rsidRPr="0020330A">
        <w:rPr>
          <w:b/>
          <w:bCs/>
          <w:i/>
        </w:rPr>
        <w:t>.</w:t>
      </w:r>
      <w:r w:rsidR="002304BB">
        <w:rPr>
          <w:b/>
          <w:bCs/>
          <w:i/>
        </w:rPr>
        <w:t>2</w:t>
      </w:r>
      <w:r w:rsidR="008916B6" w:rsidRPr="0020330A">
        <w:rPr>
          <w:b/>
          <w:bCs/>
          <w:i/>
        </w:rPr>
        <w:t>.2. A lakásprobléma nemzetközi megközelítése</w:t>
      </w:r>
    </w:p>
    <w:p w14:paraId="71A87414" w14:textId="77777777" w:rsidR="008916B6" w:rsidRPr="0020330A" w:rsidRDefault="008916B6" w:rsidP="008916B6">
      <w:pPr>
        <w:spacing w:before="120" w:after="12"/>
        <w:ind w:right="-7"/>
        <w:jc w:val="both"/>
      </w:pPr>
      <w:r w:rsidRPr="0020330A">
        <w:t xml:space="preserve">A </w:t>
      </w:r>
      <w:r w:rsidRPr="0020330A">
        <w:rPr>
          <w:bCs/>
        </w:rPr>
        <w:t xml:space="preserve">fejlődő országokban </w:t>
      </w:r>
      <w:r w:rsidRPr="0020330A">
        <w:t xml:space="preserve">a városi infrastrukturális beruházások nem tudtak lépést tartani a városi népesség növekedésével, ezért </w:t>
      </w:r>
      <w:r w:rsidRPr="0020330A">
        <w:rPr>
          <w:bCs/>
        </w:rPr>
        <w:t>óriási méretű nyomornegyedek</w:t>
      </w:r>
      <w:r w:rsidRPr="0020330A">
        <w:t xml:space="preserve"> alakultak ki, ami súlyos szociális problémákhoz vezetett. A Föld </w:t>
      </w:r>
      <w:r w:rsidRPr="0020330A">
        <w:rPr>
          <w:bCs/>
        </w:rPr>
        <w:t xml:space="preserve">népességének 30 %-a </w:t>
      </w:r>
      <w:r w:rsidRPr="0020330A">
        <w:t>lakik ilyen területeken.</w:t>
      </w:r>
    </w:p>
    <w:p w14:paraId="667A0AAA" w14:textId="77777777" w:rsidR="008916B6" w:rsidRPr="0020330A" w:rsidRDefault="008916B6" w:rsidP="008916B6">
      <w:pPr>
        <w:spacing w:before="120" w:after="12"/>
        <w:ind w:right="-7"/>
        <w:rPr>
          <w:i/>
        </w:rPr>
      </w:pPr>
    </w:p>
    <w:p w14:paraId="72F80F12" w14:textId="77777777" w:rsidR="008916B6" w:rsidRPr="0020330A" w:rsidRDefault="008916B6" w:rsidP="008916B6">
      <w:pPr>
        <w:spacing w:before="120" w:after="12"/>
        <w:ind w:right="-7"/>
        <w:rPr>
          <w:i/>
        </w:rPr>
      </w:pPr>
      <w:r w:rsidRPr="0020330A">
        <w:rPr>
          <w:i/>
        </w:rPr>
        <w:t>A lakhatáshoz való jog érvényesítése a nemzetközi egyezményekben:</w:t>
      </w:r>
    </w:p>
    <w:p w14:paraId="31671449" w14:textId="77777777" w:rsidR="008916B6" w:rsidRPr="0020330A" w:rsidRDefault="008916B6" w:rsidP="004C55F7">
      <w:pPr>
        <w:pStyle w:val="Listaszerbekezds"/>
        <w:numPr>
          <w:ilvl w:val="0"/>
          <w:numId w:val="22"/>
        </w:numPr>
        <w:spacing w:before="120" w:after="12"/>
        <w:ind w:right="-7"/>
        <w:jc w:val="both"/>
        <w:rPr>
          <w:bCs/>
        </w:rPr>
      </w:pPr>
      <w:r w:rsidRPr="0020330A">
        <w:rPr>
          <w:bCs/>
        </w:rPr>
        <w:t>A megfelelő lakhatás fogalma a lakhatás jogi biztonsága</w:t>
      </w:r>
      <w:r w:rsidRPr="0020330A">
        <w:t xml:space="preserve">, azaz védelem az erőszakos kilakoltatás ellen; </w:t>
      </w:r>
    </w:p>
    <w:p w14:paraId="5A81F9FA" w14:textId="77777777" w:rsidR="008916B6" w:rsidRPr="0020330A" w:rsidRDefault="008916B6" w:rsidP="004C55F7">
      <w:pPr>
        <w:pStyle w:val="Listaszerbekezds"/>
        <w:numPr>
          <w:ilvl w:val="0"/>
          <w:numId w:val="22"/>
        </w:numPr>
        <w:spacing w:before="120" w:after="12"/>
        <w:ind w:right="-7"/>
      </w:pPr>
      <w:r w:rsidRPr="0020330A">
        <w:rPr>
          <w:bCs/>
        </w:rPr>
        <w:t>alapszolgáltatásokhoz és infrastruktúrához való hozzáférés</w:t>
      </w:r>
      <w:r w:rsidRPr="0020330A">
        <w:t xml:space="preserve"> (ivóvíz, energia, szennyvízcsatorna, fűtés, </w:t>
      </w:r>
      <w:proofErr w:type="gramStart"/>
      <w:r w:rsidRPr="0020330A">
        <w:t>világítás,</w:t>
      </w:r>
      <w:proofErr w:type="gramEnd"/>
      <w:r w:rsidRPr="0020330A">
        <w:t xml:space="preserve"> stb.);</w:t>
      </w:r>
    </w:p>
    <w:p w14:paraId="475FD445" w14:textId="77777777" w:rsidR="008916B6" w:rsidRPr="0020330A" w:rsidRDefault="008916B6" w:rsidP="004C55F7">
      <w:pPr>
        <w:pStyle w:val="Listaszerbekezds"/>
        <w:numPr>
          <w:ilvl w:val="0"/>
          <w:numId w:val="22"/>
        </w:numPr>
        <w:spacing w:before="120" w:after="12"/>
        <w:ind w:right="-7"/>
      </w:pPr>
      <w:r w:rsidRPr="0020330A">
        <w:rPr>
          <w:bCs/>
        </w:rPr>
        <w:t>megfizethetőség</w:t>
      </w:r>
      <w:r w:rsidRPr="0020330A">
        <w:t xml:space="preserve"> (a lakhatással kapcsolatos költségeknek olyan szinten kell lennie, hogy más alapvető szükséglet kielégítését vagy megszerzését ne veszélyeztesse);</w:t>
      </w:r>
    </w:p>
    <w:p w14:paraId="425F3CD9" w14:textId="77777777" w:rsidR="008916B6" w:rsidRPr="0020330A" w:rsidRDefault="008916B6" w:rsidP="004C55F7">
      <w:pPr>
        <w:pStyle w:val="Listaszerbekezds"/>
        <w:numPr>
          <w:ilvl w:val="0"/>
          <w:numId w:val="22"/>
        </w:numPr>
        <w:spacing w:before="120" w:after="12"/>
        <w:ind w:right="-7"/>
      </w:pPr>
      <w:r w:rsidRPr="0020330A">
        <w:rPr>
          <w:bCs/>
        </w:rPr>
        <w:t xml:space="preserve">lakás alapvető minőségi és mennyiségi elemei </w:t>
      </w:r>
      <w:r w:rsidRPr="0020330A">
        <w:t xml:space="preserve">(alapterület, </w:t>
      </w:r>
      <w:proofErr w:type="gramStart"/>
      <w:r w:rsidRPr="0020330A">
        <w:t>fűtés,</w:t>
      </w:r>
      <w:proofErr w:type="gramEnd"/>
      <w:r w:rsidRPr="0020330A">
        <w:t xml:space="preserve"> stb.); </w:t>
      </w:r>
    </w:p>
    <w:p w14:paraId="5AAE2C3E" w14:textId="77777777" w:rsidR="008916B6" w:rsidRPr="0020330A" w:rsidRDefault="008916B6" w:rsidP="004C55F7">
      <w:pPr>
        <w:pStyle w:val="Listaszerbekezds"/>
        <w:numPr>
          <w:ilvl w:val="0"/>
          <w:numId w:val="22"/>
        </w:numPr>
        <w:spacing w:before="120" w:after="12"/>
        <w:ind w:right="-7"/>
      </w:pPr>
      <w:r w:rsidRPr="0020330A">
        <w:rPr>
          <w:bCs/>
        </w:rPr>
        <w:t xml:space="preserve">biztosítani kell az elesett csoportok lakáshasználatának </w:t>
      </w:r>
      <w:r w:rsidRPr="0020330A">
        <w:t xml:space="preserve">lehetőségét (idősek, gyerekek, mozgáskorlátozottak, halálos betegek, HIV fertőzöttek, természeti katasztrófák </w:t>
      </w:r>
      <w:proofErr w:type="gramStart"/>
      <w:r w:rsidRPr="0020330A">
        <w:t>áldozatai,</w:t>
      </w:r>
      <w:proofErr w:type="gramEnd"/>
      <w:r w:rsidRPr="0020330A">
        <w:t xml:space="preserve"> stb.);</w:t>
      </w:r>
    </w:p>
    <w:p w14:paraId="66E43770" w14:textId="77777777" w:rsidR="008916B6" w:rsidRPr="0020330A" w:rsidRDefault="008916B6" w:rsidP="004C55F7">
      <w:pPr>
        <w:pStyle w:val="Listaszerbekezds"/>
        <w:numPr>
          <w:ilvl w:val="0"/>
          <w:numId w:val="22"/>
        </w:numPr>
        <w:spacing w:before="120" w:after="12"/>
        <w:ind w:right="-7"/>
      </w:pPr>
      <w:r w:rsidRPr="0020330A">
        <w:rPr>
          <w:bCs/>
        </w:rPr>
        <w:t>elhelyezkedés</w:t>
      </w:r>
      <w:r w:rsidRPr="0020330A">
        <w:t xml:space="preserve"> (a megfelelő lakásnak olyan helyen kell lennie, amely lehetővé teszi a munkába járást, valamint egészségügyi szolgáltatás, iskola, és egyéb szociális szolgáltatások </w:t>
      </w:r>
      <w:proofErr w:type="gramStart"/>
      <w:r w:rsidRPr="0020330A">
        <w:t>igénybe vételét</w:t>
      </w:r>
      <w:proofErr w:type="gramEnd"/>
      <w:r w:rsidRPr="0020330A">
        <w:t>);</w:t>
      </w:r>
    </w:p>
    <w:p w14:paraId="5C2FB9A0" w14:textId="57BE2635" w:rsidR="008916B6" w:rsidRPr="0020330A" w:rsidRDefault="008916B6" w:rsidP="004C55F7">
      <w:pPr>
        <w:pStyle w:val="Listaszerbekezds"/>
        <w:numPr>
          <w:ilvl w:val="0"/>
          <w:numId w:val="22"/>
        </w:numPr>
        <w:spacing w:before="120" w:after="12"/>
        <w:ind w:right="-7"/>
      </w:pPr>
      <w:r w:rsidRPr="0020330A">
        <w:rPr>
          <w:bCs/>
        </w:rPr>
        <w:t xml:space="preserve">kulturális megfelelés </w:t>
      </w:r>
      <w:r w:rsidRPr="0020330A">
        <w:t>(a lakás megépítési módjának és az építéshez használt anyagoknak alkalmasnak kell lennie a kulturális identitás és különbözőség kifejezésére). (</w:t>
      </w:r>
      <w:r w:rsidR="004C5137">
        <w:t>KSH</w:t>
      </w:r>
      <w:r w:rsidRPr="0020330A">
        <w:t xml:space="preserve"> 2017)</w:t>
      </w:r>
    </w:p>
    <w:p w14:paraId="2DF10538" w14:textId="77777777" w:rsidR="008916B6" w:rsidRPr="0020330A" w:rsidRDefault="008916B6" w:rsidP="008916B6">
      <w:pPr>
        <w:spacing w:before="120" w:after="12"/>
        <w:ind w:right="-7"/>
        <w:rPr>
          <w:vertAlign w:val="superscript"/>
        </w:rPr>
      </w:pPr>
    </w:p>
    <w:p w14:paraId="126203DF" w14:textId="77777777" w:rsidR="008916B6" w:rsidRPr="0020330A" w:rsidRDefault="008916B6" w:rsidP="008916B6">
      <w:pPr>
        <w:spacing w:before="120" w:after="12"/>
        <w:ind w:right="-7"/>
        <w:rPr>
          <w:i/>
        </w:rPr>
      </w:pPr>
      <w:r w:rsidRPr="0020330A">
        <w:rPr>
          <w:bCs/>
          <w:i/>
        </w:rPr>
        <w:t>A megfelelő lakhatás fogalma</w:t>
      </w:r>
    </w:p>
    <w:p w14:paraId="553B4346" w14:textId="77777777" w:rsidR="008916B6" w:rsidRPr="0020330A" w:rsidRDefault="008916B6" w:rsidP="008916B6">
      <w:pPr>
        <w:spacing w:before="120" w:after="12"/>
        <w:ind w:right="-7"/>
        <w:jc w:val="both"/>
      </w:pPr>
      <w:r w:rsidRPr="0020330A">
        <w:t>Az európai országok szociális lakásprogramjai a fenti „</w:t>
      </w:r>
      <w:r w:rsidRPr="0020330A">
        <w:rPr>
          <w:i/>
          <w:iCs/>
        </w:rPr>
        <w:t>megfelelő</w:t>
      </w:r>
      <w:r w:rsidRPr="0020330A">
        <w:t xml:space="preserve">” lakás fogalomnak </w:t>
      </w:r>
      <w:r w:rsidRPr="0020330A">
        <w:rPr>
          <w:bCs/>
        </w:rPr>
        <w:t>egy-egy elemét ragadják ki</w:t>
      </w:r>
      <w:r w:rsidRPr="0020330A">
        <w:t xml:space="preserve">, amikor céljaikat és </w:t>
      </w:r>
      <w:proofErr w:type="spellStart"/>
      <w:r w:rsidRPr="0020330A">
        <w:t>eszköztárukat</w:t>
      </w:r>
      <w:proofErr w:type="spellEnd"/>
      <w:r w:rsidRPr="0020330A">
        <w:t xml:space="preserve"> megfogalmazzák. Ezek alapján </w:t>
      </w:r>
      <w:r w:rsidRPr="0020330A">
        <w:rPr>
          <w:bCs/>
        </w:rPr>
        <w:t xml:space="preserve">országonként eltérő </w:t>
      </w:r>
      <w:r w:rsidRPr="0020330A">
        <w:rPr>
          <w:bCs/>
        </w:rPr>
        <w:lastRenderedPageBreak/>
        <w:t xml:space="preserve">koncepciókkal </w:t>
      </w:r>
      <w:r w:rsidRPr="0020330A">
        <w:t xml:space="preserve">találkozunk. Közös elemük: a lakhatási problémát az </w:t>
      </w:r>
      <w:r w:rsidRPr="0020330A">
        <w:rPr>
          <w:bCs/>
        </w:rPr>
        <w:t>alacsony jövedelmű háztartások</w:t>
      </w:r>
      <w:r w:rsidRPr="0020330A">
        <w:t xml:space="preserve"> lakáshelyzeteként, illetve a </w:t>
      </w:r>
      <w:r w:rsidRPr="0020330A">
        <w:rPr>
          <w:bCs/>
        </w:rPr>
        <w:t xml:space="preserve">rossz minőségű lakásokban </w:t>
      </w:r>
      <w:r w:rsidRPr="0020330A">
        <w:t>való élés problémájaként tárgyalják. (Kováts 2017)</w:t>
      </w:r>
    </w:p>
    <w:p w14:paraId="5D90B649" w14:textId="77777777" w:rsidR="008916B6" w:rsidRPr="0020330A" w:rsidRDefault="008916B6" w:rsidP="008916B6">
      <w:pPr>
        <w:spacing w:before="120" w:after="12"/>
        <w:ind w:right="-7"/>
      </w:pPr>
    </w:p>
    <w:p w14:paraId="13ADF0E7" w14:textId="77777777" w:rsidR="008916B6" w:rsidRPr="0020330A" w:rsidRDefault="008916B6" w:rsidP="008916B6">
      <w:pPr>
        <w:spacing w:before="120" w:after="12"/>
        <w:ind w:right="-7"/>
        <w:rPr>
          <w:bCs/>
          <w:i/>
        </w:rPr>
      </w:pPr>
      <w:r w:rsidRPr="0020330A">
        <w:rPr>
          <w:bCs/>
          <w:i/>
        </w:rPr>
        <w:t>Hazai lakáspolitika két fő kérdése:</w:t>
      </w:r>
    </w:p>
    <w:p w14:paraId="12FF945B" w14:textId="77777777" w:rsidR="008916B6" w:rsidRPr="0020330A" w:rsidRDefault="008916B6" w:rsidP="004C55F7">
      <w:pPr>
        <w:pStyle w:val="Listaszerbekezds"/>
        <w:numPr>
          <w:ilvl w:val="0"/>
          <w:numId w:val="23"/>
        </w:numPr>
        <w:tabs>
          <w:tab w:val="left" w:pos="-851"/>
        </w:tabs>
        <w:spacing w:before="120" w:after="12"/>
        <w:ind w:right="-7"/>
        <w:jc w:val="both"/>
      </w:pPr>
      <w:r w:rsidRPr="0020330A">
        <w:rPr>
          <w:bCs/>
        </w:rPr>
        <w:t>Mit tekintünk elfogadható</w:t>
      </w:r>
      <w:r w:rsidRPr="0020330A">
        <w:t xml:space="preserve"> </w:t>
      </w:r>
      <w:r w:rsidRPr="0020330A">
        <w:rPr>
          <w:bCs/>
        </w:rPr>
        <w:t>lakáskörülménynek</w:t>
      </w:r>
      <w:r w:rsidRPr="0020330A">
        <w:t>?</w:t>
      </w:r>
      <w:r w:rsidRPr="0020330A">
        <w:rPr>
          <w:bCs/>
        </w:rPr>
        <w:t xml:space="preserve"> </w:t>
      </w:r>
    </w:p>
    <w:p w14:paraId="71EB10A4" w14:textId="77777777" w:rsidR="008916B6" w:rsidRPr="006D6674" w:rsidRDefault="008916B6" w:rsidP="004C55F7">
      <w:pPr>
        <w:pStyle w:val="Listaszerbekezds"/>
        <w:numPr>
          <w:ilvl w:val="0"/>
          <w:numId w:val="23"/>
        </w:numPr>
        <w:tabs>
          <w:tab w:val="left" w:pos="-851"/>
        </w:tabs>
        <w:spacing w:before="120" w:after="12"/>
        <w:ind w:right="-7"/>
        <w:jc w:val="both"/>
      </w:pPr>
      <w:r w:rsidRPr="0020330A">
        <w:rPr>
          <w:bCs/>
        </w:rPr>
        <w:t>Miként határozzuk meg a háztartási kiadások elfogadható</w:t>
      </w:r>
      <w:r w:rsidRPr="0020330A">
        <w:t xml:space="preserve"> </w:t>
      </w:r>
      <w:r w:rsidRPr="0020330A">
        <w:rPr>
          <w:bCs/>
        </w:rPr>
        <w:t>szintjét</w:t>
      </w:r>
      <w:r w:rsidRPr="0020330A">
        <w:t xml:space="preserve">? </w:t>
      </w:r>
    </w:p>
    <w:p w14:paraId="61EA5C83" w14:textId="77777777" w:rsidR="008916B6" w:rsidRPr="0020330A" w:rsidRDefault="008916B6" w:rsidP="008916B6">
      <w:pPr>
        <w:spacing w:before="120" w:after="12"/>
        <w:ind w:right="-7"/>
        <w:jc w:val="both"/>
        <w:rPr>
          <w:bCs/>
        </w:rPr>
      </w:pPr>
      <w:r w:rsidRPr="0020330A">
        <w:rPr>
          <w:bCs/>
        </w:rPr>
        <w:t>Szegénységi lakhatási problémák paraméterei háztartás lakáskiadásai és háztartás jövedelmének hányadosa</w:t>
      </w:r>
      <w:r w:rsidRPr="0020330A">
        <w:t xml:space="preserve">, amely a </w:t>
      </w:r>
      <w:r w:rsidRPr="0020330A">
        <w:rPr>
          <w:bCs/>
        </w:rPr>
        <w:t>megfizethetőséget</w:t>
      </w:r>
      <w:r w:rsidRPr="0020330A">
        <w:t xml:space="preserve"> méri;</w:t>
      </w:r>
      <w:r w:rsidRPr="0020330A">
        <w:rPr>
          <w:bCs/>
        </w:rPr>
        <w:t xml:space="preserve"> lakásminőség</w:t>
      </w:r>
      <w:r w:rsidRPr="0020330A">
        <w:t xml:space="preserve">, amelyet az alábbi tényezőkkel mérünk: </w:t>
      </w:r>
      <w:r w:rsidRPr="0020330A">
        <w:rPr>
          <w:bCs/>
        </w:rPr>
        <w:t>közművesztettség</w:t>
      </w:r>
      <w:r w:rsidRPr="0020330A">
        <w:t>,</w:t>
      </w:r>
      <w:r w:rsidRPr="0020330A">
        <w:rPr>
          <w:bCs/>
        </w:rPr>
        <w:t xml:space="preserve"> zsúfoltság</w:t>
      </w:r>
      <w:r w:rsidRPr="0020330A">
        <w:t>,</w:t>
      </w:r>
      <w:r w:rsidRPr="0020330A">
        <w:rPr>
          <w:bCs/>
        </w:rPr>
        <w:t xml:space="preserve"> ártalmak</w:t>
      </w:r>
      <w:r w:rsidRPr="0020330A">
        <w:t>,</w:t>
      </w:r>
      <w:r w:rsidRPr="0020330A">
        <w:rPr>
          <w:bCs/>
        </w:rPr>
        <w:t xml:space="preserve"> veszélyforrások</w:t>
      </w:r>
      <w:r w:rsidRPr="0020330A">
        <w:t>. (Hegedüs 2009)</w:t>
      </w:r>
    </w:p>
    <w:p w14:paraId="76EBEE05" w14:textId="77777777" w:rsidR="008916B6" w:rsidRDefault="008916B6" w:rsidP="008916B6">
      <w:pPr>
        <w:spacing w:before="120" w:after="12"/>
        <w:ind w:right="-7"/>
      </w:pPr>
    </w:p>
    <w:p w14:paraId="54172D40" w14:textId="77777777" w:rsidR="008916B6" w:rsidRPr="0020330A" w:rsidRDefault="008916B6" w:rsidP="008916B6">
      <w:pPr>
        <w:spacing w:before="120" w:after="12"/>
        <w:ind w:right="-7"/>
        <w:jc w:val="center"/>
      </w:pPr>
      <w:r w:rsidRPr="0020330A">
        <w:rPr>
          <w:noProof/>
          <w:lang w:val="en-US"/>
        </w:rPr>
        <w:drawing>
          <wp:inline distT="0" distB="0" distL="0" distR="0" wp14:anchorId="4336185C" wp14:editId="0D515066">
            <wp:extent cx="3600000" cy="1927080"/>
            <wp:effectExtent l="0" t="0" r="6985" b="3810"/>
            <wp:docPr id="66" name="Content Placeholder 3" descr="058-legifoto-jat-ferencvaros-hu.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58-legifoto-jat-ferencvaros-hu.jpg"/>
                    <pic:cNvPicPr>
                      <a:picLocks noGrp="1" noChangeAspect="1"/>
                    </pic:cNvPicPr>
                  </pic:nvPicPr>
                  <pic:blipFill>
                    <a:blip r:embed="rId266" cstate="email">
                      <a:extLst>
                        <a:ext uri="{28A0092B-C50C-407E-A947-70E740481C1C}">
                          <a14:useLocalDpi xmlns:a14="http://schemas.microsoft.com/office/drawing/2010/main"/>
                        </a:ext>
                      </a:extLst>
                    </a:blip>
                    <a:srcRect/>
                    <a:stretch>
                      <a:fillRect/>
                    </a:stretch>
                  </pic:blipFill>
                  <pic:spPr>
                    <a:xfrm>
                      <a:off x="0" y="0"/>
                      <a:ext cx="3600000" cy="1927080"/>
                    </a:xfrm>
                    <a:prstGeom prst="rect">
                      <a:avLst/>
                    </a:prstGeom>
                  </pic:spPr>
                </pic:pic>
              </a:graphicData>
            </a:graphic>
          </wp:inline>
        </w:drawing>
      </w:r>
    </w:p>
    <w:p w14:paraId="182FDEC6" w14:textId="3D8B50FA" w:rsidR="008916B6" w:rsidRPr="0020330A" w:rsidRDefault="00352108" w:rsidP="008916B6">
      <w:pPr>
        <w:spacing w:before="120" w:after="12"/>
        <w:ind w:right="-7"/>
        <w:jc w:val="center"/>
        <w:rPr>
          <w:i/>
          <w:sz w:val="22"/>
          <w:szCs w:val="22"/>
        </w:rPr>
      </w:pPr>
      <w:r>
        <w:rPr>
          <w:b/>
          <w:i/>
          <w:sz w:val="22"/>
          <w:szCs w:val="22"/>
        </w:rPr>
        <w:t>F</w:t>
      </w:r>
      <w:r w:rsidR="008916B6" w:rsidRPr="0020330A">
        <w:rPr>
          <w:b/>
          <w:i/>
          <w:sz w:val="22"/>
          <w:szCs w:val="22"/>
        </w:rPr>
        <w:t>.2.1. ábra</w:t>
      </w:r>
      <w:r w:rsidR="008916B6" w:rsidRPr="0020330A">
        <w:rPr>
          <w:i/>
          <w:sz w:val="22"/>
          <w:szCs w:val="22"/>
        </w:rPr>
        <w:t xml:space="preserve"> József Attila lakótelep (1957-67), Budapest </w:t>
      </w:r>
      <w:r w:rsidR="008916B6" w:rsidRPr="0020330A">
        <w:rPr>
          <w:i/>
          <w:sz w:val="22"/>
          <w:szCs w:val="22"/>
        </w:rPr>
        <w:br/>
        <w:t>Forrás: http://static1.architectforum.hu/files2012/cache/n35378-lead-058-legifoto-jat-ferencvaros-hu.jpg</w:t>
      </w:r>
    </w:p>
    <w:p w14:paraId="7F820254" w14:textId="77777777" w:rsidR="008916B6" w:rsidRPr="0020330A" w:rsidRDefault="008916B6" w:rsidP="008916B6">
      <w:pPr>
        <w:spacing w:before="120" w:after="12"/>
        <w:ind w:right="-7"/>
      </w:pPr>
    </w:p>
    <w:p w14:paraId="39A05DC2" w14:textId="4E665719" w:rsidR="008916B6" w:rsidRPr="0020330A" w:rsidRDefault="00352108" w:rsidP="008916B6">
      <w:pPr>
        <w:spacing w:before="120" w:after="12"/>
        <w:ind w:right="-7"/>
        <w:rPr>
          <w:b/>
          <w:bCs/>
          <w:i/>
        </w:rPr>
      </w:pPr>
      <w:r>
        <w:rPr>
          <w:b/>
          <w:bCs/>
          <w:i/>
        </w:rPr>
        <w:t>F</w:t>
      </w:r>
      <w:r w:rsidR="008916B6" w:rsidRPr="0020330A">
        <w:rPr>
          <w:b/>
          <w:bCs/>
          <w:i/>
        </w:rPr>
        <w:t>.2.3. Lakáspolitika Magyarországon</w:t>
      </w:r>
    </w:p>
    <w:p w14:paraId="58399E16" w14:textId="20E96F44" w:rsidR="008916B6" w:rsidRPr="0020330A" w:rsidRDefault="008916B6" w:rsidP="008916B6">
      <w:pPr>
        <w:spacing w:before="120" w:after="12"/>
        <w:ind w:right="-7"/>
        <w:jc w:val="both"/>
        <w:rPr>
          <w:bCs/>
        </w:rPr>
      </w:pPr>
      <w:r w:rsidRPr="0020330A">
        <w:t xml:space="preserve">A rendszerváltás előtt a magyarországi lakáspolitika a lakáskérdést a </w:t>
      </w:r>
      <w:r w:rsidRPr="0020330A">
        <w:rPr>
          <w:bCs/>
        </w:rPr>
        <w:t xml:space="preserve">mennyiségi </w:t>
      </w:r>
      <w:r w:rsidRPr="0020330A">
        <w:t xml:space="preserve">majd a </w:t>
      </w:r>
      <w:r w:rsidRPr="0020330A">
        <w:rPr>
          <w:bCs/>
        </w:rPr>
        <w:t xml:space="preserve">minőségi lakáshiány </w:t>
      </w:r>
      <w:r w:rsidRPr="0020330A">
        <w:t>szemszögéből közelítette meg. A legtermékenyebb időszak a ’60-as, ’70-es évekre tehető (</w:t>
      </w:r>
      <w:r w:rsidR="00352108">
        <w:t>F</w:t>
      </w:r>
      <w:r w:rsidRPr="0020330A">
        <w:t xml:space="preserve">.2.1. ábra): az 1960-ban induló 15 éves lakásprogram mintegy </w:t>
      </w:r>
      <w:r w:rsidRPr="008E51F0">
        <w:rPr>
          <w:i/>
        </w:rPr>
        <w:t>1</w:t>
      </w:r>
      <w:r w:rsidRPr="0020330A">
        <w:t xml:space="preserve"> millió lakás felépítését tűzte ki célul, de az ezt az időszakot követő 5 éves tervek is </w:t>
      </w:r>
      <w:r w:rsidRPr="0020330A">
        <w:rPr>
          <w:bCs/>
        </w:rPr>
        <w:t>kiemelten kezelték az új lakások, új lakónegyedek, új városközpontok teremtését. (</w:t>
      </w:r>
      <w:proofErr w:type="spellStart"/>
      <w:r w:rsidRPr="0020330A">
        <w:rPr>
          <w:bCs/>
        </w:rPr>
        <w:t>Ferkai</w:t>
      </w:r>
      <w:proofErr w:type="spellEnd"/>
      <w:r w:rsidRPr="0020330A">
        <w:rPr>
          <w:bCs/>
        </w:rPr>
        <w:t xml:space="preserve"> 2005), (</w:t>
      </w:r>
      <w:r w:rsidR="00121701">
        <w:rPr>
          <w:bCs/>
        </w:rPr>
        <w:t>F</w:t>
      </w:r>
      <w:r w:rsidRPr="0020330A">
        <w:rPr>
          <w:bCs/>
        </w:rPr>
        <w:t>.2.2. ábra)</w:t>
      </w:r>
    </w:p>
    <w:p w14:paraId="35729E31" w14:textId="550B345F" w:rsidR="008916B6" w:rsidRDefault="008916B6" w:rsidP="008916B6">
      <w:pPr>
        <w:spacing w:before="120" w:after="12"/>
        <w:ind w:right="-7"/>
        <w:jc w:val="both"/>
        <w:rPr>
          <w:bCs/>
        </w:rPr>
      </w:pPr>
      <w:r w:rsidRPr="0020330A">
        <w:t xml:space="preserve">Az </w:t>
      </w:r>
      <w:r w:rsidRPr="0020330A">
        <w:rPr>
          <w:bCs/>
        </w:rPr>
        <w:t xml:space="preserve">1980-as évek második felében már a gazdaságpolitikai környezet pozitív változásai, </w:t>
      </w:r>
      <w:r w:rsidRPr="0020330A">
        <w:rPr>
          <w:bCs/>
        </w:rPr>
        <w:br/>
      </w:r>
      <w:r w:rsidRPr="0020330A">
        <w:t xml:space="preserve">a demográfiai nyomás enyhülése és a városi népesség növekedési ütemének csökkenése következtében már éppúgy tervbe lehetett venni a magyarországi nagyvárosokban </w:t>
      </w:r>
      <w:r>
        <w:br/>
      </w:r>
      <w:r w:rsidRPr="0020330A">
        <w:t xml:space="preserve">a </w:t>
      </w:r>
      <w:r w:rsidRPr="0020330A">
        <w:rPr>
          <w:bCs/>
        </w:rPr>
        <w:t>városrekonstrukciót</w:t>
      </w:r>
      <w:r w:rsidRPr="0020330A">
        <w:t xml:space="preserve">, mint az épülő </w:t>
      </w:r>
      <w:r w:rsidRPr="0020330A">
        <w:rPr>
          <w:bCs/>
        </w:rPr>
        <w:t>lakások minőségének javulását és méretének növelését</w:t>
      </w:r>
      <w:r w:rsidRPr="0020330A">
        <w:t xml:space="preserve">. </w:t>
      </w:r>
      <w:r w:rsidRPr="0020330A">
        <w:rPr>
          <w:bCs/>
        </w:rPr>
        <w:t>(</w:t>
      </w:r>
      <w:r w:rsidR="00352108">
        <w:rPr>
          <w:bCs/>
        </w:rPr>
        <w:t>F</w:t>
      </w:r>
      <w:r w:rsidRPr="0020330A">
        <w:rPr>
          <w:bCs/>
        </w:rPr>
        <w:t>.2.3. ábra)</w:t>
      </w:r>
    </w:p>
    <w:p w14:paraId="092B7C5F" w14:textId="77777777" w:rsidR="008916B6" w:rsidRPr="006D6674" w:rsidRDefault="008916B6" w:rsidP="008916B6">
      <w:pPr>
        <w:spacing w:before="120" w:after="12"/>
        <w:ind w:right="-7"/>
        <w:jc w:val="both"/>
        <w:rPr>
          <w:bCs/>
        </w:rPr>
      </w:pPr>
    </w:p>
    <w:p w14:paraId="644EEF53" w14:textId="77777777" w:rsidR="008916B6" w:rsidRPr="0020330A" w:rsidRDefault="008916B6" w:rsidP="008916B6">
      <w:pPr>
        <w:spacing w:before="120" w:after="12"/>
        <w:ind w:right="-7"/>
        <w:rPr>
          <w:bCs/>
          <w:i/>
        </w:rPr>
      </w:pPr>
      <w:r w:rsidRPr="0020330A">
        <w:rPr>
          <w:bCs/>
          <w:i/>
        </w:rPr>
        <w:t>Szociális bérlakások Magyarországon</w:t>
      </w:r>
    </w:p>
    <w:p w14:paraId="0E294800" w14:textId="4457AE18" w:rsidR="008916B6" w:rsidRDefault="008916B6" w:rsidP="008916B6">
      <w:pPr>
        <w:spacing w:before="120" w:after="12"/>
        <w:ind w:right="-7"/>
        <w:jc w:val="both"/>
      </w:pPr>
      <w:r w:rsidRPr="0020330A">
        <w:t xml:space="preserve">A magyarországi lakásprobléma egyik legfontosabb eleme a </w:t>
      </w:r>
      <w:r w:rsidRPr="0020330A">
        <w:rPr>
          <w:bCs/>
        </w:rPr>
        <w:t>szociális bérlakások nagyon alacsony száma</w:t>
      </w:r>
      <w:r w:rsidRPr="0020330A">
        <w:t xml:space="preserve">. Ezen jelenség okait a </w:t>
      </w:r>
      <w:r w:rsidRPr="0020330A">
        <w:rPr>
          <w:bCs/>
        </w:rPr>
        <w:t>lakásprivatizáció hazai sajátosságaiban</w:t>
      </w:r>
      <w:r w:rsidRPr="0020330A">
        <w:t xml:space="preserve"> kereshetjük: 1990 elején az önkormányzati tulajdonban lévő 721 ezer lakás 85 %-át értékesítették az önkormányzatok – értelemszerűen a jobb és a közepes állapotban lévő lakások találtak, sokszor nyomott áron gazdára. A lakásmegszűnéseket is figyelembe véve, 2007 végére alig 140 ezer bérlakás maradt önkormányzati tulajdonban Magyarországon. (KSH VÉKA 2007) </w:t>
      </w:r>
    </w:p>
    <w:p w14:paraId="60BBDD46" w14:textId="77777777" w:rsidR="008916B6" w:rsidRPr="0020330A" w:rsidRDefault="008916B6" w:rsidP="008916B6">
      <w:pPr>
        <w:spacing w:before="120" w:after="12"/>
        <w:ind w:right="-7"/>
        <w:jc w:val="center"/>
      </w:pPr>
      <w:r w:rsidRPr="0020330A">
        <w:rPr>
          <w:noProof/>
          <w:lang w:val="en-US"/>
        </w:rPr>
        <w:lastRenderedPageBreak/>
        <w:drawing>
          <wp:inline distT="0" distB="0" distL="0" distR="0" wp14:anchorId="03861DC5" wp14:editId="4B30B155">
            <wp:extent cx="4572000" cy="2743200"/>
            <wp:effectExtent l="0" t="0" r="25400" b="2540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2224A5E4" w14:textId="51EEEEA6" w:rsidR="008916B6" w:rsidRPr="0020330A" w:rsidRDefault="00352108" w:rsidP="008916B6">
      <w:pPr>
        <w:spacing w:before="120" w:after="12"/>
        <w:ind w:right="-7"/>
        <w:jc w:val="center"/>
        <w:rPr>
          <w:i/>
          <w:sz w:val="22"/>
          <w:szCs w:val="22"/>
        </w:rPr>
      </w:pPr>
      <w:r>
        <w:rPr>
          <w:b/>
          <w:i/>
          <w:sz w:val="22"/>
          <w:szCs w:val="22"/>
        </w:rPr>
        <w:t>F</w:t>
      </w:r>
      <w:r w:rsidR="008916B6" w:rsidRPr="0020330A">
        <w:rPr>
          <w:b/>
          <w:i/>
          <w:sz w:val="22"/>
          <w:szCs w:val="22"/>
        </w:rPr>
        <w:t>.2.2. ábra</w:t>
      </w:r>
      <w:r w:rsidR="008916B6" w:rsidRPr="0020330A">
        <w:rPr>
          <w:i/>
          <w:sz w:val="22"/>
          <w:szCs w:val="22"/>
        </w:rPr>
        <w:t xml:space="preserve"> Épített lakások száma Magyarország területén, 1961-2005, Forrás: KSH 2016</w:t>
      </w:r>
    </w:p>
    <w:p w14:paraId="72FCDF09" w14:textId="77777777" w:rsidR="008916B6" w:rsidRDefault="008916B6" w:rsidP="008916B6">
      <w:pPr>
        <w:spacing w:before="120" w:after="12"/>
        <w:ind w:right="-7"/>
        <w:jc w:val="both"/>
      </w:pPr>
    </w:p>
    <w:p w14:paraId="6A0559D9" w14:textId="77777777" w:rsidR="008916B6" w:rsidRPr="0020330A" w:rsidRDefault="008916B6" w:rsidP="008916B6">
      <w:pPr>
        <w:spacing w:before="120" w:after="12"/>
        <w:ind w:right="-7"/>
        <w:jc w:val="center"/>
      </w:pPr>
      <w:r w:rsidRPr="0020330A">
        <w:rPr>
          <w:noProof/>
          <w:lang w:val="en-US"/>
        </w:rPr>
        <w:drawing>
          <wp:inline distT="0" distB="0" distL="0" distR="0" wp14:anchorId="260FEE82" wp14:editId="4C3DC8E4">
            <wp:extent cx="4572000" cy="2743200"/>
            <wp:effectExtent l="0" t="0" r="25400" b="2540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6A54C427" w14:textId="5F415B23" w:rsidR="008916B6" w:rsidRPr="0020330A" w:rsidRDefault="00352108" w:rsidP="008916B6">
      <w:pPr>
        <w:spacing w:before="120" w:after="12"/>
        <w:ind w:right="-7"/>
        <w:jc w:val="center"/>
        <w:rPr>
          <w:i/>
          <w:sz w:val="22"/>
          <w:szCs w:val="22"/>
        </w:rPr>
      </w:pPr>
      <w:r>
        <w:rPr>
          <w:b/>
          <w:i/>
          <w:sz w:val="22"/>
          <w:szCs w:val="22"/>
        </w:rPr>
        <w:t>F</w:t>
      </w:r>
      <w:r w:rsidR="008916B6" w:rsidRPr="0020330A">
        <w:rPr>
          <w:b/>
          <w:i/>
          <w:sz w:val="22"/>
          <w:szCs w:val="22"/>
        </w:rPr>
        <w:t>.2.3. ábra</w:t>
      </w:r>
      <w:r w:rsidR="008916B6" w:rsidRPr="0020330A">
        <w:rPr>
          <w:i/>
          <w:sz w:val="22"/>
          <w:szCs w:val="22"/>
        </w:rPr>
        <w:t xml:space="preserve"> 3 és több szobás lakások aránya az új építésű lakásokon belül Magyarország területén, </w:t>
      </w:r>
      <w:r w:rsidR="008916B6">
        <w:rPr>
          <w:i/>
          <w:sz w:val="22"/>
          <w:szCs w:val="22"/>
        </w:rPr>
        <w:br/>
      </w:r>
      <w:r w:rsidR="008916B6" w:rsidRPr="0020330A">
        <w:rPr>
          <w:i/>
          <w:sz w:val="22"/>
          <w:szCs w:val="22"/>
        </w:rPr>
        <w:t>1961-2005, Forrás: KSH VÉKA 2007</w:t>
      </w:r>
    </w:p>
    <w:p w14:paraId="50F602B4" w14:textId="77777777" w:rsidR="008916B6" w:rsidRDefault="008916B6" w:rsidP="008916B6">
      <w:pPr>
        <w:spacing w:before="120" w:after="12"/>
        <w:ind w:right="-7"/>
        <w:jc w:val="both"/>
      </w:pPr>
    </w:p>
    <w:p w14:paraId="08D29ADF" w14:textId="508D7A79" w:rsidR="008916B6" w:rsidRPr="009E6EDD" w:rsidRDefault="008916B6" w:rsidP="008916B6">
      <w:pPr>
        <w:spacing w:before="120" w:after="12"/>
        <w:ind w:right="-7"/>
        <w:jc w:val="both"/>
        <w:rPr>
          <w:spacing w:val="-4"/>
        </w:rPr>
      </w:pPr>
      <w:r w:rsidRPr="009E6EDD">
        <w:rPr>
          <w:spacing w:val="-4"/>
        </w:rPr>
        <w:t xml:space="preserve">Másik hazai sajátosság, hogy a szociális bérlakásállomány a városokra, mégpedig főként Budapestre és a nagyvárosokra koncentrálódik: az önkormányzati bérlakásállomány 69 %-a Budapesten és a megyei jogú városokban található. A fenti adatokból kiolvasható, hogy a falvakban gyakorlatilag nincs bérlakás: itt </w:t>
      </w:r>
      <w:r w:rsidR="000B7B6D">
        <w:rPr>
          <w:spacing w:val="-4"/>
        </w:rPr>
        <w:br/>
      </w:r>
      <w:r w:rsidRPr="009E6EDD">
        <w:rPr>
          <w:spacing w:val="-4"/>
        </w:rPr>
        <w:t xml:space="preserve">a lakásállomány mindössze 1 %-a van önkormányzati tulajdonban. Mint azt korábban említettem, </w:t>
      </w:r>
      <w:r>
        <w:rPr>
          <w:spacing w:val="-4"/>
        </w:rPr>
        <w:br/>
      </w:r>
      <w:r w:rsidRPr="009E6EDD">
        <w:rPr>
          <w:spacing w:val="-4"/>
        </w:rPr>
        <w:t>a rendszerváltás körüli privatizációval az önkormányzatok jellemzően a jobb minőségű lakásokat értékesítették, így a megmaradt lakásállomány 10-12%-a komfort nélküli, illetve félkomfortos szükséglakás. (</w:t>
      </w:r>
      <w:r w:rsidR="00352108">
        <w:rPr>
          <w:spacing w:val="-4"/>
        </w:rPr>
        <w:t>F</w:t>
      </w:r>
      <w:r w:rsidRPr="009E6EDD">
        <w:rPr>
          <w:spacing w:val="-4"/>
        </w:rPr>
        <w:t>.2.</w:t>
      </w:r>
      <w:r w:rsidR="000B7B6D">
        <w:rPr>
          <w:spacing w:val="-4"/>
        </w:rPr>
        <w:t>4</w:t>
      </w:r>
      <w:r w:rsidRPr="009E6EDD">
        <w:rPr>
          <w:spacing w:val="-4"/>
        </w:rPr>
        <w:t xml:space="preserve">. ábra) Az önkormányzati tulajdonban maradt, elavult, rossz állapotú lakásokban </w:t>
      </w:r>
      <w:r>
        <w:rPr>
          <w:spacing w:val="-4"/>
        </w:rPr>
        <w:br/>
      </w:r>
      <w:r w:rsidRPr="009E6EDD">
        <w:rPr>
          <w:spacing w:val="-4"/>
        </w:rPr>
        <w:t xml:space="preserve">a háztartások szociális problémái halmozottan jelentkeznek. Ezt csak tetézi, hogy a megmaradó szociális lakások sok esetben a rosszabb, alacsonyabb szociális státuszú városrészekben koncentrálódnak, </w:t>
      </w:r>
      <w:r>
        <w:rPr>
          <w:spacing w:val="-4"/>
        </w:rPr>
        <w:br/>
      </w:r>
      <w:r w:rsidRPr="009E6EDD">
        <w:rPr>
          <w:spacing w:val="-4"/>
        </w:rPr>
        <w:t>ez pedig felgyorsítja a hátrányos helyzetű háztartások lakóhelyi szegregá</w:t>
      </w:r>
      <w:r w:rsidR="000B7B6D">
        <w:rPr>
          <w:spacing w:val="-4"/>
        </w:rPr>
        <w:t>cióját</w:t>
      </w:r>
      <w:r w:rsidRPr="009E6EDD">
        <w:rPr>
          <w:spacing w:val="-4"/>
        </w:rPr>
        <w:t xml:space="preserve">, a </w:t>
      </w:r>
      <w:proofErr w:type="spellStart"/>
      <w:r w:rsidRPr="009E6EDD">
        <w:rPr>
          <w:spacing w:val="-4"/>
        </w:rPr>
        <w:t>gettósodást</w:t>
      </w:r>
      <w:proofErr w:type="spellEnd"/>
      <w:r w:rsidRPr="009E6EDD">
        <w:rPr>
          <w:spacing w:val="-4"/>
        </w:rPr>
        <w:t xml:space="preserve">. </w:t>
      </w:r>
    </w:p>
    <w:p w14:paraId="59E92973" w14:textId="77777777" w:rsidR="006757E9" w:rsidRDefault="006757E9" w:rsidP="006757E9">
      <w:pPr>
        <w:widowControl w:val="0"/>
        <w:autoSpaceDE w:val="0"/>
        <w:autoSpaceDN w:val="0"/>
        <w:adjustRightInd w:val="0"/>
        <w:spacing w:before="120"/>
        <w:jc w:val="both"/>
      </w:pPr>
    </w:p>
    <w:p w14:paraId="60E81657" w14:textId="77777777" w:rsidR="006757E9" w:rsidRPr="0020330A" w:rsidRDefault="006757E9" w:rsidP="006757E9">
      <w:pPr>
        <w:spacing w:before="120" w:after="12"/>
        <w:ind w:right="-7"/>
        <w:jc w:val="center"/>
      </w:pPr>
      <w:r w:rsidRPr="0020330A">
        <w:rPr>
          <w:noProof/>
          <w:lang w:val="en-US"/>
        </w:rPr>
        <w:lastRenderedPageBreak/>
        <w:drawing>
          <wp:inline distT="0" distB="0" distL="0" distR="0" wp14:anchorId="17AE4671" wp14:editId="13D1200A">
            <wp:extent cx="4572000" cy="2743200"/>
            <wp:effectExtent l="0" t="0" r="25400" b="254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42ADE138" w14:textId="369E61B5" w:rsidR="006757E9" w:rsidRPr="0020330A" w:rsidRDefault="00485792" w:rsidP="006757E9">
      <w:pPr>
        <w:spacing w:before="120" w:after="12"/>
        <w:ind w:right="-7"/>
        <w:jc w:val="center"/>
        <w:rPr>
          <w:i/>
          <w:sz w:val="22"/>
          <w:szCs w:val="22"/>
        </w:rPr>
      </w:pPr>
      <w:r>
        <w:rPr>
          <w:b/>
          <w:i/>
          <w:sz w:val="22"/>
          <w:szCs w:val="22"/>
        </w:rPr>
        <w:t>F</w:t>
      </w:r>
      <w:r w:rsidR="006757E9" w:rsidRPr="0020330A">
        <w:rPr>
          <w:b/>
          <w:i/>
          <w:sz w:val="22"/>
          <w:szCs w:val="22"/>
        </w:rPr>
        <w:t>.2.4. ábra</w:t>
      </w:r>
      <w:r w:rsidR="006757E9" w:rsidRPr="0020330A">
        <w:rPr>
          <w:i/>
          <w:sz w:val="22"/>
          <w:szCs w:val="22"/>
        </w:rPr>
        <w:t xml:space="preserve"> Lakásminőséget befolyásolók fontosabb indikátorok, Forrás: KSH VÉKA 2007</w:t>
      </w:r>
    </w:p>
    <w:p w14:paraId="23A6047A" w14:textId="77777777" w:rsidR="006757E9" w:rsidRDefault="006757E9" w:rsidP="006757E9">
      <w:pPr>
        <w:widowControl w:val="0"/>
        <w:autoSpaceDE w:val="0"/>
        <w:autoSpaceDN w:val="0"/>
        <w:adjustRightInd w:val="0"/>
        <w:spacing w:before="120"/>
        <w:jc w:val="both"/>
      </w:pPr>
    </w:p>
    <w:p w14:paraId="6E389C77" w14:textId="77777777" w:rsidR="000B7B6D" w:rsidRPr="0020330A" w:rsidRDefault="000B7B6D" w:rsidP="000B7B6D">
      <w:pPr>
        <w:widowControl w:val="0"/>
        <w:autoSpaceDE w:val="0"/>
        <w:autoSpaceDN w:val="0"/>
        <w:adjustRightInd w:val="0"/>
        <w:spacing w:before="120"/>
        <w:jc w:val="both"/>
        <w:rPr>
          <w:b/>
          <w:i/>
        </w:rPr>
      </w:pPr>
      <w:r>
        <w:rPr>
          <w:b/>
          <w:i/>
        </w:rPr>
        <w:t>F</w:t>
      </w:r>
      <w:r w:rsidRPr="0020330A">
        <w:rPr>
          <w:b/>
          <w:i/>
        </w:rPr>
        <w:t xml:space="preserve">.2.4. A magánszektor szerepe a szociális lakásellátásban </w:t>
      </w:r>
    </w:p>
    <w:p w14:paraId="0CD77406" w14:textId="77777777" w:rsidR="000B7B6D" w:rsidRDefault="000B7B6D" w:rsidP="000B7B6D">
      <w:pPr>
        <w:widowControl w:val="0"/>
        <w:autoSpaceDE w:val="0"/>
        <w:autoSpaceDN w:val="0"/>
        <w:adjustRightInd w:val="0"/>
        <w:spacing w:before="120"/>
        <w:jc w:val="both"/>
      </w:pPr>
      <w:proofErr w:type="spellStart"/>
      <w:r w:rsidRPr="0020330A">
        <w:t>Haffner</w:t>
      </w:r>
      <w:proofErr w:type="spellEnd"/>
      <w:r w:rsidRPr="0020330A">
        <w:t xml:space="preserve"> és </w:t>
      </w:r>
      <w:proofErr w:type="spellStart"/>
      <w:r w:rsidRPr="0020330A">
        <w:t>Oxley</w:t>
      </w:r>
      <w:proofErr w:type="spellEnd"/>
      <w:r w:rsidRPr="0020330A">
        <w:t xml:space="preserve"> 2010-ben megjelent tanulmányukban a magánszektor szerepét vizsgálták </w:t>
      </w:r>
      <w:r>
        <w:br/>
      </w:r>
      <w:r w:rsidRPr="0020330A">
        <w:t xml:space="preserve">a szociális lakásellátás területén. </w:t>
      </w:r>
      <w:proofErr w:type="spellStart"/>
      <w:r w:rsidRPr="0020330A">
        <w:t>Különbözo</w:t>
      </w:r>
      <w:proofErr w:type="spellEnd"/>
      <w:r w:rsidRPr="0020330A">
        <w:t>̋ szempontok szerint fe</w:t>
      </w:r>
      <w:r>
        <w:t>lállított modellek segítségével</w:t>
      </w:r>
      <w:r w:rsidRPr="0020330A">
        <w:t xml:space="preserve"> arra kerestek választ, hogy a magánszektor bevonása mennyire növeli a szektor hatékonyságát, illetve men</w:t>
      </w:r>
      <w:r>
        <w:t>n</w:t>
      </w:r>
      <w:r w:rsidRPr="0020330A">
        <w:t xml:space="preserve">yiben befolyásolja a szektorban </w:t>
      </w:r>
      <w:proofErr w:type="spellStart"/>
      <w:r w:rsidRPr="0020330A">
        <w:t>érvényesülo</w:t>
      </w:r>
      <w:proofErr w:type="spellEnd"/>
      <w:r w:rsidRPr="0020330A">
        <w:t>̋ fogyasztói választást. Szociális lakásnak tekintik mindazon lakásmegoldásokat, amely esetében érvényesül a piacinál alacsonyabb ár/lakbér, illetve szükséglet alapú elosztási rendszer. (</w:t>
      </w:r>
      <w:proofErr w:type="spellStart"/>
      <w:r w:rsidRPr="0020330A">
        <w:t>Haffner</w:t>
      </w:r>
      <w:proofErr w:type="spellEnd"/>
      <w:r w:rsidRPr="0020330A">
        <w:t xml:space="preserve">, </w:t>
      </w:r>
      <w:proofErr w:type="spellStart"/>
      <w:r w:rsidRPr="0020330A">
        <w:t>Oxley</w:t>
      </w:r>
      <w:proofErr w:type="spellEnd"/>
      <w:r w:rsidRPr="0020330A">
        <w:t xml:space="preserve"> 2010)</w:t>
      </w:r>
    </w:p>
    <w:p w14:paraId="04EF5FBE" w14:textId="77777777" w:rsidR="000B7B6D" w:rsidRPr="0020330A" w:rsidRDefault="000B7B6D" w:rsidP="006757E9">
      <w:pPr>
        <w:widowControl w:val="0"/>
        <w:autoSpaceDE w:val="0"/>
        <w:autoSpaceDN w:val="0"/>
        <w:adjustRightInd w:val="0"/>
        <w:spacing w:before="120"/>
        <w:jc w:val="both"/>
      </w:pPr>
    </w:p>
    <w:p w14:paraId="33067BB6" w14:textId="5B647E41" w:rsidR="006757E9" w:rsidRDefault="006757E9" w:rsidP="006757E9">
      <w:pPr>
        <w:widowControl w:val="0"/>
        <w:autoSpaceDE w:val="0"/>
        <w:autoSpaceDN w:val="0"/>
        <w:adjustRightInd w:val="0"/>
        <w:spacing w:before="120"/>
        <w:jc w:val="both"/>
      </w:pPr>
      <w:r w:rsidRPr="0020330A">
        <w:t xml:space="preserve">Megállapítható, hogy a </w:t>
      </w:r>
      <w:r w:rsidR="005B201E" w:rsidRPr="0020330A">
        <w:t>magánszereplők</w:t>
      </w:r>
      <w:r w:rsidRPr="0020330A">
        <w:t xml:space="preserve"> bevonása a szociális lakásellátásba a legtöbb esetben növeli </w:t>
      </w:r>
      <w:r w:rsidRPr="0020330A">
        <w:br/>
        <w:t>a szektor működésének hatékonyságát, a szolgáltatás minőségét, a lakásszámot, illetve a szolgál</w:t>
      </w:r>
      <w:r>
        <w:t>-</w:t>
      </w:r>
      <w:r w:rsidRPr="0020330A">
        <w:t xml:space="preserve">tatások minőségét. Különböző típusú, idejű és mértékű szerződéseket ismerünk világszerte. </w:t>
      </w:r>
      <w:r>
        <w:br/>
      </w:r>
      <w:r w:rsidRPr="0020330A">
        <w:t xml:space="preserve">A </w:t>
      </w:r>
      <w:r w:rsidR="005B201E" w:rsidRPr="0020330A">
        <w:t>szerzők</w:t>
      </w:r>
      <w:r w:rsidRPr="0020330A">
        <w:t xml:space="preserve"> a szociális bérlakás egyik </w:t>
      </w:r>
      <w:r w:rsidR="005B201E" w:rsidRPr="0020330A">
        <w:t>alapvet</w:t>
      </w:r>
      <w:r w:rsidR="005B201E">
        <w:t>ő</w:t>
      </w:r>
      <w:r w:rsidRPr="0020330A">
        <w:t xml:space="preserve"> kritériumának tekintik, hogy a bérlakások elosztásának alapelve a közszféra </w:t>
      </w:r>
      <w:proofErr w:type="spellStart"/>
      <w:r w:rsidRPr="0020330A">
        <w:t>felelősségkörében</w:t>
      </w:r>
      <w:proofErr w:type="spellEnd"/>
      <w:r w:rsidRPr="0020330A">
        <w:t xml:space="preserve"> maradjon (belépési feltételek meghatározása). </w:t>
      </w:r>
    </w:p>
    <w:p w14:paraId="1AC4C239" w14:textId="77777777" w:rsidR="006757E9" w:rsidRPr="0020330A" w:rsidRDefault="006757E9" w:rsidP="006757E9">
      <w:pPr>
        <w:widowControl w:val="0"/>
        <w:autoSpaceDE w:val="0"/>
        <w:autoSpaceDN w:val="0"/>
        <w:adjustRightInd w:val="0"/>
        <w:spacing w:before="120"/>
        <w:jc w:val="both"/>
      </w:pPr>
    </w:p>
    <w:p w14:paraId="095BB4AA" w14:textId="7D38011B" w:rsidR="006757E9" w:rsidRPr="0020330A" w:rsidRDefault="006757E9" w:rsidP="006757E9">
      <w:pPr>
        <w:widowControl w:val="0"/>
        <w:autoSpaceDE w:val="0"/>
        <w:autoSpaceDN w:val="0"/>
        <w:adjustRightInd w:val="0"/>
        <w:spacing w:before="120"/>
        <w:jc w:val="both"/>
      </w:pPr>
      <w:r w:rsidRPr="0020330A">
        <w:t xml:space="preserve">A magánbérleti szektor bevonásának négy </w:t>
      </w:r>
      <w:r w:rsidR="005B201E" w:rsidRPr="0020330A">
        <w:t>alapvet</w:t>
      </w:r>
      <w:r w:rsidR="005B201E">
        <w:t>ő</w:t>
      </w:r>
      <w:r w:rsidRPr="0020330A">
        <w:t xml:space="preserve"> fajtáját határozták meg</w:t>
      </w:r>
      <w:r>
        <w:t xml:space="preserve"> (Hegedüs </w:t>
      </w:r>
      <w:r w:rsidRPr="0020330A">
        <w:t xml:space="preserve">2013): </w:t>
      </w:r>
    </w:p>
    <w:p w14:paraId="1E2E9AD4" w14:textId="77777777" w:rsidR="006757E9" w:rsidRPr="0020330A" w:rsidRDefault="006757E9" w:rsidP="006757E9">
      <w:pPr>
        <w:widowControl w:val="0"/>
        <w:autoSpaceDE w:val="0"/>
        <w:autoSpaceDN w:val="0"/>
        <w:adjustRightInd w:val="0"/>
        <w:spacing w:before="120"/>
        <w:jc w:val="both"/>
      </w:pPr>
      <w:r w:rsidRPr="0020330A">
        <w:t xml:space="preserve">1. </w:t>
      </w:r>
      <w:r w:rsidRPr="0020330A">
        <w:rPr>
          <w:i/>
        </w:rPr>
        <w:t>„Közszféra modell”</w:t>
      </w:r>
      <w:r w:rsidRPr="0020330A">
        <w:t xml:space="preserve"> bizonyos feladatok </w:t>
      </w:r>
      <w:proofErr w:type="spellStart"/>
      <w:r w:rsidRPr="0020330A">
        <w:t>kiszerződésével</w:t>
      </w:r>
      <w:proofErr w:type="spellEnd"/>
      <w:r w:rsidRPr="0020330A">
        <w:t xml:space="preserve">: jellemzően az állomány fejlesztését, </w:t>
      </w:r>
      <w:r w:rsidRPr="0020330A">
        <w:br/>
        <w:t>a lakások finanszírozá</w:t>
      </w:r>
      <w:r>
        <w:t>sát, illetve a menedzsmentet ér</w:t>
      </w:r>
      <w:r w:rsidRPr="0020330A">
        <w:t xml:space="preserve">inti. </w:t>
      </w:r>
    </w:p>
    <w:p w14:paraId="7CF66BE9" w14:textId="77777777" w:rsidR="006757E9" w:rsidRPr="0020330A" w:rsidRDefault="006757E9" w:rsidP="006757E9">
      <w:pPr>
        <w:widowControl w:val="0"/>
        <w:autoSpaceDE w:val="0"/>
        <w:autoSpaceDN w:val="0"/>
        <w:adjustRightInd w:val="0"/>
        <w:spacing w:before="120"/>
        <w:jc w:val="both"/>
      </w:pPr>
      <w:r w:rsidRPr="0020330A">
        <w:t xml:space="preserve">2. </w:t>
      </w:r>
      <w:r w:rsidRPr="0020330A">
        <w:rPr>
          <w:i/>
        </w:rPr>
        <w:t>„Magánszféra modell”</w:t>
      </w:r>
      <w:r w:rsidRPr="0020330A">
        <w:t xml:space="preserve">, melyben az állam meghatározott feltételekkel támogatást nyújt. Ebben </w:t>
      </w:r>
      <w:r w:rsidRPr="0020330A">
        <w:br/>
        <w:t xml:space="preserve">a modellben a szociális lakás a </w:t>
      </w:r>
      <w:proofErr w:type="spellStart"/>
      <w:r w:rsidRPr="0020330A">
        <w:t>magánszereplo</w:t>
      </w:r>
      <w:proofErr w:type="spellEnd"/>
      <w:r w:rsidRPr="0020330A">
        <w:t xml:space="preserve">̋ tulajdona marad. A modellben az állami támogatás </w:t>
      </w:r>
      <w:r w:rsidRPr="0020330A">
        <w:br/>
        <w:t xml:space="preserve">a feltétele annak, hogy a </w:t>
      </w:r>
      <w:proofErr w:type="spellStart"/>
      <w:r w:rsidRPr="0020330A">
        <w:t>magánszereplők</w:t>
      </w:r>
      <w:proofErr w:type="spellEnd"/>
      <w:r w:rsidRPr="0020330A">
        <w:t xml:space="preserve"> belépjenek a szociális lakásellátásba. Nagy-Britaniában például a lakásberuházásokat finanszírozó központi ügynökség, (</w:t>
      </w:r>
      <w:r w:rsidRPr="0020330A">
        <w:rPr>
          <w:i/>
        </w:rPr>
        <w:t xml:space="preserve">HCA: </w:t>
      </w:r>
      <w:proofErr w:type="spellStart"/>
      <w:r w:rsidRPr="0020330A">
        <w:rPr>
          <w:i/>
        </w:rPr>
        <w:t>Housing</w:t>
      </w:r>
      <w:proofErr w:type="spellEnd"/>
      <w:r w:rsidRPr="0020330A">
        <w:rPr>
          <w:i/>
        </w:rPr>
        <w:t xml:space="preserve"> and </w:t>
      </w:r>
      <w:proofErr w:type="spellStart"/>
      <w:r w:rsidRPr="0020330A">
        <w:rPr>
          <w:i/>
        </w:rPr>
        <w:t>Community</w:t>
      </w:r>
      <w:proofErr w:type="spellEnd"/>
      <w:r w:rsidRPr="0020330A">
        <w:rPr>
          <w:i/>
        </w:rPr>
        <w:t xml:space="preserve"> </w:t>
      </w:r>
      <w:proofErr w:type="spellStart"/>
      <w:r w:rsidRPr="0020330A">
        <w:rPr>
          <w:i/>
        </w:rPr>
        <w:t>Agency</w:t>
      </w:r>
      <w:proofErr w:type="spellEnd"/>
      <w:r w:rsidRPr="0020330A">
        <w:t xml:space="preserve">) dönt a beruházásokról, osztja el az állami támogatást. A lakások a </w:t>
      </w:r>
      <w:proofErr w:type="spellStart"/>
      <w:r w:rsidRPr="0020330A">
        <w:t>fejleszto</w:t>
      </w:r>
      <w:proofErr w:type="spellEnd"/>
      <w:r w:rsidRPr="0020330A">
        <w:t>̋, szociálislakás-bérbeadó tulajdonába kerülnek, és a menedzsment is az ő feladatuk.</w:t>
      </w:r>
    </w:p>
    <w:p w14:paraId="1496D2FE" w14:textId="77777777" w:rsidR="006757E9" w:rsidRDefault="006757E9" w:rsidP="006757E9">
      <w:pPr>
        <w:widowControl w:val="0"/>
        <w:autoSpaceDE w:val="0"/>
        <w:autoSpaceDN w:val="0"/>
        <w:adjustRightInd w:val="0"/>
        <w:spacing w:before="120"/>
        <w:jc w:val="both"/>
      </w:pPr>
      <w:r w:rsidRPr="0020330A">
        <w:t xml:space="preserve">3. </w:t>
      </w:r>
      <w:r w:rsidRPr="0020330A">
        <w:rPr>
          <w:i/>
        </w:rPr>
        <w:t>„</w:t>
      </w:r>
      <w:proofErr w:type="spellStart"/>
      <w:r w:rsidRPr="0020330A">
        <w:rPr>
          <w:i/>
        </w:rPr>
        <w:t>Magánszereplők</w:t>
      </w:r>
      <w:proofErr w:type="spellEnd"/>
      <w:r w:rsidRPr="0020330A">
        <w:rPr>
          <w:i/>
        </w:rPr>
        <w:t xml:space="preserve"> kereszttámogatásának modellje”</w:t>
      </w:r>
      <w:r w:rsidRPr="0020330A">
        <w:t xml:space="preserve"> esetén a lakások </w:t>
      </w:r>
      <w:proofErr w:type="spellStart"/>
      <w:r w:rsidRPr="0020330A">
        <w:t>építéséről</w:t>
      </w:r>
      <w:proofErr w:type="spellEnd"/>
      <w:r w:rsidRPr="0020330A">
        <w:t xml:space="preserve"> a </w:t>
      </w:r>
      <w:proofErr w:type="spellStart"/>
      <w:r w:rsidRPr="0020330A">
        <w:t>magánszereplo</w:t>
      </w:r>
      <w:proofErr w:type="spellEnd"/>
      <w:r w:rsidRPr="0020330A">
        <w:t xml:space="preserve">̋ dönt, majd megegyezik a támogatás formájáról és mértékéről. A lakbér, a jogosultsági kritériumok megállapítása és az elosztás viszont a közszféra feladata marad. </w:t>
      </w:r>
    </w:p>
    <w:p w14:paraId="79290BCC" w14:textId="77777777" w:rsidR="006757E9" w:rsidRPr="0020330A" w:rsidRDefault="006757E9" w:rsidP="006757E9">
      <w:pPr>
        <w:widowControl w:val="0"/>
        <w:tabs>
          <w:tab w:val="left" w:pos="220"/>
          <w:tab w:val="left" w:pos="720"/>
        </w:tabs>
        <w:autoSpaceDE w:val="0"/>
        <w:autoSpaceDN w:val="0"/>
        <w:adjustRightInd w:val="0"/>
        <w:spacing w:before="120"/>
        <w:jc w:val="both"/>
      </w:pPr>
      <w:r w:rsidRPr="0020330A">
        <w:t>4.</w:t>
      </w:r>
      <w:r w:rsidRPr="0020330A">
        <w:rPr>
          <w:i/>
        </w:rPr>
        <w:t xml:space="preserve"> </w:t>
      </w:r>
      <w:r w:rsidRPr="0020330A">
        <w:t xml:space="preserve">A </w:t>
      </w:r>
      <w:r w:rsidRPr="0020330A">
        <w:rPr>
          <w:i/>
        </w:rPr>
        <w:t>„szociális lakásügynökségek”</w:t>
      </w:r>
      <w:r w:rsidRPr="0020330A">
        <w:t xml:space="preserve">, illetve ehhez hasonló modellek számos országban léteznek. </w:t>
      </w:r>
      <w:r w:rsidRPr="0020330A">
        <w:lastRenderedPageBreak/>
        <w:t xml:space="preserve">Belgiumban </w:t>
      </w:r>
      <w:proofErr w:type="spellStart"/>
      <w:r w:rsidRPr="0020330A">
        <w:t>példájul</w:t>
      </w:r>
      <w:proofErr w:type="spellEnd"/>
      <w:r w:rsidRPr="0020330A">
        <w:t xml:space="preserve"> a </w:t>
      </w:r>
      <w:r w:rsidRPr="0020330A">
        <w:rPr>
          <w:i/>
        </w:rPr>
        <w:t xml:space="preserve">„Szociális Lakásügynökség” </w:t>
      </w:r>
      <w:r w:rsidRPr="0020330A">
        <w:t xml:space="preserve">(SZOL) intézményét a hajléktalanság elleni programokkal kapcsolatosan fejlesztették ki. A program célja, hogy növeljék az </w:t>
      </w:r>
      <w:proofErr w:type="spellStart"/>
      <w:r w:rsidRPr="0020330A">
        <w:t>elérheto</w:t>
      </w:r>
      <w:proofErr w:type="spellEnd"/>
      <w:r w:rsidRPr="0020330A">
        <w:t xml:space="preserve">̋ </w:t>
      </w:r>
      <w:proofErr w:type="spellStart"/>
      <w:r w:rsidRPr="0020330A">
        <w:t>lakbéru</w:t>
      </w:r>
      <w:proofErr w:type="spellEnd"/>
      <w:r w:rsidRPr="0020330A">
        <w:t>̋ lakások számát. A belga SZOL lakásokat bérel a piacról, és azokat kiadja olyan családoknak, akik egyébként nem tudtak volna lakást bérelni. Az intézmény fix jövedelmet is garantál a tulaj</w:t>
      </w:r>
      <w:r>
        <w:t>-</w:t>
      </w:r>
      <w:proofErr w:type="spellStart"/>
      <w:r w:rsidRPr="0020330A">
        <w:t>donosoknak</w:t>
      </w:r>
      <w:proofErr w:type="spellEnd"/>
      <w:r w:rsidRPr="0020330A">
        <w:t xml:space="preserve">, és biztosítja, hogy a lakást a </w:t>
      </w:r>
      <w:proofErr w:type="spellStart"/>
      <w:r w:rsidRPr="0020330A">
        <w:t>szerződéskori</w:t>
      </w:r>
      <w:proofErr w:type="spellEnd"/>
      <w:r w:rsidRPr="0020330A">
        <w:t xml:space="preserve"> </w:t>
      </w:r>
      <w:proofErr w:type="spellStart"/>
      <w:r w:rsidRPr="0020330A">
        <w:t>minőségben</w:t>
      </w:r>
      <w:proofErr w:type="spellEnd"/>
      <w:r w:rsidRPr="0020330A">
        <w:t xml:space="preserve"> adja vissza. A program célcsoportja azok az alacsony </w:t>
      </w:r>
      <w:proofErr w:type="spellStart"/>
      <w:r w:rsidRPr="0020330A">
        <w:t>jövedelmu</w:t>
      </w:r>
      <w:proofErr w:type="spellEnd"/>
      <w:r w:rsidRPr="0020330A">
        <w:t>̋ háztartások, melyek támogatás hiányában nem lennének képesek belépni a piacra. (</w:t>
      </w:r>
      <w:proofErr w:type="spellStart"/>
      <w:r w:rsidRPr="0020330A">
        <w:t>Feantsa</w:t>
      </w:r>
      <w:proofErr w:type="spellEnd"/>
      <w:r w:rsidRPr="0020330A">
        <w:t xml:space="preserve"> 2012)</w:t>
      </w:r>
    </w:p>
    <w:p w14:paraId="36B693C9" w14:textId="2396D815" w:rsidR="006757E9" w:rsidRPr="0020330A" w:rsidRDefault="006757E9" w:rsidP="006757E9">
      <w:pPr>
        <w:spacing w:before="120"/>
        <w:rPr>
          <w:b/>
          <w:i/>
          <w:sz w:val="28"/>
          <w:szCs w:val="28"/>
        </w:rPr>
      </w:pPr>
      <w:r w:rsidRPr="0020330A">
        <w:rPr>
          <w:b/>
          <w:i/>
          <w:sz w:val="28"/>
          <w:szCs w:val="28"/>
        </w:rPr>
        <w:br w:type="page"/>
      </w:r>
      <w:r w:rsidR="005A1545">
        <w:rPr>
          <w:b/>
          <w:i/>
        </w:rPr>
        <w:lastRenderedPageBreak/>
        <w:t>F</w:t>
      </w:r>
      <w:r w:rsidRPr="0020330A">
        <w:rPr>
          <w:b/>
          <w:i/>
        </w:rPr>
        <w:t xml:space="preserve">.3. Esettanulmány III: </w:t>
      </w:r>
      <w:r>
        <w:rPr>
          <w:b/>
          <w:i/>
        </w:rPr>
        <w:t>Rákoskeresztúr</w:t>
      </w:r>
      <w:r w:rsidRPr="0020330A">
        <w:rPr>
          <w:b/>
          <w:i/>
        </w:rPr>
        <w:t xml:space="preserve"> </w:t>
      </w:r>
      <w:r>
        <w:rPr>
          <w:b/>
          <w:i/>
        </w:rPr>
        <w:t>p</w:t>
      </w:r>
      <w:r w:rsidRPr="0020330A">
        <w:rPr>
          <w:b/>
          <w:i/>
        </w:rPr>
        <w:t>anelrehabilitációs program</w:t>
      </w:r>
      <w:r>
        <w:rPr>
          <w:b/>
          <w:i/>
        </w:rPr>
        <w:t>jának</w:t>
      </w:r>
      <w:r w:rsidRPr="0020330A">
        <w:rPr>
          <w:b/>
          <w:i/>
        </w:rPr>
        <w:t xml:space="preserve"> értékelése </w:t>
      </w:r>
    </w:p>
    <w:p w14:paraId="15505778" w14:textId="43D02960" w:rsidR="006757E9" w:rsidRPr="0020330A" w:rsidRDefault="005A1545" w:rsidP="006757E9">
      <w:pPr>
        <w:autoSpaceDE w:val="0"/>
        <w:autoSpaceDN w:val="0"/>
        <w:adjustRightInd w:val="0"/>
        <w:spacing w:before="120"/>
        <w:jc w:val="both"/>
        <w:rPr>
          <w:rFonts w:ascii="MS Shell Dlg" w:eastAsia="Calibri" w:hAnsi="MS Shell Dlg" w:cs="MS Shell Dlg"/>
          <w:sz w:val="17"/>
          <w:szCs w:val="17"/>
          <w:lang w:bidi="he-IL"/>
        </w:rPr>
      </w:pPr>
      <w:r>
        <w:rPr>
          <w:b/>
          <w:i/>
        </w:rPr>
        <w:t>F</w:t>
      </w:r>
      <w:r w:rsidR="006757E9" w:rsidRPr="0020330A">
        <w:rPr>
          <w:b/>
          <w:i/>
        </w:rPr>
        <w:t>.3.1. Panel lakótelepek</w:t>
      </w:r>
    </w:p>
    <w:p w14:paraId="46385B14" w14:textId="77777777" w:rsidR="006757E9" w:rsidRPr="0020330A" w:rsidRDefault="006757E9" w:rsidP="006757E9">
      <w:pPr>
        <w:tabs>
          <w:tab w:val="left" w:pos="709"/>
        </w:tabs>
        <w:spacing w:before="120"/>
        <w:jc w:val="both"/>
        <w:rPr>
          <w:i/>
        </w:rPr>
      </w:pPr>
      <w:r w:rsidRPr="0020330A">
        <w:rPr>
          <w:i/>
        </w:rPr>
        <w:t>Panel lakótelepek története</w:t>
      </w:r>
    </w:p>
    <w:p w14:paraId="7B0AE8DA" w14:textId="77777777" w:rsidR="006757E9" w:rsidRPr="0020330A" w:rsidRDefault="006757E9" w:rsidP="006757E9">
      <w:pPr>
        <w:tabs>
          <w:tab w:val="left" w:pos="709"/>
        </w:tabs>
        <w:spacing w:before="120"/>
        <w:jc w:val="both"/>
      </w:pPr>
      <w:r w:rsidRPr="0020330A">
        <w:t>A városi területek lakosságának ugrásszerű növekedésével egyre sürgetőbbé vált új épülettípusok és új építési technológiák bevezetése. Idővel az olcsó és viszonylag gyors építéstechnológia bizonyult a második világháború utáni lakáshiány leghatékonyabb megoldásának.</w:t>
      </w:r>
    </w:p>
    <w:p w14:paraId="6C93E42F" w14:textId="27E86788" w:rsidR="006757E9" w:rsidRPr="0020330A" w:rsidRDefault="006757E9" w:rsidP="006757E9">
      <w:pPr>
        <w:tabs>
          <w:tab w:val="left" w:pos="709"/>
        </w:tabs>
        <w:spacing w:before="120"/>
        <w:jc w:val="both"/>
      </w:pPr>
      <w:r w:rsidRPr="0020330A">
        <w:t>Magyarországon 1959-ben épült az első kísérleti nagypaneles lakóegység. Két évvel később, az első 15 éves terv előirányozta több százezer ház felállítását átvett és részben áttervezett szovjet nagypaneles házgyári technológiával. (KSH 2017) Ebben az időszakban emelték a József Attila lakótelepet a IX. kerületben (1957-1967). (</w:t>
      </w:r>
      <w:r w:rsidR="005A1545">
        <w:t>F</w:t>
      </w:r>
      <w:r w:rsidRPr="0020330A">
        <w:t>.3.1. ábra)</w:t>
      </w:r>
    </w:p>
    <w:p w14:paraId="00A5DBFC" w14:textId="77777777" w:rsidR="006757E9" w:rsidRPr="0020330A" w:rsidRDefault="006757E9" w:rsidP="006757E9">
      <w:pPr>
        <w:tabs>
          <w:tab w:val="left" w:pos="709"/>
        </w:tabs>
        <w:spacing w:before="120"/>
        <w:jc w:val="both"/>
        <w:rPr>
          <w:szCs w:val="40"/>
        </w:rPr>
      </w:pPr>
    </w:p>
    <w:p w14:paraId="75F4FE3A" w14:textId="77777777" w:rsidR="006757E9" w:rsidRPr="0020330A" w:rsidRDefault="006757E9" w:rsidP="006757E9">
      <w:pPr>
        <w:tabs>
          <w:tab w:val="left" w:pos="709"/>
        </w:tabs>
        <w:spacing w:before="120"/>
        <w:jc w:val="center"/>
        <w:rPr>
          <w:szCs w:val="40"/>
        </w:rPr>
      </w:pPr>
      <w:r w:rsidRPr="0020330A">
        <w:rPr>
          <w:noProof/>
          <w:szCs w:val="40"/>
          <w:lang w:val="en-US"/>
        </w:rPr>
        <w:drawing>
          <wp:inline distT="0" distB="0" distL="0" distR="0" wp14:anchorId="58C6E1F1" wp14:editId="60D6D13C">
            <wp:extent cx="3600000" cy="2300000"/>
            <wp:effectExtent l="0" t="0" r="6985" b="11430"/>
            <wp:docPr id="72" name="Picture 72" descr="budapest-ix-kerulet-maria-valeria-telep-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dapest-ix-kerulet-maria-valeria-telep-_12"/>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3600000" cy="2300000"/>
                    </a:xfrm>
                    <a:prstGeom prst="rect">
                      <a:avLst/>
                    </a:prstGeom>
                    <a:noFill/>
                    <a:ln w="9525">
                      <a:noFill/>
                      <a:miter lim="800000"/>
                      <a:headEnd/>
                      <a:tailEnd/>
                    </a:ln>
                  </pic:spPr>
                </pic:pic>
              </a:graphicData>
            </a:graphic>
          </wp:inline>
        </w:drawing>
      </w:r>
    </w:p>
    <w:p w14:paraId="52C9F34D" w14:textId="7FBEDCC6" w:rsidR="006757E9" w:rsidRPr="0020330A" w:rsidRDefault="005A1545" w:rsidP="006757E9">
      <w:pPr>
        <w:tabs>
          <w:tab w:val="left" w:pos="709"/>
        </w:tabs>
        <w:spacing w:before="120"/>
        <w:jc w:val="center"/>
        <w:rPr>
          <w:bCs/>
          <w:i/>
          <w:color w:val="0D0D0D" w:themeColor="text1" w:themeTint="F2"/>
          <w:sz w:val="22"/>
          <w:szCs w:val="40"/>
        </w:rPr>
      </w:pPr>
      <w:r>
        <w:rPr>
          <w:b/>
          <w:bCs/>
          <w:i/>
          <w:sz w:val="22"/>
          <w:szCs w:val="40"/>
        </w:rPr>
        <w:t>F</w:t>
      </w:r>
      <w:r w:rsidR="006757E9" w:rsidRPr="0020330A">
        <w:rPr>
          <w:b/>
          <w:bCs/>
          <w:i/>
          <w:sz w:val="22"/>
          <w:szCs w:val="40"/>
        </w:rPr>
        <w:t xml:space="preserve">.3.1. ábra </w:t>
      </w:r>
      <w:r w:rsidR="006757E9" w:rsidRPr="0020330A">
        <w:rPr>
          <w:bCs/>
          <w:i/>
          <w:sz w:val="22"/>
          <w:szCs w:val="40"/>
        </w:rPr>
        <w:t>József Attila lakótelep, Budapest, IX. Kerület</w:t>
      </w:r>
      <w:r w:rsidR="006757E9">
        <w:rPr>
          <w:bCs/>
          <w:i/>
          <w:sz w:val="22"/>
          <w:szCs w:val="40"/>
        </w:rPr>
        <w:br/>
      </w:r>
      <w:r w:rsidR="006757E9" w:rsidRPr="0020330A">
        <w:rPr>
          <w:bCs/>
          <w:i/>
          <w:color w:val="0D0D0D" w:themeColor="text1" w:themeTint="F2"/>
          <w:sz w:val="22"/>
          <w:szCs w:val="40"/>
        </w:rPr>
        <w:t xml:space="preserve">Forrás: </w:t>
      </w:r>
      <w:hyperlink r:id="rId271" w:history="1">
        <w:r w:rsidR="006757E9" w:rsidRPr="0020330A">
          <w:rPr>
            <w:rStyle w:val="Hiperhivatkozs"/>
            <w:bCs/>
            <w:i/>
            <w:color w:val="0D0D0D" w:themeColor="text1" w:themeTint="F2"/>
            <w:sz w:val="22"/>
            <w:szCs w:val="40"/>
            <w:u w:val="none"/>
          </w:rPr>
          <w:t>http://9.kerulet.ittlakunk.hu/kultura/130616/heti-helytori-jozsef-attila-lakotelep</w:t>
        </w:r>
      </w:hyperlink>
      <w:r w:rsidR="006757E9" w:rsidRPr="0020330A">
        <w:rPr>
          <w:bCs/>
          <w:i/>
          <w:color w:val="0D0D0D" w:themeColor="text1" w:themeTint="F2"/>
          <w:sz w:val="22"/>
          <w:szCs w:val="40"/>
        </w:rPr>
        <w:t>, 26.10.2013.</w:t>
      </w:r>
    </w:p>
    <w:p w14:paraId="2887BC7F" w14:textId="77777777" w:rsidR="006757E9" w:rsidRPr="0020330A" w:rsidRDefault="006757E9" w:rsidP="006757E9">
      <w:pPr>
        <w:tabs>
          <w:tab w:val="left" w:pos="709"/>
        </w:tabs>
        <w:spacing w:before="120"/>
        <w:jc w:val="both"/>
        <w:rPr>
          <w:szCs w:val="40"/>
        </w:rPr>
      </w:pPr>
    </w:p>
    <w:p w14:paraId="7A5720B6" w14:textId="77777777" w:rsidR="006757E9" w:rsidRPr="0020330A" w:rsidRDefault="006757E9" w:rsidP="006757E9">
      <w:pPr>
        <w:tabs>
          <w:tab w:val="left" w:pos="709"/>
        </w:tabs>
        <w:spacing w:before="120"/>
        <w:jc w:val="both"/>
        <w:rPr>
          <w:szCs w:val="40"/>
        </w:rPr>
      </w:pPr>
      <w:r w:rsidRPr="0020330A">
        <w:rPr>
          <w:szCs w:val="40"/>
        </w:rPr>
        <w:t xml:space="preserve">Az 1970-es években a tovább növekvő demográfiai nyomás és a lakáshiány a paneltechnológia fejlesztését eredményezte. A nagy panelelemeket gyártó gyárak száma megnőtt, sok esetben az előregyártott konyhabútor- és szekrénymegoldások ugyanabban az egységben készültek. Az ebben az időszakban épült épületek minősége meglehetősen gyenge volt az enyhén ellenőrzött gyártási folyamat, a gyors megvalósítás és a költségek ésszerűtlen csökkentése miatt. Ráadásul a korszak házgyári épületeinek külső falait általában sem vakolattal, sem festékkel nem vonták be, így </w:t>
      </w:r>
      <w:r w:rsidRPr="0020330A">
        <w:rPr>
          <w:szCs w:val="40"/>
        </w:rPr>
        <w:br/>
      </w:r>
      <w:r>
        <w:rPr>
          <w:szCs w:val="40"/>
        </w:rPr>
        <w:t xml:space="preserve">a </w:t>
      </w:r>
      <w:r w:rsidRPr="0020330A">
        <w:rPr>
          <w:szCs w:val="40"/>
        </w:rPr>
        <w:t xml:space="preserve">szürke felületek unalmas, monoton hatású városnegyedeket eredményeztek. Bár a nyolcvanas években folytatódott a házgyári technológia térhódítása, az épületek minősége sokat javult. </w:t>
      </w:r>
      <w:r>
        <w:rPr>
          <w:szCs w:val="40"/>
        </w:rPr>
        <w:br/>
      </w:r>
      <w:r w:rsidRPr="0020330A">
        <w:rPr>
          <w:szCs w:val="40"/>
        </w:rPr>
        <w:t xml:space="preserve">A korábban egyeduralkodó lapostetők helyett megjelentek a nyereg- és sátortetők különböző variációi; a monoton városnegyedeket pedig izgalmas építészeti megoldások, színes homlokzatok tarkították. A négy évtized alatt közel </w:t>
      </w:r>
      <w:r w:rsidRPr="0020330A">
        <w:rPr>
          <w:i/>
          <w:szCs w:val="40"/>
        </w:rPr>
        <w:t>800 ezer</w:t>
      </w:r>
      <w:r w:rsidRPr="0020330A">
        <w:rPr>
          <w:szCs w:val="40"/>
        </w:rPr>
        <w:t xml:space="preserve"> lakóházat építettek; a lakosság egyötöde (Magyarország lakossága, 2017.01.01-én </w:t>
      </w:r>
      <w:r w:rsidRPr="0020330A">
        <w:rPr>
          <w:i/>
          <w:szCs w:val="40"/>
        </w:rPr>
        <w:t>9 797 561</w:t>
      </w:r>
      <w:r w:rsidRPr="0020330A">
        <w:rPr>
          <w:szCs w:val="40"/>
        </w:rPr>
        <w:t xml:space="preserve"> fő) pedig még ma is házgyári technológiával gyártott épületekben él. </w:t>
      </w:r>
      <w:r w:rsidRPr="0020330A">
        <w:t>(</w:t>
      </w:r>
      <w:r w:rsidRPr="0020330A">
        <w:rPr>
          <w:bCs/>
          <w:iCs/>
        </w:rPr>
        <w:t>Csabai 2002)</w:t>
      </w:r>
    </w:p>
    <w:p w14:paraId="1A54CF40" w14:textId="77777777" w:rsidR="006757E9" w:rsidRDefault="006757E9" w:rsidP="006757E9">
      <w:pPr>
        <w:tabs>
          <w:tab w:val="left" w:pos="709"/>
        </w:tabs>
        <w:spacing w:before="120"/>
        <w:jc w:val="both"/>
        <w:rPr>
          <w:i/>
        </w:rPr>
      </w:pPr>
    </w:p>
    <w:p w14:paraId="429F951B" w14:textId="77777777" w:rsidR="006757E9" w:rsidRPr="0020330A" w:rsidRDefault="006757E9" w:rsidP="006757E9">
      <w:pPr>
        <w:tabs>
          <w:tab w:val="left" w:pos="709"/>
        </w:tabs>
        <w:spacing w:before="120"/>
        <w:jc w:val="both"/>
        <w:rPr>
          <w:i/>
        </w:rPr>
      </w:pPr>
      <w:r w:rsidRPr="0020330A">
        <w:rPr>
          <w:i/>
        </w:rPr>
        <w:t>A globális felmelegedés negatív hatása a panel lakótelepek területén</w:t>
      </w:r>
    </w:p>
    <w:p w14:paraId="3A77A3CD" w14:textId="453D01FB" w:rsidR="006757E9" w:rsidRPr="0020330A" w:rsidRDefault="006757E9" w:rsidP="006757E9">
      <w:pPr>
        <w:tabs>
          <w:tab w:val="left" w:pos="709"/>
        </w:tabs>
        <w:spacing w:before="120"/>
        <w:jc w:val="both"/>
      </w:pPr>
      <w:r w:rsidRPr="0020330A">
        <w:t>Mivel a panel (házgyári technológiával épült) lakótelepek a társadalom jelentős részének biztosítanak lakóhelyet, kiemelt fontosságú társadalmi és várostervezési probléma, hogy a rend</w:t>
      </w:r>
      <w:r>
        <w:t>-</w:t>
      </w:r>
      <w:r w:rsidRPr="0020330A">
        <w:t xml:space="preserve">szeres karbantartási és helyreállítási munkálatok elmaradása és a fokozott igénybevétel, a kis felületű és </w:t>
      </w:r>
      <w:r w:rsidRPr="0020330A">
        <w:lastRenderedPageBreak/>
        <w:t>rossz minőségű zöldfelületek, a kiterjedt betonfelületek, a rossz állapotú járdák és utak miatt az életminőség alacsony ezeken a területeken.</w:t>
      </w:r>
    </w:p>
    <w:p w14:paraId="1AD3BF93" w14:textId="20D72B2A" w:rsidR="006757E9" w:rsidRPr="0020330A" w:rsidRDefault="006757E9" w:rsidP="006757E9">
      <w:pPr>
        <w:tabs>
          <w:tab w:val="left" w:pos="709"/>
        </w:tabs>
        <w:spacing w:before="120"/>
        <w:jc w:val="both"/>
      </w:pPr>
      <w:r w:rsidRPr="0020330A">
        <w:t>A városi hősziget jelenség (</w:t>
      </w:r>
      <w:r>
        <w:t>„</w:t>
      </w:r>
      <w:proofErr w:type="spellStart"/>
      <w:r w:rsidRPr="004A53C4">
        <w:rPr>
          <w:i/>
        </w:rPr>
        <w:t>urban</w:t>
      </w:r>
      <w:proofErr w:type="spellEnd"/>
      <w:r w:rsidRPr="004A53C4">
        <w:rPr>
          <w:i/>
        </w:rPr>
        <w:t xml:space="preserve"> </w:t>
      </w:r>
      <w:proofErr w:type="spellStart"/>
      <w:r w:rsidRPr="004A53C4">
        <w:rPr>
          <w:i/>
        </w:rPr>
        <w:t>heat</w:t>
      </w:r>
      <w:proofErr w:type="spellEnd"/>
      <w:r w:rsidRPr="004A53C4">
        <w:rPr>
          <w:i/>
        </w:rPr>
        <w:t xml:space="preserve"> </w:t>
      </w:r>
      <w:proofErr w:type="spellStart"/>
      <w:r w:rsidRPr="004A53C4">
        <w:rPr>
          <w:i/>
        </w:rPr>
        <w:t>island</w:t>
      </w:r>
      <w:proofErr w:type="spellEnd"/>
      <w:r>
        <w:rPr>
          <w:i/>
        </w:rPr>
        <w:t>”</w:t>
      </w:r>
      <w:r w:rsidRPr="0020330A">
        <w:t xml:space="preserve">) fokozottan jelentkezik a panel lakótelep területén: </w:t>
      </w:r>
      <w:r w:rsidRPr="0020330A">
        <w:br/>
        <w:t xml:space="preserve">ennek következtében a nyári átlaghőmérséklet </w:t>
      </w:r>
      <w:r w:rsidRPr="00A22242">
        <w:rPr>
          <w:i/>
        </w:rPr>
        <w:t>5-6°C</w:t>
      </w:r>
      <w:r w:rsidRPr="0020330A">
        <w:t>-kal magasabb lehet, mint a környező területeken, míg a nagy betonfalfelületek átforrósodása és a hatékony szigetelés hiánya a nyári kánikulában elviselhetetlen felmelegedést okozhat a lakásokban – a lakások át</w:t>
      </w:r>
      <w:r>
        <w:t xml:space="preserve">laghőmérséklete gyakran a </w:t>
      </w:r>
      <w:r w:rsidRPr="00A22242">
        <w:rPr>
          <w:i/>
        </w:rPr>
        <w:t>40-45°C</w:t>
      </w:r>
      <w:r w:rsidRPr="0020330A">
        <w:t xml:space="preserve">-ot is eléri. Ez a kiugróan magas átlaghőmérséklet (az éjszakai lehűlés mértéke sem olyan jelentős, mint más területeken) nagy kockázati tényező a szívbetegek és az idősek számára, de az átlagemberek is nehezen </w:t>
      </w:r>
      <w:proofErr w:type="spellStart"/>
      <w:r w:rsidRPr="0020330A">
        <w:t>bírkóznak</w:t>
      </w:r>
      <w:proofErr w:type="spellEnd"/>
      <w:r w:rsidRPr="0020330A">
        <w:t xml:space="preserve"> meg a trópusi éghajlatra jellemző lokális éghajlat jelle</w:t>
      </w:r>
      <w:r w:rsidR="005A1545">
        <w:t>mzőivel. (F</w:t>
      </w:r>
      <w:r w:rsidRPr="0020330A">
        <w:t>.3.2. ábra)</w:t>
      </w:r>
    </w:p>
    <w:p w14:paraId="4869248C" w14:textId="77777777" w:rsidR="006757E9" w:rsidRPr="0020330A" w:rsidRDefault="006757E9" w:rsidP="006757E9">
      <w:pPr>
        <w:tabs>
          <w:tab w:val="left" w:pos="709"/>
        </w:tabs>
        <w:spacing w:before="120"/>
        <w:jc w:val="both"/>
        <w:rPr>
          <w:shd w:val="clear" w:color="auto" w:fill="FFFFFF"/>
        </w:rPr>
      </w:pPr>
    </w:p>
    <w:p w14:paraId="04ABE6E7" w14:textId="77777777" w:rsidR="006757E9" w:rsidRPr="0020330A" w:rsidRDefault="006757E9" w:rsidP="006757E9">
      <w:pPr>
        <w:tabs>
          <w:tab w:val="left" w:pos="709"/>
        </w:tabs>
        <w:spacing w:before="120"/>
        <w:jc w:val="center"/>
        <w:rPr>
          <w:shd w:val="clear" w:color="auto" w:fill="FFFFFF"/>
        </w:rPr>
      </w:pPr>
      <w:r w:rsidRPr="0020330A">
        <w:rPr>
          <w:noProof/>
          <w:shd w:val="clear" w:color="auto" w:fill="FFFFFF"/>
          <w:lang w:val="en-US"/>
        </w:rPr>
        <w:drawing>
          <wp:inline distT="0" distB="0" distL="0" distR="0" wp14:anchorId="2C25E036" wp14:editId="4417434B">
            <wp:extent cx="2749550" cy="1835150"/>
            <wp:effectExtent l="19050" t="0" r="0" b="0"/>
            <wp:docPr id="69" name="Picture 18" descr="20110901nagyvaro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10901nagyvaros1"/>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749550" cy="1835150"/>
                    </a:xfrm>
                    <a:prstGeom prst="rect">
                      <a:avLst/>
                    </a:prstGeom>
                    <a:noFill/>
                    <a:ln w="9525">
                      <a:noFill/>
                      <a:miter lim="800000"/>
                      <a:headEnd/>
                      <a:tailEnd/>
                    </a:ln>
                  </pic:spPr>
                </pic:pic>
              </a:graphicData>
            </a:graphic>
          </wp:inline>
        </w:drawing>
      </w:r>
    </w:p>
    <w:p w14:paraId="51C5EFCD" w14:textId="7C0E3FFB" w:rsidR="006757E9" w:rsidRPr="0020330A" w:rsidRDefault="005A1545" w:rsidP="006757E9">
      <w:pPr>
        <w:tabs>
          <w:tab w:val="left" w:pos="709"/>
        </w:tabs>
        <w:spacing w:before="120"/>
        <w:jc w:val="center"/>
        <w:rPr>
          <w:bCs/>
          <w:i/>
          <w:sz w:val="22"/>
          <w:szCs w:val="22"/>
        </w:rPr>
      </w:pPr>
      <w:r>
        <w:rPr>
          <w:b/>
          <w:bCs/>
          <w:i/>
          <w:sz w:val="22"/>
          <w:szCs w:val="22"/>
        </w:rPr>
        <w:t>F</w:t>
      </w:r>
      <w:r w:rsidR="006757E9" w:rsidRPr="0020330A">
        <w:rPr>
          <w:b/>
          <w:bCs/>
          <w:i/>
          <w:sz w:val="22"/>
          <w:szCs w:val="22"/>
        </w:rPr>
        <w:t>.3.2. ábra</w:t>
      </w:r>
      <w:r w:rsidR="006757E9" w:rsidRPr="0020330A">
        <w:rPr>
          <w:bCs/>
          <w:i/>
          <w:sz w:val="22"/>
          <w:szCs w:val="22"/>
        </w:rPr>
        <w:t xml:space="preserve"> A tulajdonos sajátos technológiával hűti a forró panel falfelületét</w:t>
      </w:r>
      <w:r w:rsidR="006757E9">
        <w:rPr>
          <w:bCs/>
          <w:i/>
          <w:sz w:val="22"/>
          <w:szCs w:val="22"/>
        </w:rPr>
        <w:br/>
      </w:r>
      <w:r w:rsidR="006757E9" w:rsidRPr="0020330A">
        <w:rPr>
          <w:bCs/>
          <w:i/>
          <w:sz w:val="22"/>
          <w:szCs w:val="22"/>
        </w:rPr>
        <w:t>Forrás: http://www.origo.hu/foto/20100115-nagyvarosi-aprosagok-budapesti-mindennapok-kepekben.html, 2013.10.29.</w:t>
      </w:r>
    </w:p>
    <w:p w14:paraId="318D7B0B" w14:textId="77777777" w:rsidR="006757E9" w:rsidRPr="0020330A" w:rsidRDefault="006757E9" w:rsidP="006757E9">
      <w:pPr>
        <w:tabs>
          <w:tab w:val="left" w:pos="709"/>
        </w:tabs>
        <w:spacing w:before="120"/>
        <w:jc w:val="both"/>
      </w:pPr>
    </w:p>
    <w:p w14:paraId="1BB61A3B" w14:textId="0BCDAC27" w:rsidR="006757E9" w:rsidRPr="0020330A" w:rsidRDefault="006757E9" w:rsidP="006757E9">
      <w:pPr>
        <w:tabs>
          <w:tab w:val="left" w:pos="709"/>
        </w:tabs>
        <w:spacing w:before="120"/>
        <w:jc w:val="both"/>
        <w:rPr>
          <w:color w:val="000000"/>
          <w:shd w:val="clear" w:color="auto" w:fill="FFFFFF"/>
        </w:rPr>
      </w:pPr>
      <w:r w:rsidRPr="0020330A">
        <w:rPr>
          <w:color w:val="000000"/>
          <w:shd w:val="clear" w:color="auto" w:fill="FFFFFF"/>
        </w:rPr>
        <w:t xml:space="preserve">Az urbanizáció egyik legjelentősebb hatása a helyi klíma megváltozása, melynek eredményeként </w:t>
      </w:r>
      <w:r w:rsidRPr="0020330A">
        <w:rPr>
          <w:color w:val="000000"/>
          <w:shd w:val="clear" w:color="auto" w:fill="FFFFFF"/>
        </w:rPr>
        <w:br/>
        <w:t xml:space="preserve">a megemelkedett lokális átlaghőmérséklet rontja a vízminőséget: a felforrósodott járdák és </w:t>
      </w:r>
      <w:r>
        <w:rPr>
          <w:color w:val="000000"/>
          <w:shd w:val="clear" w:color="auto" w:fill="FFFFFF"/>
        </w:rPr>
        <w:br/>
      </w:r>
      <w:r w:rsidRPr="0020330A">
        <w:rPr>
          <w:color w:val="000000"/>
          <w:shd w:val="clear" w:color="auto" w:fill="FFFFFF"/>
        </w:rPr>
        <w:t xml:space="preserve">a lapostetők kiterjedt sík felületei átadják a felesleges hőt a csapadékvíznek, az egyre gyakrabban kialakuló óriásviharok következtében pedig a hirtelen és nagy mennyiségben lehullott esővíz komoly károkat okoz mind városi, mind pedig a környező vidéki jellegű területeken. A lehullott nagy mennyiségű csapadékvíz aztán összegyűlik a csatornákban, ami folyókba és tavakba kerül, vízhőmérsékletet-emelkedést és hirtelen fellépő, nagymértékű áradásokat okozva. Mindezeken túl, </w:t>
      </w:r>
      <w:r w:rsidR="005A6CEA">
        <w:rPr>
          <w:color w:val="000000"/>
          <w:shd w:val="clear" w:color="auto" w:fill="FFFFFF"/>
        </w:rPr>
        <w:br/>
      </w:r>
      <w:r w:rsidRPr="0020330A">
        <w:rPr>
          <w:color w:val="000000"/>
          <w:shd w:val="clear" w:color="auto" w:fill="FFFFFF"/>
        </w:rPr>
        <w:t xml:space="preserve">a megnövekedett városi víz a természetes vizeink vízminőségének csökkenéséhez vezet, ráadásul </w:t>
      </w:r>
      <w:r>
        <w:rPr>
          <w:color w:val="000000"/>
          <w:shd w:val="clear" w:color="auto" w:fill="FFFFFF"/>
        </w:rPr>
        <w:br/>
      </w:r>
      <w:r w:rsidRPr="0020330A">
        <w:rPr>
          <w:color w:val="000000"/>
          <w:shd w:val="clear" w:color="auto" w:fill="FFFFFF"/>
        </w:rPr>
        <w:t xml:space="preserve">a gyors és gyakori hőmérsékletváltozás a vízi ökoszisztémát is fokozottan terheli. Általánosságban elmondható tehát, hogy az urbanizáció okozta klimatikus folyamatok hátrányosan befolyásolják </w:t>
      </w:r>
      <w:r w:rsidRPr="0020330A">
        <w:rPr>
          <w:color w:val="000000"/>
          <w:shd w:val="clear" w:color="auto" w:fill="FFFFFF"/>
        </w:rPr>
        <w:br/>
        <w:t xml:space="preserve">a globális felmelegedést, ezzel lényeges változásokat eredményezve Földünk éghajlatában. </w:t>
      </w:r>
    </w:p>
    <w:p w14:paraId="427990F7" w14:textId="2491D015" w:rsidR="006757E9" w:rsidRPr="00C2047B" w:rsidRDefault="006757E9" w:rsidP="006757E9">
      <w:pPr>
        <w:tabs>
          <w:tab w:val="left" w:pos="709"/>
        </w:tabs>
        <w:spacing w:before="120"/>
        <w:jc w:val="both"/>
        <w:rPr>
          <w:color w:val="000000"/>
          <w:shd w:val="clear" w:color="auto" w:fill="FFFFFF"/>
        </w:rPr>
      </w:pPr>
      <w:r w:rsidRPr="0020330A">
        <w:rPr>
          <w:color w:val="000000"/>
          <w:shd w:val="clear" w:color="auto" w:fill="FFFFFF"/>
        </w:rPr>
        <w:t>Magyarországon az el</w:t>
      </w:r>
      <w:r>
        <w:rPr>
          <w:color w:val="000000"/>
          <w:shd w:val="clear" w:color="auto" w:fill="FFFFFF"/>
        </w:rPr>
        <w:t xml:space="preserve">múlt néhány évben átlagosan </w:t>
      </w:r>
      <w:r w:rsidRPr="00150818">
        <w:rPr>
          <w:i/>
          <w:color w:val="000000"/>
          <w:shd w:val="clear" w:color="auto" w:fill="FFFFFF"/>
        </w:rPr>
        <w:t>3-4°C</w:t>
      </w:r>
      <w:r w:rsidRPr="0020330A">
        <w:rPr>
          <w:color w:val="000000"/>
          <w:shd w:val="clear" w:color="auto" w:fill="FFFFFF"/>
        </w:rPr>
        <w:t xml:space="preserve">-kal volt magasabb az átlaghőmérséklet, mint az 1971 és 2000 közötti időszakban. A </w:t>
      </w:r>
      <w:r w:rsidRPr="0020330A">
        <w:rPr>
          <w:i/>
          <w:color w:val="000000"/>
          <w:shd w:val="clear" w:color="auto" w:fill="FFFFFF"/>
        </w:rPr>
        <w:t xml:space="preserve">„Hawaii </w:t>
      </w:r>
      <w:proofErr w:type="gramStart"/>
      <w:r w:rsidRPr="0020330A">
        <w:rPr>
          <w:i/>
          <w:color w:val="000000"/>
          <w:shd w:val="clear" w:color="auto" w:fill="FFFFFF"/>
        </w:rPr>
        <w:t>Egyetem“ (</w:t>
      </w:r>
      <w:proofErr w:type="gramEnd"/>
      <w:r w:rsidRPr="0020330A">
        <w:rPr>
          <w:i/>
          <w:color w:val="000000"/>
          <w:shd w:val="clear" w:color="auto" w:fill="FFFFFF"/>
        </w:rPr>
        <w:t xml:space="preserve">University of </w:t>
      </w:r>
      <w:proofErr w:type="spellStart"/>
      <w:r w:rsidRPr="0020330A">
        <w:rPr>
          <w:i/>
          <w:color w:val="000000"/>
          <w:shd w:val="clear" w:color="auto" w:fill="FFFFFF"/>
        </w:rPr>
        <w:t>Havaii</w:t>
      </w:r>
      <w:proofErr w:type="spellEnd"/>
      <w:r w:rsidRPr="0020330A">
        <w:rPr>
          <w:i/>
          <w:color w:val="000000"/>
          <w:shd w:val="clear" w:color="auto" w:fill="FFFFFF"/>
        </w:rPr>
        <w:t>)</w:t>
      </w:r>
      <w:r w:rsidRPr="0020330A">
        <w:rPr>
          <w:color w:val="000000"/>
          <w:shd w:val="clear" w:color="auto" w:fill="FFFFFF"/>
        </w:rPr>
        <w:t xml:space="preserve"> éghajlati kutatói egyszerű összehasonlításokon alapuló tanulmányukban pontosan meghatározták azt az évet, amikor a globális felmelegedés eredményeként a vizsgált világvárosok éghajlatában radikális változás lesz tapasztalható. Ezeket az időpontokat „</w:t>
      </w:r>
      <w:r w:rsidRPr="0020330A">
        <w:rPr>
          <w:i/>
          <w:color w:val="000000"/>
          <w:shd w:val="clear" w:color="auto" w:fill="FFFFFF"/>
        </w:rPr>
        <w:t>éghajlati fordulópontoknak</w:t>
      </w:r>
      <w:r w:rsidRPr="0020330A">
        <w:rPr>
          <w:color w:val="000000"/>
          <w:shd w:val="clear" w:color="auto" w:fill="FFFFFF"/>
        </w:rPr>
        <w:t>” (</w:t>
      </w:r>
      <w:proofErr w:type="spellStart"/>
      <w:r w:rsidRPr="0020330A">
        <w:rPr>
          <w:i/>
          <w:color w:val="000000"/>
          <w:shd w:val="clear" w:color="auto" w:fill="FFFFFF"/>
        </w:rPr>
        <w:t>climate</w:t>
      </w:r>
      <w:proofErr w:type="spellEnd"/>
      <w:r w:rsidRPr="0020330A">
        <w:rPr>
          <w:i/>
          <w:color w:val="000000"/>
          <w:shd w:val="clear" w:color="auto" w:fill="FFFFFF"/>
        </w:rPr>
        <w:t xml:space="preserve"> tipping </w:t>
      </w:r>
      <w:proofErr w:type="spellStart"/>
      <w:r w:rsidRPr="0020330A">
        <w:rPr>
          <w:i/>
          <w:color w:val="000000"/>
          <w:shd w:val="clear" w:color="auto" w:fill="FFFFFF"/>
        </w:rPr>
        <w:t>points</w:t>
      </w:r>
      <w:r w:rsidRPr="0020330A">
        <w:rPr>
          <w:color w:val="000000"/>
          <w:shd w:val="clear" w:color="auto" w:fill="FFFFFF"/>
        </w:rPr>
        <w:t>-nak</w:t>
      </w:r>
      <w:proofErr w:type="spellEnd"/>
      <w:r w:rsidRPr="0020330A">
        <w:rPr>
          <w:color w:val="000000"/>
          <w:shd w:val="clear" w:color="auto" w:fill="FFFFFF"/>
        </w:rPr>
        <w:t>) nevezik. (</w:t>
      </w:r>
      <w:proofErr w:type="spellStart"/>
      <w:r w:rsidRPr="0020330A">
        <w:rPr>
          <w:bCs/>
        </w:rPr>
        <w:t>Mora</w:t>
      </w:r>
      <w:proofErr w:type="spellEnd"/>
      <w:r w:rsidRPr="0020330A">
        <w:rPr>
          <w:bCs/>
        </w:rPr>
        <w:t xml:space="preserve">, </w:t>
      </w:r>
      <w:proofErr w:type="spellStart"/>
      <w:r w:rsidRPr="0020330A">
        <w:rPr>
          <w:bCs/>
        </w:rPr>
        <w:t>Frazier</w:t>
      </w:r>
      <w:proofErr w:type="spellEnd"/>
      <w:r w:rsidRPr="0020330A">
        <w:rPr>
          <w:bCs/>
        </w:rPr>
        <w:t>, Longman 2013),</w:t>
      </w:r>
      <w:r w:rsidRPr="0020330A">
        <w:rPr>
          <w:color w:val="000000"/>
          <w:shd w:val="clear" w:color="auto" w:fill="FFFFFF"/>
        </w:rPr>
        <w:t xml:space="preserve"> (</w:t>
      </w:r>
      <w:r w:rsidR="005A1545">
        <w:rPr>
          <w:color w:val="000000"/>
          <w:shd w:val="clear" w:color="auto" w:fill="FFFFFF"/>
        </w:rPr>
        <w:t>F</w:t>
      </w:r>
      <w:r w:rsidRPr="0020330A">
        <w:rPr>
          <w:color w:val="000000"/>
          <w:shd w:val="clear" w:color="auto" w:fill="FFFFFF"/>
        </w:rPr>
        <w:t>.3.3. ábra)</w:t>
      </w:r>
      <w:r w:rsidR="00C2047B">
        <w:rPr>
          <w:color w:val="000000"/>
          <w:shd w:val="clear" w:color="auto" w:fill="FFFFFF"/>
        </w:rPr>
        <w:t xml:space="preserve"> </w:t>
      </w:r>
      <w:r w:rsidRPr="0020330A">
        <w:t xml:space="preserve">Az előrejelzések szerint a XX. század végére Magyarországon a nyarak forróbbak és hosszabbak lesznek, ezen túl pedig a tavaszi és az őszi hónapok átlaghőmérséklete is emelkedik. Az optimistább klímamodell szerint a </w:t>
      </w:r>
      <w:r w:rsidRPr="0020330A">
        <w:rPr>
          <w:rFonts w:eastAsia="Calibri"/>
        </w:rPr>
        <w:t>–</w:t>
      </w:r>
      <w:r w:rsidRPr="0020330A">
        <w:rPr>
          <w:rFonts w:eastAsia="Calibri"/>
          <w:sz w:val="20"/>
          <w:szCs w:val="20"/>
        </w:rPr>
        <w:t xml:space="preserve"> </w:t>
      </w:r>
      <w:r w:rsidRPr="0020330A">
        <w:t xml:space="preserve">Országos Meteorológiai Szolgálat számításai alapján </w:t>
      </w:r>
      <w:r w:rsidRPr="0020330A">
        <w:rPr>
          <w:rFonts w:eastAsia="Calibri"/>
        </w:rPr>
        <w:t>–</w:t>
      </w:r>
      <w:r>
        <w:t xml:space="preserve"> az átlagos emelkedés </w:t>
      </w:r>
      <w:r w:rsidRPr="000604AC">
        <w:rPr>
          <w:i/>
        </w:rPr>
        <w:t>3-4°C</w:t>
      </w:r>
      <w:r w:rsidRPr="0020330A">
        <w:t xml:space="preserve"> lesz, azonban</w:t>
      </w:r>
      <w:r>
        <w:t xml:space="preserve"> </w:t>
      </w:r>
      <w:r w:rsidR="008472A3">
        <w:br/>
      </w:r>
      <w:r>
        <w:t xml:space="preserve">a pesszimistább számítások </w:t>
      </w:r>
      <w:r w:rsidRPr="000604AC">
        <w:rPr>
          <w:i/>
        </w:rPr>
        <w:t>8-9°C</w:t>
      </w:r>
      <w:r w:rsidRPr="0020330A">
        <w:t>-ot prognosztizálnak, a forró nyári napok száma pedig 30 nappal is nőhet. (</w:t>
      </w:r>
      <w:r w:rsidRPr="0020330A">
        <w:rPr>
          <w:bCs/>
          <w:iCs/>
        </w:rPr>
        <w:t>Sipos, Murányi 2013)</w:t>
      </w:r>
    </w:p>
    <w:p w14:paraId="4CBB2E05" w14:textId="77777777" w:rsidR="006757E9" w:rsidRDefault="006757E9" w:rsidP="006757E9">
      <w:pPr>
        <w:tabs>
          <w:tab w:val="left" w:pos="709"/>
        </w:tabs>
        <w:spacing w:before="120"/>
        <w:jc w:val="both"/>
        <w:rPr>
          <w:szCs w:val="40"/>
        </w:rPr>
      </w:pPr>
    </w:p>
    <w:p w14:paraId="43E14AEF" w14:textId="77777777" w:rsidR="006757E9" w:rsidRPr="0020330A" w:rsidRDefault="006757E9" w:rsidP="006757E9">
      <w:pPr>
        <w:tabs>
          <w:tab w:val="left" w:pos="709"/>
        </w:tabs>
        <w:spacing w:before="120"/>
        <w:jc w:val="center"/>
      </w:pPr>
      <w:r w:rsidRPr="0020330A">
        <w:rPr>
          <w:noProof/>
          <w:lang w:val="en-US"/>
        </w:rPr>
        <w:drawing>
          <wp:inline distT="0" distB="0" distL="0" distR="0" wp14:anchorId="4B7D7F9E" wp14:editId="2895B567">
            <wp:extent cx="3600000" cy="2060000"/>
            <wp:effectExtent l="0" t="0" r="6985" b="0"/>
            <wp:docPr id="70" name="Picture 20" descr="homerse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omerseklet"/>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3600000" cy="2060000"/>
                    </a:xfrm>
                    <a:prstGeom prst="rect">
                      <a:avLst/>
                    </a:prstGeom>
                    <a:noFill/>
                    <a:ln w="9525">
                      <a:noFill/>
                      <a:miter lim="800000"/>
                      <a:headEnd/>
                      <a:tailEnd/>
                    </a:ln>
                  </pic:spPr>
                </pic:pic>
              </a:graphicData>
            </a:graphic>
          </wp:inline>
        </w:drawing>
      </w:r>
    </w:p>
    <w:p w14:paraId="350499DA" w14:textId="5397930A" w:rsidR="006757E9" w:rsidRPr="0020330A" w:rsidRDefault="005A1545" w:rsidP="006757E9">
      <w:pPr>
        <w:tabs>
          <w:tab w:val="left" w:pos="709"/>
        </w:tabs>
        <w:spacing w:before="120"/>
        <w:jc w:val="center"/>
        <w:rPr>
          <w:i/>
          <w:sz w:val="22"/>
          <w:szCs w:val="22"/>
        </w:rPr>
      </w:pPr>
      <w:r>
        <w:rPr>
          <w:b/>
          <w:i/>
          <w:sz w:val="22"/>
          <w:szCs w:val="22"/>
        </w:rPr>
        <w:t>F</w:t>
      </w:r>
      <w:r w:rsidR="006757E9" w:rsidRPr="0020330A">
        <w:rPr>
          <w:b/>
          <w:i/>
          <w:sz w:val="22"/>
          <w:szCs w:val="22"/>
        </w:rPr>
        <w:t xml:space="preserve">.3.3. ábra </w:t>
      </w:r>
      <w:r w:rsidR="006757E9" w:rsidRPr="0020330A">
        <w:rPr>
          <w:i/>
          <w:sz w:val="22"/>
          <w:szCs w:val="22"/>
        </w:rPr>
        <w:t>A pesszimista számítások szerint az üvegházhatást figyelembe vevő éghajlatváltozás</w:t>
      </w:r>
      <w:r w:rsidR="006757E9">
        <w:rPr>
          <w:i/>
          <w:sz w:val="22"/>
          <w:szCs w:val="22"/>
        </w:rPr>
        <w:br/>
      </w:r>
      <w:r w:rsidR="006757E9" w:rsidRPr="0020330A">
        <w:rPr>
          <w:i/>
          <w:sz w:val="22"/>
          <w:szCs w:val="22"/>
        </w:rPr>
        <w:t xml:space="preserve">Forrás: </w:t>
      </w:r>
      <w:hyperlink r:id="rId274" w:history="1">
        <w:r w:rsidR="006757E9" w:rsidRPr="0020330A">
          <w:rPr>
            <w:rStyle w:val="Hiperhivatkozs"/>
            <w:i/>
            <w:color w:val="auto"/>
            <w:sz w:val="22"/>
            <w:szCs w:val="22"/>
            <w:u w:val="none"/>
          </w:rPr>
          <w:t>http://www.nature.com/nature/journal/v502/n7470/full/nature12540.html</w:t>
        </w:r>
      </w:hyperlink>
      <w:r w:rsidR="006757E9" w:rsidRPr="0020330A">
        <w:rPr>
          <w:i/>
          <w:sz w:val="22"/>
          <w:szCs w:val="22"/>
        </w:rPr>
        <w:t>, 2013.10.29.</w:t>
      </w:r>
    </w:p>
    <w:p w14:paraId="0C8F10AC" w14:textId="77777777" w:rsidR="006757E9" w:rsidRPr="0020330A" w:rsidRDefault="006757E9" w:rsidP="006757E9">
      <w:pPr>
        <w:tabs>
          <w:tab w:val="left" w:pos="709"/>
        </w:tabs>
        <w:spacing w:before="120"/>
        <w:jc w:val="both"/>
        <w:rPr>
          <w:szCs w:val="40"/>
        </w:rPr>
      </w:pPr>
    </w:p>
    <w:p w14:paraId="677F4D1B" w14:textId="77777777" w:rsidR="006757E9" w:rsidRPr="0020330A" w:rsidRDefault="006757E9" w:rsidP="006757E9">
      <w:pPr>
        <w:tabs>
          <w:tab w:val="left" w:pos="709"/>
        </w:tabs>
        <w:spacing w:before="120"/>
        <w:jc w:val="both"/>
        <w:rPr>
          <w:i/>
          <w:szCs w:val="40"/>
        </w:rPr>
      </w:pPr>
      <w:r w:rsidRPr="0020330A">
        <w:rPr>
          <w:i/>
          <w:szCs w:val="40"/>
        </w:rPr>
        <w:t>Lakótelepek társadalmi státusza Magyarországon</w:t>
      </w:r>
    </w:p>
    <w:p w14:paraId="19BDEE9C" w14:textId="67F6E7D2" w:rsidR="006757E9" w:rsidRPr="0020330A" w:rsidRDefault="006757E9" w:rsidP="006757E9">
      <w:pPr>
        <w:tabs>
          <w:tab w:val="left" w:pos="709"/>
        </w:tabs>
        <w:spacing w:before="120"/>
        <w:jc w:val="both"/>
        <w:rPr>
          <w:szCs w:val="40"/>
        </w:rPr>
      </w:pPr>
      <w:r w:rsidRPr="0020330A">
        <w:rPr>
          <w:szCs w:val="40"/>
        </w:rPr>
        <w:t xml:space="preserve">Magyarországon a megkérdezettek túlnyomó többségének a lakótelepekről kialakult véleménye negatív (lásd: </w:t>
      </w:r>
      <w:r w:rsidR="003C7E0A">
        <w:rPr>
          <w:i/>
          <w:szCs w:val="40"/>
        </w:rPr>
        <w:t>F</w:t>
      </w:r>
      <w:r w:rsidRPr="0020330A">
        <w:rPr>
          <w:i/>
          <w:szCs w:val="40"/>
        </w:rPr>
        <w:t>.4. Esettanulmány IV</w:t>
      </w:r>
      <w:r w:rsidRPr="0020330A">
        <w:rPr>
          <w:szCs w:val="40"/>
        </w:rPr>
        <w:t xml:space="preserve">). </w:t>
      </w:r>
      <w:proofErr w:type="spellStart"/>
      <w:r w:rsidRPr="0020330A">
        <w:rPr>
          <w:szCs w:val="40"/>
        </w:rPr>
        <w:t>Egedy</w:t>
      </w:r>
      <w:proofErr w:type="spellEnd"/>
      <w:r w:rsidRPr="0020330A">
        <w:rPr>
          <w:szCs w:val="40"/>
        </w:rPr>
        <w:t xml:space="preserve"> Tamás (</w:t>
      </w:r>
      <w:proofErr w:type="spellStart"/>
      <w:r w:rsidRPr="0020330A">
        <w:rPr>
          <w:szCs w:val="40"/>
        </w:rPr>
        <w:t>Egedy</w:t>
      </w:r>
      <w:proofErr w:type="spellEnd"/>
      <w:r w:rsidRPr="0020330A">
        <w:rPr>
          <w:szCs w:val="40"/>
        </w:rPr>
        <w:t xml:space="preserve"> 2001) azt állítja, hogy az általuk végzett közvélemény-kutatások szerint a lakosság nagy része a szennyezett környezetet, a rossz életkörülményeket, a magas használati díjakat és az alacsony közbiztonságot sorolja fő negatívumokként. Az elégedetlenséget mutatja a lakótelepi területekről való elköltözési szándék is </w:t>
      </w:r>
      <w:r w:rsidRPr="0020330A">
        <w:rPr>
          <w:rFonts w:eastAsia="Calibri"/>
        </w:rPr>
        <w:t>–</w:t>
      </w:r>
      <w:r w:rsidRPr="0020330A">
        <w:rPr>
          <w:rFonts w:eastAsia="Calibri"/>
          <w:sz w:val="20"/>
          <w:szCs w:val="20"/>
        </w:rPr>
        <w:t xml:space="preserve"> </w:t>
      </w:r>
      <w:r w:rsidRPr="0020330A">
        <w:rPr>
          <w:rFonts w:eastAsia="Calibri"/>
        </w:rPr>
        <w:t>bár ez a folyamat az elmúlt években csökkenni, néhány területen megfordulni látszik</w:t>
      </w:r>
      <w:r w:rsidRPr="0020330A">
        <w:t xml:space="preserve">. </w:t>
      </w:r>
      <w:r w:rsidRPr="0020330A">
        <w:rPr>
          <w:szCs w:val="40"/>
        </w:rPr>
        <w:t xml:space="preserve">Az </w:t>
      </w:r>
      <w:proofErr w:type="spellStart"/>
      <w:r w:rsidRPr="0020330A">
        <w:rPr>
          <w:szCs w:val="40"/>
        </w:rPr>
        <w:t>Egedy</w:t>
      </w:r>
      <w:proofErr w:type="spellEnd"/>
      <w:r w:rsidRPr="0020330A">
        <w:rPr>
          <w:szCs w:val="40"/>
        </w:rPr>
        <w:t xml:space="preserve"> által is sűrűn használt </w:t>
      </w:r>
      <w:r w:rsidRPr="0020330A">
        <w:rPr>
          <w:i/>
          <w:szCs w:val="40"/>
        </w:rPr>
        <w:t xml:space="preserve">„lakótelepi szindróma” </w:t>
      </w:r>
      <w:r w:rsidRPr="0020330A">
        <w:rPr>
          <w:szCs w:val="40"/>
        </w:rPr>
        <w:t>kifejezés olyan jelenséget takar, mely uniformizált, egysíkú épületeket és otthonokat, nem kielégítő építészeti megoldásokat, épülettechnológiát, mérnöki megoldásokat, valamint számos társadalmi problémát takar. (</w:t>
      </w:r>
      <w:proofErr w:type="spellStart"/>
      <w:r w:rsidRPr="0020330A">
        <w:rPr>
          <w:bCs/>
          <w:iCs/>
        </w:rPr>
        <w:t>Egedy</w:t>
      </w:r>
      <w:proofErr w:type="spellEnd"/>
      <w:r w:rsidRPr="0020330A">
        <w:rPr>
          <w:bCs/>
          <w:iCs/>
        </w:rPr>
        <w:t xml:space="preserve"> 2001)</w:t>
      </w:r>
    </w:p>
    <w:p w14:paraId="26779C6F" w14:textId="77777777" w:rsidR="006757E9" w:rsidRPr="0020330A" w:rsidRDefault="006757E9" w:rsidP="006757E9">
      <w:pPr>
        <w:tabs>
          <w:tab w:val="left" w:pos="709"/>
        </w:tabs>
        <w:spacing w:before="120"/>
        <w:jc w:val="both"/>
      </w:pPr>
    </w:p>
    <w:p w14:paraId="55B905EC" w14:textId="483146D3" w:rsidR="006757E9" w:rsidRPr="0020330A" w:rsidRDefault="005A1545" w:rsidP="006757E9">
      <w:pPr>
        <w:tabs>
          <w:tab w:val="left" w:pos="709"/>
        </w:tabs>
        <w:spacing w:before="120"/>
        <w:jc w:val="both"/>
        <w:rPr>
          <w:b/>
          <w:i/>
        </w:rPr>
      </w:pPr>
      <w:r>
        <w:rPr>
          <w:b/>
          <w:i/>
        </w:rPr>
        <w:t>F</w:t>
      </w:r>
      <w:r w:rsidR="006757E9" w:rsidRPr="0020330A">
        <w:rPr>
          <w:b/>
          <w:i/>
        </w:rPr>
        <w:t>.3.2. Panel lakótelepek rehabilitációjának eredményei</w:t>
      </w:r>
    </w:p>
    <w:p w14:paraId="36250008" w14:textId="77777777" w:rsidR="006757E9" w:rsidRPr="0020330A" w:rsidRDefault="006757E9" w:rsidP="006757E9">
      <w:pPr>
        <w:tabs>
          <w:tab w:val="left" w:pos="709"/>
        </w:tabs>
        <w:spacing w:before="120"/>
        <w:jc w:val="both"/>
        <w:rPr>
          <w:i/>
          <w:szCs w:val="40"/>
        </w:rPr>
      </w:pPr>
      <w:r w:rsidRPr="0020330A">
        <w:rPr>
          <w:i/>
          <w:szCs w:val="40"/>
        </w:rPr>
        <w:t>Panel lakótelepek építészeti és energetikai rehabilitációja</w:t>
      </w:r>
    </w:p>
    <w:p w14:paraId="598EA7C1" w14:textId="04CD3553" w:rsidR="006757E9" w:rsidRPr="00C2047B" w:rsidRDefault="006757E9" w:rsidP="006757E9">
      <w:pPr>
        <w:tabs>
          <w:tab w:val="left" w:pos="709"/>
        </w:tabs>
        <w:spacing w:before="120"/>
        <w:jc w:val="both"/>
      </w:pPr>
      <w:r w:rsidRPr="0020330A">
        <w:t xml:space="preserve">Általánosságban elmondható, hogy a lakótelepek rehabilitációja és revitalizációja határozottan olcsóbb, mint a lakótelepek teljes elbontása és új otthonok építése. Már minimális beruházási költségekkel és körültekintő tervezéssel is jelentős eredményeket érhetünk el a lakókörnyezet javításában. A rehabilitáció tervezése során több tényezőt is figyelembe kell vennünk </w:t>
      </w:r>
      <w:r w:rsidRPr="0020330A">
        <w:rPr>
          <w:rFonts w:eastAsia="Calibri"/>
        </w:rPr>
        <w:t>–</w:t>
      </w:r>
      <w:r w:rsidRPr="0020330A">
        <w:t xml:space="preserve"> ilyen a helyi környezet, az energetikai rendszerek, a közművek, az építési technológia, az épületek és a lakások elrendezése, kiosztása, valamint a szükséges és elégséges szolgáltatások, társadalmi kapcsolatok </w:t>
      </w:r>
      <w:r w:rsidRPr="0020330A">
        <w:rPr>
          <w:rFonts w:eastAsia="Calibri"/>
        </w:rPr>
        <w:t>–</w:t>
      </w:r>
      <w:r w:rsidRPr="0020330A">
        <w:t xml:space="preserve"> azonban az </w:t>
      </w:r>
      <w:proofErr w:type="gramStart"/>
      <w:r w:rsidRPr="0020330A">
        <w:t>egyes esetekben</w:t>
      </w:r>
      <w:proofErr w:type="gramEnd"/>
      <w:r w:rsidRPr="0020330A">
        <w:t xml:space="preserve"> mértékük jelentősen eltérhet. </w:t>
      </w:r>
      <w:r w:rsidRPr="0020330A">
        <w:rPr>
          <w:szCs w:val="40"/>
        </w:rPr>
        <w:t>(</w:t>
      </w:r>
      <w:proofErr w:type="spellStart"/>
      <w:r w:rsidRPr="0020330A">
        <w:rPr>
          <w:bCs/>
          <w:iCs/>
        </w:rPr>
        <w:t>Egedy</w:t>
      </w:r>
      <w:proofErr w:type="spellEnd"/>
      <w:r w:rsidRPr="0020330A">
        <w:rPr>
          <w:bCs/>
          <w:iCs/>
        </w:rPr>
        <w:t xml:space="preserve"> 2001), (</w:t>
      </w:r>
      <w:r w:rsidR="005A1545">
        <w:rPr>
          <w:bCs/>
          <w:iCs/>
        </w:rPr>
        <w:t>F</w:t>
      </w:r>
      <w:r w:rsidRPr="0020330A">
        <w:rPr>
          <w:bCs/>
          <w:iCs/>
        </w:rPr>
        <w:t>.3.4. ábra)</w:t>
      </w:r>
    </w:p>
    <w:p w14:paraId="693603A1" w14:textId="77777777" w:rsidR="008B3F5C" w:rsidRPr="0020330A" w:rsidRDefault="008B3F5C" w:rsidP="006757E9">
      <w:pPr>
        <w:tabs>
          <w:tab w:val="left" w:pos="709"/>
        </w:tabs>
        <w:spacing w:before="120"/>
        <w:jc w:val="both"/>
      </w:pPr>
    </w:p>
    <w:tbl>
      <w:tblPr>
        <w:tblStyle w:val="Rcsostblzat"/>
        <w:tblW w:w="0" w:type="auto"/>
        <w:tblLook w:val="04A0" w:firstRow="1" w:lastRow="0" w:firstColumn="1" w:lastColumn="0" w:noHBand="0" w:noVBand="1"/>
      </w:tblPr>
      <w:tblGrid>
        <w:gridCol w:w="1221"/>
        <w:gridCol w:w="1198"/>
        <w:gridCol w:w="1198"/>
        <w:gridCol w:w="1198"/>
        <w:gridCol w:w="1198"/>
        <w:gridCol w:w="1198"/>
        <w:gridCol w:w="1198"/>
        <w:gridCol w:w="1219"/>
      </w:tblGrid>
      <w:tr w:rsidR="006757E9" w:rsidRPr="0020330A" w14:paraId="39482E1D" w14:textId="77777777" w:rsidTr="00E00EDA">
        <w:tc>
          <w:tcPr>
            <w:tcW w:w="1231" w:type="dxa"/>
          </w:tcPr>
          <w:p w14:paraId="6B438BA4" w14:textId="77777777" w:rsidR="006757E9" w:rsidRPr="0020330A" w:rsidRDefault="006757E9" w:rsidP="00E00EDA">
            <w:pPr>
              <w:tabs>
                <w:tab w:val="left" w:pos="709"/>
              </w:tabs>
              <w:spacing w:before="120"/>
              <w:jc w:val="center"/>
              <w:rPr>
                <w:b/>
                <w:bCs/>
                <w:i/>
                <w:sz w:val="22"/>
                <w:szCs w:val="40"/>
              </w:rPr>
            </w:pPr>
          </w:p>
        </w:tc>
        <w:tc>
          <w:tcPr>
            <w:tcW w:w="1231" w:type="dxa"/>
          </w:tcPr>
          <w:p w14:paraId="19510DC3" w14:textId="77777777" w:rsidR="006757E9" w:rsidRPr="0020330A" w:rsidRDefault="006757E9" w:rsidP="00E00EDA">
            <w:pPr>
              <w:tabs>
                <w:tab w:val="left" w:pos="709"/>
              </w:tabs>
              <w:spacing w:before="120"/>
              <w:jc w:val="center"/>
              <w:rPr>
                <w:b/>
                <w:bCs/>
                <w:i/>
                <w:sz w:val="22"/>
                <w:szCs w:val="40"/>
              </w:rPr>
            </w:pPr>
            <w:r w:rsidRPr="0020330A">
              <w:rPr>
                <w:b/>
                <w:bCs/>
                <w:i/>
                <w:sz w:val="22"/>
                <w:szCs w:val="40"/>
              </w:rPr>
              <w:t>1991-1995</w:t>
            </w:r>
          </w:p>
        </w:tc>
        <w:tc>
          <w:tcPr>
            <w:tcW w:w="1232" w:type="dxa"/>
          </w:tcPr>
          <w:p w14:paraId="5589BCFE" w14:textId="77777777" w:rsidR="006757E9" w:rsidRPr="0020330A" w:rsidRDefault="006757E9" w:rsidP="00E00EDA">
            <w:pPr>
              <w:tabs>
                <w:tab w:val="left" w:pos="709"/>
              </w:tabs>
              <w:spacing w:before="120"/>
              <w:jc w:val="center"/>
              <w:rPr>
                <w:b/>
                <w:bCs/>
                <w:i/>
                <w:sz w:val="22"/>
                <w:szCs w:val="40"/>
              </w:rPr>
            </w:pPr>
            <w:r w:rsidRPr="0020330A">
              <w:rPr>
                <w:b/>
                <w:bCs/>
                <w:i/>
                <w:sz w:val="22"/>
                <w:szCs w:val="40"/>
              </w:rPr>
              <w:t>1996-2000</w:t>
            </w:r>
          </w:p>
        </w:tc>
        <w:tc>
          <w:tcPr>
            <w:tcW w:w="1232" w:type="dxa"/>
          </w:tcPr>
          <w:p w14:paraId="20243D3C" w14:textId="77777777" w:rsidR="006757E9" w:rsidRPr="0020330A" w:rsidRDefault="006757E9" w:rsidP="00E00EDA">
            <w:pPr>
              <w:tabs>
                <w:tab w:val="left" w:pos="709"/>
              </w:tabs>
              <w:spacing w:before="120"/>
              <w:jc w:val="center"/>
              <w:rPr>
                <w:b/>
                <w:bCs/>
                <w:i/>
                <w:sz w:val="22"/>
                <w:szCs w:val="40"/>
              </w:rPr>
            </w:pPr>
            <w:r w:rsidRPr="0020330A">
              <w:rPr>
                <w:b/>
                <w:bCs/>
                <w:i/>
                <w:sz w:val="22"/>
                <w:szCs w:val="40"/>
              </w:rPr>
              <w:t>2001-2005</w:t>
            </w:r>
          </w:p>
        </w:tc>
        <w:tc>
          <w:tcPr>
            <w:tcW w:w="1232" w:type="dxa"/>
          </w:tcPr>
          <w:p w14:paraId="294DDBEC" w14:textId="77777777" w:rsidR="006757E9" w:rsidRPr="0020330A" w:rsidRDefault="006757E9" w:rsidP="00E00EDA">
            <w:pPr>
              <w:tabs>
                <w:tab w:val="left" w:pos="709"/>
              </w:tabs>
              <w:spacing w:before="120"/>
              <w:jc w:val="center"/>
              <w:rPr>
                <w:b/>
                <w:bCs/>
                <w:i/>
                <w:sz w:val="22"/>
                <w:szCs w:val="40"/>
              </w:rPr>
            </w:pPr>
            <w:r w:rsidRPr="0020330A">
              <w:rPr>
                <w:b/>
                <w:bCs/>
                <w:i/>
                <w:sz w:val="22"/>
                <w:szCs w:val="40"/>
              </w:rPr>
              <w:t>2006-2010</w:t>
            </w:r>
          </w:p>
        </w:tc>
        <w:tc>
          <w:tcPr>
            <w:tcW w:w="1232" w:type="dxa"/>
          </w:tcPr>
          <w:p w14:paraId="2AFABE42" w14:textId="77777777" w:rsidR="006757E9" w:rsidRPr="0020330A" w:rsidRDefault="006757E9" w:rsidP="00E00EDA">
            <w:pPr>
              <w:tabs>
                <w:tab w:val="left" w:pos="709"/>
              </w:tabs>
              <w:spacing w:before="120"/>
              <w:jc w:val="center"/>
              <w:rPr>
                <w:b/>
                <w:bCs/>
                <w:i/>
                <w:sz w:val="22"/>
                <w:szCs w:val="40"/>
              </w:rPr>
            </w:pPr>
            <w:r w:rsidRPr="0020330A">
              <w:rPr>
                <w:b/>
                <w:bCs/>
                <w:i/>
                <w:sz w:val="22"/>
                <w:szCs w:val="40"/>
              </w:rPr>
              <w:t>2011-2015</w:t>
            </w:r>
          </w:p>
        </w:tc>
        <w:tc>
          <w:tcPr>
            <w:tcW w:w="1232" w:type="dxa"/>
          </w:tcPr>
          <w:p w14:paraId="7061B56D" w14:textId="77777777" w:rsidR="006757E9" w:rsidRPr="0020330A" w:rsidRDefault="006757E9" w:rsidP="00E00EDA">
            <w:pPr>
              <w:tabs>
                <w:tab w:val="left" w:pos="709"/>
              </w:tabs>
              <w:spacing w:before="120"/>
              <w:jc w:val="center"/>
              <w:rPr>
                <w:b/>
                <w:bCs/>
                <w:i/>
                <w:sz w:val="22"/>
                <w:szCs w:val="40"/>
              </w:rPr>
            </w:pPr>
            <w:r w:rsidRPr="0020330A">
              <w:rPr>
                <w:b/>
                <w:bCs/>
                <w:i/>
                <w:sz w:val="22"/>
                <w:szCs w:val="40"/>
              </w:rPr>
              <w:t>2016-2020</w:t>
            </w:r>
          </w:p>
        </w:tc>
        <w:tc>
          <w:tcPr>
            <w:tcW w:w="1232" w:type="dxa"/>
          </w:tcPr>
          <w:p w14:paraId="6F7A136D" w14:textId="77777777" w:rsidR="006757E9" w:rsidRPr="0020330A" w:rsidRDefault="006757E9" w:rsidP="00E00EDA">
            <w:pPr>
              <w:tabs>
                <w:tab w:val="left" w:pos="709"/>
              </w:tabs>
              <w:spacing w:before="120"/>
              <w:jc w:val="center"/>
              <w:rPr>
                <w:b/>
                <w:bCs/>
                <w:i/>
                <w:sz w:val="22"/>
                <w:szCs w:val="40"/>
              </w:rPr>
            </w:pPr>
            <w:r w:rsidRPr="0020330A">
              <w:rPr>
                <w:b/>
                <w:bCs/>
                <w:i/>
                <w:sz w:val="22"/>
                <w:szCs w:val="40"/>
              </w:rPr>
              <w:t>Összesen</w:t>
            </w:r>
          </w:p>
        </w:tc>
      </w:tr>
      <w:tr w:rsidR="006757E9" w:rsidRPr="0020330A" w14:paraId="0A23F544" w14:textId="77777777" w:rsidTr="00E00EDA">
        <w:tc>
          <w:tcPr>
            <w:tcW w:w="1231" w:type="dxa"/>
          </w:tcPr>
          <w:p w14:paraId="211DEF92" w14:textId="77777777" w:rsidR="006757E9" w:rsidRPr="0020330A" w:rsidRDefault="006757E9" w:rsidP="00E00EDA">
            <w:pPr>
              <w:tabs>
                <w:tab w:val="left" w:pos="709"/>
              </w:tabs>
              <w:spacing w:before="120"/>
              <w:jc w:val="center"/>
              <w:rPr>
                <w:b/>
                <w:bCs/>
                <w:i/>
                <w:sz w:val="22"/>
                <w:szCs w:val="40"/>
              </w:rPr>
            </w:pPr>
            <w:r w:rsidRPr="0020330A">
              <w:rPr>
                <w:b/>
                <w:bCs/>
                <w:i/>
                <w:sz w:val="22"/>
                <w:szCs w:val="40"/>
              </w:rPr>
              <w:t>Budapest</w:t>
            </w:r>
          </w:p>
        </w:tc>
        <w:tc>
          <w:tcPr>
            <w:tcW w:w="1231" w:type="dxa"/>
          </w:tcPr>
          <w:p w14:paraId="147C7022" w14:textId="77777777" w:rsidR="006757E9" w:rsidRPr="0020330A" w:rsidRDefault="006757E9" w:rsidP="00E00EDA">
            <w:pPr>
              <w:tabs>
                <w:tab w:val="left" w:pos="709"/>
              </w:tabs>
              <w:spacing w:before="120"/>
              <w:jc w:val="center"/>
              <w:rPr>
                <w:bCs/>
                <w:sz w:val="22"/>
                <w:szCs w:val="40"/>
              </w:rPr>
            </w:pPr>
            <w:r w:rsidRPr="0020330A">
              <w:rPr>
                <w:bCs/>
                <w:sz w:val="22"/>
                <w:szCs w:val="40"/>
              </w:rPr>
              <w:t>1</w:t>
            </w:r>
            <w:r>
              <w:rPr>
                <w:bCs/>
                <w:sz w:val="22"/>
                <w:szCs w:val="40"/>
              </w:rPr>
              <w:t xml:space="preserve"> </w:t>
            </w:r>
            <w:r w:rsidRPr="0020330A">
              <w:rPr>
                <w:bCs/>
                <w:sz w:val="22"/>
                <w:szCs w:val="40"/>
              </w:rPr>
              <w:t>850</w:t>
            </w:r>
          </w:p>
        </w:tc>
        <w:tc>
          <w:tcPr>
            <w:tcW w:w="1232" w:type="dxa"/>
          </w:tcPr>
          <w:p w14:paraId="04E695C2" w14:textId="77777777" w:rsidR="006757E9" w:rsidRPr="0020330A" w:rsidRDefault="006757E9" w:rsidP="00E00EDA">
            <w:pPr>
              <w:tabs>
                <w:tab w:val="left" w:pos="709"/>
              </w:tabs>
              <w:spacing w:before="120"/>
              <w:jc w:val="center"/>
              <w:rPr>
                <w:bCs/>
                <w:sz w:val="22"/>
                <w:szCs w:val="40"/>
              </w:rPr>
            </w:pPr>
            <w:r w:rsidRPr="0020330A">
              <w:rPr>
                <w:bCs/>
                <w:sz w:val="22"/>
                <w:szCs w:val="40"/>
              </w:rPr>
              <w:t>15</w:t>
            </w:r>
            <w:r>
              <w:rPr>
                <w:bCs/>
                <w:sz w:val="22"/>
                <w:szCs w:val="40"/>
              </w:rPr>
              <w:t xml:space="preserve"> </w:t>
            </w:r>
            <w:r w:rsidRPr="0020330A">
              <w:rPr>
                <w:bCs/>
                <w:sz w:val="22"/>
                <w:szCs w:val="40"/>
              </w:rPr>
              <w:t>956</w:t>
            </w:r>
          </w:p>
        </w:tc>
        <w:tc>
          <w:tcPr>
            <w:tcW w:w="1232" w:type="dxa"/>
          </w:tcPr>
          <w:p w14:paraId="1D0BD8F1" w14:textId="77777777" w:rsidR="006757E9" w:rsidRPr="0020330A" w:rsidRDefault="006757E9" w:rsidP="00E00EDA">
            <w:pPr>
              <w:tabs>
                <w:tab w:val="left" w:pos="709"/>
              </w:tabs>
              <w:spacing w:before="120"/>
              <w:jc w:val="center"/>
              <w:rPr>
                <w:bCs/>
                <w:sz w:val="22"/>
                <w:szCs w:val="40"/>
              </w:rPr>
            </w:pPr>
            <w:r w:rsidRPr="0020330A">
              <w:rPr>
                <w:bCs/>
                <w:sz w:val="22"/>
                <w:szCs w:val="40"/>
              </w:rPr>
              <w:t>41</w:t>
            </w:r>
            <w:r>
              <w:rPr>
                <w:bCs/>
                <w:sz w:val="22"/>
                <w:szCs w:val="40"/>
              </w:rPr>
              <w:t xml:space="preserve"> </w:t>
            </w:r>
            <w:r w:rsidRPr="0020330A">
              <w:rPr>
                <w:bCs/>
                <w:sz w:val="22"/>
                <w:szCs w:val="40"/>
              </w:rPr>
              <w:t>324</w:t>
            </w:r>
          </w:p>
        </w:tc>
        <w:tc>
          <w:tcPr>
            <w:tcW w:w="1232" w:type="dxa"/>
          </w:tcPr>
          <w:p w14:paraId="6A8E687E" w14:textId="77777777" w:rsidR="006757E9" w:rsidRPr="0020330A" w:rsidRDefault="006757E9" w:rsidP="00E00EDA">
            <w:pPr>
              <w:tabs>
                <w:tab w:val="left" w:pos="709"/>
              </w:tabs>
              <w:spacing w:before="120"/>
              <w:jc w:val="center"/>
              <w:rPr>
                <w:bCs/>
                <w:sz w:val="22"/>
                <w:szCs w:val="40"/>
              </w:rPr>
            </w:pPr>
            <w:r w:rsidRPr="0020330A">
              <w:rPr>
                <w:bCs/>
                <w:sz w:val="22"/>
                <w:szCs w:val="40"/>
              </w:rPr>
              <w:t>52</w:t>
            </w:r>
            <w:r>
              <w:rPr>
                <w:bCs/>
                <w:sz w:val="22"/>
                <w:szCs w:val="40"/>
              </w:rPr>
              <w:t xml:space="preserve"> </w:t>
            </w:r>
            <w:r w:rsidRPr="0020330A">
              <w:rPr>
                <w:bCs/>
                <w:sz w:val="22"/>
                <w:szCs w:val="40"/>
              </w:rPr>
              <w:t>023</w:t>
            </w:r>
          </w:p>
        </w:tc>
        <w:tc>
          <w:tcPr>
            <w:tcW w:w="1232" w:type="dxa"/>
          </w:tcPr>
          <w:p w14:paraId="744BACE5" w14:textId="77777777" w:rsidR="006757E9" w:rsidRPr="0020330A" w:rsidRDefault="006757E9" w:rsidP="00E00EDA">
            <w:pPr>
              <w:tabs>
                <w:tab w:val="left" w:pos="709"/>
              </w:tabs>
              <w:spacing w:before="120"/>
              <w:jc w:val="center"/>
              <w:rPr>
                <w:bCs/>
                <w:sz w:val="22"/>
                <w:szCs w:val="40"/>
              </w:rPr>
            </w:pPr>
            <w:r w:rsidRPr="0020330A">
              <w:rPr>
                <w:bCs/>
                <w:sz w:val="22"/>
                <w:szCs w:val="40"/>
              </w:rPr>
              <w:t>51</w:t>
            </w:r>
            <w:r>
              <w:rPr>
                <w:bCs/>
                <w:sz w:val="22"/>
                <w:szCs w:val="40"/>
              </w:rPr>
              <w:t xml:space="preserve"> </w:t>
            </w:r>
            <w:r w:rsidRPr="0020330A">
              <w:rPr>
                <w:bCs/>
                <w:sz w:val="22"/>
                <w:szCs w:val="40"/>
              </w:rPr>
              <w:t>441</w:t>
            </w:r>
          </w:p>
        </w:tc>
        <w:tc>
          <w:tcPr>
            <w:tcW w:w="1232" w:type="dxa"/>
          </w:tcPr>
          <w:p w14:paraId="1634C874" w14:textId="77777777" w:rsidR="006757E9" w:rsidRPr="0020330A" w:rsidRDefault="006757E9" w:rsidP="00E00EDA">
            <w:pPr>
              <w:tabs>
                <w:tab w:val="left" w:pos="709"/>
              </w:tabs>
              <w:spacing w:before="120"/>
              <w:jc w:val="center"/>
              <w:rPr>
                <w:bCs/>
                <w:sz w:val="22"/>
                <w:szCs w:val="40"/>
              </w:rPr>
            </w:pPr>
            <w:r w:rsidRPr="0020330A">
              <w:rPr>
                <w:bCs/>
                <w:sz w:val="22"/>
                <w:szCs w:val="40"/>
              </w:rPr>
              <w:t>28</w:t>
            </w:r>
            <w:r>
              <w:rPr>
                <w:bCs/>
                <w:sz w:val="22"/>
                <w:szCs w:val="40"/>
              </w:rPr>
              <w:t xml:space="preserve"> </w:t>
            </w:r>
            <w:r w:rsidRPr="0020330A">
              <w:rPr>
                <w:bCs/>
                <w:sz w:val="22"/>
                <w:szCs w:val="40"/>
              </w:rPr>
              <w:t>627</w:t>
            </w:r>
          </w:p>
        </w:tc>
        <w:tc>
          <w:tcPr>
            <w:tcW w:w="1232" w:type="dxa"/>
          </w:tcPr>
          <w:p w14:paraId="01FAB5FA" w14:textId="77777777" w:rsidR="006757E9" w:rsidRPr="0020330A" w:rsidRDefault="006757E9" w:rsidP="00E00EDA">
            <w:pPr>
              <w:tabs>
                <w:tab w:val="left" w:pos="709"/>
              </w:tabs>
              <w:spacing w:before="120"/>
              <w:jc w:val="center"/>
              <w:rPr>
                <w:bCs/>
                <w:i/>
                <w:sz w:val="22"/>
                <w:szCs w:val="40"/>
              </w:rPr>
            </w:pPr>
            <w:r w:rsidRPr="0020330A">
              <w:rPr>
                <w:bCs/>
                <w:i/>
                <w:sz w:val="22"/>
                <w:szCs w:val="40"/>
              </w:rPr>
              <w:t>191</w:t>
            </w:r>
            <w:r>
              <w:rPr>
                <w:bCs/>
                <w:i/>
                <w:sz w:val="22"/>
                <w:szCs w:val="40"/>
              </w:rPr>
              <w:t xml:space="preserve"> </w:t>
            </w:r>
            <w:r w:rsidRPr="0020330A">
              <w:rPr>
                <w:bCs/>
                <w:i/>
                <w:sz w:val="22"/>
                <w:szCs w:val="40"/>
              </w:rPr>
              <w:t>221</w:t>
            </w:r>
          </w:p>
        </w:tc>
      </w:tr>
      <w:tr w:rsidR="006757E9" w:rsidRPr="0020330A" w14:paraId="6E4F2A20" w14:textId="77777777" w:rsidTr="00E00EDA">
        <w:tc>
          <w:tcPr>
            <w:tcW w:w="1231" w:type="dxa"/>
          </w:tcPr>
          <w:p w14:paraId="2084E316" w14:textId="77777777" w:rsidR="006757E9" w:rsidRPr="0020330A" w:rsidRDefault="006757E9" w:rsidP="00E00EDA">
            <w:pPr>
              <w:tabs>
                <w:tab w:val="left" w:pos="709"/>
              </w:tabs>
              <w:spacing w:before="120"/>
              <w:jc w:val="center"/>
              <w:rPr>
                <w:b/>
                <w:bCs/>
                <w:i/>
                <w:sz w:val="22"/>
                <w:szCs w:val="40"/>
              </w:rPr>
            </w:pPr>
            <w:r w:rsidRPr="0020330A">
              <w:rPr>
                <w:b/>
                <w:bCs/>
                <w:i/>
                <w:sz w:val="22"/>
                <w:szCs w:val="40"/>
              </w:rPr>
              <w:t>Vidék</w:t>
            </w:r>
          </w:p>
        </w:tc>
        <w:tc>
          <w:tcPr>
            <w:tcW w:w="1231" w:type="dxa"/>
          </w:tcPr>
          <w:p w14:paraId="25088200" w14:textId="77777777" w:rsidR="006757E9" w:rsidRPr="0020330A" w:rsidRDefault="006757E9" w:rsidP="00E00EDA">
            <w:pPr>
              <w:tabs>
                <w:tab w:val="left" w:pos="709"/>
              </w:tabs>
              <w:spacing w:before="120"/>
              <w:jc w:val="center"/>
              <w:rPr>
                <w:bCs/>
                <w:sz w:val="22"/>
                <w:szCs w:val="40"/>
              </w:rPr>
            </w:pPr>
            <w:r w:rsidRPr="0020330A">
              <w:rPr>
                <w:bCs/>
                <w:sz w:val="22"/>
                <w:szCs w:val="40"/>
              </w:rPr>
              <w:t>746</w:t>
            </w:r>
          </w:p>
        </w:tc>
        <w:tc>
          <w:tcPr>
            <w:tcW w:w="1232" w:type="dxa"/>
          </w:tcPr>
          <w:p w14:paraId="526FFB60" w14:textId="77777777" w:rsidR="006757E9" w:rsidRPr="0020330A" w:rsidRDefault="006757E9" w:rsidP="00E00EDA">
            <w:pPr>
              <w:tabs>
                <w:tab w:val="left" w:pos="709"/>
              </w:tabs>
              <w:spacing w:before="120"/>
              <w:jc w:val="center"/>
              <w:rPr>
                <w:bCs/>
                <w:sz w:val="22"/>
                <w:szCs w:val="40"/>
              </w:rPr>
            </w:pPr>
            <w:r w:rsidRPr="0020330A">
              <w:rPr>
                <w:bCs/>
                <w:sz w:val="22"/>
                <w:szCs w:val="40"/>
              </w:rPr>
              <w:t>15</w:t>
            </w:r>
            <w:r>
              <w:rPr>
                <w:bCs/>
                <w:sz w:val="22"/>
                <w:szCs w:val="40"/>
              </w:rPr>
              <w:t xml:space="preserve"> </w:t>
            </w:r>
            <w:r w:rsidRPr="0020330A">
              <w:rPr>
                <w:bCs/>
                <w:sz w:val="22"/>
                <w:szCs w:val="40"/>
              </w:rPr>
              <w:t>139</w:t>
            </w:r>
          </w:p>
        </w:tc>
        <w:tc>
          <w:tcPr>
            <w:tcW w:w="1232" w:type="dxa"/>
          </w:tcPr>
          <w:p w14:paraId="2D0B6B01" w14:textId="77777777" w:rsidR="006757E9" w:rsidRPr="0020330A" w:rsidRDefault="006757E9" w:rsidP="00E00EDA">
            <w:pPr>
              <w:tabs>
                <w:tab w:val="left" w:pos="709"/>
              </w:tabs>
              <w:spacing w:before="120"/>
              <w:jc w:val="center"/>
              <w:rPr>
                <w:bCs/>
                <w:sz w:val="22"/>
                <w:szCs w:val="40"/>
              </w:rPr>
            </w:pPr>
            <w:r w:rsidRPr="0020330A">
              <w:rPr>
                <w:bCs/>
                <w:sz w:val="22"/>
                <w:szCs w:val="40"/>
              </w:rPr>
              <w:t>70</w:t>
            </w:r>
            <w:r>
              <w:rPr>
                <w:bCs/>
                <w:sz w:val="22"/>
                <w:szCs w:val="40"/>
              </w:rPr>
              <w:t xml:space="preserve"> </w:t>
            </w:r>
            <w:r w:rsidRPr="0020330A">
              <w:rPr>
                <w:bCs/>
                <w:sz w:val="22"/>
                <w:szCs w:val="40"/>
              </w:rPr>
              <w:t>779</w:t>
            </w:r>
          </w:p>
        </w:tc>
        <w:tc>
          <w:tcPr>
            <w:tcW w:w="1232" w:type="dxa"/>
          </w:tcPr>
          <w:p w14:paraId="2A14CE58" w14:textId="77777777" w:rsidR="006757E9" w:rsidRPr="0020330A" w:rsidRDefault="006757E9" w:rsidP="00E00EDA">
            <w:pPr>
              <w:tabs>
                <w:tab w:val="left" w:pos="709"/>
              </w:tabs>
              <w:spacing w:before="120"/>
              <w:jc w:val="center"/>
              <w:rPr>
                <w:bCs/>
                <w:sz w:val="22"/>
                <w:szCs w:val="40"/>
              </w:rPr>
            </w:pPr>
            <w:r w:rsidRPr="0020330A">
              <w:rPr>
                <w:bCs/>
                <w:sz w:val="22"/>
                <w:szCs w:val="40"/>
              </w:rPr>
              <w:t>101</w:t>
            </w:r>
            <w:r>
              <w:rPr>
                <w:bCs/>
                <w:sz w:val="22"/>
                <w:szCs w:val="40"/>
              </w:rPr>
              <w:t xml:space="preserve"> </w:t>
            </w:r>
            <w:r w:rsidRPr="0020330A">
              <w:rPr>
                <w:bCs/>
                <w:sz w:val="22"/>
                <w:szCs w:val="40"/>
              </w:rPr>
              <w:t>106</w:t>
            </w:r>
          </w:p>
        </w:tc>
        <w:tc>
          <w:tcPr>
            <w:tcW w:w="1232" w:type="dxa"/>
          </w:tcPr>
          <w:p w14:paraId="7B3CDCA8" w14:textId="77777777" w:rsidR="006757E9" w:rsidRPr="0020330A" w:rsidRDefault="006757E9" w:rsidP="00E00EDA">
            <w:pPr>
              <w:tabs>
                <w:tab w:val="left" w:pos="709"/>
              </w:tabs>
              <w:spacing w:before="120"/>
              <w:jc w:val="center"/>
              <w:rPr>
                <w:bCs/>
                <w:sz w:val="22"/>
                <w:szCs w:val="40"/>
              </w:rPr>
            </w:pPr>
            <w:r w:rsidRPr="0020330A">
              <w:rPr>
                <w:bCs/>
                <w:sz w:val="22"/>
                <w:szCs w:val="40"/>
              </w:rPr>
              <w:t>78</w:t>
            </w:r>
            <w:r>
              <w:rPr>
                <w:bCs/>
                <w:sz w:val="22"/>
                <w:szCs w:val="40"/>
              </w:rPr>
              <w:t xml:space="preserve"> </w:t>
            </w:r>
            <w:r w:rsidRPr="0020330A">
              <w:rPr>
                <w:bCs/>
                <w:sz w:val="22"/>
                <w:szCs w:val="40"/>
              </w:rPr>
              <w:t>534</w:t>
            </w:r>
          </w:p>
        </w:tc>
        <w:tc>
          <w:tcPr>
            <w:tcW w:w="1232" w:type="dxa"/>
          </w:tcPr>
          <w:p w14:paraId="68EA1F4D" w14:textId="77777777" w:rsidR="006757E9" w:rsidRPr="0020330A" w:rsidRDefault="006757E9" w:rsidP="00E00EDA">
            <w:pPr>
              <w:tabs>
                <w:tab w:val="left" w:pos="709"/>
              </w:tabs>
              <w:spacing w:before="120"/>
              <w:jc w:val="center"/>
              <w:rPr>
                <w:bCs/>
                <w:sz w:val="22"/>
                <w:szCs w:val="40"/>
              </w:rPr>
            </w:pPr>
            <w:r w:rsidRPr="0020330A">
              <w:rPr>
                <w:bCs/>
                <w:sz w:val="22"/>
                <w:szCs w:val="40"/>
              </w:rPr>
              <w:t>50</w:t>
            </w:r>
            <w:r>
              <w:rPr>
                <w:bCs/>
                <w:sz w:val="22"/>
                <w:szCs w:val="40"/>
              </w:rPr>
              <w:t xml:space="preserve"> </w:t>
            </w:r>
            <w:r w:rsidRPr="0020330A">
              <w:rPr>
                <w:bCs/>
                <w:sz w:val="22"/>
                <w:szCs w:val="40"/>
              </w:rPr>
              <w:t>345</w:t>
            </w:r>
          </w:p>
        </w:tc>
        <w:tc>
          <w:tcPr>
            <w:tcW w:w="1232" w:type="dxa"/>
          </w:tcPr>
          <w:p w14:paraId="78BFB9FD" w14:textId="77777777" w:rsidR="006757E9" w:rsidRPr="0020330A" w:rsidRDefault="006757E9" w:rsidP="00E00EDA">
            <w:pPr>
              <w:tabs>
                <w:tab w:val="left" w:pos="709"/>
              </w:tabs>
              <w:spacing w:before="120"/>
              <w:jc w:val="center"/>
              <w:rPr>
                <w:bCs/>
                <w:i/>
                <w:sz w:val="22"/>
                <w:szCs w:val="40"/>
              </w:rPr>
            </w:pPr>
            <w:r w:rsidRPr="0020330A">
              <w:rPr>
                <w:bCs/>
                <w:i/>
                <w:sz w:val="22"/>
                <w:szCs w:val="40"/>
              </w:rPr>
              <w:t>316</w:t>
            </w:r>
            <w:r>
              <w:rPr>
                <w:bCs/>
                <w:i/>
                <w:sz w:val="22"/>
                <w:szCs w:val="40"/>
              </w:rPr>
              <w:t xml:space="preserve"> </w:t>
            </w:r>
            <w:r w:rsidRPr="0020330A">
              <w:rPr>
                <w:bCs/>
                <w:i/>
                <w:sz w:val="22"/>
                <w:szCs w:val="40"/>
              </w:rPr>
              <w:t>649</w:t>
            </w:r>
          </w:p>
        </w:tc>
      </w:tr>
      <w:tr w:rsidR="006757E9" w:rsidRPr="0020330A" w14:paraId="034C43B6" w14:textId="77777777" w:rsidTr="00E00EDA">
        <w:tc>
          <w:tcPr>
            <w:tcW w:w="1231" w:type="dxa"/>
          </w:tcPr>
          <w:p w14:paraId="6E0FFA58" w14:textId="77777777" w:rsidR="006757E9" w:rsidRPr="0020330A" w:rsidRDefault="006757E9" w:rsidP="00E00EDA">
            <w:pPr>
              <w:tabs>
                <w:tab w:val="left" w:pos="709"/>
              </w:tabs>
              <w:spacing w:before="120"/>
              <w:jc w:val="center"/>
              <w:rPr>
                <w:b/>
                <w:bCs/>
                <w:i/>
                <w:sz w:val="22"/>
                <w:szCs w:val="40"/>
              </w:rPr>
            </w:pPr>
            <w:r w:rsidRPr="0020330A">
              <w:rPr>
                <w:b/>
                <w:bCs/>
                <w:i/>
                <w:sz w:val="22"/>
                <w:szCs w:val="40"/>
              </w:rPr>
              <w:t>Összesen</w:t>
            </w:r>
          </w:p>
        </w:tc>
        <w:tc>
          <w:tcPr>
            <w:tcW w:w="1231" w:type="dxa"/>
          </w:tcPr>
          <w:p w14:paraId="7603F162" w14:textId="77777777" w:rsidR="006757E9" w:rsidRPr="0020330A" w:rsidRDefault="006757E9" w:rsidP="00E00EDA">
            <w:pPr>
              <w:tabs>
                <w:tab w:val="left" w:pos="709"/>
              </w:tabs>
              <w:spacing w:before="120"/>
              <w:jc w:val="center"/>
              <w:rPr>
                <w:bCs/>
                <w:i/>
                <w:sz w:val="22"/>
                <w:szCs w:val="40"/>
              </w:rPr>
            </w:pPr>
            <w:r w:rsidRPr="0020330A">
              <w:rPr>
                <w:bCs/>
                <w:i/>
                <w:sz w:val="22"/>
                <w:szCs w:val="40"/>
              </w:rPr>
              <w:t>2</w:t>
            </w:r>
            <w:r>
              <w:rPr>
                <w:bCs/>
                <w:i/>
                <w:sz w:val="22"/>
                <w:szCs w:val="40"/>
              </w:rPr>
              <w:t xml:space="preserve"> </w:t>
            </w:r>
            <w:r w:rsidRPr="0020330A">
              <w:rPr>
                <w:bCs/>
                <w:i/>
                <w:sz w:val="22"/>
                <w:szCs w:val="40"/>
              </w:rPr>
              <w:t>596</w:t>
            </w:r>
          </w:p>
        </w:tc>
        <w:tc>
          <w:tcPr>
            <w:tcW w:w="1232" w:type="dxa"/>
          </w:tcPr>
          <w:p w14:paraId="105040B4" w14:textId="77777777" w:rsidR="006757E9" w:rsidRPr="0020330A" w:rsidRDefault="006757E9" w:rsidP="00E00EDA">
            <w:pPr>
              <w:tabs>
                <w:tab w:val="left" w:pos="709"/>
              </w:tabs>
              <w:spacing w:before="120"/>
              <w:jc w:val="center"/>
              <w:rPr>
                <w:bCs/>
                <w:i/>
                <w:sz w:val="22"/>
                <w:szCs w:val="40"/>
              </w:rPr>
            </w:pPr>
            <w:r w:rsidRPr="0020330A">
              <w:rPr>
                <w:bCs/>
                <w:i/>
                <w:sz w:val="22"/>
                <w:szCs w:val="40"/>
              </w:rPr>
              <w:t>31</w:t>
            </w:r>
            <w:r>
              <w:rPr>
                <w:bCs/>
                <w:i/>
                <w:sz w:val="22"/>
                <w:szCs w:val="40"/>
              </w:rPr>
              <w:t xml:space="preserve"> </w:t>
            </w:r>
            <w:r w:rsidRPr="0020330A">
              <w:rPr>
                <w:bCs/>
                <w:i/>
                <w:sz w:val="22"/>
                <w:szCs w:val="40"/>
              </w:rPr>
              <w:t>095</w:t>
            </w:r>
          </w:p>
        </w:tc>
        <w:tc>
          <w:tcPr>
            <w:tcW w:w="1232" w:type="dxa"/>
          </w:tcPr>
          <w:p w14:paraId="71CEF5DB" w14:textId="77777777" w:rsidR="006757E9" w:rsidRPr="0020330A" w:rsidRDefault="006757E9" w:rsidP="00E00EDA">
            <w:pPr>
              <w:tabs>
                <w:tab w:val="left" w:pos="709"/>
              </w:tabs>
              <w:spacing w:before="120"/>
              <w:jc w:val="center"/>
              <w:rPr>
                <w:bCs/>
                <w:i/>
                <w:sz w:val="22"/>
                <w:szCs w:val="40"/>
              </w:rPr>
            </w:pPr>
            <w:r w:rsidRPr="0020330A">
              <w:rPr>
                <w:bCs/>
                <w:i/>
                <w:sz w:val="22"/>
                <w:szCs w:val="40"/>
              </w:rPr>
              <w:t>112</w:t>
            </w:r>
            <w:r>
              <w:rPr>
                <w:bCs/>
                <w:i/>
                <w:sz w:val="22"/>
                <w:szCs w:val="40"/>
              </w:rPr>
              <w:t xml:space="preserve"> </w:t>
            </w:r>
            <w:r w:rsidRPr="0020330A">
              <w:rPr>
                <w:bCs/>
                <w:i/>
                <w:sz w:val="22"/>
                <w:szCs w:val="40"/>
              </w:rPr>
              <w:t>103</w:t>
            </w:r>
          </w:p>
        </w:tc>
        <w:tc>
          <w:tcPr>
            <w:tcW w:w="1232" w:type="dxa"/>
          </w:tcPr>
          <w:p w14:paraId="2BBAC2CE" w14:textId="77777777" w:rsidR="006757E9" w:rsidRPr="0020330A" w:rsidRDefault="006757E9" w:rsidP="00E00EDA">
            <w:pPr>
              <w:tabs>
                <w:tab w:val="left" w:pos="709"/>
              </w:tabs>
              <w:spacing w:before="120"/>
              <w:jc w:val="center"/>
              <w:rPr>
                <w:bCs/>
                <w:i/>
                <w:sz w:val="22"/>
                <w:szCs w:val="40"/>
              </w:rPr>
            </w:pPr>
            <w:r w:rsidRPr="0020330A">
              <w:rPr>
                <w:bCs/>
                <w:i/>
                <w:sz w:val="22"/>
                <w:szCs w:val="40"/>
              </w:rPr>
              <w:t>153</w:t>
            </w:r>
            <w:r>
              <w:rPr>
                <w:bCs/>
                <w:i/>
                <w:sz w:val="22"/>
                <w:szCs w:val="40"/>
              </w:rPr>
              <w:t xml:space="preserve"> </w:t>
            </w:r>
            <w:r w:rsidRPr="0020330A">
              <w:rPr>
                <w:bCs/>
                <w:i/>
                <w:sz w:val="22"/>
                <w:szCs w:val="40"/>
              </w:rPr>
              <w:t>129</w:t>
            </w:r>
          </w:p>
        </w:tc>
        <w:tc>
          <w:tcPr>
            <w:tcW w:w="1232" w:type="dxa"/>
          </w:tcPr>
          <w:p w14:paraId="36D01035" w14:textId="77777777" w:rsidR="006757E9" w:rsidRPr="0020330A" w:rsidRDefault="006757E9" w:rsidP="00E00EDA">
            <w:pPr>
              <w:tabs>
                <w:tab w:val="left" w:pos="709"/>
              </w:tabs>
              <w:spacing w:before="120"/>
              <w:jc w:val="center"/>
              <w:rPr>
                <w:bCs/>
                <w:i/>
                <w:sz w:val="22"/>
                <w:szCs w:val="40"/>
              </w:rPr>
            </w:pPr>
            <w:r w:rsidRPr="0020330A">
              <w:rPr>
                <w:bCs/>
                <w:i/>
                <w:sz w:val="22"/>
                <w:szCs w:val="40"/>
              </w:rPr>
              <w:t>129</w:t>
            </w:r>
            <w:r>
              <w:rPr>
                <w:bCs/>
                <w:i/>
                <w:sz w:val="22"/>
                <w:szCs w:val="40"/>
              </w:rPr>
              <w:t xml:space="preserve"> </w:t>
            </w:r>
            <w:r w:rsidRPr="0020330A">
              <w:rPr>
                <w:bCs/>
                <w:i/>
                <w:sz w:val="22"/>
                <w:szCs w:val="40"/>
              </w:rPr>
              <w:t>975</w:t>
            </w:r>
          </w:p>
        </w:tc>
        <w:tc>
          <w:tcPr>
            <w:tcW w:w="1232" w:type="dxa"/>
          </w:tcPr>
          <w:p w14:paraId="670AA402" w14:textId="77777777" w:rsidR="006757E9" w:rsidRPr="0020330A" w:rsidRDefault="006757E9" w:rsidP="00E00EDA">
            <w:pPr>
              <w:tabs>
                <w:tab w:val="left" w:pos="709"/>
              </w:tabs>
              <w:spacing w:before="120"/>
              <w:jc w:val="center"/>
              <w:rPr>
                <w:bCs/>
                <w:i/>
                <w:sz w:val="22"/>
                <w:szCs w:val="40"/>
              </w:rPr>
            </w:pPr>
            <w:r w:rsidRPr="0020330A">
              <w:rPr>
                <w:bCs/>
                <w:i/>
                <w:sz w:val="22"/>
                <w:szCs w:val="40"/>
              </w:rPr>
              <w:t>78</w:t>
            </w:r>
            <w:r>
              <w:rPr>
                <w:bCs/>
                <w:i/>
                <w:sz w:val="22"/>
                <w:szCs w:val="40"/>
              </w:rPr>
              <w:t xml:space="preserve"> </w:t>
            </w:r>
            <w:r w:rsidRPr="0020330A">
              <w:rPr>
                <w:bCs/>
                <w:i/>
                <w:sz w:val="22"/>
                <w:szCs w:val="40"/>
              </w:rPr>
              <w:t>972</w:t>
            </w:r>
          </w:p>
        </w:tc>
        <w:tc>
          <w:tcPr>
            <w:tcW w:w="1232" w:type="dxa"/>
          </w:tcPr>
          <w:p w14:paraId="1E42CA01" w14:textId="77777777" w:rsidR="006757E9" w:rsidRPr="0020330A" w:rsidRDefault="006757E9" w:rsidP="00E00EDA">
            <w:pPr>
              <w:tabs>
                <w:tab w:val="left" w:pos="709"/>
              </w:tabs>
              <w:spacing w:before="120"/>
              <w:jc w:val="center"/>
              <w:rPr>
                <w:bCs/>
                <w:i/>
                <w:sz w:val="22"/>
                <w:szCs w:val="40"/>
              </w:rPr>
            </w:pPr>
            <w:r w:rsidRPr="0020330A">
              <w:rPr>
                <w:bCs/>
                <w:i/>
                <w:sz w:val="22"/>
                <w:szCs w:val="40"/>
              </w:rPr>
              <w:t>507</w:t>
            </w:r>
            <w:r>
              <w:rPr>
                <w:bCs/>
                <w:i/>
                <w:sz w:val="22"/>
                <w:szCs w:val="40"/>
              </w:rPr>
              <w:t xml:space="preserve"> </w:t>
            </w:r>
            <w:r w:rsidRPr="0020330A">
              <w:rPr>
                <w:bCs/>
                <w:i/>
                <w:sz w:val="22"/>
                <w:szCs w:val="40"/>
              </w:rPr>
              <w:t>870</w:t>
            </w:r>
          </w:p>
        </w:tc>
      </w:tr>
    </w:tbl>
    <w:p w14:paraId="1FCE4B33" w14:textId="29AF4D28" w:rsidR="006757E9" w:rsidRPr="0020330A" w:rsidRDefault="003C7E0A" w:rsidP="006757E9">
      <w:pPr>
        <w:tabs>
          <w:tab w:val="left" w:pos="709"/>
        </w:tabs>
        <w:spacing w:before="120"/>
        <w:jc w:val="center"/>
        <w:rPr>
          <w:bCs/>
          <w:i/>
          <w:sz w:val="22"/>
          <w:szCs w:val="40"/>
        </w:rPr>
      </w:pPr>
      <w:r>
        <w:rPr>
          <w:b/>
          <w:bCs/>
          <w:i/>
          <w:sz w:val="22"/>
          <w:szCs w:val="40"/>
        </w:rPr>
        <w:t>F</w:t>
      </w:r>
      <w:r w:rsidR="006757E9" w:rsidRPr="0020330A">
        <w:rPr>
          <w:b/>
          <w:bCs/>
          <w:i/>
          <w:sz w:val="22"/>
          <w:szCs w:val="40"/>
        </w:rPr>
        <w:t xml:space="preserve">.3.4. ábra: </w:t>
      </w:r>
      <w:r w:rsidR="006757E9" w:rsidRPr="0020330A">
        <w:rPr>
          <w:bCs/>
          <w:i/>
          <w:sz w:val="22"/>
          <w:szCs w:val="40"/>
        </w:rPr>
        <w:t xml:space="preserve">A felújítandó lakások számának várható alakulása 2020-ig (30 éves tervezett életciklussal számolva), Forrás: Dési </w:t>
      </w:r>
      <w:r w:rsidR="004C5137" w:rsidRPr="0020330A">
        <w:rPr>
          <w:bCs/>
          <w:i/>
          <w:sz w:val="22"/>
          <w:szCs w:val="40"/>
        </w:rPr>
        <w:t>Attila</w:t>
      </w:r>
      <w:r w:rsidR="006757E9" w:rsidRPr="0020330A">
        <w:rPr>
          <w:bCs/>
          <w:i/>
          <w:sz w:val="22"/>
          <w:szCs w:val="40"/>
        </w:rPr>
        <w:t xml:space="preserve"> (1996) Az iparosított, elsősorban panelos technológiával épített lakóépületek energiatakarékos, értéknövelő felújítása. In: Dési A. És Makra M.: Panelépület-felújítási ABC, Gyorsjelentés Kiadó Kft., Budapest</w:t>
      </w:r>
    </w:p>
    <w:p w14:paraId="4827B234" w14:textId="77777777" w:rsidR="006757E9" w:rsidRPr="0020330A" w:rsidRDefault="006757E9" w:rsidP="006757E9">
      <w:pPr>
        <w:tabs>
          <w:tab w:val="left" w:pos="709"/>
        </w:tabs>
        <w:spacing w:before="120"/>
        <w:jc w:val="both"/>
      </w:pPr>
    </w:p>
    <w:p w14:paraId="35EC5B18" w14:textId="77777777" w:rsidR="006757E9" w:rsidRPr="0020330A" w:rsidRDefault="006757E9" w:rsidP="006757E9">
      <w:pPr>
        <w:tabs>
          <w:tab w:val="left" w:pos="709"/>
        </w:tabs>
        <w:spacing w:before="120"/>
        <w:jc w:val="both"/>
        <w:rPr>
          <w:i/>
          <w:szCs w:val="40"/>
        </w:rPr>
      </w:pPr>
      <w:r w:rsidRPr="0020330A">
        <w:rPr>
          <w:i/>
          <w:szCs w:val="40"/>
        </w:rPr>
        <w:t>A panelblokkok alacsony költségű rehabilitációja</w:t>
      </w:r>
    </w:p>
    <w:p w14:paraId="476F7844" w14:textId="14AE24F2" w:rsidR="006757E9" w:rsidRPr="0020330A" w:rsidRDefault="006757E9" w:rsidP="006757E9">
      <w:pPr>
        <w:tabs>
          <w:tab w:val="left" w:pos="709"/>
        </w:tabs>
        <w:spacing w:before="120"/>
        <w:jc w:val="both"/>
      </w:pPr>
      <w:r w:rsidRPr="0020330A">
        <w:t>A lakótelepek rehabilitációs folyamatának legfontosabb tényezője az épületek építészeti rehabilitációja, mivel gyorsan és hatékonyan javítja a lakókörnyezet és a lakhatás minőségét. Hatékonyságát fokozza, hogy a viszonylag alacsony költségek ellenére az olcsóbb karbantartási költségek és a kényelmesebb lakóterek ugrásszerűen növelik a lakások piaci értékét. Az ugrásszerű változást a</w:t>
      </w:r>
      <w:r w:rsidR="00410F2B">
        <w:t>z</w:t>
      </w:r>
      <w:r w:rsidRPr="0020330A">
        <w:t xml:space="preserve"> </w:t>
      </w:r>
      <w:r w:rsidR="003C7E0A">
        <w:rPr>
          <w:i/>
        </w:rPr>
        <w:t>F</w:t>
      </w:r>
      <w:r w:rsidRPr="0020330A">
        <w:rPr>
          <w:i/>
        </w:rPr>
        <w:t>.3.5. ábra</w:t>
      </w:r>
      <w:r w:rsidRPr="0020330A">
        <w:t xml:space="preserve"> is jól mutatja </w:t>
      </w:r>
      <w:r w:rsidRPr="0020330A">
        <w:rPr>
          <w:rFonts w:eastAsia="Calibri"/>
        </w:rPr>
        <w:t>–</w:t>
      </w:r>
      <w:r w:rsidRPr="0020330A">
        <w:t xml:space="preserve"> bár azt is meg kell jegyezni, hogy az ingatlanpiaci hangulat javulása az elmúlt években országszerte töretlen, mely jelentős áremelkedést eredményezett, ezért </w:t>
      </w:r>
      <w:r w:rsidRPr="0020330A">
        <w:br/>
        <w:t>a folyamat összetett, nem vezethető vissza kizárólagosan a panelprogramok pozitív hatására.</w:t>
      </w:r>
    </w:p>
    <w:p w14:paraId="1A65ACA9" w14:textId="77777777" w:rsidR="006757E9" w:rsidRPr="0020330A" w:rsidRDefault="006757E9" w:rsidP="006757E9">
      <w:pPr>
        <w:tabs>
          <w:tab w:val="left" w:pos="709"/>
        </w:tabs>
        <w:spacing w:before="120"/>
        <w:jc w:val="both"/>
      </w:pPr>
    </w:p>
    <w:p w14:paraId="499D8EB5" w14:textId="77777777" w:rsidR="006757E9" w:rsidRPr="0020330A" w:rsidRDefault="006757E9" w:rsidP="006757E9">
      <w:pPr>
        <w:tabs>
          <w:tab w:val="left" w:pos="709"/>
        </w:tabs>
        <w:spacing w:before="120"/>
        <w:jc w:val="center"/>
      </w:pPr>
      <w:r w:rsidRPr="0020330A">
        <w:rPr>
          <w:noProof/>
          <w:lang w:val="en-US"/>
        </w:rPr>
        <w:drawing>
          <wp:inline distT="0" distB="0" distL="0" distR="0" wp14:anchorId="125D0491" wp14:editId="1584E17B">
            <wp:extent cx="3708000" cy="2496494"/>
            <wp:effectExtent l="0" t="0" r="63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os_122.jpg"/>
                    <pic:cNvPicPr/>
                  </pic:nvPicPr>
                  <pic:blipFill>
                    <a:blip r:embed="rId275" cstate="email">
                      <a:extLst>
                        <a:ext uri="{28A0092B-C50C-407E-A947-70E740481C1C}">
                          <a14:useLocalDpi xmlns:a14="http://schemas.microsoft.com/office/drawing/2010/main"/>
                        </a:ext>
                      </a:extLst>
                    </a:blip>
                    <a:stretch>
                      <a:fillRect/>
                    </a:stretch>
                  </pic:blipFill>
                  <pic:spPr>
                    <a:xfrm>
                      <a:off x="0" y="0"/>
                      <a:ext cx="3708000" cy="2496494"/>
                    </a:xfrm>
                    <a:prstGeom prst="rect">
                      <a:avLst/>
                    </a:prstGeom>
                  </pic:spPr>
                </pic:pic>
              </a:graphicData>
            </a:graphic>
          </wp:inline>
        </w:drawing>
      </w:r>
    </w:p>
    <w:p w14:paraId="3C78A240" w14:textId="521FC4AC" w:rsidR="006757E9" w:rsidRPr="00E67237" w:rsidRDefault="003C7E0A" w:rsidP="006757E9">
      <w:pPr>
        <w:tabs>
          <w:tab w:val="left" w:pos="709"/>
        </w:tabs>
        <w:spacing w:before="120"/>
        <w:jc w:val="center"/>
        <w:rPr>
          <w:b/>
          <w:bCs/>
          <w:i/>
          <w:sz w:val="22"/>
          <w:szCs w:val="40"/>
        </w:rPr>
      </w:pPr>
      <w:r>
        <w:rPr>
          <w:b/>
          <w:bCs/>
          <w:i/>
          <w:sz w:val="22"/>
          <w:szCs w:val="40"/>
        </w:rPr>
        <w:t>F</w:t>
      </w:r>
      <w:r w:rsidR="006757E9" w:rsidRPr="0020330A">
        <w:rPr>
          <w:b/>
          <w:bCs/>
          <w:i/>
          <w:sz w:val="22"/>
          <w:szCs w:val="40"/>
        </w:rPr>
        <w:t xml:space="preserve">.3.5. ábra </w:t>
      </w:r>
      <w:r w:rsidR="006757E9" w:rsidRPr="0020330A">
        <w:rPr>
          <w:bCs/>
          <w:i/>
          <w:sz w:val="22"/>
          <w:szCs w:val="40"/>
        </w:rPr>
        <w:t>Budapesti pa</w:t>
      </w:r>
      <w:r w:rsidR="006757E9">
        <w:rPr>
          <w:bCs/>
          <w:i/>
          <w:sz w:val="22"/>
          <w:szCs w:val="40"/>
        </w:rPr>
        <w:t xml:space="preserve">nellakások piaci értéke </w:t>
      </w:r>
      <w:r w:rsidR="006757E9" w:rsidRPr="0020330A">
        <w:rPr>
          <w:bCs/>
          <w:i/>
          <w:sz w:val="22"/>
          <w:szCs w:val="40"/>
        </w:rPr>
        <w:t>2014-ben</w:t>
      </w:r>
      <w:r w:rsidR="006757E9">
        <w:rPr>
          <w:bCs/>
          <w:i/>
          <w:sz w:val="22"/>
          <w:szCs w:val="40"/>
        </w:rPr>
        <w:t>;</w:t>
      </w:r>
      <w:r w:rsidR="006757E9" w:rsidRPr="0020330A">
        <w:rPr>
          <w:bCs/>
          <w:i/>
          <w:sz w:val="22"/>
          <w:szCs w:val="40"/>
        </w:rPr>
        <w:t xml:space="preserve"> „</w:t>
      </w:r>
      <w:proofErr w:type="gramStart"/>
      <w:r w:rsidR="006757E9" w:rsidRPr="0020330A">
        <w:rPr>
          <w:bCs/>
          <w:i/>
          <w:sz w:val="22"/>
          <w:szCs w:val="40"/>
        </w:rPr>
        <w:t>x“</w:t>
      </w:r>
      <w:r w:rsidR="006757E9">
        <w:rPr>
          <w:bCs/>
          <w:i/>
          <w:sz w:val="22"/>
          <w:szCs w:val="40"/>
        </w:rPr>
        <w:t xml:space="preserve"> =</w:t>
      </w:r>
      <w:proofErr w:type="gramEnd"/>
      <w:r w:rsidR="006757E9" w:rsidRPr="0020330A">
        <w:rPr>
          <w:bCs/>
          <w:i/>
          <w:sz w:val="22"/>
          <w:szCs w:val="40"/>
        </w:rPr>
        <w:t xml:space="preserve"> méret</w:t>
      </w:r>
      <w:r w:rsidR="006757E9">
        <w:rPr>
          <w:bCs/>
          <w:i/>
          <w:sz w:val="22"/>
          <w:szCs w:val="40"/>
        </w:rPr>
        <w:t xml:space="preserve"> </w:t>
      </w:r>
      <w:r w:rsidR="006757E9" w:rsidRPr="0020330A">
        <w:rPr>
          <w:bCs/>
          <w:i/>
          <w:sz w:val="22"/>
          <w:szCs w:val="40"/>
        </w:rPr>
        <w:t>(m</w:t>
      </w:r>
      <w:r w:rsidR="006757E9" w:rsidRPr="0020330A">
        <w:rPr>
          <w:bCs/>
          <w:i/>
          <w:sz w:val="22"/>
          <w:szCs w:val="40"/>
          <w:vertAlign w:val="superscript"/>
        </w:rPr>
        <w:t>2</w:t>
      </w:r>
      <w:r w:rsidR="006757E9" w:rsidRPr="0020330A">
        <w:rPr>
          <w:bCs/>
          <w:i/>
          <w:sz w:val="22"/>
          <w:szCs w:val="40"/>
        </w:rPr>
        <w:t>),</w:t>
      </w:r>
      <w:r w:rsidR="006757E9">
        <w:rPr>
          <w:bCs/>
          <w:i/>
          <w:sz w:val="22"/>
          <w:szCs w:val="40"/>
        </w:rPr>
        <w:t xml:space="preserve"> „</w:t>
      </w:r>
      <w:r w:rsidR="006757E9" w:rsidRPr="0020330A">
        <w:rPr>
          <w:bCs/>
          <w:i/>
          <w:sz w:val="22"/>
          <w:szCs w:val="40"/>
        </w:rPr>
        <w:t>y“</w:t>
      </w:r>
      <w:r w:rsidR="006757E9">
        <w:rPr>
          <w:bCs/>
          <w:i/>
          <w:sz w:val="22"/>
          <w:szCs w:val="40"/>
        </w:rPr>
        <w:t xml:space="preserve"> =</w:t>
      </w:r>
      <w:r w:rsidR="006757E9" w:rsidRPr="0020330A">
        <w:rPr>
          <w:bCs/>
          <w:i/>
          <w:sz w:val="22"/>
          <w:szCs w:val="40"/>
        </w:rPr>
        <w:t xml:space="preserve"> érték</w:t>
      </w:r>
      <w:r w:rsidR="006757E9">
        <w:rPr>
          <w:bCs/>
          <w:i/>
          <w:sz w:val="22"/>
          <w:szCs w:val="40"/>
        </w:rPr>
        <w:t xml:space="preserve"> </w:t>
      </w:r>
      <w:r w:rsidR="006757E9" w:rsidRPr="0020330A">
        <w:rPr>
          <w:bCs/>
          <w:i/>
          <w:sz w:val="22"/>
          <w:szCs w:val="40"/>
        </w:rPr>
        <w:t>(ezer Ft)</w:t>
      </w:r>
      <w:r w:rsidR="006757E9">
        <w:rPr>
          <w:b/>
          <w:bCs/>
          <w:i/>
          <w:sz w:val="22"/>
          <w:szCs w:val="40"/>
        </w:rPr>
        <w:br/>
      </w:r>
      <w:r w:rsidR="006757E9" w:rsidRPr="0020330A">
        <w:rPr>
          <w:bCs/>
          <w:i/>
          <w:sz w:val="22"/>
          <w:szCs w:val="40"/>
        </w:rPr>
        <w:t>Forrás: http://www.ingatlan.com</w:t>
      </w:r>
    </w:p>
    <w:p w14:paraId="7AF54BAF" w14:textId="77777777" w:rsidR="006757E9" w:rsidRPr="0020330A" w:rsidRDefault="006757E9" w:rsidP="006757E9">
      <w:pPr>
        <w:tabs>
          <w:tab w:val="left" w:pos="709"/>
        </w:tabs>
        <w:spacing w:before="120"/>
        <w:jc w:val="both"/>
      </w:pPr>
    </w:p>
    <w:p w14:paraId="2F6581FE" w14:textId="69316A41" w:rsidR="006757E9" w:rsidRPr="0020330A" w:rsidRDefault="006757E9" w:rsidP="006757E9">
      <w:pPr>
        <w:tabs>
          <w:tab w:val="left" w:pos="709"/>
        </w:tabs>
        <w:spacing w:before="120"/>
        <w:jc w:val="both"/>
      </w:pPr>
      <w:r w:rsidRPr="0020330A">
        <w:t>A nagypaneles technológiával épült társasházak élettartamát eredetileg 30 évre becsülték, de valós életciklusuk jóval hosszabbnak bizonyult: a vasbeton szerkezet a panel el</w:t>
      </w:r>
      <w:r>
        <w:t>e</w:t>
      </w:r>
      <w:r w:rsidRPr="0020330A">
        <w:t>mekkel szemben gyakorlatilag elpusztíthatatlan, míg a teherhordó szerkezetek várható élettartama 80-100 év is lehet. (</w:t>
      </w:r>
      <w:proofErr w:type="spellStart"/>
      <w:r w:rsidRPr="0020330A">
        <w:rPr>
          <w:bCs/>
          <w:iCs/>
        </w:rPr>
        <w:t>Bajkó</w:t>
      </w:r>
      <w:proofErr w:type="spellEnd"/>
      <w:r w:rsidRPr="0020330A">
        <w:rPr>
          <w:bCs/>
          <w:iCs/>
        </w:rPr>
        <w:t xml:space="preserve"> 1996)</w:t>
      </w:r>
    </w:p>
    <w:p w14:paraId="6438CC35" w14:textId="77777777" w:rsidR="006757E9" w:rsidRPr="0020330A" w:rsidRDefault="006757E9" w:rsidP="006757E9">
      <w:pPr>
        <w:tabs>
          <w:tab w:val="left" w:pos="709"/>
        </w:tabs>
        <w:spacing w:before="120"/>
        <w:jc w:val="both"/>
      </w:pPr>
      <w:r w:rsidRPr="0020330A">
        <w:t>Azon épületek esetében, melyeket elkerültek a korábbi felújítási munkálatok, a jellemző problémák kiküszöbölése érdekében az alábbi feladatoknak feltétlenül teljesülniük kell:</w:t>
      </w:r>
    </w:p>
    <w:p w14:paraId="71FEEC69" w14:textId="77777777" w:rsidR="006757E9" w:rsidRPr="0020330A" w:rsidRDefault="006757E9" w:rsidP="004C55F7">
      <w:pPr>
        <w:pStyle w:val="Listaszerbekezds"/>
        <w:numPr>
          <w:ilvl w:val="0"/>
          <w:numId w:val="8"/>
        </w:numPr>
        <w:tabs>
          <w:tab w:val="left" w:pos="709"/>
        </w:tabs>
        <w:spacing w:before="120"/>
        <w:jc w:val="both"/>
      </w:pPr>
      <w:r w:rsidRPr="0020330A">
        <w:t>tetőszigetelés (csapadékvíz ellen),</w:t>
      </w:r>
    </w:p>
    <w:p w14:paraId="5BC06C35" w14:textId="77777777" w:rsidR="006757E9" w:rsidRPr="0020330A" w:rsidRDefault="006757E9" w:rsidP="004C55F7">
      <w:pPr>
        <w:pStyle w:val="Listaszerbekezds"/>
        <w:numPr>
          <w:ilvl w:val="0"/>
          <w:numId w:val="8"/>
        </w:numPr>
        <w:tabs>
          <w:tab w:val="left" w:pos="709"/>
        </w:tabs>
        <w:spacing w:before="120"/>
        <w:jc w:val="both"/>
      </w:pPr>
      <w:r w:rsidRPr="0020330A">
        <w:t>vízvezetékrendszerek teljes cseréje,</w:t>
      </w:r>
    </w:p>
    <w:p w14:paraId="00041509" w14:textId="77777777" w:rsidR="006757E9" w:rsidRPr="0020330A" w:rsidRDefault="006757E9" w:rsidP="004C55F7">
      <w:pPr>
        <w:pStyle w:val="Listaszerbekezds"/>
        <w:numPr>
          <w:ilvl w:val="0"/>
          <w:numId w:val="8"/>
        </w:numPr>
        <w:tabs>
          <w:tab w:val="left" w:pos="709"/>
        </w:tabs>
        <w:spacing w:before="120"/>
        <w:jc w:val="both"/>
      </w:pPr>
      <w:r w:rsidRPr="0020330A">
        <w:t>a szennyvíz és a csapadékvíz elvezetésének rekonstrukciója,</w:t>
      </w:r>
    </w:p>
    <w:p w14:paraId="37A79D56" w14:textId="77777777" w:rsidR="006757E9" w:rsidRPr="0020330A" w:rsidRDefault="006757E9" w:rsidP="004C55F7">
      <w:pPr>
        <w:pStyle w:val="Listaszerbekezds"/>
        <w:numPr>
          <w:ilvl w:val="0"/>
          <w:numId w:val="8"/>
        </w:numPr>
        <w:tabs>
          <w:tab w:val="left" w:pos="709"/>
        </w:tabs>
        <w:spacing w:before="120"/>
        <w:jc w:val="both"/>
      </w:pPr>
      <w:r w:rsidRPr="0020330A">
        <w:t>szellőztető rendszer tisztítása és felújítása,</w:t>
      </w:r>
    </w:p>
    <w:p w14:paraId="344BC662" w14:textId="77777777" w:rsidR="006757E9" w:rsidRPr="0020330A" w:rsidRDefault="006757E9" w:rsidP="004C55F7">
      <w:pPr>
        <w:pStyle w:val="Listaszerbekezds"/>
        <w:numPr>
          <w:ilvl w:val="0"/>
          <w:numId w:val="8"/>
        </w:numPr>
        <w:tabs>
          <w:tab w:val="left" w:pos="709"/>
        </w:tabs>
        <w:spacing w:before="120"/>
        <w:jc w:val="both"/>
      </w:pPr>
      <w:r w:rsidRPr="0020330A">
        <w:t>fűtési rendszer átalakítása (szabályozhatóság és a fogyasztás szerinti mérés lehetőségének megteremtése),</w:t>
      </w:r>
    </w:p>
    <w:p w14:paraId="5A0672A5" w14:textId="77777777" w:rsidR="006757E9" w:rsidRPr="0020330A" w:rsidRDefault="006757E9" w:rsidP="004C55F7">
      <w:pPr>
        <w:pStyle w:val="Listaszerbekezds"/>
        <w:numPr>
          <w:ilvl w:val="0"/>
          <w:numId w:val="8"/>
        </w:numPr>
        <w:tabs>
          <w:tab w:val="left" w:pos="709"/>
        </w:tabs>
        <w:spacing w:before="120"/>
        <w:jc w:val="both"/>
      </w:pPr>
      <w:r w:rsidRPr="0020330A">
        <w:t>nyílászárók felújítása,</w:t>
      </w:r>
    </w:p>
    <w:p w14:paraId="44690400" w14:textId="77777777" w:rsidR="006757E9" w:rsidRPr="0020330A" w:rsidRDefault="006757E9" w:rsidP="004C55F7">
      <w:pPr>
        <w:pStyle w:val="Listaszerbekezds"/>
        <w:numPr>
          <w:ilvl w:val="0"/>
          <w:numId w:val="8"/>
        </w:numPr>
        <w:tabs>
          <w:tab w:val="left" w:pos="709"/>
        </w:tabs>
        <w:spacing w:before="120"/>
        <w:jc w:val="both"/>
      </w:pPr>
      <w:r w:rsidRPr="0020330A">
        <w:t>szigetelés.</w:t>
      </w:r>
    </w:p>
    <w:p w14:paraId="0BCB4899" w14:textId="77777777" w:rsidR="006757E9" w:rsidRPr="0020330A" w:rsidRDefault="006757E9" w:rsidP="006757E9">
      <w:pPr>
        <w:tabs>
          <w:tab w:val="left" w:pos="709"/>
        </w:tabs>
        <w:spacing w:before="120"/>
        <w:jc w:val="both"/>
      </w:pPr>
    </w:p>
    <w:p w14:paraId="0C057866" w14:textId="77777777" w:rsidR="006757E9" w:rsidRDefault="006757E9" w:rsidP="006757E9">
      <w:pPr>
        <w:tabs>
          <w:tab w:val="left" w:pos="709"/>
          <w:tab w:val="left" w:pos="993"/>
        </w:tabs>
        <w:spacing w:before="120"/>
        <w:jc w:val="both"/>
      </w:pPr>
    </w:p>
    <w:p w14:paraId="3EC3491D" w14:textId="77777777" w:rsidR="003F0B86" w:rsidRPr="0020330A" w:rsidRDefault="003F0B86" w:rsidP="006757E9">
      <w:pPr>
        <w:tabs>
          <w:tab w:val="left" w:pos="709"/>
          <w:tab w:val="left" w:pos="993"/>
        </w:tabs>
        <w:spacing w:before="120"/>
        <w:jc w:val="both"/>
      </w:pPr>
    </w:p>
    <w:p w14:paraId="48E89D99" w14:textId="208D14F2" w:rsidR="006757E9" w:rsidRPr="0020330A" w:rsidRDefault="006757E9" w:rsidP="006757E9">
      <w:pPr>
        <w:tabs>
          <w:tab w:val="left" w:pos="709"/>
          <w:tab w:val="left" w:pos="993"/>
        </w:tabs>
        <w:spacing w:before="120"/>
        <w:jc w:val="both"/>
      </w:pPr>
      <w:r w:rsidRPr="0020330A">
        <w:lastRenderedPageBreak/>
        <w:t>A magyar panellakások többségét távhőellátó rendszerrel látták el, mely a fűtést és a meleg</w:t>
      </w:r>
      <w:r w:rsidR="00BA3EA7">
        <w:t>-</w:t>
      </w:r>
      <w:r w:rsidRPr="0020330A">
        <w:t xml:space="preserve">vízellátást egyaránt biztosítja. A korai épületek esetén még kétcsöves fűtési rendszert alkalmaztak, </w:t>
      </w:r>
      <w:r w:rsidR="00BA3EA7">
        <w:br/>
      </w:r>
      <w:r w:rsidRPr="0020330A">
        <w:t>a 60-as évek végén az olcsó, gyors és egyszerű telepítés miatt az egyszerűbb és olcsóbb egycsöves rendszereket részesítették előnyben, holott az egycsöves fűtési rendszer nem teszi lehetővé a helyi szabályozást.</w:t>
      </w:r>
    </w:p>
    <w:p w14:paraId="1EF2C76F" w14:textId="452FCB4D" w:rsidR="006757E9" w:rsidRPr="0020330A" w:rsidRDefault="006757E9" w:rsidP="006757E9">
      <w:pPr>
        <w:tabs>
          <w:tab w:val="left" w:pos="709"/>
          <w:tab w:val="left" w:pos="993"/>
        </w:tabs>
        <w:spacing w:before="120"/>
        <w:jc w:val="both"/>
      </w:pPr>
      <w:r w:rsidRPr="0020330A">
        <w:t xml:space="preserve">Az energetikai felújítás során két ellentétes szemléletű módszer alkalmazható: a meglévő távfűtési rendszer karbantartása és frissítése, illetve új, alternatív hőellátási rendszer kiépítése. A távfűtés megtartása esetén csökkenteni kell a hálózati hőveszteséget, javítani kell az épületek hőszigetelését, és a fűtési egységeket szabályozhatóvá kell alakítani. A jelenlegi távfűtőrendszerek megtartása esetén azonban szem előtt kell tartanunk a hálózat méretének optimalizálását és lehetőség szerint új alállomások kiépítését is. A másik lehetséges megoldás a távhőellátás helyettesítésére az egységenként kiépített központi gázfűtés megvalósítása lehet. (Dési, Kissomlyói, Makra 1996), </w:t>
      </w:r>
      <w:r w:rsidRPr="0020330A">
        <w:rPr>
          <w:szCs w:val="40"/>
        </w:rPr>
        <w:t>(</w:t>
      </w:r>
      <w:r w:rsidR="00D93D1B">
        <w:rPr>
          <w:szCs w:val="40"/>
        </w:rPr>
        <w:t>F</w:t>
      </w:r>
      <w:r w:rsidRPr="0020330A">
        <w:rPr>
          <w:szCs w:val="40"/>
        </w:rPr>
        <w:t>.3.6. ábra)</w:t>
      </w:r>
    </w:p>
    <w:p w14:paraId="62D9A06C" w14:textId="77777777" w:rsidR="006757E9" w:rsidRDefault="006757E9" w:rsidP="006757E9">
      <w:pPr>
        <w:tabs>
          <w:tab w:val="left" w:pos="709"/>
          <w:tab w:val="left" w:pos="993"/>
        </w:tabs>
        <w:spacing w:before="120"/>
        <w:jc w:val="both"/>
      </w:pPr>
    </w:p>
    <w:p w14:paraId="657C7E8E" w14:textId="77777777" w:rsidR="003F0B86" w:rsidRPr="0020330A" w:rsidRDefault="003F0B86" w:rsidP="003F0B86">
      <w:pPr>
        <w:tabs>
          <w:tab w:val="left" w:pos="709"/>
        </w:tabs>
        <w:spacing w:before="120"/>
        <w:jc w:val="center"/>
      </w:pPr>
      <w:r w:rsidRPr="0020330A">
        <w:rPr>
          <w:noProof/>
          <w:lang w:val="en-US"/>
        </w:rPr>
        <w:drawing>
          <wp:inline distT="0" distB="0" distL="0" distR="0" wp14:anchorId="4BFBA20D" wp14:editId="0F84BADF">
            <wp:extent cx="3960000" cy="2515779"/>
            <wp:effectExtent l="0" t="0" r="2540" b="0"/>
            <wp:docPr id="143" name="Picture 143"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képen szöveg, képernyőkép, Betűtípus, szám látható&#10;&#10;Automatikusan generált leírás"/>
                    <pic:cNvPicPr/>
                  </pic:nvPicPr>
                  <pic:blipFill>
                    <a:blip r:embed="rId276" cstate="email">
                      <a:extLst>
                        <a:ext uri="{28A0092B-C50C-407E-A947-70E740481C1C}">
                          <a14:useLocalDpi xmlns:a14="http://schemas.microsoft.com/office/drawing/2010/main"/>
                        </a:ext>
                      </a:extLst>
                    </a:blip>
                    <a:stretch>
                      <a:fillRect/>
                    </a:stretch>
                  </pic:blipFill>
                  <pic:spPr>
                    <a:xfrm>
                      <a:off x="0" y="0"/>
                      <a:ext cx="3960000" cy="2515779"/>
                    </a:xfrm>
                    <a:prstGeom prst="rect">
                      <a:avLst/>
                    </a:prstGeom>
                  </pic:spPr>
                </pic:pic>
              </a:graphicData>
            </a:graphic>
          </wp:inline>
        </w:drawing>
      </w:r>
    </w:p>
    <w:p w14:paraId="740FF416" w14:textId="77777777" w:rsidR="003F0B86" w:rsidRPr="0020330A" w:rsidRDefault="003F0B86" w:rsidP="003F0B86">
      <w:pPr>
        <w:tabs>
          <w:tab w:val="left" w:pos="709"/>
        </w:tabs>
        <w:spacing w:before="120"/>
        <w:jc w:val="center"/>
        <w:rPr>
          <w:bCs/>
          <w:i/>
          <w:sz w:val="22"/>
          <w:szCs w:val="40"/>
        </w:rPr>
      </w:pPr>
      <w:r>
        <w:rPr>
          <w:b/>
          <w:bCs/>
          <w:i/>
          <w:sz w:val="22"/>
          <w:szCs w:val="40"/>
        </w:rPr>
        <w:t>F</w:t>
      </w:r>
      <w:r w:rsidRPr="0020330A">
        <w:rPr>
          <w:b/>
          <w:bCs/>
          <w:i/>
          <w:sz w:val="22"/>
          <w:szCs w:val="40"/>
        </w:rPr>
        <w:t xml:space="preserve">.3.6. ábra </w:t>
      </w:r>
      <w:r w:rsidRPr="0020330A">
        <w:rPr>
          <w:bCs/>
          <w:i/>
          <w:sz w:val="22"/>
          <w:szCs w:val="40"/>
        </w:rPr>
        <w:t>Az állami panel rehabilitációs programban résztvevő lakások (2001-2006)</w:t>
      </w:r>
    </w:p>
    <w:p w14:paraId="2313DC6A" w14:textId="77777777" w:rsidR="003F0B86" w:rsidRPr="0020330A" w:rsidRDefault="003F0B86" w:rsidP="003F0B86">
      <w:pPr>
        <w:tabs>
          <w:tab w:val="left" w:pos="709"/>
        </w:tabs>
        <w:spacing w:before="120"/>
        <w:jc w:val="center"/>
        <w:rPr>
          <w:bCs/>
          <w:i/>
          <w:sz w:val="22"/>
          <w:szCs w:val="40"/>
        </w:rPr>
      </w:pPr>
      <w:r w:rsidRPr="0020330A">
        <w:rPr>
          <w:bCs/>
          <w:i/>
          <w:sz w:val="22"/>
          <w:szCs w:val="40"/>
        </w:rPr>
        <w:t>Forrás: OLÉH adatbázis</w:t>
      </w:r>
    </w:p>
    <w:p w14:paraId="676D41A6" w14:textId="77777777" w:rsidR="003F0B86" w:rsidRPr="0020330A" w:rsidRDefault="003F0B86" w:rsidP="006757E9">
      <w:pPr>
        <w:tabs>
          <w:tab w:val="left" w:pos="709"/>
          <w:tab w:val="left" w:pos="993"/>
        </w:tabs>
        <w:spacing w:before="120"/>
        <w:jc w:val="both"/>
      </w:pPr>
    </w:p>
    <w:p w14:paraId="51EC4ACA" w14:textId="77777777" w:rsidR="006757E9" w:rsidRPr="0020330A" w:rsidRDefault="006757E9" w:rsidP="006757E9">
      <w:pPr>
        <w:tabs>
          <w:tab w:val="left" w:pos="709"/>
          <w:tab w:val="left" w:pos="993"/>
        </w:tabs>
        <w:spacing w:before="120"/>
        <w:jc w:val="both"/>
        <w:rPr>
          <w:i/>
        </w:rPr>
      </w:pPr>
      <w:r w:rsidRPr="0020330A">
        <w:rPr>
          <w:i/>
          <w:szCs w:val="40"/>
        </w:rPr>
        <w:t>Komplex rehabilitációs programok</w:t>
      </w:r>
    </w:p>
    <w:p w14:paraId="70FE1560" w14:textId="17C33349" w:rsidR="006757E9" w:rsidRDefault="006757E9" w:rsidP="006757E9">
      <w:pPr>
        <w:tabs>
          <w:tab w:val="left" w:pos="709"/>
          <w:tab w:val="left" w:pos="993"/>
        </w:tabs>
        <w:spacing w:before="120"/>
        <w:jc w:val="both"/>
        <w:rPr>
          <w:szCs w:val="40"/>
        </w:rPr>
      </w:pPr>
      <w:r w:rsidRPr="0020330A">
        <w:rPr>
          <w:szCs w:val="40"/>
        </w:rPr>
        <w:t xml:space="preserve">Az egyik legismertebb komplex rehabilitációs program az úgynevezett </w:t>
      </w:r>
      <w:r w:rsidRPr="0020330A">
        <w:rPr>
          <w:i/>
          <w:szCs w:val="40"/>
        </w:rPr>
        <w:t>„Faluház”</w:t>
      </w:r>
      <w:r w:rsidRPr="0020330A">
        <w:rPr>
          <w:szCs w:val="40"/>
        </w:rPr>
        <w:t xml:space="preserve"> projekt volt (</w:t>
      </w:r>
      <w:r w:rsidR="00895394">
        <w:rPr>
          <w:szCs w:val="40"/>
        </w:rPr>
        <w:t>F</w:t>
      </w:r>
      <w:r w:rsidRPr="0020330A">
        <w:rPr>
          <w:szCs w:val="40"/>
        </w:rPr>
        <w:t>.3.7. ábra), mely tulajdonképpen egy házgyári technológiával épült óriásház átfogó rehabilitációs projektje. A munkálatok 2004-ben kezdődtek, és mintegy 5 éven át tartottak. Első lépésként a fűtési rendszert egységesítették. Ez a gyakorlatban azt jelentette, hogy a korábbi egycsöves rendszert kétcsöves rendszer váltotta, a termosztatikus radiátorszelepek felszerelése pedig lehetővé tette az egyéni szabályozást.</w:t>
      </w:r>
    </w:p>
    <w:p w14:paraId="69B827F5" w14:textId="77777777" w:rsidR="009C3BBD" w:rsidRPr="0020330A" w:rsidRDefault="009C3BBD" w:rsidP="006757E9">
      <w:pPr>
        <w:tabs>
          <w:tab w:val="left" w:pos="709"/>
          <w:tab w:val="left" w:pos="993"/>
        </w:tabs>
        <w:spacing w:before="120"/>
        <w:jc w:val="both"/>
        <w:rPr>
          <w:szCs w:val="40"/>
        </w:rPr>
      </w:pPr>
    </w:p>
    <w:p w14:paraId="3E2C3E3C" w14:textId="77777777" w:rsidR="009C3BBD" w:rsidRPr="0020330A" w:rsidRDefault="009C3BBD" w:rsidP="009C3BBD">
      <w:pPr>
        <w:tabs>
          <w:tab w:val="left" w:pos="709"/>
        </w:tabs>
        <w:spacing w:before="120"/>
        <w:jc w:val="both"/>
      </w:pPr>
      <w:r w:rsidRPr="0020330A">
        <w:t xml:space="preserve">2009-ben </w:t>
      </w:r>
      <w:r w:rsidRPr="006209BC">
        <w:rPr>
          <w:i/>
        </w:rPr>
        <w:t>10cm</w:t>
      </w:r>
      <w:r w:rsidRPr="0020330A">
        <w:t xml:space="preserve"> vastag polisztirol alapú szigetelés került beépítésre a homlokzatok, a tetők és az alap esetén. A háztartásban használatos melegvíz előállítását a lapostetőn elhelyezett nap</w:t>
      </w:r>
      <w:r>
        <w:t>-</w:t>
      </w:r>
      <w:r w:rsidRPr="0020330A">
        <w:t xml:space="preserve">kollektorok támogatják. Ezek a nyílászárók cseréjével együtt mintegy 42%-kal csökkentették </w:t>
      </w:r>
      <w:r w:rsidRPr="0020330A">
        <w:br/>
        <w:t>a fűtési költségeket. A jelenlegi energiaárakat alapul véve, állami vagy uniós támogatás nélkül is 25 év alatt megtérülhet a beruházás. (</w:t>
      </w:r>
      <w:r w:rsidRPr="0020330A">
        <w:rPr>
          <w:bCs/>
          <w:iCs/>
        </w:rPr>
        <w:t>Hír24 2011)</w:t>
      </w:r>
    </w:p>
    <w:p w14:paraId="5E86F697" w14:textId="77777777" w:rsidR="006757E9" w:rsidRPr="0020330A" w:rsidRDefault="006757E9" w:rsidP="006757E9">
      <w:pPr>
        <w:tabs>
          <w:tab w:val="left" w:pos="709"/>
        </w:tabs>
        <w:spacing w:before="120"/>
        <w:jc w:val="both"/>
      </w:pPr>
    </w:p>
    <w:p w14:paraId="7AAEDC4A" w14:textId="77777777" w:rsidR="006757E9" w:rsidRPr="0020330A" w:rsidRDefault="006757E9" w:rsidP="006757E9">
      <w:pPr>
        <w:tabs>
          <w:tab w:val="left" w:pos="709"/>
        </w:tabs>
        <w:spacing w:before="120"/>
        <w:jc w:val="center"/>
      </w:pPr>
      <w:r w:rsidRPr="0020330A">
        <w:rPr>
          <w:noProof/>
          <w:lang w:val="en-US"/>
        </w:rPr>
        <w:lastRenderedPageBreak/>
        <w:drawing>
          <wp:inline distT="0" distB="0" distL="0" distR="0" wp14:anchorId="2EEA4C8A" wp14:editId="6D870F4A">
            <wp:extent cx="3600000" cy="2391667"/>
            <wp:effectExtent l="0" t="0" r="6985" b="0"/>
            <wp:docPr id="74" name="Picture 9" descr="panelfel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nelfeluj"/>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3600000" cy="2391667"/>
                    </a:xfrm>
                    <a:prstGeom prst="rect">
                      <a:avLst/>
                    </a:prstGeom>
                    <a:noFill/>
                    <a:ln w="9525">
                      <a:noFill/>
                      <a:miter lim="800000"/>
                      <a:headEnd/>
                      <a:tailEnd/>
                    </a:ln>
                  </pic:spPr>
                </pic:pic>
              </a:graphicData>
            </a:graphic>
          </wp:inline>
        </w:drawing>
      </w:r>
    </w:p>
    <w:p w14:paraId="2145F021" w14:textId="45E575D2" w:rsidR="006757E9" w:rsidRPr="0020330A" w:rsidRDefault="00895394" w:rsidP="006757E9">
      <w:pPr>
        <w:tabs>
          <w:tab w:val="left" w:pos="709"/>
        </w:tabs>
        <w:spacing w:before="120"/>
        <w:jc w:val="center"/>
        <w:rPr>
          <w:bCs/>
          <w:i/>
          <w:sz w:val="22"/>
          <w:szCs w:val="40"/>
        </w:rPr>
      </w:pPr>
      <w:r>
        <w:rPr>
          <w:b/>
          <w:bCs/>
          <w:i/>
          <w:sz w:val="22"/>
          <w:szCs w:val="40"/>
        </w:rPr>
        <w:t>F</w:t>
      </w:r>
      <w:r w:rsidR="006757E9" w:rsidRPr="0020330A">
        <w:rPr>
          <w:b/>
          <w:bCs/>
          <w:i/>
          <w:sz w:val="22"/>
          <w:szCs w:val="40"/>
        </w:rPr>
        <w:t xml:space="preserve">.3.7. ábra </w:t>
      </w:r>
      <w:r w:rsidR="006757E9" w:rsidRPr="0020330A">
        <w:rPr>
          <w:bCs/>
          <w:i/>
          <w:sz w:val="22"/>
          <w:szCs w:val="40"/>
        </w:rPr>
        <w:t>Az úgynevezett „Faluház” Árpád-híd közelében, Budapest</w:t>
      </w:r>
      <w:r w:rsidR="006757E9">
        <w:rPr>
          <w:bCs/>
          <w:i/>
          <w:sz w:val="22"/>
          <w:szCs w:val="40"/>
        </w:rPr>
        <w:br/>
      </w:r>
      <w:r w:rsidR="006757E9" w:rsidRPr="0020330A">
        <w:rPr>
          <w:bCs/>
          <w:i/>
          <w:sz w:val="22"/>
          <w:szCs w:val="40"/>
        </w:rPr>
        <w:t>Forrás: http://hvg.hu/ingatlan/20110228_faluhaz_szolo_utca, 2013.10.28.</w:t>
      </w:r>
    </w:p>
    <w:p w14:paraId="1319F589" w14:textId="77777777" w:rsidR="006757E9" w:rsidRPr="0020330A" w:rsidRDefault="006757E9" w:rsidP="006757E9">
      <w:pPr>
        <w:tabs>
          <w:tab w:val="left" w:pos="709"/>
        </w:tabs>
        <w:spacing w:before="120"/>
        <w:jc w:val="both"/>
      </w:pPr>
    </w:p>
    <w:p w14:paraId="5C380B83" w14:textId="77777777" w:rsidR="006757E9" w:rsidRPr="0020330A" w:rsidRDefault="006757E9" w:rsidP="006757E9">
      <w:pPr>
        <w:tabs>
          <w:tab w:val="left" w:pos="709"/>
        </w:tabs>
        <w:spacing w:before="120"/>
        <w:jc w:val="both"/>
      </w:pPr>
      <w:r w:rsidRPr="0020330A">
        <w:t>A rehabilitációs projektek megtervezésekor célszerű, ha a nagyobb kiterjedésű panel lakótelepeket kisebb területekre osztják fel, és a negyedeket külön-külön rehabilitálják. A negyedek így helyi központokat, sétálóutcákat, kereskedelmi és szolgáltató területeket kapnak.</w:t>
      </w:r>
    </w:p>
    <w:p w14:paraId="6D1E75B5" w14:textId="77777777" w:rsidR="006757E9" w:rsidRPr="0020330A" w:rsidRDefault="006757E9" w:rsidP="006757E9">
      <w:pPr>
        <w:tabs>
          <w:tab w:val="left" w:pos="709"/>
        </w:tabs>
        <w:spacing w:before="120"/>
        <w:jc w:val="both"/>
      </w:pPr>
      <w:r w:rsidRPr="0020330A">
        <w:t xml:space="preserve">Magyarországon a </w:t>
      </w:r>
      <w:r w:rsidRPr="0020330A">
        <w:rPr>
          <w:i/>
        </w:rPr>
        <w:t>„Csepel kapuja”</w:t>
      </w:r>
      <w:r w:rsidRPr="0020330A">
        <w:t xml:space="preserve"> városrehabilitációs program volt az első, egész városnegyedet érintő, komplex rehabilitációs program: több mint 800 lakást és 4000 lakost érintett. A projekt célja a Csepel központjában található nagy kiterjedésű panel lakótelep rehabilitációja volt: a terület állapotának javítása, a lakóépületek energiahatékony átalakítása, valamint a zöld területek újragondolása. További célként tűzték ki, hogy közösségi fejlesztési programok révén új, minőségi életformát és szociális infrastruktúrát mutasson a helyi gyermekek és a fiatalok számára. (</w:t>
      </w:r>
      <w:r w:rsidRPr="0020330A">
        <w:rPr>
          <w:bCs/>
          <w:iCs/>
        </w:rPr>
        <w:t xml:space="preserve">Budapest Főváros </w:t>
      </w:r>
      <w:r w:rsidRPr="0020330A">
        <w:rPr>
          <w:iCs/>
        </w:rPr>
        <w:t xml:space="preserve">XI. kerület </w:t>
      </w:r>
      <w:r w:rsidRPr="0020330A">
        <w:rPr>
          <w:bCs/>
          <w:iCs/>
        </w:rPr>
        <w:t>Csepel önkormányzata 2012)</w:t>
      </w:r>
    </w:p>
    <w:p w14:paraId="449687C8" w14:textId="77777777" w:rsidR="006757E9" w:rsidRPr="0020330A" w:rsidRDefault="006757E9" w:rsidP="006757E9">
      <w:pPr>
        <w:tabs>
          <w:tab w:val="left" w:pos="709"/>
        </w:tabs>
        <w:spacing w:before="120"/>
        <w:jc w:val="both"/>
        <w:rPr>
          <w:szCs w:val="40"/>
        </w:rPr>
      </w:pPr>
    </w:p>
    <w:p w14:paraId="5DE3D434" w14:textId="77777777" w:rsidR="006757E9" w:rsidRPr="0020330A" w:rsidRDefault="006757E9" w:rsidP="006757E9">
      <w:pPr>
        <w:tabs>
          <w:tab w:val="left" w:pos="709"/>
        </w:tabs>
        <w:spacing w:before="120"/>
        <w:jc w:val="both"/>
        <w:rPr>
          <w:i/>
          <w:szCs w:val="40"/>
        </w:rPr>
      </w:pPr>
      <w:r w:rsidRPr="0020330A">
        <w:rPr>
          <w:i/>
          <w:szCs w:val="40"/>
        </w:rPr>
        <w:t>Értéknövelő rehabilitációs programok</w:t>
      </w:r>
    </w:p>
    <w:p w14:paraId="0850B2D9" w14:textId="58E1D3F8" w:rsidR="006757E9" w:rsidRPr="0020330A" w:rsidRDefault="006757E9" w:rsidP="006757E9">
      <w:pPr>
        <w:tabs>
          <w:tab w:val="left" w:pos="709"/>
        </w:tabs>
        <w:spacing w:before="120"/>
        <w:jc w:val="both"/>
        <w:rPr>
          <w:szCs w:val="40"/>
        </w:rPr>
      </w:pPr>
      <w:r w:rsidRPr="0020330A">
        <w:rPr>
          <w:szCs w:val="40"/>
        </w:rPr>
        <w:t xml:space="preserve">Az értéknövelő rehabilitáció értelmében a lakóépületekben eszközölt változások nagymértékben növelik a használhatóságot, az esztétikai értéket, miközben csökkentik az energiafelhasználást. Egyik értéknövelő megoldás a lakások alapterületének növelése, másik módszer az épületek </w:t>
      </w:r>
      <w:r>
        <w:rPr>
          <w:szCs w:val="40"/>
        </w:rPr>
        <w:t xml:space="preserve">lapos </w:t>
      </w:r>
      <w:r w:rsidRPr="0020330A">
        <w:rPr>
          <w:szCs w:val="40"/>
        </w:rPr>
        <w:t>tetőinek használata. Mindkét megoldás előnye, hogy az új lakások építéséhez nincs szükség új alapokra, csupán új mechanikus berendezésekre, fűtési rendszerre és csatornarendezésre. A munkálatok viszont megoldják a tető hő- és vízszigetelési problémáit.</w:t>
      </w:r>
    </w:p>
    <w:p w14:paraId="1AE9EE26" w14:textId="77777777" w:rsidR="006757E9" w:rsidRPr="0020330A" w:rsidRDefault="006757E9" w:rsidP="006757E9">
      <w:pPr>
        <w:tabs>
          <w:tab w:val="left" w:pos="709"/>
        </w:tabs>
        <w:spacing w:before="120"/>
        <w:jc w:val="both"/>
        <w:rPr>
          <w:szCs w:val="40"/>
        </w:rPr>
      </w:pPr>
      <w:r w:rsidRPr="0020330A">
        <w:rPr>
          <w:szCs w:val="40"/>
        </w:rPr>
        <w:t xml:space="preserve">A társadalmi funkciók mellett a </w:t>
      </w:r>
      <w:r w:rsidRPr="0020330A">
        <w:rPr>
          <w:i/>
          <w:szCs w:val="40"/>
        </w:rPr>
        <w:t>„</w:t>
      </w:r>
      <w:proofErr w:type="gramStart"/>
      <w:r w:rsidRPr="0020330A">
        <w:rPr>
          <w:i/>
          <w:szCs w:val="40"/>
        </w:rPr>
        <w:t xml:space="preserve">zöldfelületek“ </w:t>
      </w:r>
      <w:r w:rsidRPr="0020330A">
        <w:rPr>
          <w:szCs w:val="40"/>
        </w:rPr>
        <w:t>megfelelő</w:t>
      </w:r>
      <w:proofErr w:type="gramEnd"/>
      <w:r w:rsidRPr="0020330A">
        <w:rPr>
          <w:szCs w:val="40"/>
        </w:rPr>
        <w:t xml:space="preserve"> mennyisége és minősége biztosítja </w:t>
      </w:r>
      <w:r w:rsidRPr="0020330A">
        <w:rPr>
          <w:szCs w:val="40"/>
        </w:rPr>
        <w:br/>
        <w:t xml:space="preserve">a megfelelő mikroklímát. A panellakások lakóinak többsége nem rendelkezik hétvégi házzal, ezért fontos, hogy megfelelő minőségű és mennyiségű felületet, infrastruktúrát biztosítsanak sportoláshoz, kikapcsolódáshoz, valamint a közösségi élethez. A zöldfelületek minőségi javítására háromféle megoldást ismerünk: a </w:t>
      </w:r>
      <w:r w:rsidRPr="00C04A9A">
        <w:rPr>
          <w:i/>
          <w:iCs/>
          <w:szCs w:val="40"/>
        </w:rPr>
        <w:t>„</w:t>
      </w:r>
      <w:proofErr w:type="gramStart"/>
      <w:r w:rsidRPr="00C04A9A">
        <w:rPr>
          <w:i/>
          <w:iCs/>
          <w:szCs w:val="40"/>
        </w:rPr>
        <w:t>hiánypótlás“</w:t>
      </w:r>
      <w:r w:rsidRPr="0020330A">
        <w:rPr>
          <w:szCs w:val="40"/>
        </w:rPr>
        <w:t xml:space="preserve"> (</w:t>
      </w:r>
      <w:proofErr w:type="gramEnd"/>
      <w:r w:rsidRPr="0020330A">
        <w:rPr>
          <w:szCs w:val="40"/>
        </w:rPr>
        <w:t xml:space="preserve">azaz a növényzet megújítása), a </w:t>
      </w:r>
      <w:r w:rsidRPr="0020330A">
        <w:rPr>
          <w:i/>
          <w:szCs w:val="40"/>
        </w:rPr>
        <w:t>„beavatkozás“</w:t>
      </w:r>
      <w:r w:rsidRPr="0020330A">
        <w:rPr>
          <w:szCs w:val="40"/>
        </w:rPr>
        <w:t xml:space="preserve"> (metszés, karbantartás, humanizálás, funkcióváltás, revitalizáció) és a </w:t>
      </w:r>
      <w:r w:rsidRPr="0020330A">
        <w:rPr>
          <w:i/>
          <w:szCs w:val="40"/>
        </w:rPr>
        <w:t>„fejlesztés“</w:t>
      </w:r>
      <w:r w:rsidRPr="0020330A">
        <w:rPr>
          <w:szCs w:val="40"/>
        </w:rPr>
        <w:t xml:space="preserve"> (új zöldterületek, zöldtetők, tetőkertek stb. kialakítása).</w:t>
      </w:r>
    </w:p>
    <w:p w14:paraId="1B61EDF1" w14:textId="77777777" w:rsidR="006757E9" w:rsidRPr="0020330A" w:rsidRDefault="006757E9" w:rsidP="006757E9">
      <w:pPr>
        <w:tabs>
          <w:tab w:val="left" w:pos="709"/>
        </w:tabs>
        <w:spacing w:before="120"/>
        <w:jc w:val="both"/>
        <w:rPr>
          <w:szCs w:val="40"/>
        </w:rPr>
      </w:pPr>
      <w:r w:rsidRPr="0020330A">
        <w:rPr>
          <w:szCs w:val="40"/>
        </w:rPr>
        <w:t xml:space="preserve">A rehabilitációs programok másik kulcsfontosságú tényezője az </w:t>
      </w:r>
      <w:r w:rsidRPr="0020330A">
        <w:rPr>
          <w:i/>
          <w:szCs w:val="40"/>
        </w:rPr>
        <w:t xml:space="preserve">„infrastruktúra </w:t>
      </w:r>
      <w:proofErr w:type="gramStart"/>
      <w:r w:rsidRPr="0020330A">
        <w:rPr>
          <w:i/>
          <w:szCs w:val="40"/>
        </w:rPr>
        <w:t>fejlesztése“</w:t>
      </w:r>
      <w:proofErr w:type="gramEnd"/>
      <w:r w:rsidRPr="0020330A">
        <w:rPr>
          <w:szCs w:val="40"/>
        </w:rPr>
        <w:t>:</w:t>
      </w:r>
      <w:r w:rsidRPr="0020330A">
        <w:rPr>
          <w:i/>
          <w:szCs w:val="40"/>
        </w:rPr>
        <w:t xml:space="preserve"> </w:t>
      </w:r>
      <w:r w:rsidRPr="0020330A">
        <w:rPr>
          <w:szCs w:val="40"/>
        </w:rPr>
        <w:t>új utak építése, illetve a meglévő utak újjáépítése; szükség esetén új csomópontok kialakítása, a helyi és távolsági közlekedés fejlesztése, az elektromos járműpark támogatása, illetve a helyi parkolási megoldások újragondolása</w:t>
      </w:r>
      <w:r>
        <w:rPr>
          <w:szCs w:val="40"/>
        </w:rPr>
        <w:t>.</w:t>
      </w:r>
    </w:p>
    <w:p w14:paraId="59C2DF2E" w14:textId="60D6DEC4" w:rsidR="006757E9" w:rsidRPr="0020330A" w:rsidRDefault="006757E9" w:rsidP="006757E9">
      <w:pPr>
        <w:tabs>
          <w:tab w:val="left" w:pos="709"/>
        </w:tabs>
        <w:spacing w:before="120"/>
        <w:jc w:val="both"/>
        <w:rPr>
          <w:szCs w:val="40"/>
        </w:rPr>
      </w:pPr>
      <w:r w:rsidRPr="0020330A">
        <w:rPr>
          <w:szCs w:val="40"/>
        </w:rPr>
        <w:lastRenderedPageBreak/>
        <w:t>A fenti beavatkozások, fejlesztések, átfogó programok mind-mind a lakások értékének jelentős növekedésében, hosszú távon pedig a lakónegyed társadalmi megítélésében mutatkozik meg. (</w:t>
      </w:r>
      <w:r w:rsidR="00895394">
        <w:rPr>
          <w:szCs w:val="40"/>
        </w:rPr>
        <w:t>F</w:t>
      </w:r>
      <w:r w:rsidRPr="0020330A">
        <w:rPr>
          <w:szCs w:val="40"/>
        </w:rPr>
        <w:t>.3.8. ábra)</w:t>
      </w:r>
    </w:p>
    <w:p w14:paraId="23F8C67F" w14:textId="77777777" w:rsidR="006757E9" w:rsidRPr="0020330A" w:rsidRDefault="006757E9" w:rsidP="006757E9">
      <w:pPr>
        <w:tabs>
          <w:tab w:val="left" w:pos="709"/>
        </w:tabs>
        <w:spacing w:before="120"/>
        <w:jc w:val="center"/>
      </w:pPr>
      <w:r w:rsidRPr="0020330A">
        <w:rPr>
          <w:noProof/>
          <w:lang w:val="en-US"/>
        </w:rPr>
        <w:drawing>
          <wp:inline distT="0" distB="0" distL="0" distR="0" wp14:anchorId="71627CD2" wp14:editId="6A5B76B4">
            <wp:extent cx="3780000" cy="2791268"/>
            <wp:effectExtent l="0" t="0" r="5080"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os_155.png"/>
                    <pic:cNvPicPr/>
                  </pic:nvPicPr>
                  <pic:blipFill>
                    <a:blip r:embed="rId278" cstate="email">
                      <a:extLst>
                        <a:ext uri="{28A0092B-C50C-407E-A947-70E740481C1C}">
                          <a14:useLocalDpi xmlns:a14="http://schemas.microsoft.com/office/drawing/2010/main"/>
                        </a:ext>
                      </a:extLst>
                    </a:blip>
                    <a:stretch>
                      <a:fillRect/>
                    </a:stretch>
                  </pic:blipFill>
                  <pic:spPr>
                    <a:xfrm>
                      <a:off x="0" y="0"/>
                      <a:ext cx="3780000" cy="2791268"/>
                    </a:xfrm>
                    <a:prstGeom prst="rect">
                      <a:avLst/>
                    </a:prstGeom>
                  </pic:spPr>
                </pic:pic>
              </a:graphicData>
            </a:graphic>
          </wp:inline>
        </w:drawing>
      </w:r>
    </w:p>
    <w:p w14:paraId="19E3C75D" w14:textId="721B7766" w:rsidR="006757E9" w:rsidRPr="0020330A" w:rsidRDefault="00620C76" w:rsidP="006757E9">
      <w:pPr>
        <w:tabs>
          <w:tab w:val="left" w:pos="709"/>
        </w:tabs>
        <w:spacing w:before="120"/>
        <w:jc w:val="center"/>
        <w:rPr>
          <w:i/>
          <w:color w:val="0D0D0D" w:themeColor="text1" w:themeTint="F2"/>
          <w:kern w:val="36"/>
          <w:sz w:val="22"/>
          <w:szCs w:val="22"/>
        </w:rPr>
      </w:pPr>
      <w:r>
        <w:rPr>
          <w:b/>
          <w:i/>
          <w:color w:val="0D0D0D" w:themeColor="text1" w:themeTint="F2"/>
          <w:kern w:val="36"/>
          <w:sz w:val="22"/>
          <w:szCs w:val="22"/>
        </w:rPr>
        <w:t>F</w:t>
      </w:r>
      <w:r w:rsidR="006757E9" w:rsidRPr="0020330A">
        <w:rPr>
          <w:b/>
          <w:i/>
          <w:color w:val="0D0D0D" w:themeColor="text1" w:themeTint="F2"/>
          <w:kern w:val="36"/>
          <w:sz w:val="22"/>
          <w:szCs w:val="22"/>
        </w:rPr>
        <w:t>.3.8. ábra</w:t>
      </w:r>
      <w:r w:rsidR="006757E9" w:rsidRPr="0020330A">
        <w:rPr>
          <w:i/>
          <w:color w:val="0D0D0D" w:themeColor="text1" w:themeTint="F2"/>
          <w:kern w:val="36"/>
          <w:sz w:val="22"/>
          <w:szCs w:val="22"/>
        </w:rPr>
        <w:t xml:space="preserve"> Állagmegóvó, komplex és értéknövelő felújítások preferencia-sorrendje</w:t>
      </w:r>
    </w:p>
    <w:p w14:paraId="5263EA5D" w14:textId="77777777" w:rsidR="006757E9" w:rsidRDefault="006757E9" w:rsidP="006757E9">
      <w:pPr>
        <w:tabs>
          <w:tab w:val="left" w:pos="709"/>
        </w:tabs>
        <w:spacing w:before="120"/>
        <w:jc w:val="both"/>
        <w:rPr>
          <w:rFonts w:ascii="Arial" w:hAnsi="Arial" w:cs="Arial"/>
          <w:smallCaps/>
          <w:sz w:val="28"/>
          <w:szCs w:val="20"/>
        </w:rPr>
      </w:pPr>
    </w:p>
    <w:p w14:paraId="5E22D8BC" w14:textId="4E738B96" w:rsidR="006757E9" w:rsidRPr="0020330A" w:rsidRDefault="00620C76" w:rsidP="006757E9">
      <w:pPr>
        <w:tabs>
          <w:tab w:val="left" w:pos="709"/>
        </w:tabs>
        <w:spacing w:before="120"/>
        <w:jc w:val="both"/>
        <w:rPr>
          <w:b/>
          <w:i/>
        </w:rPr>
      </w:pPr>
      <w:r>
        <w:rPr>
          <w:b/>
          <w:i/>
        </w:rPr>
        <w:t>F</w:t>
      </w:r>
      <w:r w:rsidR="006757E9" w:rsidRPr="0020330A">
        <w:rPr>
          <w:b/>
          <w:i/>
        </w:rPr>
        <w:t>.3.3. Rákoskeresztúr városközpont panelrehabilitációs programja, Budapest</w:t>
      </w:r>
    </w:p>
    <w:p w14:paraId="79E19429" w14:textId="77777777" w:rsidR="006757E9" w:rsidRPr="0020330A" w:rsidRDefault="006757E9" w:rsidP="006757E9">
      <w:pPr>
        <w:tabs>
          <w:tab w:val="left" w:pos="709"/>
        </w:tabs>
        <w:spacing w:before="120"/>
        <w:jc w:val="both"/>
        <w:rPr>
          <w:i/>
        </w:rPr>
      </w:pPr>
      <w:r w:rsidRPr="0020330A">
        <w:rPr>
          <w:i/>
        </w:rPr>
        <w:t>Rákoskeresztúr városfejlesztési stratégiája, Budapest</w:t>
      </w:r>
    </w:p>
    <w:p w14:paraId="5DFDF05D" w14:textId="0BC10F31" w:rsidR="006757E9" w:rsidRDefault="006757E9" w:rsidP="006757E9">
      <w:pPr>
        <w:tabs>
          <w:tab w:val="left" w:pos="709"/>
        </w:tabs>
        <w:spacing w:before="120"/>
        <w:jc w:val="both"/>
        <w:rPr>
          <w:szCs w:val="40"/>
        </w:rPr>
      </w:pPr>
      <w:r w:rsidRPr="0020330A">
        <w:rPr>
          <w:szCs w:val="40"/>
        </w:rPr>
        <w:t xml:space="preserve">Rákoskeresztúr a főváros keleti részén elhelyezkedő XVII. kerület központi területe. 1950-ben </w:t>
      </w:r>
      <w:r w:rsidR="005459FB">
        <w:rPr>
          <w:szCs w:val="40"/>
        </w:rPr>
        <w:br/>
      </w:r>
      <w:r w:rsidRPr="0020330A">
        <w:rPr>
          <w:szCs w:val="40"/>
        </w:rPr>
        <w:t xml:space="preserve">4 különálló település (Rákoscsaba, Rákoshegy, Rákoskeresztúr és Rákosliget) csatlakozott </w:t>
      </w:r>
      <w:r w:rsidR="005459FB">
        <w:rPr>
          <w:szCs w:val="40"/>
        </w:rPr>
        <w:br/>
      </w:r>
      <w:r w:rsidRPr="0020330A">
        <w:rPr>
          <w:szCs w:val="40"/>
        </w:rPr>
        <w:t>a fővároshoz. Népessége folyamatosan növekszik (2006-ban 82 420 fő). Rákoskeresztúron ebből körülbelül 33 800 lakosa él, többségük panellakásokban. Az ugrásszerű népességnövekedést követően, a 70-es évek végén a terület átfogó fejlesztésére került sor: ebben az időszakban több mint 60 000 új otthon épült. (MŰ-HELY 1999), (</w:t>
      </w:r>
      <w:r w:rsidR="00895394">
        <w:rPr>
          <w:szCs w:val="40"/>
        </w:rPr>
        <w:t>F</w:t>
      </w:r>
      <w:r w:rsidRPr="0020330A">
        <w:rPr>
          <w:szCs w:val="40"/>
        </w:rPr>
        <w:t>.3.9. ábra)</w:t>
      </w:r>
    </w:p>
    <w:p w14:paraId="247C7447" w14:textId="77777777" w:rsidR="006757E9" w:rsidRPr="0020330A" w:rsidRDefault="006757E9" w:rsidP="006757E9">
      <w:pPr>
        <w:tabs>
          <w:tab w:val="left" w:pos="709"/>
        </w:tabs>
        <w:spacing w:before="120"/>
        <w:jc w:val="both"/>
      </w:pPr>
    </w:p>
    <w:p w14:paraId="55857E1D" w14:textId="77777777" w:rsidR="006757E9" w:rsidRPr="0020330A" w:rsidRDefault="006757E9" w:rsidP="006757E9">
      <w:pPr>
        <w:tabs>
          <w:tab w:val="left" w:pos="709"/>
        </w:tabs>
        <w:spacing w:before="120"/>
        <w:jc w:val="center"/>
      </w:pPr>
      <w:r w:rsidRPr="0020330A">
        <w:rPr>
          <w:noProof/>
          <w:lang w:val="en-US"/>
        </w:rPr>
        <w:drawing>
          <wp:inline distT="0" distB="0" distL="0" distR="0" wp14:anchorId="51E5BF51" wp14:editId="75E95DCA">
            <wp:extent cx="3600000" cy="2408333"/>
            <wp:effectExtent l="0" t="0" r="6985" b="5080"/>
            <wp:docPr id="75" name="Picture 75" descr="14859923_8d8f2086e97da32b6367f79f6d3132b5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859923_8d8f2086e97da32b6367f79f6d3132b5_m"/>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3600000" cy="2408333"/>
                    </a:xfrm>
                    <a:prstGeom prst="rect">
                      <a:avLst/>
                    </a:prstGeom>
                    <a:noFill/>
                    <a:ln w="9525">
                      <a:noFill/>
                      <a:miter lim="800000"/>
                      <a:headEnd/>
                      <a:tailEnd/>
                    </a:ln>
                  </pic:spPr>
                </pic:pic>
              </a:graphicData>
            </a:graphic>
          </wp:inline>
        </w:drawing>
      </w:r>
    </w:p>
    <w:p w14:paraId="3792FEE5" w14:textId="2E2CFE10" w:rsidR="006757E9" w:rsidRPr="003D557D" w:rsidRDefault="00620C76" w:rsidP="003D557D">
      <w:pPr>
        <w:tabs>
          <w:tab w:val="left" w:pos="709"/>
        </w:tabs>
        <w:spacing w:before="120"/>
        <w:jc w:val="center"/>
        <w:rPr>
          <w:bCs/>
          <w:i/>
          <w:sz w:val="22"/>
          <w:szCs w:val="40"/>
        </w:rPr>
      </w:pPr>
      <w:r>
        <w:rPr>
          <w:b/>
          <w:bCs/>
          <w:i/>
          <w:sz w:val="22"/>
          <w:szCs w:val="40"/>
        </w:rPr>
        <w:t>F</w:t>
      </w:r>
      <w:r w:rsidR="006757E9" w:rsidRPr="0020330A">
        <w:rPr>
          <w:b/>
          <w:bCs/>
          <w:i/>
          <w:sz w:val="22"/>
          <w:szCs w:val="40"/>
        </w:rPr>
        <w:t xml:space="preserve">.3.9. ábra </w:t>
      </w:r>
      <w:r w:rsidR="006757E9" w:rsidRPr="0020330A">
        <w:rPr>
          <w:bCs/>
          <w:i/>
          <w:sz w:val="22"/>
          <w:szCs w:val="40"/>
        </w:rPr>
        <w:t>Rákoskeresztúri madárszemlélet az Akadémiaújtelep irányából, Budapest</w:t>
      </w:r>
      <w:r w:rsidR="006757E9">
        <w:rPr>
          <w:bCs/>
          <w:i/>
          <w:sz w:val="22"/>
          <w:szCs w:val="40"/>
        </w:rPr>
        <w:br/>
      </w:r>
      <w:r w:rsidR="006757E9" w:rsidRPr="0020330A">
        <w:rPr>
          <w:bCs/>
          <w:i/>
          <w:sz w:val="22"/>
          <w:szCs w:val="40"/>
        </w:rPr>
        <w:t>Forrás: http://indafoto.hu/hirfutar/tag/anno, 2013.10.29.</w:t>
      </w:r>
    </w:p>
    <w:p w14:paraId="0F378C46" w14:textId="77777777" w:rsidR="003D557D" w:rsidRPr="0020330A" w:rsidRDefault="003D557D" w:rsidP="003D557D">
      <w:pPr>
        <w:tabs>
          <w:tab w:val="left" w:pos="709"/>
        </w:tabs>
        <w:spacing w:before="120"/>
        <w:jc w:val="both"/>
        <w:rPr>
          <w:szCs w:val="40"/>
        </w:rPr>
      </w:pPr>
      <w:r w:rsidRPr="0020330A">
        <w:rPr>
          <w:i/>
          <w:szCs w:val="40"/>
        </w:rPr>
        <w:lastRenderedPageBreak/>
        <w:t>A Rákoskeresztúri Városfejlesztési Stratégia a leromlott állagú lakótelepek esetén az alábbi intézkedéseket említi</w:t>
      </w:r>
      <w:r w:rsidRPr="0020330A">
        <w:rPr>
          <w:szCs w:val="40"/>
        </w:rPr>
        <w:t xml:space="preserve"> (Budapest XVII 2008):</w:t>
      </w:r>
    </w:p>
    <w:p w14:paraId="610D0B7B" w14:textId="77777777" w:rsidR="003D557D" w:rsidRPr="0020330A" w:rsidRDefault="003D557D" w:rsidP="003D557D">
      <w:pPr>
        <w:pStyle w:val="Listaszerbekezds"/>
        <w:numPr>
          <w:ilvl w:val="0"/>
          <w:numId w:val="7"/>
        </w:numPr>
        <w:tabs>
          <w:tab w:val="left" w:pos="709"/>
        </w:tabs>
        <w:spacing w:before="120"/>
        <w:jc w:val="both"/>
        <w:rPr>
          <w:szCs w:val="40"/>
        </w:rPr>
      </w:pPr>
      <w:r w:rsidRPr="0020330A">
        <w:rPr>
          <w:szCs w:val="40"/>
        </w:rPr>
        <w:t>házgyári technológiával épült épületek rehabilitációja,</w:t>
      </w:r>
    </w:p>
    <w:p w14:paraId="4C7E5469" w14:textId="77777777" w:rsidR="003D557D" w:rsidRPr="0020330A" w:rsidRDefault="003D557D" w:rsidP="003D557D">
      <w:pPr>
        <w:pStyle w:val="Listaszerbekezds"/>
        <w:numPr>
          <w:ilvl w:val="0"/>
          <w:numId w:val="7"/>
        </w:numPr>
        <w:tabs>
          <w:tab w:val="left" w:pos="709"/>
        </w:tabs>
        <w:spacing w:before="120"/>
        <w:jc w:val="both"/>
        <w:rPr>
          <w:szCs w:val="40"/>
        </w:rPr>
      </w:pPr>
      <w:r w:rsidRPr="0020330A">
        <w:rPr>
          <w:szCs w:val="40"/>
        </w:rPr>
        <w:t>a blokkok közötti zöldfelületek fejlesztése,</w:t>
      </w:r>
    </w:p>
    <w:p w14:paraId="25791B1C" w14:textId="77777777" w:rsidR="003D557D" w:rsidRPr="0020330A" w:rsidRDefault="003D557D" w:rsidP="003D557D">
      <w:pPr>
        <w:pStyle w:val="Listaszerbekezds"/>
        <w:numPr>
          <w:ilvl w:val="0"/>
          <w:numId w:val="7"/>
        </w:numPr>
        <w:tabs>
          <w:tab w:val="left" w:pos="709"/>
        </w:tabs>
        <w:spacing w:before="120"/>
        <w:jc w:val="both"/>
        <w:rPr>
          <w:szCs w:val="40"/>
        </w:rPr>
      </w:pPr>
      <w:r w:rsidRPr="0020330A">
        <w:rPr>
          <w:szCs w:val="40"/>
        </w:rPr>
        <w:t>meglévő játszóterek felújítása és újak építése,</w:t>
      </w:r>
    </w:p>
    <w:p w14:paraId="3211C848" w14:textId="77777777" w:rsidR="003D557D" w:rsidRPr="0020330A" w:rsidRDefault="003D557D" w:rsidP="003D557D">
      <w:pPr>
        <w:pStyle w:val="Listaszerbekezds"/>
        <w:numPr>
          <w:ilvl w:val="0"/>
          <w:numId w:val="7"/>
        </w:numPr>
        <w:tabs>
          <w:tab w:val="left" w:pos="709"/>
        </w:tabs>
        <w:spacing w:before="120"/>
        <w:jc w:val="both"/>
        <w:rPr>
          <w:szCs w:val="40"/>
        </w:rPr>
      </w:pPr>
      <w:r w:rsidRPr="0020330A">
        <w:rPr>
          <w:szCs w:val="40"/>
        </w:rPr>
        <w:t>parkolóhelyek fejlesztése,</w:t>
      </w:r>
    </w:p>
    <w:p w14:paraId="6F3D3417" w14:textId="77777777" w:rsidR="003D557D" w:rsidRPr="0020330A" w:rsidRDefault="003D557D" w:rsidP="003D557D">
      <w:pPr>
        <w:pStyle w:val="Listaszerbekezds"/>
        <w:numPr>
          <w:ilvl w:val="0"/>
          <w:numId w:val="7"/>
        </w:numPr>
        <w:tabs>
          <w:tab w:val="left" w:pos="709"/>
        </w:tabs>
        <w:spacing w:before="120"/>
        <w:jc w:val="both"/>
        <w:rPr>
          <w:szCs w:val="40"/>
        </w:rPr>
      </w:pPr>
      <w:r w:rsidRPr="0020330A">
        <w:rPr>
          <w:szCs w:val="40"/>
        </w:rPr>
        <w:t>közművek fejlesztése,</w:t>
      </w:r>
    </w:p>
    <w:p w14:paraId="1A045091" w14:textId="77777777" w:rsidR="003D557D" w:rsidRPr="0020330A" w:rsidRDefault="003D557D" w:rsidP="003D557D">
      <w:pPr>
        <w:pStyle w:val="Listaszerbekezds"/>
        <w:numPr>
          <w:ilvl w:val="0"/>
          <w:numId w:val="7"/>
        </w:numPr>
        <w:tabs>
          <w:tab w:val="left" w:pos="709"/>
        </w:tabs>
        <w:spacing w:before="120"/>
        <w:jc w:val="both"/>
        <w:rPr>
          <w:szCs w:val="40"/>
        </w:rPr>
      </w:pPr>
      <w:r w:rsidRPr="0020330A">
        <w:rPr>
          <w:szCs w:val="40"/>
        </w:rPr>
        <w:t>járdák építése,</w:t>
      </w:r>
    </w:p>
    <w:p w14:paraId="3293880B" w14:textId="77777777" w:rsidR="003D557D" w:rsidRPr="0020330A" w:rsidRDefault="003D557D" w:rsidP="003D557D">
      <w:pPr>
        <w:pStyle w:val="Listaszerbekezds"/>
        <w:numPr>
          <w:ilvl w:val="0"/>
          <w:numId w:val="7"/>
        </w:numPr>
        <w:tabs>
          <w:tab w:val="left" w:pos="709"/>
        </w:tabs>
        <w:spacing w:before="120"/>
        <w:jc w:val="both"/>
        <w:rPr>
          <w:szCs w:val="40"/>
        </w:rPr>
      </w:pPr>
      <w:r w:rsidRPr="0020330A">
        <w:rPr>
          <w:szCs w:val="40"/>
        </w:rPr>
        <w:t>csapadékvízelvezető rendszerek fejlesztése.</w:t>
      </w:r>
    </w:p>
    <w:p w14:paraId="62526D4A" w14:textId="77777777" w:rsidR="003D557D" w:rsidRPr="0020330A" w:rsidRDefault="003D557D" w:rsidP="006757E9">
      <w:pPr>
        <w:tabs>
          <w:tab w:val="left" w:pos="709"/>
        </w:tabs>
        <w:spacing w:before="120"/>
        <w:jc w:val="both"/>
        <w:rPr>
          <w:szCs w:val="40"/>
        </w:rPr>
      </w:pPr>
    </w:p>
    <w:p w14:paraId="1D4973BB" w14:textId="77777777" w:rsidR="006757E9" w:rsidRPr="0020330A" w:rsidRDefault="006757E9" w:rsidP="006757E9">
      <w:pPr>
        <w:tabs>
          <w:tab w:val="left" w:pos="709"/>
        </w:tabs>
        <w:spacing w:before="120"/>
        <w:jc w:val="both"/>
        <w:rPr>
          <w:szCs w:val="40"/>
        </w:rPr>
      </w:pPr>
      <w:r w:rsidRPr="0020330A">
        <w:rPr>
          <w:i/>
          <w:szCs w:val="40"/>
        </w:rPr>
        <w:t>Kapcsolódó fejlesztések</w:t>
      </w:r>
      <w:r w:rsidRPr="0020330A">
        <w:rPr>
          <w:szCs w:val="40"/>
        </w:rPr>
        <w:t xml:space="preserve"> (Budapest XVII 2008):</w:t>
      </w:r>
    </w:p>
    <w:p w14:paraId="25E98CED"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parkfelújítás, zöldterület fejlesztés,</w:t>
      </w:r>
    </w:p>
    <w:p w14:paraId="0BD01839"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közvetlen buszjárat metró kapcsolathoz,</w:t>
      </w:r>
    </w:p>
    <w:p w14:paraId="493DF80E"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sebességkorlátozások bevezetése a belső utcákon,</w:t>
      </w:r>
    </w:p>
    <w:p w14:paraId="69621783"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a kerület központjába vezető alternatív utak kiépítése,</w:t>
      </w:r>
    </w:p>
    <w:p w14:paraId="732CE20A" w14:textId="64DFDCE4"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kerékpárút kiépítése a Rákos-patak mentén, a Pesti úton és a Ferihegyi úton (</w:t>
      </w:r>
      <w:r w:rsidR="00D93D1B">
        <w:rPr>
          <w:szCs w:val="40"/>
        </w:rPr>
        <w:t>F</w:t>
      </w:r>
      <w:r w:rsidRPr="0020330A">
        <w:rPr>
          <w:szCs w:val="40"/>
        </w:rPr>
        <w:t>.3.10. ábra),</w:t>
      </w:r>
    </w:p>
    <w:p w14:paraId="1BE89797"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két új vasútállomás telepítése,</w:t>
      </w:r>
    </w:p>
    <w:p w14:paraId="450C3C5E"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új piac kialakítása,</w:t>
      </w:r>
    </w:p>
    <w:p w14:paraId="0174CB0D"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medenceépítés és a meglévő sportközpont fejlesztése,</w:t>
      </w:r>
    </w:p>
    <w:p w14:paraId="789E7096"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meglévő szolgáltatások fejlesztése és új szolgáltatások bevezetése,</w:t>
      </w:r>
    </w:p>
    <w:p w14:paraId="7152138A"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sportcsarnoképítés,</w:t>
      </w:r>
    </w:p>
    <w:p w14:paraId="74C493D5" w14:textId="77777777" w:rsidR="006757E9" w:rsidRPr="0020330A" w:rsidRDefault="006757E9" w:rsidP="004C55F7">
      <w:pPr>
        <w:pStyle w:val="Listaszerbekezds"/>
        <w:numPr>
          <w:ilvl w:val="0"/>
          <w:numId w:val="6"/>
        </w:numPr>
        <w:tabs>
          <w:tab w:val="left" w:pos="709"/>
        </w:tabs>
        <w:spacing w:before="120"/>
        <w:jc w:val="both"/>
        <w:rPr>
          <w:szCs w:val="40"/>
        </w:rPr>
      </w:pPr>
      <w:r w:rsidRPr="0020330A">
        <w:rPr>
          <w:szCs w:val="40"/>
        </w:rPr>
        <w:t>szelektív hulladékgyűjtési pontok telepítése.</w:t>
      </w:r>
    </w:p>
    <w:p w14:paraId="34685894" w14:textId="77777777" w:rsidR="006757E9" w:rsidRPr="0020330A" w:rsidRDefault="006757E9" w:rsidP="006757E9">
      <w:pPr>
        <w:tabs>
          <w:tab w:val="left" w:pos="709"/>
        </w:tabs>
        <w:spacing w:before="120"/>
        <w:jc w:val="both"/>
        <w:rPr>
          <w:szCs w:val="40"/>
        </w:rPr>
      </w:pPr>
    </w:p>
    <w:p w14:paraId="221AE588" w14:textId="77777777" w:rsidR="006757E9" w:rsidRPr="0020330A" w:rsidRDefault="006757E9" w:rsidP="006757E9">
      <w:pPr>
        <w:tabs>
          <w:tab w:val="left" w:pos="709"/>
        </w:tabs>
        <w:spacing w:before="120"/>
        <w:jc w:val="center"/>
        <w:rPr>
          <w:szCs w:val="40"/>
        </w:rPr>
      </w:pPr>
      <w:r w:rsidRPr="0020330A">
        <w:rPr>
          <w:noProof/>
          <w:szCs w:val="40"/>
          <w:lang w:val="en-US"/>
        </w:rPr>
        <w:drawing>
          <wp:inline distT="0" distB="0" distL="0" distR="0" wp14:anchorId="14C006A5" wp14:editId="25CBAFF3">
            <wp:extent cx="3600000" cy="2050000"/>
            <wp:effectExtent l="0" t="0" r="6985" b="7620"/>
            <wp:docPr id="76" name="Picture 76" descr="bicikliut1-2011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cikliut1-20110817"/>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3600000" cy="2050000"/>
                    </a:xfrm>
                    <a:prstGeom prst="rect">
                      <a:avLst/>
                    </a:prstGeom>
                    <a:noFill/>
                    <a:ln w="9525">
                      <a:noFill/>
                      <a:miter lim="800000"/>
                      <a:headEnd/>
                      <a:tailEnd/>
                    </a:ln>
                  </pic:spPr>
                </pic:pic>
              </a:graphicData>
            </a:graphic>
          </wp:inline>
        </w:drawing>
      </w:r>
    </w:p>
    <w:p w14:paraId="7CE45BFC" w14:textId="6671D869" w:rsidR="006757E9" w:rsidRPr="0020330A" w:rsidRDefault="00620C76" w:rsidP="006757E9">
      <w:pPr>
        <w:tabs>
          <w:tab w:val="left" w:pos="709"/>
        </w:tabs>
        <w:spacing w:before="120"/>
        <w:jc w:val="center"/>
        <w:rPr>
          <w:bCs/>
          <w:i/>
          <w:sz w:val="22"/>
          <w:szCs w:val="40"/>
        </w:rPr>
      </w:pPr>
      <w:r>
        <w:rPr>
          <w:b/>
          <w:bCs/>
          <w:i/>
          <w:sz w:val="22"/>
          <w:szCs w:val="40"/>
        </w:rPr>
        <w:t>F</w:t>
      </w:r>
      <w:r w:rsidR="006757E9" w:rsidRPr="0020330A">
        <w:rPr>
          <w:b/>
          <w:bCs/>
          <w:i/>
          <w:sz w:val="22"/>
          <w:szCs w:val="40"/>
        </w:rPr>
        <w:t xml:space="preserve">.3.10. ábra </w:t>
      </w:r>
      <w:r w:rsidR="006757E9" w:rsidRPr="0020330A">
        <w:rPr>
          <w:bCs/>
          <w:i/>
          <w:sz w:val="22"/>
          <w:szCs w:val="40"/>
        </w:rPr>
        <w:t>Kerékpárút a Rákos-patak mentén, Rákoskeresztúr, Budapest</w:t>
      </w:r>
      <w:r w:rsidR="006757E9">
        <w:rPr>
          <w:bCs/>
          <w:i/>
          <w:sz w:val="22"/>
          <w:szCs w:val="40"/>
        </w:rPr>
        <w:br/>
      </w:r>
      <w:r w:rsidR="006757E9" w:rsidRPr="0020330A">
        <w:rPr>
          <w:bCs/>
          <w:i/>
          <w:sz w:val="22"/>
          <w:szCs w:val="40"/>
        </w:rPr>
        <w:t>Forrás: http://criticalmass.hu/blogbejegyzes/20120312/kerekparutak-kornyezeti-hatasai,</w:t>
      </w:r>
    </w:p>
    <w:p w14:paraId="5FA9BA9F" w14:textId="77777777" w:rsidR="006757E9" w:rsidRPr="0020330A" w:rsidRDefault="006757E9" w:rsidP="006757E9">
      <w:pPr>
        <w:tabs>
          <w:tab w:val="left" w:pos="709"/>
        </w:tabs>
        <w:spacing w:before="120"/>
        <w:jc w:val="center"/>
        <w:rPr>
          <w:bCs/>
          <w:sz w:val="22"/>
          <w:szCs w:val="40"/>
        </w:rPr>
      </w:pPr>
      <w:r w:rsidRPr="0020330A">
        <w:rPr>
          <w:bCs/>
          <w:i/>
          <w:sz w:val="22"/>
          <w:szCs w:val="40"/>
        </w:rPr>
        <w:t>2013.10.29</w:t>
      </w:r>
      <w:r w:rsidRPr="0020330A">
        <w:rPr>
          <w:bCs/>
          <w:sz w:val="22"/>
          <w:szCs w:val="40"/>
        </w:rPr>
        <w:t>.</w:t>
      </w:r>
    </w:p>
    <w:p w14:paraId="2DCF0A3F" w14:textId="77777777" w:rsidR="003D557D" w:rsidRPr="0020330A" w:rsidRDefault="003D557D" w:rsidP="006757E9">
      <w:pPr>
        <w:tabs>
          <w:tab w:val="left" w:pos="709"/>
        </w:tabs>
        <w:spacing w:before="120"/>
        <w:jc w:val="both"/>
        <w:rPr>
          <w:szCs w:val="40"/>
        </w:rPr>
      </w:pPr>
    </w:p>
    <w:p w14:paraId="1B7474B4" w14:textId="77777777" w:rsidR="006757E9" w:rsidRPr="0020330A" w:rsidRDefault="006757E9" w:rsidP="006757E9">
      <w:pPr>
        <w:tabs>
          <w:tab w:val="left" w:pos="709"/>
        </w:tabs>
        <w:spacing w:before="120"/>
        <w:jc w:val="both"/>
        <w:rPr>
          <w:i/>
          <w:szCs w:val="20"/>
        </w:rPr>
      </w:pPr>
      <w:r w:rsidRPr="0020330A">
        <w:rPr>
          <w:i/>
          <w:szCs w:val="20"/>
        </w:rPr>
        <w:t>Rákoskeresztúri Környezetvédelmi Program, Budapest</w:t>
      </w:r>
    </w:p>
    <w:p w14:paraId="53B66023" w14:textId="1692EE5E" w:rsidR="003D557D" w:rsidRPr="0020330A" w:rsidRDefault="006757E9" w:rsidP="006757E9">
      <w:pPr>
        <w:tabs>
          <w:tab w:val="left" w:pos="709"/>
        </w:tabs>
        <w:spacing w:before="120"/>
        <w:jc w:val="both"/>
        <w:rPr>
          <w:szCs w:val="40"/>
        </w:rPr>
      </w:pPr>
      <w:r w:rsidRPr="0020330A">
        <w:rPr>
          <w:szCs w:val="40"/>
        </w:rPr>
        <w:t xml:space="preserve">A Rákoskeresztúri Városi Fejlesztési Stratégiának megfelelően figyelembe kell venni a </w:t>
      </w:r>
      <w:r w:rsidRPr="0020330A">
        <w:rPr>
          <w:i/>
          <w:szCs w:val="40"/>
        </w:rPr>
        <w:t>Rákos-keresztúri Környezetvédelmi Program fő hangsúlyait</w:t>
      </w:r>
      <w:r w:rsidRPr="0020330A">
        <w:rPr>
          <w:szCs w:val="40"/>
        </w:rPr>
        <w:t xml:space="preserve"> (Budapest XVII 2009):</w:t>
      </w:r>
    </w:p>
    <w:p w14:paraId="72C208D5" w14:textId="77777777" w:rsidR="006757E9" w:rsidRPr="0020330A" w:rsidRDefault="006757E9" w:rsidP="004C55F7">
      <w:pPr>
        <w:pStyle w:val="Listaszerbekezds"/>
        <w:numPr>
          <w:ilvl w:val="0"/>
          <w:numId w:val="5"/>
        </w:numPr>
        <w:tabs>
          <w:tab w:val="left" w:pos="709"/>
        </w:tabs>
        <w:spacing w:before="120"/>
        <w:jc w:val="both"/>
        <w:rPr>
          <w:szCs w:val="40"/>
        </w:rPr>
      </w:pPr>
      <w:r w:rsidRPr="0020330A">
        <w:rPr>
          <w:szCs w:val="40"/>
        </w:rPr>
        <w:t>zöldterületek kezelése,</w:t>
      </w:r>
    </w:p>
    <w:p w14:paraId="18D9C041" w14:textId="77777777" w:rsidR="006757E9" w:rsidRPr="0020330A" w:rsidRDefault="006757E9" w:rsidP="004C55F7">
      <w:pPr>
        <w:pStyle w:val="Listaszerbekezds"/>
        <w:numPr>
          <w:ilvl w:val="0"/>
          <w:numId w:val="5"/>
        </w:numPr>
        <w:tabs>
          <w:tab w:val="left" w:pos="709"/>
        </w:tabs>
        <w:spacing w:before="120"/>
        <w:jc w:val="both"/>
        <w:rPr>
          <w:szCs w:val="40"/>
        </w:rPr>
      </w:pPr>
      <w:r w:rsidRPr="0020330A">
        <w:rPr>
          <w:szCs w:val="40"/>
        </w:rPr>
        <w:lastRenderedPageBreak/>
        <w:t>városi környezeti tisztaság, hulladékgazdálkodás (kommunális hulladék gyűjtése, szállítása, ártalmatlanítása, lerakása),</w:t>
      </w:r>
    </w:p>
    <w:p w14:paraId="74B12E3D" w14:textId="77777777" w:rsidR="006757E9" w:rsidRPr="0020330A" w:rsidRDefault="006757E9" w:rsidP="004C55F7">
      <w:pPr>
        <w:pStyle w:val="Listaszerbekezds"/>
        <w:numPr>
          <w:ilvl w:val="0"/>
          <w:numId w:val="5"/>
        </w:numPr>
        <w:tabs>
          <w:tab w:val="left" w:pos="709"/>
        </w:tabs>
        <w:spacing w:before="120"/>
        <w:jc w:val="both"/>
        <w:rPr>
          <w:szCs w:val="40"/>
        </w:rPr>
      </w:pPr>
      <w:r w:rsidRPr="0020330A">
        <w:rPr>
          <w:szCs w:val="40"/>
        </w:rPr>
        <w:t>csapadékvízelvezetés,</w:t>
      </w:r>
    </w:p>
    <w:p w14:paraId="4C47D5F1" w14:textId="77777777" w:rsidR="006757E9" w:rsidRPr="0020330A" w:rsidRDefault="006757E9" w:rsidP="004C55F7">
      <w:pPr>
        <w:pStyle w:val="Listaszerbekezds"/>
        <w:numPr>
          <w:ilvl w:val="0"/>
          <w:numId w:val="5"/>
        </w:numPr>
        <w:tabs>
          <w:tab w:val="left" w:pos="709"/>
        </w:tabs>
        <w:spacing w:before="120"/>
        <w:jc w:val="both"/>
        <w:rPr>
          <w:szCs w:val="40"/>
        </w:rPr>
      </w:pPr>
      <w:r w:rsidRPr="0020330A">
        <w:rPr>
          <w:szCs w:val="40"/>
        </w:rPr>
        <w:t>környezeti nevelés,</w:t>
      </w:r>
    </w:p>
    <w:p w14:paraId="7AE75B15" w14:textId="77777777" w:rsidR="006757E9" w:rsidRPr="0020330A" w:rsidRDefault="006757E9" w:rsidP="004C55F7">
      <w:pPr>
        <w:pStyle w:val="Listaszerbekezds"/>
        <w:numPr>
          <w:ilvl w:val="0"/>
          <w:numId w:val="5"/>
        </w:numPr>
        <w:tabs>
          <w:tab w:val="left" w:pos="709"/>
        </w:tabs>
        <w:spacing w:before="120"/>
        <w:jc w:val="both"/>
        <w:rPr>
          <w:szCs w:val="40"/>
        </w:rPr>
      </w:pPr>
      <w:r w:rsidRPr="0020330A">
        <w:rPr>
          <w:szCs w:val="40"/>
        </w:rPr>
        <w:t>energetika.</w:t>
      </w:r>
    </w:p>
    <w:p w14:paraId="189E4159" w14:textId="77777777" w:rsidR="006757E9" w:rsidRPr="0020330A" w:rsidRDefault="006757E9" w:rsidP="006757E9">
      <w:pPr>
        <w:tabs>
          <w:tab w:val="left" w:pos="709"/>
        </w:tabs>
        <w:spacing w:before="120"/>
        <w:jc w:val="both"/>
        <w:rPr>
          <w:szCs w:val="40"/>
        </w:rPr>
      </w:pPr>
    </w:p>
    <w:p w14:paraId="0A3DAB9B" w14:textId="77777777" w:rsidR="006757E9" w:rsidRDefault="006757E9" w:rsidP="006757E9">
      <w:pPr>
        <w:tabs>
          <w:tab w:val="left" w:pos="709"/>
        </w:tabs>
        <w:spacing w:before="120"/>
        <w:jc w:val="both"/>
        <w:rPr>
          <w:szCs w:val="40"/>
        </w:rPr>
      </w:pPr>
      <w:r w:rsidRPr="0020330A">
        <w:rPr>
          <w:szCs w:val="40"/>
        </w:rPr>
        <w:t>Az elmúlt évek során Rákoskeresztúron is pusztítottak a nagy mennyiségű csapadékmennyiséggel járó óriásviharok. Az ebből eredő probléma részben a helytelenül kialakított</w:t>
      </w:r>
      <w:r w:rsidRPr="0020330A">
        <w:rPr>
          <w:i/>
          <w:szCs w:val="40"/>
        </w:rPr>
        <w:t xml:space="preserve"> „csapadékvíz elvezető </w:t>
      </w:r>
      <w:proofErr w:type="gramStart"/>
      <w:r w:rsidRPr="0020330A">
        <w:rPr>
          <w:i/>
          <w:szCs w:val="40"/>
        </w:rPr>
        <w:t xml:space="preserve">rendszernek“ </w:t>
      </w:r>
      <w:r w:rsidRPr="0020330A">
        <w:rPr>
          <w:szCs w:val="40"/>
        </w:rPr>
        <w:t>köszönhető</w:t>
      </w:r>
      <w:proofErr w:type="gramEnd"/>
      <w:r w:rsidRPr="0020330A">
        <w:rPr>
          <w:szCs w:val="40"/>
        </w:rPr>
        <w:t xml:space="preserve">, részben pedig a meglévő rendszer </w:t>
      </w:r>
      <w:r>
        <w:rPr>
          <w:szCs w:val="40"/>
        </w:rPr>
        <w:t>elhanyagolt állapotának</w:t>
      </w:r>
      <w:r w:rsidRPr="0020330A">
        <w:rPr>
          <w:szCs w:val="40"/>
        </w:rPr>
        <w:t>. A csapadék</w:t>
      </w:r>
      <w:r>
        <w:rPr>
          <w:szCs w:val="40"/>
        </w:rPr>
        <w:t>-</w:t>
      </w:r>
      <w:r w:rsidRPr="0020330A">
        <w:rPr>
          <w:szCs w:val="40"/>
        </w:rPr>
        <w:t>víz elvezető rendszer egyik hatalmas hibája az, hogy úgy tervezték és telepítették, hogy a rendszer az esővíz lehető leggyorsabb áramlását biztosítsa – helyi tárolás és a párolgás figyelembevétele nélkül. Ennek megfelelően a kavicsos felületek, a kis patakok, a vízelvezető árkok kedvező helyi természeti hatása nem jellemző a területen.</w:t>
      </w:r>
    </w:p>
    <w:p w14:paraId="3344493D" w14:textId="77777777" w:rsidR="003D557D" w:rsidRPr="0020330A" w:rsidRDefault="003D557D" w:rsidP="006757E9">
      <w:pPr>
        <w:tabs>
          <w:tab w:val="left" w:pos="709"/>
        </w:tabs>
        <w:spacing w:before="120"/>
        <w:jc w:val="both"/>
        <w:rPr>
          <w:szCs w:val="40"/>
        </w:rPr>
      </w:pPr>
    </w:p>
    <w:p w14:paraId="7AED1C97" w14:textId="77777777" w:rsidR="006757E9" w:rsidRPr="0020330A" w:rsidRDefault="006757E9" w:rsidP="006757E9">
      <w:pPr>
        <w:tabs>
          <w:tab w:val="left" w:pos="709"/>
        </w:tabs>
        <w:spacing w:before="120"/>
        <w:jc w:val="both"/>
        <w:rPr>
          <w:szCs w:val="40"/>
        </w:rPr>
      </w:pPr>
      <w:r w:rsidRPr="0020330A">
        <w:rPr>
          <w:szCs w:val="40"/>
        </w:rPr>
        <w:t xml:space="preserve">Egy másik kulcsfontosságú terület az </w:t>
      </w:r>
      <w:r w:rsidRPr="0020330A">
        <w:rPr>
          <w:i/>
          <w:szCs w:val="40"/>
        </w:rPr>
        <w:t>„</w:t>
      </w:r>
      <w:proofErr w:type="gramStart"/>
      <w:r w:rsidRPr="0020330A">
        <w:rPr>
          <w:i/>
          <w:szCs w:val="40"/>
        </w:rPr>
        <w:t>energiagazdálkodás“</w:t>
      </w:r>
      <w:proofErr w:type="gramEnd"/>
      <w:r w:rsidRPr="0020330A">
        <w:rPr>
          <w:szCs w:val="40"/>
        </w:rPr>
        <w:t xml:space="preserve">. A körzet lakói többségében negatívan látják a távfűtést. A rendszer elavult, magasabb költségekkel jár, mint más fűtési módok. Ráadásul </w:t>
      </w:r>
      <w:r w:rsidRPr="0020330A">
        <w:rPr>
          <w:szCs w:val="40"/>
        </w:rPr>
        <w:br/>
        <w:t xml:space="preserve">a csövek nem megfelelő szigetelése miatt a rendszer nagy veszteséggel működik. Bár elviekben </w:t>
      </w:r>
      <w:r w:rsidRPr="0020330A">
        <w:rPr>
          <w:szCs w:val="40"/>
        </w:rPr>
        <w:br/>
        <w:t>a távfűtés a leginkább környezetbarát és legolcsóbb fűtési forma, a rendszer a gyakorlatban nem képes fedezni az egész terület hatékony ellátását, míg a rendszer rekonstrukciója és korszerűsítése, esetleges cseréje csak magas költségek mellett lehetséges.</w:t>
      </w:r>
    </w:p>
    <w:p w14:paraId="756ED167" w14:textId="4F78CF8D" w:rsidR="006757E9" w:rsidRPr="0020330A" w:rsidRDefault="006757E9" w:rsidP="006757E9">
      <w:pPr>
        <w:tabs>
          <w:tab w:val="left" w:pos="709"/>
        </w:tabs>
        <w:spacing w:before="120"/>
        <w:jc w:val="both"/>
        <w:rPr>
          <w:szCs w:val="40"/>
        </w:rPr>
      </w:pPr>
      <w:r w:rsidRPr="0020330A">
        <w:rPr>
          <w:szCs w:val="40"/>
        </w:rPr>
        <w:t>A modern városok energetikai kialakítását is figyelembe véve, Rákosmente célja a megújuló energiaforrások elterjedésének biztosítása és az energiahatékonyság támogatása mind a magán</w:t>
      </w:r>
      <w:r w:rsidR="006C653B">
        <w:rPr>
          <w:szCs w:val="40"/>
        </w:rPr>
        <w:t>-</w:t>
      </w:r>
      <w:r w:rsidRPr="0020330A">
        <w:rPr>
          <w:szCs w:val="40"/>
        </w:rPr>
        <w:t>felhasználók, mind pedig az állami intézmények körében. Az energiatakarékosság szempontjából különös fontossággal bír a homlokzati szigetelés, a fűtésszabályozás és a helyi mérőrendszerek telepítése, valamint az alternatív energiaprojektek népszerűsítése, bevezetése egyéni és állami fogyasztók esetében.</w:t>
      </w:r>
    </w:p>
    <w:p w14:paraId="376442B2" w14:textId="77777777" w:rsidR="006757E9" w:rsidRDefault="006757E9" w:rsidP="006757E9">
      <w:pPr>
        <w:tabs>
          <w:tab w:val="left" w:pos="709"/>
        </w:tabs>
        <w:spacing w:before="120"/>
        <w:jc w:val="both"/>
        <w:rPr>
          <w:sz w:val="20"/>
          <w:szCs w:val="40"/>
        </w:rPr>
      </w:pPr>
    </w:p>
    <w:p w14:paraId="1C5F7E42" w14:textId="77777777" w:rsidR="006757E9" w:rsidRPr="0020330A" w:rsidRDefault="006757E9" w:rsidP="006757E9">
      <w:pPr>
        <w:tabs>
          <w:tab w:val="left" w:pos="709"/>
        </w:tabs>
        <w:spacing w:before="120"/>
        <w:jc w:val="center"/>
        <w:rPr>
          <w:rStyle w:val="apple-converted-space"/>
        </w:rPr>
      </w:pPr>
      <w:r w:rsidRPr="0020330A">
        <w:rPr>
          <w:noProof/>
          <w:lang w:val="en-US"/>
        </w:rPr>
        <w:drawing>
          <wp:inline distT="0" distB="0" distL="0" distR="0" wp14:anchorId="1229C61C" wp14:editId="67A1E8ED">
            <wp:extent cx="3600000" cy="2394457"/>
            <wp:effectExtent l="0" t="0" r="6985" b="0"/>
            <wp:docPr id="77" name="Picture 77" descr="IMG_7453-1024x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7453-1024x681"/>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3600000" cy="2394457"/>
                    </a:xfrm>
                    <a:prstGeom prst="rect">
                      <a:avLst/>
                    </a:prstGeom>
                    <a:noFill/>
                    <a:ln w="9525">
                      <a:noFill/>
                      <a:miter lim="800000"/>
                      <a:headEnd/>
                      <a:tailEnd/>
                    </a:ln>
                  </pic:spPr>
                </pic:pic>
              </a:graphicData>
            </a:graphic>
          </wp:inline>
        </w:drawing>
      </w:r>
    </w:p>
    <w:p w14:paraId="167B6A6B" w14:textId="6B48BBCD" w:rsidR="006757E9" w:rsidRPr="00C01E0F" w:rsidRDefault="00620C76" w:rsidP="006757E9">
      <w:pPr>
        <w:tabs>
          <w:tab w:val="left" w:pos="709"/>
        </w:tabs>
        <w:spacing w:before="120"/>
        <w:jc w:val="center"/>
        <w:rPr>
          <w:b/>
          <w:bCs/>
          <w:i/>
          <w:sz w:val="22"/>
          <w:szCs w:val="40"/>
        </w:rPr>
      </w:pPr>
      <w:r>
        <w:rPr>
          <w:b/>
          <w:bCs/>
          <w:i/>
          <w:sz w:val="22"/>
          <w:szCs w:val="40"/>
        </w:rPr>
        <w:t>F</w:t>
      </w:r>
      <w:r w:rsidR="006757E9" w:rsidRPr="0020330A">
        <w:rPr>
          <w:b/>
          <w:bCs/>
          <w:i/>
          <w:sz w:val="22"/>
          <w:szCs w:val="40"/>
        </w:rPr>
        <w:t xml:space="preserve">.3.11. ábra </w:t>
      </w:r>
      <w:proofErr w:type="spellStart"/>
      <w:r w:rsidR="006757E9" w:rsidRPr="0020330A">
        <w:rPr>
          <w:bCs/>
          <w:i/>
          <w:sz w:val="22"/>
          <w:szCs w:val="40"/>
        </w:rPr>
        <w:t>Organica</w:t>
      </w:r>
      <w:proofErr w:type="spellEnd"/>
      <w:r w:rsidR="006757E9" w:rsidRPr="0020330A">
        <w:rPr>
          <w:bCs/>
          <w:i/>
          <w:sz w:val="22"/>
          <w:szCs w:val="40"/>
        </w:rPr>
        <w:t xml:space="preserve"> Botanikus Kertek</w:t>
      </w:r>
      <w:r w:rsidR="006757E9">
        <w:rPr>
          <w:b/>
          <w:bCs/>
          <w:i/>
          <w:sz w:val="22"/>
          <w:szCs w:val="40"/>
        </w:rPr>
        <w:br/>
      </w:r>
      <w:r w:rsidR="006757E9">
        <w:rPr>
          <w:i/>
          <w:iCs/>
          <w:sz w:val="22"/>
          <w:szCs w:val="22"/>
          <w:shd w:val="clear" w:color="auto" w:fill="FFFFFF"/>
        </w:rPr>
        <w:t>Forrá</w:t>
      </w:r>
      <w:r w:rsidR="006757E9" w:rsidRPr="0020330A">
        <w:rPr>
          <w:i/>
          <w:iCs/>
          <w:sz w:val="22"/>
          <w:szCs w:val="22"/>
          <w:shd w:val="clear" w:color="auto" w:fill="FFFFFF"/>
        </w:rPr>
        <w:t xml:space="preserve">s: </w:t>
      </w:r>
      <w:hyperlink r:id="rId282" w:history="1">
        <w:r w:rsidR="006757E9" w:rsidRPr="00C01E0F">
          <w:rPr>
            <w:rStyle w:val="Hiperhivatkozs"/>
            <w:i/>
            <w:iCs/>
            <w:color w:val="auto"/>
            <w:sz w:val="22"/>
            <w:szCs w:val="22"/>
            <w:u w:val="none"/>
            <w:shd w:val="clear" w:color="auto" w:fill="FFFFFF"/>
          </w:rPr>
          <w:t>http://www.organicawater.com/applications/organica-fcr-applications/commercial/</w:t>
        </w:r>
      </w:hyperlink>
      <w:r w:rsidR="006757E9" w:rsidRPr="00C01E0F">
        <w:rPr>
          <w:i/>
          <w:iCs/>
          <w:sz w:val="22"/>
          <w:szCs w:val="22"/>
          <w:shd w:val="clear" w:color="auto" w:fill="FFFFFF"/>
        </w:rPr>
        <w:t>,</w:t>
      </w:r>
      <w:r w:rsidR="006757E9">
        <w:rPr>
          <w:b/>
          <w:bCs/>
          <w:i/>
          <w:sz w:val="22"/>
          <w:szCs w:val="40"/>
        </w:rPr>
        <w:t xml:space="preserve"> </w:t>
      </w:r>
      <w:r w:rsidR="006757E9" w:rsidRPr="0020330A">
        <w:rPr>
          <w:i/>
          <w:iCs/>
          <w:sz w:val="22"/>
          <w:szCs w:val="22"/>
          <w:shd w:val="clear" w:color="auto" w:fill="FFFFFF"/>
        </w:rPr>
        <w:t>2013.10.29.</w:t>
      </w:r>
    </w:p>
    <w:p w14:paraId="07B01E72" w14:textId="77777777" w:rsidR="003D557D" w:rsidRDefault="003D557D" w:rsidP="008916B6">
      <w:pPr>
        <w:spacing w:before="120" w:after="12"/>
        <w:ind w:right="-7"/>
      </w:pPr>
    </w:p>
    <w:p w14:paraId="539FF271" w14:textId="77777777" w:rsidR="003D557D" w:rsidRDefault="003D557D" w:rsidP="008916B6">
      <w:pPr>
        <w:spacing w:before="120" w:after="12"/>
        <w:ind w:right="-7"/>
      </w:pPr>
    </w:p>
    <w:p w14:paraId="30E0991C" w14:textId="77777777" w:rsidR="003D557D" w:rsidRPr="0020330A" w:rsidRDefault="003D557D" w:rsidP="008916B6">
      <w:pPr>
        <w:spacing w:before="120" w:after="12"/>
        <w:ind w:right="-7"/>
      </w:pPr>
    </w:p>
    <w:p w14:paraId="2144526E" w14:textId="4CDA33E3" w:rsidR="00E00EDA" w:rsidRPr="0020330A" w:rsidRDefault="00620C76" w:rsidP="00E00EDA">
      <w:pPr>
        <w:tabs>
          <w:tab w:val="left" w:pos="709"/>
        </w:tabs>
        <w:spacing w:before="120"/>
        <w:rPr>
          <w:b/>
          <w:i/>
        </w:rPr>
      </w:pPr>
      <w:r>
        <w:rPr>
          <w:b/>
          <w:i/>
        </w:rPr>
        <w:lastRenderedPageBreak/>
        <w:t>F</w:t>
      </w:r>
      <w:r w:rsidR="00E00EDA" w:rsidRPr="0020330A">
        <w:rPr>
          <w:b/>
          <w:i/>
        </w:rPr>
        <w:t>.3.4. Fenntartható megoldások a Rákoskeresztúr panelház rehabilitációs programjában</w:t>
      </w:r>
    </w:p>
    <w:p w14:paraId="551B0DD1" w14:textId="77777777" w:rsidR="00E00EDA" w:rsidRPr="0020330A" w:rsidRDefault="00E00EDA" w:rsidP="00E00EDA">
      <w:pPr>
        <w:tabs>
          <w:tab w:val="left" w:pos="709"/>
        </w:tabs>
        <w:spacing w:before="120"/>
        <w:jc w:val="both"/>
        <w:rPr>
          <w:i/>
        </w:rPr>
      </w:pPr>
      <w:r w:rsidRPr="0020330A">
        <w:rPr>
          <w:i/>
        </w:rPr>
        <w:t>Vízgazdálkodás</w:t>
      </w:r>
    </w:p>
    <w:p w14:paraId="0C2F4149" w14:textId="2B53CC40" w:rsidR="00612971" w:rsidRPr="0020330A" w:rsidRDefault="00E00EDA" w:rsidP="00E00EDA">
      <w:pPr>
        <w:tabs>
          <w:tab w:val="left" w:pos="709"/>
        </w:tabs>
        <w:spacing w:before="120"/>
        <w:jc w:val="both"/>
      </w:pPr>
      <w:r w:rsidRPr="0020330A">
        <w:t xml:space="preserve">A vízgazdálkodás célja a tiszta vízfogyasztás csökkentése, a helyi víztakarékossági program kidolgozása és betartatása, az esővíz összegyűjtése és </w:t>
      </w:r>
      <w:proofErr w:type="spellStart"/>
      <w:r w:rsidRPr="0020330A">
        <w:t>újrahasznosítása</w:t>
      </w:r>
      <w:proofErr w:type="spellEnd"/>
      <w:r w:rsidRPr="0020330A">
        <w:t>, valamint a régió vízelvezető rendszereinek javítása. A vízfogyasztás csökkentése érdekében fontos, hogy minél több újrahasznosított vizet (e</w:t>
      </w:r>
      <w:r>
        <w:t>sővizet és szürke</w:t>
      </w:r>
      <w:r w:rsidRPr="0020330A">
        <w:t xml:space="preserve">vizet) használjanak a kerület lakosai, intézményei, </w:t>
      </w:r>
      <w:proofErr w:type="spellStart"/>
      <w:r w:rsidRPr="0020330A">
        <w:t>cégei</w:t>
      </w:r>
      <w:proofErr w:type="spellEnd"/>
      <w:r w:rsidRPr="0020330A">
        <w:t xml:space="preserve">, üzemei. Az esővíz könnyen és hatékonyan összegyűjthető a burkolatok és a lapostetők felszínén és a tavak felületén. A </w:t>
      </w:r>
      <w:r w:rsidRPr="00F22C6D">
        <w:rPr>
          <w:i/>
        </w:rPr>
        <w:t>Rákos-patak</w:t>
      </w:r>
      <w:r w:rsidRPr="0020330A">
        <w:t xml:space="preserve"> szabályozási programja előtt számos tó és kis víztározó gyűjtötte össze a csapadékvizet, de ezek a patak szabályozásával szinte teljesen megszűntek. Ma a kerület célja a túlzott szabályozás kiküszöbölése és az eredeti állapoton alapuló helyreállítás. Ésszerű lenne az űr- és energiatakarékos biológiai szennyvíztisztító telepek építése és üzemeltetése. Jó példa az </w:t>
      </w:r>
      <w:r w:rsidRPr="0020330A">
        <w:rPr>
          <w:i/>
        </w:rPr>
        <w:t>„</w:t>
      </w:r>
      <w:proofErr w:type="spellStart"/>
      <w:proofErr w:type="gramStart"/>
      <w:r w:rsidRPr="0020330A">
        <w:rPr>
          <w:i/>
        </w:rPr>
        <w:t>Organica</w:t>
      </w:r>
      <w:proofErr w:type="spellEnd"/>
      <w:r w:rsidRPr="0020330A">
        <w:rPr>
          <w:i/>
        </w:rPr>
        <w:t xml:space="preserve">“ </w:t>
      </w:r>
      <w:r w:rsidRPr="0020330A">
        <w:t>botanikus</w:t>
      </w:r>
      <w:proofErr w:type="gramEnd"/>
      <w:r w:rsidRPr="0020330A">
        <w:t xml:space="preserve"> kert és szennyvíztisztító rendszer, mely a folyamat során nem csak természetes baktériumokat használ fel, de növények és állatok (főként halak) is részt vesznek a víztisztítás folyamatában. Ezek a telepek kísérleti projektekként és környezetvédelmi képzési központokként is működhetnek, ezzel bekapcsolódva a helyi alapfokú természettudományos oktatási rendszerbe. (</w:t>
      </w:r>
      <w:r w:rsidR="00D93D1B">
        <w:t>F</w:t>
      </w:r>
      <w:r w:rsidRPr="0020330A">
        <w:t>.3.11. ábra)</w:t>
      </w:r>
    </w:p>
    <w:p w14:paraId="6AF8D1F0" w14:textId="77777777" w:rsidR="00E00EDA" w:rsidRPr="0020330A" w:rsidRDefault="00E00EDA" w:rsidP="00E00EDA">
      <w:pPr>
        <w:tabs>
          <w:tab w:val="left" w:pos="709"/>
        </w:tabs>
        <w:spacing w:before="120"/>
        <w:jc w:val="both"/>
      </w:pPr>
      <w:r w:rsidRPr="0020330A">
        <w:t xml:space="preserve">A szürkevíz háztartáson belüli </w:t>
      </w:r>
      <w:proofErr w:type="spellStart"/>
      <w:r w:rsidRPr="0020330A">
        <w:t>újrahasznosítására</w:t>
      </w:r>
      <w:proofErr w:type="spellEnd"/>
      <w:r w:rsidRPr="0020330A">
        <w:t xml:space="preserve"> is léteznek hatékony módszerek. Magyarországon az átlagos vízfogyasztás napi </w:t>
      </w:r>
      <w:r w:rsidRPr="00486586">
        <w:rPr>
          <w:i/>
        </w:rPr>
        <w:t>100l/fő</w:t>
      </w:r>
      <w:r w:rsidRPr="0020330A">
        <w:t xml:space="preserve">, amelyből </w:t>
      </w:r>
      <w:r w:rsidRPr="00486586">
        <w:rPr>
          <w:i/>
        </w:rPr>
        <w:t xml:space="preserve">20-40 </w:t>
      </w:r>
      <w:r w:rsidRPr="00F22C6D">
        <w:t>litert</w:t>
      </w:r>
      <w:r w:rsidRPr="0020330A">
        <w:t xml:space="preserve"> WC-k öblítésére használunk. Könnyedén csökkenthető a vízhasználat szürkevíz használatával olyan tevékenységek esetén, ahol nincs szükség ivóvízre, illetve tiszta vízre (felmosás, zöld területek öntözése, autómosás, </w:t>
      </w:r>
      <w:proofErr w:type="gramStart"/>
      <w:r w:rsidRPr="0020330A">
        <w:t>úttisztítás,</w:t>
      </w:r>
      <w:proofErr w:type="gramEnd"/>
      <w:r w:rsidRPr="0020330A">
        <w:t xml:space="preserve"> stb.). </w:t>
      </w:r>
      <w:r w:rsidRPr="00F22C6D">
        <w:rPr>
          <w:i/>
        </w:rPr>
        <w:t>Rákosmente</w:t>
      </w:r>
      <w:r w:rsidRPr="0020330A">
        <w:t xml:space="preserve"> cselekvési tervében korábban olvashattuk, hogy a régió csatornáinak és </w:t>
      </w:r>
      <w:r>
        <w:br/>
      </w:r>
      <w:r w:rsidRPr="0020330A">
        <w:t>a csapadékvíz elvezetési rendszerének kapacitása nem elegendő nagyobb vízmennyiség hirtelen átfolyására. A magán-, az ipari és a közösségi területek vízhasználata helyi víztározók létrehozásával is racionalizálható.</w:t>
      </w:r>
    </w:p>
    <w:p w14:paraId="669AD780" w14:textId="77777777" w:rsidR="00E00EDA" w:rsidRDefault="00E00EDA" w:rsidP="00E00EDA">
      <w:pPr>
        <w:tabs>
          <w:tab w:val="left" w:pos="709"/>
        </w:tabs>
        <w:spacing w:before="120"/>
        <w:rPr>
          <w:i/>
        </w:rPr>
      </w:pPr>
    </w:p>
    <w:p w14:paraId="5D4A3851" w14:textId="77777777" w:rsidR="00E00EDA" w:rsidRPr="0020330A" w:rsidRDefault="00E00EDA" w:rsidP="00E00EDA">
      <w:pPr>
        <w:tabs>
          <w:tab w:val="left" w:pos="709"/>
        </w:tabs>
        <w:spacing w:before="120"/>
        <w:jc w:val="center"/>
      </w:pPr>
      <w:r w:rsidRPr="0020330A">
        <w:rPr>
          <w:noProof/>
          <w:lang w:val="en-US"/>
        </w:rPr>
        <w:drawing>
          <wp:inline distT="0" distB="0" distL="0" distR="0" wp14:anchorId="7663CA0D" wp14:editId="6D4B4E2E">
            <wp:extent cx="3600000" cy="2400000"/>
            <wp:effectExtent l="0" t="0" r="6985" b="0"/>
            <wp:docPr id="78" name="Picture 78" descr="earth-day-urban-farming-chicago_51626_600x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rth-day-urban-farming-chicago_51626_600x450"/>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3600000" cy="2400000"/>
                    </a:xfrm>
                    <a:prstGeom prst="rect">
                      <a:avLst/>
                    </a:prstGeom>
                    <a:noFill/>
                    <a:ln w="9525">
                      <a:noFill/>
                      <a:miter lim="800000"/>
                      <a:headEnd/>
                      <a:tailEnd/>
                    </a:ln>
                  </pic:spPr>
                </pic:pic>
              </a:graphicData>
            </a:graphic>
          </wp:inline>
        </w:drawing>
      </w:r>
    </w:p>
    <w:p w14:paraId="035F6E12" w14:textId="34A3AB2E" w:rsidR="00E00EDA" w:rsidRPr="0020330A" w:rsidRDefault="00D93D1B" w:rsidP="00E00EDA">
      <w:pPr>
        <w:tabs>
          <w:tab w:val="left" w:pos="709"/>
        </w:tabs>
        <w:spacing w:before="120"/>
        <w:jc w:val="center"/>
        <w:rPr>
          <w:bCs/>
          <w:i/>
          <w:sz w:val="22"/>
          <w:szCs w:val="40"/>
        </w:rPr>
      </w:pPr>
      <w:r>
        <w:rPr>
          <w:b/>
          <w:bCs/>
          <w:i/>
          <w:sz w:val="22"/>
          <w:szCs w:val="40"/>
        </w:rPr>
        <w:t>F</w:t>
      </w:r>
      <w:r w:rsidR="00E00EDA" w:rsidRPr="0020330A">
        <w:rPr>
          <w:b/>
          <w:bCs/>
          <w:i/>
          <w:sz w:val="22"/>
          <w:szCs w:val="40"/>
        </w:rPr>
        <w:t>.3.12. ábra</w:t>
      </w:r>
      <w:r w:rsidR="00E00EDA" w:rsidRPr="0020330A">
        <w:rPr>
          <w:bCs/>
          <w:i/>
          <w:sz w:val="22"/>
          <w:szCs w:val="40"/>
        </w:rPr>
        <w:t xml:space="preserve"> Városi gazdálkodás New Yorkban</w:t>
      </w:r>
      <w:r w:rsidR="00E00EDA">
        <w:rPr>
          <w:bCs/>
          <w:i/>
          <w:sz w:val="22"/>
          <w:szCs w:val="40"/>
        </w:rPr>
        <w:br/>
      </w:r>
      <w:r w:rsidR="00E00EDA" w:rsidRPr="0020330A">
        <w:rPr>
          <w:bCs/>
          <w:i/>
          <w:sz w:val="22"/>
          <w:szCs w:val="40"/>
        </w:rPr>
        <w:t xml:space="preserve">Forrás: </w:t>
      </w:r>
      <w:hyperlink r:id="rId284" w:history="1">
        <w:r w:rsidR="00E00EDA" w:rsidRPr="008138D2">
          <w:rPr>
            <w:rStyle w:val="Hiperhivatkozs"/>
            <w:bCs/>
            <w:i/>
            <w:color w:val="auto"/>
            <w:sz w:val="22"/>
            <w:szCs w:val="40"/>
            <w:u w:val="none"/>
          </w:rPr>
          <w:t>http://environment.nationalgeographic.com/environment/photos/urban-farming/</w:t>
        </w:r>
      </w:hyperlink>
      <w:r w:rsidR="00E00EDA" w:rsidRPr="008138D2">
        <w:rPr>
          <w:bCs/>
          <w:i/>
          <w:sz w:val="22"/>
          <w:szCs w:val="40"/>
        </w:rPr>
        <w:t>, 2013.10.30.</w:t>
      </w:r>
    </w:p>
    <w:p w14:paraId="7F0E5891" w14:textId="77777777" w:rsidR="00E00EDA" w:rsidRPr="0020330A" w:rsidRDefault="00E00EDA" w:rsidP="00E00EDA">
      <w:pPr>
        <w:tabs>
          <w:tab w:val="left" w:pos="709"/>
        </w:tabs>
        <w:spacing w:before="120"/>
        <w:rPr>
          <w:i/>
        </w:rPr>
      </w:pPr>
    </w:p>
    <w:p w14:paraId="64689D12" w14:textId="77777777" w:rsidR="00E00EDA" w:rsidRPr="0020330A" w:rsidRDefault="00E00EDA" w:rsidP="00E00EDA">
      <w:pPr>
        <w:spacing w:before="120"/>
        <w:rPr>
          <w:i/>
        </w:rPr>
      </w:pPr>
      <w:r w:rsidRPr="0020330A">
        <w:rPr>
          <w:i/>
        </w:rPr>
        <w:t>Zöldfelület gazdálkodás</w:t>
      </w:r>
    </w:p>
    <w:p w14:paraId="1C5EB90C" w14:textId="77777777" w:rsidR="00E00EDA" w:rsidRPr="0020330A" w:rsidRDefault="00E00EDA" w:rsidP="00E00EDA">
      <w:pPr>
        <w:tabs>
          <w:tab w:val="left" w:pos="709"/>
        </w:tabs>
        <w:spacing w:before="120"/>
        <w:jc w:val="both"/>
      </w:pPr>
      <w:r w:rsidRPr="0020330A">
        <w:t>A zöldfelületek minőségének és mennyiségének javítása a lakótelepek jelenlegi zöldfelületeinek fejlesztése és karbantartása mellett más módokon is lehetséges. „</w:t>
      </w:r>
      <w:r w:rsidRPr="0020330A">
        <w:rPr>
          <w:i/>
        </w:rPr>
        <w:t>Élő zöld fal</w:t>
      </w:r>
      <w:r>
        <w:t>”</w:t>
      </w:r>
      <w:r w:rsidRPr="0020330A">
        <w:t xml:space="preserve"> bármilyen függőleges felületen könnyen felszerelhető. Ez a nagyméretű függőleges növényzet a zöldterület méretének növelése mellett hatékony a zajszigetelésben, az árnyékolásban és a por megkötésében is. Lehetőség </w:t>
      </w:r>
      <w:r>
        <w:lastRenderedPageBreak/>
        <w:t>nyílik</w:t>
      </w:r>
      <w:r w:rsidRPr="0020330A">
        <w:t xml:space="preserve"> összefüggő függőleges felületek teljes fedésére éppúgy, mint laza, árnyékoló, légáteresztő felület kialakítására.</w:t>
      </w:r>
    </w:p>
    <w:p w14:paraId="78EDBE59" w14:textId="77777777" w:rsidR="00E00EDA" w:rsidRDefault="00E00EDA" w:rsidP="00E00EDA">
      <w:pPr>
        <w:tabs>
          <w:tab w:val="left" w:pos="709"/>
        </w:tabs>
        <w:spacing w:before="120"/>
        <w:jc w:val="both"/>
      </w:pPr>
      <w:r w:rsidRPr="0020330A">
        <w:t xml:space="preserve">A házgyári technológiával épült blokkok esetén a lapostetők kiterjedt felülete mindazonáltal tökéletes alapot nyújt zöldtetők telepítésére. A zöldfelület növekedése mellett a zöldtető további előnyei: hatékony szigetelőréteg kialakítása, felesleges nedvesség és por elnyelése, mikroklíma javítása, a helyi flóra és fauna élénkítése. Telepítés előtt fontos meggyőződni az épület szerkezeti állapotáról, a tető terhelhetőségéről, a zöldtető várható tömegéről és a megfelelő tetőszigetelésről. </w:t>
      </w:r>
      <w:r w:rsidRPr="0020330A">
        <w:br/>
        <w:t xml:space="preserve">A vegetáció gondos kiválasztása is fontos: a kevesebb gondozást igénylő szárazságtűrő növények ajánlottak. </w:t>
      </w:r>
    </w:p>
    <w:p w14:paraId="3DE45A58" w14:textId="77777777" w:rsidR="000F692B" w:rsidRPr="0020330A" w:rsidRDefault="000F692B" w:rsidP="00E00EDA">
      <w:pPr>
        <w:tabs>
          <w:tab w:val="left" w:pos="709"/>
        </w:tabs>
        <w:spacing w:before="120"/>
        <w:jc w:val="both"/>
      </w:pPr>
    </w:p>
    <w:p w14:paraId="53AC56FD" w14:textId="46B8B94D" w:rsidR="00E00EDA" w:rsidRPr="0020330A" w:rsidRDefault="00E00EDA" w:rsidP="00E00EDA">
      <w:pPr>
        <w:tabs>
          <w:tab w:val="left" w:pos="709"/>
        </w:tabs>
        <w:spacing w:before="120"/>
        <w:jc w:val="both"/>
      </w:pPr>
      <w:r w:rsidRPr="0020330A">
        <w:t>A „</w:t>
      </w:r>
      <w:r w:rsidRPr="0020330A">
        <w:rPr>
          <w:i/>
        </w:rPr>
        <w:t>városi gazdálkodás</w:t>
      </w:r>
      <w:r w:rsidR="000F692B">
        <w:t xml:space="preserve">” </w:t>
      </w:r>
      <w:r w:rsidRPr="0020330A">
        <w:t xml:space="preserve">egyre népszerűbb a környezettudatos állampolgárok körében. </w:t>
      </w:r>
      <w:r w:rsidR="002B43A7">
        <w:br/>
      </w:r>
      <w:r w:rsidRPr="0020330A">
        <w:t>Ez a gyakorlatban az alapvető élelmiszerek megtermelését, feldolgozását és terjesztését jelenti városi vagy városias jellegű településen belül. (</w:t>
      </w:r>
      <w:proofErr w:type="spellStart"/>
      <w:r w:rsidRPr="0020330A">
        <w:t>Bailkey</w:t>
      </w:r>
      <w:proofErr w:type="spellEnd"/>
      <w:r w:rsidRPr="0020330A">
        <w:t xml:space="preserve"> 2000) A városi gazdálkodás magában foglalhatja </w:t>
      </w:r>
      <w:r w:rsidR="002B43A7">
        <w:br/>
      </w:r>
      <w:r w:rsidRPr="0020330A">
        <w:t xml:space="preserve">az állattenyésztést, az </w:t>
      </w:r>
      <w:proofErr w:type="spellStart"/>
      <w:r w:rsidRPr="0020330A">
        <w:t>akvakultúrát</w:t>
      </w:r>
      <w:proofErr w:type="spellEnd"/>
      <w:r w:rsidRPr="0020330A">
        <w:t xml:space="preserve">, a haszonnövények termesztését és a kertészetet is. A városi gazdálkodás gyakorlata szükségessé teszi a mocsaras, vagy éppen az elhanyagolt ipari területek hasznosítását, de a lapostetők is kiterjedt </w:t>
      </w:r>
      <w:proofErr w:type="gramStart"/>
      <w:r w:rsidRPr="0020330A">
        <w:t>sík felületet</w:t>
      </w:r>
      <w:proofErr w:type="gramEnd"/>
      <w:r w:rsidRPr="0020330A">
        <w:t xml:space="preserve"> biztos</w:t>
      </w:r>
      <w:r>
        <w:t>í</w:t>
      </w:r>
      <w:r w:rsidRPr="0020330A">
        <w:t>tanak a mezőgazdasághoz – sok nagyvárosban kiterjedt méhpopuláció bizonyít</w:t>
      </w:r>
      <w:r w:rsidR="00D93D1B">
        <w:t>ja a módszer eredményességét. (F</w:t>
      </w:r>
      <w:r w:rsidRPr="0020330A">
        <w:t xml:space="preserve">.3.12. </w:t>
      </w:r>
      <w:r w:rsidR="00027375">
        <w:t>ábra</w:t>
      </w:r>
      <w:r w:rsidRPr="0020330A">
        <w:t>)</w:t>
      </w:r>
    </w:p>
    <w:p w14:paraId="15920F17" w14:textId="77777777" w:rsidR="00E00EDA" w:rsidRPr="0020330A" w:rsidRDefault="00E00EDA" w:rsidP="00E00EDA">
      <w:pPr>
        <w:tabs>
          <w:tab w:val="left" w:pos="709"/>
        </w:tabs>
        <w:spacing w:before="120"/>
        <w:jc w:val="both"/>
      </w:pPr>
    </w:p>
    <w:p w14:paraId="1F599D67" w14:textId="77777777" w:rsidR="00E00EDA" w:rsidRPr="0020330A" w:rsidRDefault="00E00EDA" w:rsidP="00E00EDA">
      <w:pPr>
        <w:rPr>
          <w:i/>
        </w:rPr>
      </w:pPr>
      <w:r w:rsidRPr="0020330A">
        <w:rPr>
          <w:i/>
        </w:rPr>
        <w:t>Energetika</w:t>
      </w:r>
    </w:p>
    <w:p w14:paraId="2F11BC21" w14:textId="27120315" w:rsidR="00E00EDA" w:rsidRPr="0020330A" w:rsidRDefault="00E00EDA" w:rsidP="00E00EDA">
      <w:pPr>
        <w:tabs>
          <w:tab w:val="left" w:pos="709"/>
        </w:tabs>
        <w:spacing w:before="120"/>
        <w:jc w:val="both"/>
      </w:pPr>
      <w:r w:rsidRPr="0020330A">
        <w:t>Bár a nemzetközi tendenciák ösztönzik a megújuló energiaforrások használatát, a magyar kormány energiastratégiájában a jelenlegi domináns energiahordozókkal (földgázzal és nukleáris energiával) ellentétben a megújuló energiaforrásoknak csak mérsékelt szerepet szán. (Magyarország Kormánya 2011), (</w:t>
      </w:r>
      <w:r w:rsidR="00D93D1B">
        <w:t>F</w:t>
      </w:r>
      <w:r w:rsidRPr="0020330A">
        <w:t>.3.13. ábra)</w:t>
      </w:r>
    </w:p>
    <w:p w14:paraId="566B191A" w14:textId="77777777" w:rsidR="00E00EDA" w:rsidRPr="0020330A" w:rsidRDefault="00E00EDA" w:rsidP="00E00EDA">
      <w:pPr>
        <w:tabs>
          <w:tab w:val="left" w:pos="709"/>
        </w:tabs>
        <w:spacing w:before="120"/>
        <w:jc w:val="center"/>
        <w:rPr>
          <w:rFonts w:ascii="Arial" w:hAnsi="Arial" w:cs="Arial"/>
          <w:smallCaps/>
          <w:sz w:val="28"/>
          <w:szCs w:val="40"/>
        </w:rPr>
      </w:pPr>
      <w:r w:rsidRPr="0020330A">
        <w:rPr>
          <w:rFonts w:ascii="Arial" w:hAnsi="Arial" w:cs="Arial"/>
          <w:smallCaps/>
          <w:noProof/>
          <w:sz w:val="28"/>
          <w:szCs w:val="40"/>
          <w:lang w:val="en-US"/>
        </w:rPr>
        <w:drawing>
          <wp:inline distT="0" distB="0" distL="0" distR="0" wp14:anchorId="7D03257B" wp14:editId="7CC1D9BD">
            <wp:extent cx="3816000" cy="2722434"/>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os_111.png"/>
                    <pic:cNvPicPr/>
                  </pic:nvPicPr>
                  <pic:blipFill>
                    <a:blip r:embed="rId285" cstate="email">
                      <a:extLst>
                        <a:ext uri="{28A0092B-C50C-407E-A947-70E740481C1C}">
                          <a14:useLocalDpi xmlns:a14="http://schemas.microsoft.com/office/drawing/2010/main"/>
                        </a:ext>
                      </a:extLst>
                    </a:blip>
                    <a:stretch>
                      <a:fillRect/>
                    </a:stretch>
                  </pic:blipFill>
                  <pic:spPr>
                    <a:xfrm>
                      <a:off x="0" y="0"/>
                      <a:ext cx="3816000" cy="2722434"/>
                    </a:xfrm>
                    <a:prstGeom prst="rect">
                      <a:avLst/>
                    </a:prstGeom>
                  </pic:spPr>
                </pic:pic>
              </a:graphicData>
            </a:graphic>
          </wp:inline>
        </w:drawing>
      </w:r>
    </w:p>
    <w:p w14:paraId="65AECF7D" w14:textId="008F057C" w:rsidR="00E00EDA" w:rsidRPr="0020330A" w:rsidRDefault="00D93D1B" w:rsidP="00E00EDA">
      <w:pPr>
        <w:tabs>
          <w:tab w:val="left" w:pos="709"/>
        </w:tabs>
        <w:spacing w:before="120"/>
        <w:jc w:val="center"/>
        <w:rPr>
          <w:bCs/>
          <w:i/>
          <w:sz w:val="22"/>
          <w:szCs w:val="40"/>
        </w:rPr>
      </w:pPr>
      <w:r>
        <w:rPr>
          <w:b/>
          <w:bCs/>
          <w:i/>
          <w:sz w:val="22"/>
          <w:szCs w:val="40"/>
        </w:rPr>
        <w:t>F</w:t>
      </w:r>
      <w:r w:rsidR="00E00EDA" w:rsidRPr="0020330A">
        <w:rPr>
          <w:b/>
          <w:bCs/>
          <w:i/>
          <w:sz w:val="22"/>
          <w:szCs w:val="40"/>
        </w:rPr>
        <w:t>.3.13. ábra</w:t>
      </w:r>
      <w:r w:rsidR="00E00EDA" w:rsidRPr="0020330A">
        <w:rPr>
          <w:bCs/>
          <w:i/>
          <w:sz w:val="22"/>
          <w:szCs w:val="40"/>
        </w:rPr>
        <w:t xml:space="preserve"> Budapest panelblokk-területek hulladékainak felhasználása</w:t>
      </w:r>
      <w:r w:rsidR="00E00EDA">
        <w:rPr>
          <w:bCs/>
          <w:i/>
          <w:sz w:val="22"/>
          <w:szCs w:val="40"/>
        </w:rPr>
        <w:br/>
      </w:r>
      <w:r w:rsidR="00E00EDA" w:rsidRPr="0020330A">
        <w:rPr>
          <w:bCs/>
          <w:i/>
          <w:sz w:val="22"/>
          <w:szCs w:val="40"/>
        </w:rPr>
        <w:t>Forrás: KSH 2007</w:t>
      </w:r>
    </w:p>
    <w:p w14:paraId="7E5ACE77" w14:textId="77777777" w:rsidR="00E00EDA" w:rsidRDefault="00E00EDA" w:rsidP="00E00EDA">
      <w:pPr>
        <w:tabs>
          <w:tab w:val="left" w:pos="709"/>
        </w:tabs>
        <w:spacing w:before="120"/>
        <w:jc w:val="both"/>
      </w:pPr>
    </w:p>
    <w:p w14:paraId="3EC0115B" w14:textId="77777777" w:rsidR="000F692B" w:rsidRPr="0020330A" w:rsidRDefault="000F692B" w:rsidP="000F692B">
      <w:pPr>
        <w:tabs>
          <w:tab w:val="left" w:pos="709"/>
        </w:tabs>
        <w:spacing w:before="120"/>
        <w:jc w:val="both"/>
      </w:pPr>
      <w:r w:rsidRPr="0020330A">
        <w:t>A hazai erőművek listája hasonló arányt mutat: 27 aktív magyarországi erőműből 1 atomenergiát (városi-dioxid), 17 fosszilis energiát (barnaszén, földgáz, üzemanyag stb.), 6 vegyes (alternatív) energiát (fosszilis energia és biomassza), 3 pedig vízenergiát használ fel. (OMSZ 2013)</w:t>
      </w:r>
    </w:p>
    <w:p w14:paraId="00C5C916" w14:textId="77777777" w:rsidR="000F692B" w:rsidRPr="0020330A" w:rsidRDefault="000F692B" w:rsidP="00E00EDA">
      <w:pPr>
        <w:tabs>
          <w:tab w:val="left" w:pos="709"/>
        </w:tabs>
        <w:spacing w:before="120"/>
        <w:jc w:val="both"/>
      </w:pPr>
    </w:p>
    <w:p w14:paraId="7CAFA62F" w14:textId="148207B4" w:rsidR="00E00EDA" w:rsidRPr="0020330A" w:rsidRDefault="00E00EDA" w:rsidP="00E00EDA">
      <w:pPr>
        <w:tabs>
          <w:tab w:val="left" w:pos="709"/>
        </w:tabs>
        <w:spacing w:before="120"/>
        <w:jc w:val="both"/>
      </w:pPr>
      <w:r w:rsidRPr="0020330A">
        <w:lastRenderedPageBreak/>
        <w:t xml:space="preserve">A </w:t>
      </w:r>
      <w:r w:rsidRPr="00C86101">
        <w:rPr>
          <w:i/>
        </w:rPr>
        <w:t>„fenntartható fejlődés”</w:t>
      </w:r>
      <w:r w:rsidRPr="0020330A">
        <w:t xml:space="preserve"> elveinek tiszteletben tartása mellett az energiatakarékos, hatékony rendszereket és a megújuló energiaforrások használatát tekintem fontos célnak. A régi távfűtési rendszerek teljes korszerűsítése elkerülhetetlen. A meglévő fosszilis energia fenntartása és felfrissítése mellett előnyös lenne a megújuló energiaforrások további felhasználása. A terület földrajzi elhelyezkedése és éghajlata azonban lehetővé teszi </w:t>
      </w:r>
      <w:proofErr w:type="spellStart"/>
      <w:r w:rsidRPr="0020330A">
        <w:t>fotovoltaikus</w:t>
      </w:r>
      <w:proofErr w:type="spellEnd"/>
      <w:r w:rsidRPr="0020330A">
        <w:t xml:space="preserve"> cellás panelek és napkollektoros rendszerek kivitelezését. Rákoskeresztúr egy széles fennsíkon helyezkedik el, évi 2040 napsütéses órával. A globális sugárzás eléri a </w:t>
      </w:r>
      <w:r w:rsidRPr="002F7372">
        <w:rPr>
          <w:i/>
        </w:rPr>
        <w:t>4500MJ/m</w:t>
      </w:r>
      <w:r w:rsidRPr="002F7372">
        <w:rPr>
          <w:i/>
          <w:vertAlign w:val="superscript"/>
        </w:rPr>
        <w:t>2</w:t>
      </w:r>
      <w:r w:rsidRPr="0020330A">
        <w:t xml:space="preserve"> értéket, míg a napsugárzás átlagos sugárzási intenzitása (a teljes sugárzás tekintetében) </w:t>
      </w:r>
      <w:r w:rsidRPr="002F7372">
        <w:rPr>
          <w:i/>
        </w:rPr>
        <w:t>1225W/m</w:t>
      </w:r>
      <w:r w:rsidRPr="002F7372">
        <w:rPr>
          <w:i/>
          <w:vertAlign w:val="superscript"/>
        </w:rPr>
        <w:t>2</w:t>
      </w:r>
      <w:r w:rsidRPr="002F7372">
        <w:rPr>
          <w:i/>
        </w:rPr>
        <w:t>.</w:t>
      </w:r>
      <w:r w:rsidRPr="0020330A">
        <w:t xml:space="preserve"> (OMSZ 2013) A szomszédság kiterjedt mezőgazdasági és akácerdős területe lehetővé teszi a biomassza használatát, emellett elegendő nyersanyag (</w:t>
      </w:r>
      <w:proofErr w:type="spellStart"/>
      <w:r w:rsidRPr="0020330A">
        <w:t>faapríték</w:t>
      </w:r>
      <w:proofErr w:type="spellEnd"/>
      <w:r w:rsidRPr="0020330A">
        <w:t>, tőzeg stb.) található a környező vidéki térségben is.</w:t>
      </w:r>
    </w:p>
    <w:p w14:paraId="79875C1F" w14:textId="77777777" w:rsidR="00E00EDA" w:rsidRPr="0020330A" w:rsidRDefault="00E00EDA" w:rsidP="00E00EDA">
      <w:pPr>
        <w:tabs>
          <w:tab w:val="left" w:pos="709"/>
        </w:tabs>
        <w:spacing w:before="120"/>
        <w:jc w:val="both"/>
      </w:pPr>
    </w:p>
    <w:p w14:paraId="58E605A0" w14:textId="77777777" w:rsidR="00E00EDA" w:rsidRPr="0020330A" w:rsidRDefault="00E00EDA" w:rsidP="00E00EDA">
      <w:pPr>
        <w:tabs>
          <w:tab w:val="left" w:pos="709"/>
        </w:tabs>
        <w:spacing w:before="120"/>
        <w:jc w:val="both"/>
        <w:rPr>
          <w:i/>
        </w:rPr>
      </w:pPr>
      <w:r w:rsidRPr="0020330A">
        <w:rPr>
          <w:i/>
        </w:rPr>
        <w:t>Helyi közlekedés, tömegközlekedés</w:t>
      </w:r>
    </w:p>
    <w:p w14:paraId="0B72A86A" w14:textId="0982E475" w:rsidR="00E00EDA" w:rsidRPr="0020330A" w:rsidRDefault="00E00EDA" w:rsidP="00E00EDA">
      <w:pPr>
        <w:tabs>
          <w:tab w:val="left" w:pos="709"/>
        </w:tabs>
        <w:spacing w:before="120"/>
        <w:jc w:val="both"/>
      </w:pPr>
      <w:r w:rsidRPr="0020330A">
        <w:t xml:space="preserve">Rákoskeresztúr peremvárosi övezetbe tartozik. Az itt lakók túlnyomó többsége ingázik, ezért szükségszerű a térség </w:t>
      </w:r>
      <w:r w:rsidRPr="0020330A">
        <w:rPr>
          <w:i/>
        </w:rPr>
        <w:t xml:space="preserve">„tömegközlekedési </w:t>
      </w:r>
      <w:proofErr w:type="gramStart"/>
      <w:r w:rsidRPr="0020330A">
        <w:rPr>
          <w:i/>
        </w:rPr>
        <w:t>rendszerének“</w:t>
      </w:r>
      <w:r w:rsidRPr="0020330A">
        <w:t xml:space="preserve"> újragondolása</w:t>
      </w:r>
      <w:proofErr w:type="gramEnd"/>
      <w:r w:rsidRPr="0020330A">
        <w:t xml:space="preserve"> és korszerűsítése. Évtizedeken át, újra és újra felmerültek elővárosi vasútvonal építésére vonatkozó tervek. Fontos látni, hogy a jelenlegi vasútvonalak elkerülik a lakótelepeket, holott a kerületben ezek a területek rendelkeznek a leg</w:t>
      </w:r>
      <w:r>
        <w:t>magasabb nép</w:t>
      </w:r>
      <w:r w:rsidRPr="0020330A">
        <w:t xml:space="preserve">ességgel. Jelenleg sűrített buszjáratokkal próbálják csökkenteni </w:t>
      </w:r>
      <w:r w:rsidRPr="0020330A">
        <w:br/>
        <w:t xml:space="preserve">a nyomást. </w:t>
      </w:r>
      <w:r w:rsidRPr="0020330A">
        <w:rPr>
          <w:szCs w:val="40"/>
        </w:rPr>
        <w:t xml:space="preserve">(Budapest XVII 2008) </w:t>
      </w:r>
      <w:r w:rsidRPr="0020330A">
        <w:t xml:space="preserve">Az összes körülményt figyelembe véve, hatékony megoldás lehet a helyi vasút- és buszforgalom összehangolt fejlesztése, elektromos meghajtású buszokra helyezve </w:t>
      </w:r>
      <w:r w:rsidRPr="0020330A">
        <w:br/>
        <w:t>a hangsúlyt. A kerékpárparkolók széleskörű telepítése és a helyi kerékpárkölcsönző rendszer bevezetése is nagymértékben segíthet.</w:t>
      </w:r>
    </w:p>
    <w:p w14:paraId="48B3A374" w14:textId="7BB1D539" w:rsidR="00E00EDA" w:rsidRPr="0020330A" w:rsidRDefault="00E00EDA" w:rsidP="00E00EDA">
      <w:pPr>
        <w:tabs>
          <w:tab w:val="left" w:pos="709"/>
        </w:tabs>
        <w:spacing w:before="120"/>
        <w:jc w:val="both"/>
      </w:pPr>
      <w:r w:rsidRPr="0020330A">
        <w:t xml:space="preserve">A lakók tulajdonában lévő autók számának növekedése szintén komoly problémát jelent. </w:t>
      </w:r>
      <w:r w:rsidRPr="0020330A">
        <w:br/>
        <w:t xml:space="preserve">A parkolóhelyek számát és elhelyezkedését még akkor határozták meg, amikor sokkal kevesebb autó volt a lakók tulajdonában. Azóta a helyzet megváltozott: szinte minden második lakos rendelkezik legalább egy autóval, ezért nagyobb kapacitású, biztonságosabb, </w:t>
      </w:r>
      <w:proofErr w:type="spellStart"/>
      <w:r w:rsidRPr="0020330A">
        <w:t>környezetbarátabb</w:t>
      </w:r>
      <w:proofErr w:type="spellEnd"/>
      <w:r w:rsidRPr="0020330A">
        <w:t xml:space="preserve"> parkolórendszer kialakítása vált szükségszerűvé.</w:t>
      </w:r>
      <w:r>
        <w:t xml:space="preserve"> </w:t>
      </w:r>
      <w:r w:rsidRPr="0020330A">
        <w:t>A</w:t>
      </w:r>
      <w:r w:rsidRPr="0020330A">
        <w:rPr>
          <w:i/>
        </w:rPr>
        <w:t xml:space="preserve"> „hosszú távú fejlesztési </w:t>
      </w:r>
      <w:proofErr w:type="gramStart"/>
      <w:r w:rsidRPr="0020330A">
        <w:rPr>
          <w:i/>
        </w:rPr>
        <w:t>tervben“</w:t>
      </w:r>
      <w:r w:rsidRPr="0020330A">
        <w:t xml:space="preserve"> elektromos</w:t>
      </w:r>
      <w:proofErr w:type="gramEnd"/>
      <w:r w:rsidRPr="0020330A">
        <w:t xml:space="preserve"> autóhasználat népszerűsítésével és hatékony elektromos autókölcsönzési rendszer bevezetésével csökkenthetjük </w:t>
      </w:r>
      <w:r w:rsidR="00B5588A">
        <w:br/>
      </w:r>
      <w:r w:rsidRPr="0020330A">
        <w:t xml:space="preserve">a gépjárművek számát. Azonban a beruházás pénzügyi feltételei a közeljövőben még nem adottak. Az ingázás mértéke tovább csökkenthető a lakosság körében vonzó szolgáltatások, oktatási- és </w:t>
      </w:r>
      <w:proofErr w:type="gramStart"/>
      <w:r w:rsidRPr="0020330A">
        <w:t>sportközpontok  létesítésével</w:t>
      </w:r>
      <w:proofErr w:type="gramEnd"/>
      <w:r w:rsidRPr="0020330A">
        <w:t>, illetve fejlesztésével.</w:t>
      </w:r>
    </w:p>
    <w:p w14:paraId="2E9274C8" w14:textId="77777777" w:rsidR="00E00EDA" w:rsidRPr="0020330A" w:rsidRDefault="00E00EDA" w:rsidP="00E00EDA">
      <w:pPr>
        <w:tabs>
          <w:tab w:val="left" w:pos="709"/>
        </w:tabs>
        <w:spacing w:before="120"/>
        <w:jc w:val="both"/>
      </w:pPr>
    </w:p>
    <w:p w14:paraId="4396D5C0" w14:textId="77777777" w:rsidR="00E00EDA" w:rsidRPr="0020330A" w:rsidRDefault="00E00EDA" w:rsidP="00E00EDA">
      <w:pPr>
        <w:tabs>
          <w:tab w:val="left" w:pos="709"/>
        </w:tabs>
        <w:spacing w:before="120"/>
        <w:jc w:val="both"/>
        <w:rPr>
          <w:i/>
        </w:rPr>
      </w:pPr>
      <w:r w:rsidRPr="0020330A">
        <w:rPr>
          <w:i/>
        </w:rPr>
        <w:t>Értéknövelő rehabilitációs programok</w:t>
      </w:r>
    </w:p>
    <w:p w14:paraId="0C931054" w14:textId="77777777" w:rsidR="00E00EDA" w:rsidRPr="0020330A" w:rsidRDefault="00E00EDA" w:rsidP="00E00EDA">
      <w:pPr>
        <w:tabs>
          <w:tab w:val="left" w:pos="709"/>
        </w:tabs>
        <w:spacing w:before="120"/>
        <w:jc w:val="both"/>
      </w:pPr>
      <w:r w:rsidRPr="0020330A">
        <w:t xml:space="preserve">Sajnálatos módon a rákoskeresztúri panelépületek többsége </w:t>
      </w:r>
      <w:r>
        <w:t>építésük óta nem esett át jelentősebb felújításon</w:t>
      </w:r>
      <w:r w:rsidRPr="0020330A">
        <w:t xml:space="preserve"> </w:t>
      </w:r>
      <w:r>
        <w:t>–</w:t>
      </w:r>
      <w:r w:rsidRPr="0020330A">
        <w:t xml:space="preserve"> </w:t>
      </w:r>
      <w:r>
        <w:t>bár az utóbbi években megszaporodtak</w:t>
      </w:r>
      <w:r w:rsidRPr="0020330A">
        <w:t xml:space="preserve"> egész </w:t>
      </w:r>
      <w:r>
        <w:t>épületblokkokat</w:t>
      </w:r>
      <w:r w:rsidRPr="0020330A">
        <w:t xml:space="preserve"> </w:t>
      </w:r>
      <w:r>
        <w:t>érintő átfogó energetikai felújítások. E</w:t>
      </w:r>
      <w:r w:rsidRPr="0020330A">
        <w:t>zeket az eseteket</w:t>
      </w:r>
      <w:r>
        <w:t xml:space="preserve"> némi kompromisszummal</w:t>
      </w:r>
      <w:r w:rsidRPr="0020330A">
        <w:t xml:space="preserve"> </w:t>
      </w:r>
      <w:r w:rsidRPr="00C83EF4">
        <w:rPr>
          <w:i/>
        </w:rPr>
        <w:t xml:space="preserve">„értéknövelő </w:t>
      </w:r>
      <w:r>
        <w:rPr>
          <w:i/>
        </w:rPr>
        <w:t>felújításként</w:t>
      </w:r>
      <w:r w:rsidRPr="00C83EF4">
        <w:rPr>
          <w:i/>
        </w:rPr>
        <w:t>”</w:t>
      </w:r>
      <w:r w:rsidRPr="0020330A">
        <w:t xml:space="preserve"> is </w:t>
      </w:r>
      <w:r>
        <w:t>nevezhetjük:</w:t>
      </w:r>
      <w:r w:rsidRPr="0020330A">
        <w:t xml:space="preserve"> </w:t>
      </w:r>
      <w:r>
        <w:t xml:space="preserve">általában az </w:t>
      </w:r>
      <w:r w:rsidRPr="0020330A">
        <w:t xml:space="preserve">összes </w:t>
      </w:r>
      <w:r>
        <w:t xml:space="preserve">nyílászárót kicserélik, </w:t>
      </w:r>
      <w:r w:rsidRPr="0020330A">
        <w:t>a homlokzat</w:t>
      </w:r>
      <w:r>
        <w:t xml:space="preserve"> pedig</w:t>
      </w:r>
      <w:r w:rsidRPr="0020330A">
        <w:t xml:space="preserve"> hőszigetelő réteget </w:t>
      </w:r>
      <w:r>
        <w:t xml:space="preserve">és dekoratív vakolatot </w:t>
      </w:r>
      <w:r w:rsidRPr="0020330A">
        <w:t>kap.</w:t>
      </w:r>
      <w:r>
        <w:t xml:space="preserve"> </w:t>
      </w:r>
      <w:r w:rsidRPr="0020330A">
        <w:t>Az értéknövelő felújítások következő lépése a lakások és az épületek energia</w:t>
      </w:r>
      <w:r>
        <w:t>-</w:t>
      </w:r>
      <w:r w:rsidRPr="0020330A">
        <w:t xml:space="preserve">rendszerének megújítása. A legnyilvánvalóbb megoldás a </w:t>
      </w:r>
      <w:proofErr w:type="spellStart"/>
      <w:r w:rsidRPr="0020330A">
        <w:t>blokkonkénti</w:t>
      </w:r>
      <w:proofErr w:type="spellEnd"/>
      <w:r w:rsidRPr="0020330A">
        <w:t xml:space="preserve"> központi fűtés</w:t>
      </w:r>
      <w:r>
        <w:t xml:space="preserve"> kialakítása</w:t>
      </w:r>
      <w:r w:rsidRPr="0020330A">
        <w:t>, de egy ilyen nagyszabású rehabilitációs program költségei túl magasak lennének, így a távfűtési rendszer megtartása és korszerűsítése hasznos lenne.</w:t>
      </w:r>
    </w:p>
    <w:p w14:paraId="00E61760" w14:textId="5B2A26DD" w:rsidR="00E00EDA" w:rsidRPr="0020330A" w:rsidRDefault="00E00EDA" w:rsidP="00E00EDA">
      <w:pPr>
        <w:tabs>
          <w:tab w:val="left" w:pos="709"/>
        </w:tabs>
        <w:spacing w:before="120"/>
        <w:jc w:val="both"/>
      </w:pPr>
      <w:r w:rsidRPr="0020330A">
        <w:t>A hőszigetelés és az energiahatékonyság mellett az árnyékolás fontossága sem elhanyagolható. Háromszor nagyobb energiá</w:t>
      </w:r>
      <w:r>
        <w:t xml:space="preserve">t igényel a belső hőmérséklet </w:t>
      </w:r>
      <w:r w:rsidRPr="009F45A6">
        <w:rPr>
          <w:i/>
        </w:rPr>
        <w:t>1°C</w:t>
      </w:r>
      <w:r>
        <w:t xml:space="preserve">-kal való csökkentése, mint </w:t>
      </w:r>
      <w:r w:rsidRPr="009F45A6">
        <w:rPr>
          <w:i/>
        </w:rPr>
        <w:t>1°C</w:t>
      </w:r>
      <w:r w:rsidRPr="0020330A">
        <w:t>-kal való növelése</w:t>
      </w:r>
      <w:r>
        <w:t>.</w:t>
      </w:r>
      <w:r w:rsidRPr="0020330A">
        <w:t xml:space="preserve"> </w:t>
      </w:r>
      <w:r>
        <w:t xml:space="preserve">Az árnyékoló rendszerek </w:t>
      </w:r>
      <w:r w:rsidRPr="0020330A">
        <w:t xml:space="preserve">megakadályozzák </w:t>
      </w:r>
      <w:r>
        <w:t xml:space="preserve">a belső tér túlzott felmelegedését, ezzel is csökkentve a </w:t>
      </w:r>
      <w:r w:rsidRPr="0020330A">
        <w:t>légkondicionáló rendszer</w:t>
      </w:r>
      <w:r>
        <w:t xml:space="preserve"> energiafelhasználását</w:t>
      </w:r>
      <w:r w:rsidRPr="0020330A">
        <w:t>. (</w:t>
      </w:r>
      <w:r w:rsidR="00D93D1B">
        <w:t>F</w:t>
      </w:r>
      <w:r w:rsidRPr="0020330A">
        <w:t>.3.14. ábra)</w:t>
      </w:r>
    </w:p>
    <w:p w14:paraId="161B5B79" w14:textId="77777777" w:rsidR="00E00EDA" w:rsidRPr="0020330A" w:rsidRDefault="00E00EDA" w:rsidP="00E00EDA">
      <w:pPr>
        <w:tabs>
          <w:tab w:val="left" w:pos="709"/>
        </w:tabs>
        <w:spacing w:before="120"/>
        <w:jc w:val="center"/>
      </w:pPr>
      <w:r w:rsidRPr="0020330A">
        <w:rPr>
          <w:noProof/>
          <w:lang w:val="en-US"/>
        </w:rPr>
        <w:lastRenderedPageBreak/>
        <w:drawing>
          <wp:inline distT="0" distB="0" distL="0" distR="0" wp14:anchorId="33CB23D1" wp14:editId="1329E205">
            <wp:extent cx="3600000" cy="2700000"/>
            <wp:effectExtent l="0" t="0" r="6985" b="0"/>
            <wp:docPr id="80" name="Picture 80" descr="Solarfin at HSE Boo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olarfin at HSE Bootle"/>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3600000" cy="2700000"/>
                    </a:xfrm>
                    <a:prstGeom prst="rect">
                      <a:avLst/>
                    </a:prstGeom>
                    <a:noFill/>
                    <a:ln w="9525">
                      <a:noFill/>
                      <a:miter lim="800000"/>
                      <a:headEnd/>
                      <a:tailEnd/>
                    </a:ln>
                  </pic:spPr>
                </pic:pic>
              </a:graphicData>
            </a:graphic>
          </wp:inline>
        </w:drawing>
      </w:r>
    </w:p>
    <w:p w14:paraId="32910122" w14:textId="58DBC548" w:rsidR="00E00EDA" w:rsidRPr="0020330A" w:rsidRDefault="00D93D1B" w:rsidP="00E00EDA">
      <w:pPr>
        <w:tabs>
          <w:tab w:val="left" w:pos="709"/>
        </w:tabs>
        <w:spacing w:before="120"/>
        <w:jc w:val="center"/>
        <w:rPr>
          <w:i/>
          <w:color w:val="0D0D0D" w:themeColor="text1" w:themeTint="F2"/>
          <w:kern w:val="36"/>
          <w:sz w:val="22"/>
          <w:szCs w:val="22"/>
        </w:rPr>
      </w:pPr>
      <w:r>
        <w:rPr>
          <w:b/>
          <w:i/>
          <w:color w:val="0D0D0D" w:themeColor="text1" w:themeTint="F2"/>
          <w:kern w:val="36"/>
          <w:sz w:val="22"/>
          <w:szCs w:val="22"/>
        </w:rPr>
        <w:t>F</w:t>
      </w:r>
      <w:r w:rsidR="00E00EDA" w:rsidRPr="0020330A">
        <w:rPr>
          <w:b/>
          <w:i/>
          <w:color w:val="0D0D0D" w:themeColor="text1" w:themeTint="F2"/>
          <w:kern w:val="36"/>
          <w:sz w:val="22"/>
          <w:szCs w:val="22"/>
        </w:rPr>
        <w:t>.3.14. ábra</w:t>
      </w:r>
      <w:r w:rsidR="00E00EDA" w:rsidRPr="0020330A">
        <w:rPr>
          <w:i/>
          <w:color w:val="0D0D0D" w:themeColor="text1" w:themeTint="F2"/>
          <w:kern w:val="36"/>
          <w:sz w:val="22"/>
          <w:szCs w:val="22"/>
        </w:rPr>
        <w:t xml:space="preserve"> Külső árnyékoló rendszer</w:t>
      </w:r>
      <w:r w:rsidR="00E00EDA">
        <w:rPr>
          <w:i/>
          <w:color w:val="0D0D0D" w:themeColor="text1" w:themeTint="F2"/>
          <w:kern w:val="36"/>
          <w:sz w:val="22"/>
          <w:szCs w:val="22"/>
        </w:rPr>
        <w:br/>
      </w:r>
      <w:r w:rsidR="00E00EDA" w:rsidRPr="0020330A">
        <w:rPr>
          <w:i/>
          <w:color w:val="0D0D0D" w:themeColor="text1" w:themeTint="F2"/>
          <w:kern w:val="36"/>
          <w:sz w:val="22"/>
          <w:szCs w:val="22"/>
        </w:rPr>
        <w:t xml:space="preserve">Forrás: </w:t>
      </w:r>
      <w:hyperlink r:id="rId287" w:history="1">
        <w:r w:rsidR="00E00EDA" w:rsidRPr="0020330A">
          <w:rPr>
            <w:rStyle w:val="Hiperhivatkozs"/>
            <w:i/>
            <w:color w:val="0D0D0D" w:themeColor="text1" w:themeTint="F2"/>
            <w:kern w:val="36"/>
            <w:sz w:val="22"/>
            <w:szCs w:val="22"/>
            <w:u w:val="none"/>
          </w:rPr>
          <w:t>http://www.coltinfo.co.uk/aluminium-louvre-solarfin.html</w:t>
        </w:r>
      </w:hyperlink>
      <w:r w:rsidR="00E00EDA" w:rsidRPr="0020330A">
        <w:rPr>
          <w:i/>
          <w:color w:val="0D0D0D" w:themeColor="text1" w:themeTint="F2"/>
          <w:kern w:val="36"/>
          <w:sz w:val="22"/>
          <w:szCs w:val="22"/>
        </w:rPr>
        <w:t>, 30.10.2013.</w:t>
      </w:r>
    </w:p>
    <w:p w14:paraId="7FE541F6" w14:textId="77777777" w:rsidR="00E00EDA" w:rsidRPr="0020330A" w:rsidRDefault="00E00EDA" w:rsidP="00E00EDA">
      <w:pPr>
        <w:tabs>
          <w:tab w:val="left" w:pos="709"/>
        </w:tabs>
        <w:spacing w:before="120"/>
        <w:jc w:val="both"/>
      </w:pPr>
    </w:p>
    <w:p w14:paraId="1920834D" w14:textId="77777777" w:rsidR="00E00EDA" w:rsidRPr="0020330A" w:rsidRDefault="00E00EDA" w:rsidP="00E00EDA">
      <w:pPr>
        <w:tabs>
          <w:tab w:val="left" w:pos="709"/>
        </w:tabs>
        <w:spacing w:before="120"/>
        <w:jc w:val="both"/>
      </w:pPr>
      <w:r>
        <w:t xml:space="preserve">Az </w:t>
      </w:r>
      <w:r w:rsidRPr="009C4A99">
        <w:rPr>
          <w:i/>
        </w:rPr>
        <w:t>„értéknövelő felújítás”</w:t>
      </w:r>
      <w:r w:rsidRPr="0020330A">
        <w:t xml:space="preserve"> egyik </w:t>
      </w:r>
      <w:r>
        <w:t>alapvető megoldása a lapos</w:t>
      </w:r>
      <w:r w:rsidRPr="0020330A">
        <w:t xml:space="preserve">tető </w:t>
      </w:r>
      <w:r>
        <w:t>adta lehetőségek kihasználás</w:t>
      </w:r>
      <w:r w:rsidRPr="0020330A">
        <w:t xml:space="preserve">a. Tetőteraszok </w:t>
      </w:r>
      <w:r>
        <w:t>kialakítása</w:t>
      </w:r>
      <w:r w:rsidRPr="0020330A">
        <w:t xml:space="preserve"> hasznos lehet a lakók számára, különösen akkor, ha a teraszok és </w:t>
      </w:r>
      <w:r>
        <w:br/>
      </w:r>
      <w:r w:rsidRPr="0020330A">
        <w:t>a tet</w:t>
      </w:r>
      <w:r>
        <w:t>őkertek váltakoznak. A lapostetők továbbá</w:t>
      </w:r>
      <w:r w:rsidRPr="0020330A">
        <w:t xml:space="preserve"> alkalmasak a városi gazdálkodásr</w:t>
      </w:r>
      <w:r>
        <w:t xml:space="preserve">a, </w:t>
      </w:r>
      <w:r w:rsidRPr="0020330A">
        <w:t>mint azt korábban említettem</w:t>
      </w:r>
      <w:r>
        <w:t xml:space="preserve">. Emellett új lakások kialakítása is lehetséges. Ezzel a megoldással növeljük </w:t>
      </w:r>
      <w:r>
        <w:br/>
        <w:t>a lakások számát, melyek értékesítése</w:t>
      </w:r>
      <w:r w:rsidRPr="0020330A">
        <w:t xml:space="preserve"> </w:t>
      </w:r>
      <w:r>
        <w:t>további</w:t>
      </w:r>
      <w:r w:rsidRPr="0020330A">
        <w:t xml:space="preserve"> re</w:t>
      </w:r>
      <w:r>
        <w:t>konstrukciós munkák költségeit is fedezheti</w:t>
      </w:r>
      <w:r w:rsidRPr="0020330A">
        <w:t>. Hiányzik viszont a hatékony hatósági ellenőrzés, mivel ezek a kiegészítő megoldások épület</w:t>
      </w:r>
      <w:r>
        <w:t>-</w:t>
      </w:r>
      <w:r w:rsidRPr="0020330A">
        <w:t>blokkonként</w:t>
      </w:r>
      <w:r>
        <w:t xml:space="preserve"> </w:t>
      </w:r>
      <w:r w:rsidRPr="0020330A">
        <w:t>jelentősen eltérhetnek.</w:t>
      </w:r>
    </w:p>
    <w:p w14:paraId="0F59E5AF" w14:textId="77777777" w:rsidR="00E00EDA" w:rsidRPr="0020330A" w:rsidRDefault="00E00EDA" w:rsidP="00E00EDA">
      <w:pPr>
        <w:tabs>
          <w:tab w:val="left" w:pos="709"/>
        </w:tabs>
        <w:spacing w:before="120"/>
        <w:jc w:val="both"/>
      </w:pPr>
      <w:r w:rsidRPr="0020330A">
        <w:t xml:space="preserve">Az alacsony fizikai minőség, a magas karbantartási költségek és a rekonstrukciós munkák hiánya miatt a panellakások értéke csökken. Ezért ahelyett, hogy új, alacsony értékű lakásokat építenének, azt javaslom, hogy értékes </w:t>
      </w:r>
      <w:r w:rsidRPr="0020330A">
        <w:rPr>
          <w:i/>
        </w:rPr>
        <w:t>„</w:t>
      </w:r>
      <w:proofErr w:type="gramStart"/>
      <w:r w:rsidRPr="0020330A">
        <w:rPr>
          <w:i/>
        </w:rPr>
        <w:t>Penthouse“</w:t>
      </w:r>
      <w:proofErr w:type="gramEnd"/>
      <w:r w:rsidRPr="0020330A">
        <w:rPr>
          <w:i/>
        </w:rPr>
        <w:t>-</w:t>
      </w:r>
      <w:r w:rsidRPr="0020330A">
        <w:t>lakásokat alakítsanak ki, hogy ösztönözzék a piacot. Ezek a luxuslakások nagyon népszerűek, pl. Délnyugat-Európában, mivel jobb életminőséget biztosítanak. A könnyűszerkezetes, kétemeletes épületeket modern technológiával kell felépíteni, nagy tetőtéri teraszokkal, tetőtéri kertekkel kell rendelkezniük minden előnyük mellett.</w:t>
      </w:r>
    </w:p>
    <w:p w14:paraId="06CD33B5" w14:textId="77777777" w:rsidR="00E00EDA" w:rsidRPr="0020330A" w:rsidRDefault="00E00EDA" w:rsidP="00E00EDA">
      <w:pPr>
        <w:tabs>
          <w:tab w:val="left" w:pos="709"/>
        </w:tabs>
        <w:spacing w:before="120"/>
        <w:jc w:val="both"/>
        <w:rPr>
          <w:rFonts w:ascii="Arial" w:hAnsi="Arial" w:cs="Arial"/>
          <w:i/>
          <w:iCs/>
        </w:rPr>
      </w:pPr>
    </w:p>
    <w:p w14:paraId="09456506" w14:textId="0CC5C79A" w:rsidR="00E00EDA" w:rsidRPr="0020330A" w:rsidRDefault="00620C76" w:rsidP="00E00EDA">
      <w:pPr>
        <w:tabs>
          <w:tab w:val="left" w:pos="709"/>
        </w:tabs>
        <w:spacing w:before="120"/>
        <w:jc w:val="both"/>
        <w:rPr>
          <w:b/>
          <w:i/>
          <w:iCs/>
        </w:rPr>
      </w:pPr>
      <w:r>
        <w:rPr>
          <w:b/>
          <w:i/>
          <w:iCs/>
        </w:rPr>
        <w:t>F</w:t>
      </w:r>
      <w:r w:rsidR="00E00EDA" w:rsidRPr="0020330A">
        <w:rPr>
          <w:b/>
          <w:i/>
          <w:iCs/>
        </w:rPr>
        <w:t>.3.5. Összegzés</w:t>
      </w:r>
    </w:p>
    <w:p w14:paraId="4641487C" w14:textId="77777777" w:rsidR="00E00EDA" w:rsidRPr="0020330A" w:rsidRDefault="00E00EDA" w:rsidP="00E00EDA">
      <w:pPr>
        <w:pStyle w:val="Szvegtrzs"/>
        <w:tabs>
          <w:tab w:val="clear" w:pos="709"/>
        </w:tabs>
        <w:autoSpaceDE w:val="0"/>
        <w:autoSpaceDN w:val="0"/>
        <w:adjustRightInd w:val="0"/>
        <w:spacing w:before="120"/>
      </w:pPr>
      <w:r>
        <w:rPr>
          <w:sz w:val="24"/>
          <w:szCs w:val="24"/>
        </w:rPr>
        <w:t xml:space="preserve">A házgyári technológiával épült </w:t>
      </w:r>
      <w:r w:rsidRPr="0020330A">
        <w:rPr>
          <w:sz w:val="24"/>
          <w:szCs w:val="24"/>
        </w:rPr>
        <w:t xml:space="preserve">lakótelepek </w:t>
      </w:r>
      <w:r>
        <w:rPr>
          <w:sz w:val="24"/>
          <w:szCs w:val="24"/>
        </w:rPr>
        <w:t>lakásai az emberek nagy részének nyújtanak otthont még ma is</w:t>
      </w:r>
      <w:r w:rsidRPr="0020330A">
        <w:rPr>
          <w:sz w:val="24"/>
          <w:szCs w:val="24"/>
        </w:rPr>
        <w:t xml:space="preserve">. Az épületek romló műszaki feltételeinek és a viszonylag kis zöldterületek romlásának, </w:t>
      </w:r>
      <w:r>
        <w:rPr>
          <w:sz w:val="24"/>
          <w:szCs w:val="24"/>
        </w:rPr>
        <w:br/>
      </w:r>
      <w:r w:rsidRPr="0020330A">
        <w:rPr>
          <w:sz w:val="24"/>
          <w:szCs w:val="24"/>
        </w:rPr>
        <w:t>a parkolási igény növekedésének és az öregedő infrastruktúrának köszönhetően sürgősen fejleszteni kell a meglévő ingatlanokat. Az alapvető karbantartás és a szükséges újjáépítési munkák mellett figyelembe kell vennünk az energiaátalakítást, a lapos tetőhasznosítást, a zöldterület rehabilitációját stb. Végül, de nem utolsósorban a helyi és integrált közlekedés fejlesztési stratégiáját, a rendel</w:t>
      </w:r>
      <w:r>
        <w:rPr>
          <w:sz w:val="24"/>
          <w:szCs w:val="24"/>
        </w:rPr>
        <w:t>-</w:t>
      </w:r>
      <w:proofErr w:type="spellStart"/>
      <w:r w:rsidRPr="0020330A">
        <w:rPr>
          <w:sz w:val="24"/>
          <w:szCs w:val="24"/>
        </w:rPr>
        <w:t>kezésre</w:t>
      </w:r>
      <w:proofErr w:type="spellEnd"/>
      <w:r w:rsidRPr="0020330A">
        <w:rPr>
          <w:sz w:val="24"/>
          <w:szCs w:val="24"/>
        </w:rPr>
        <w:t xml:space="preserve"> álló szolgáltatásokat és a magas színvonalú közösségi életet, a sport- és rekreációs lehetőségek szintén kulcsfontosságúak ahhoz, hogy a lakótelepet mindenki számára vonzóvá tegyék.</w:t>
      </w:r>
    </w:p>
    <w:p w14:paraId="51868474" w14:textId="77777777" w:rsidR="00E00EDA" w:rsidRPr="0020330A" w:rsidRDefault="00E00EDA" w:rsidP="00E00EDA">
      <w:pPr>
        <w:spacing w:before="120"/>
        <w:rPr>
          <w:b/>
          <w:bCs/>
        </w:rPr>
      </w:pPr>
    </w:p>
    <w:p w14:paraId="309433F4" w14:textId="77777777" w:rsidR="00E00EDA" w:rsidRPr="0020330A" w:rsidRDefault="00E00EDA" w:rsidP="00E00EDA">
      <w:pPr>
        <w:spacing w:before="120"/>
        <w:rPr>
          <w:b/>
          <w:i/>
        </w:rPr>
      </w:pPr>
      <w:r w:rsidRPr="0020330A">
        <w:rPr>
          <w:b/>
          <w:i/>
        </w:rPr>
        <w:br w:type="page"/>
      </w:r>
    </w:p>
    <w:p w14:paraId="4099DB00" w14:textId="53E2C416" w:rsidR="00E00EDA" w:rsidRPr="0020330A" w:rsidRDefault="00620C76" w:rsidP="00E00EDA">
      <w:pPr>
        <w:spacing w:before="120"/>
        <w:rPr>
          <w:b/>
          <w:i/>
        </w:rPr>
      </w:pPr>
      <w:r>
        <w:rPr>
          <w:b/>
          <w:i/>
        </w:rPr>
        <w:lastRenderedPageBreak/>
        <w:t>F</w:t>
      </w:r>
      <w:r w:rsidR="00E00EDA" w:rsidRPr="0020330A">
        <w:rPr>
          <w:b/>
          <w:i/>
        </w:rPr>
        <w:t>.4. Esettanulmány IV: Kérdőív</w:t>
      </w:r>
    </w:p>
    <w:p w14:paraId="69737427" w14:textId="5970503D" w:rsidR="00E00EDA" w:rsidRPr="0020330A" w:rsidRDefault="00620C76" w:rsidP="00E00EDA">
      <w:pPr>
        <w:spacing w:before="120"/>
        <w:rPr>
          <w:b/>
          <w:i/>
        </w:rPr>
      </w:pPr>
      <w:r>
        <w:rPr>
          <w:b/>
          <w:i/>
        </w:rPr>
        <w:t>F</w:t>
      </w:r>
      <w:r w:rsidR="00E00EDA" w:rsidRPr="0020330A">
        <w:rPr>
          <w:b/>
          <w:i/>
        </w:rPr>
        <w:t>.4.1. Kérdőív a házgyári/nagypaneles technológiával épült lakótelepek jellemzőiről és általános megítéléséről</w:t>
      </w:r>
    </w:p>
    <w:p w14:paraId="0D3BDE41" w14:textId="77777777" w:rsidR="00E00EDA" w:rsidRPr="0020330A" w:rsidRDefault="00E00EDA" w:rsidP="00E00EDA">
      <w:pPr>
        <w:spacing w:before="120"/>
        <w:rPr>
          <w:b/>
          <w:i/>
        </w:rPr>
      </w:pPr>
      <w:r w:rsidRPr="0020330A">
        <w:rPr>
          <w:i/>
        </w:rPr>
        <w:t>A kérdőív elemzésének célja:</w:t>
      </w:r>
    </w:p>
    <w:p w14:paraId="4CCA0E2C" w14:textId="77777777" w:rsidR="00E00EDA" w:rsidRPr="0020330A" w:rsidRDefault="00E00EDA" w:rsidP="00E00EDA">
      <w:pPr>
        <w:spacing w:before="120"/>
        <w:jc w:val="both"/>
      </w:pPr>
      <w:r w:rsidRPr="0020330A">
        <w:t>A moduláris házrendszer valós kontextusba helyezése okán aktuális társadalmi és városszerkeze</w:t>
      </w:r>
      <w:r>
        <w:t>t</w:t>
      </w:r>
      <w:r w:rsidRPr="0020330A">
        <w:t>i helyzetet kerestem. Így jutottam el a nagypaneles technológiával épült lakótelepek és az adott városrészek rekonstrukciójában lévő lehetőségek vizsgálatáig. Az irodalomelemzés és a Rákos</w:t>
      </w:r>
      <w:r>
        <w:t>-</w:t>
      </w:r>
      <w:r w:rsidRPr="0020330A">
        <w:t>keresztúr városközpont panelrehabilitációs programja kapcsán végzett esettanulmány célja az volt, hogy reális képet kapjak a lakosság általános megítéléséről 2017-ben a házgyári/nagypaneles technológiával épült lakótelepi lakásokkal kapcsolatban.</w:t>
      </w:r>
    </w:p>
    <w:p w14:paraId="7E8E8E6A" w14:textId="77777777" w:rsidR="00E00EDA" w:rsidRPr="0020330A" w:rsidRDefault="00E00EDA" w:rsidP="00E00EDA">
      <w:pPr>
        <w:spacing w:before="120"/>
        <w:jc w:val="both"/>
      </w:pPr>
      <w:r w:rsidRPr="0020330A">
        <w:t xml:space="preserve">A </w:t>
      </w:r>
      <w:proofErr w:type="spellStart"/>
      <w:r w:rsidRPr="0020330A">
        <w:t>kédőív</w:t>
      </w:r>
      <w:proofErr w:type="spellEnd"/>
      <w:r w:rsidRPr="0020330A">
        <w:t xml:space="preserve"> 15 kérdést tartalmaz, melyből az első 6 kérdés statisztikai jellegű, a következő 9 pedig </w:t>
      </w:r>
      <w:r w:rsidRPr="0020330A">
        <w:br/>
        <w:t>a válaszadók véleményét célozza. A válaszadók legtöbb esetben minden kérdésre válaszoltak, a 2., 12. és 13. kérdésre érkezett kevesebb válasz.</w:t>
      </w:r>
    </w:p>
    <w:p w14:paraId="3DFA6FF2" w14:textId="77777777" w:rsidR="00E00EDA" w:rsidRPr="0020330A" w:rsidRDefault="00E00EDA" w:rsidP="00E00EDA">
      <w:pPr>
        <w:spacing w:before="120"/>
        <w:jc w:val="both"/>
        <w:rPr>
          <w:b/>
        </w:rPr>
      </w:pPr>
    </w:p>
    <w:p w14:paraId="4BA55F12" w14:textId="77777777" w:rsidR="00E00EDA" w:rsidRPr="0020330A" w:rsidRDefault="00E00EDA" w:rsidP="00E00EDA">
      <w:pPr>
        <w:spacing w:before="120"/>
        <w:rPr>
          <w:i/>
        </w:rPr>
      </w:pPr>
      <w:r w:rsidRPr="0020330A">
        <w:rPr>
          <w:i/>
        </w:rPr>
        <w:t>A kérdések elemzése:</w:t>
      </w:r>
    </w:p>
    <w:p w14:paraId="223D0C4F" w14:textId="77777777" w:rsidR="00E00EDA" w:rsidRPr="0020330A" w:rsidRDefault="00E00EDA" w:rsidP="004C55F7">
      <w:pPr>
        <w:pStyle w:val="Listaszerbekezds"/>
        <w:numPr>
          <w:ilvl w:val="0"/>
          <w:numId w:val="9"/>
        </w:numPr>
        <w:spacing w:before="120"/>
        <w:rPr>
          <w:b/>
          <w:i/>
        </w:rPr>
      </w:pPr>
      <w:r w:rsidRPr="0020330A">
        <w:rPr>
          <w:b/>
          <w:i/>
        </w:rPr>
        <w:t>Az Ön neme?</w:t>
      </w:r>
    </w:p>
    <w:p w14:paraId="1B0DF337" w14:textId="77777777" w:rsidR="00E00EDA" w:rsidRPr="0020330A" w:rsidRDefault="00E00EDA" w:rsidP="00E00EDA">
      <w:pPr>
        <w:spacing w:before="120"/>
        <w:jc w:val="both"/>
      </w:pPr>
      <w:r w:rsidRPr="0020330A">
        <w:t xml:space="preserve">A 70 válaszból 55,7 % volt a nő és 44,3% a férfi. A nők tehát valamivel aktívabbak voltak </w:t>
      </w:r>
      <w:r w:rsidRPr="0020330A">
        <w:br/>
        <w:t>a válaszadásban. Ez a magyar népesség tekintetében 2016-ban 5,13 millió nő és 4,68 millió férfi – tehát a teljes magyar népesség 52,29%-a pedig nő és 47,71%-a férfi.</w:t>
      </w:r>
    </w:p>
    <w:p w14:paraId="01384785" w14:textId="77777777" w:rsidR="00E00EDA" w:rsidRPr="0020330A" w:rsidRDefault="00E00EDA" w:rsidP="00E00EDA">
      <w:pPr>
        <w:spacing w:before="120"/>
        <w:jc w:val="both"/>
      </w:pPr>
    </w:p>
    <w:p w14:paraId="671C782E" w14:textId="77777777" w:rsidR="00E00EDA" w:rsidRPr="0020330A" w:rsidRDefault="00E00EDA" w:rsidP="004C55F7">
      <w:pPr>
        <w:pStyle w:val="Listaszerbekezds"/>
        <w:numPr>
          <w:ilvl w:val="0"/>
          <w:numId w:val="9"/>
        </w:numPr>
        <w:spacing w:before="120"/>
        <w:rPr>
          <w:b/>
          <w:i/>
        </w:rPr>
      </w:pPr>
      <w:r w:rsidRPr="0020330A">
        <w:rPr>
          <w:b/>
          <w:i/>
        </w:rPr>
        <w:t>Az Ön életkora?</w:t>
      </w:r>
    </w:p>
    <w:p w14:paraId="4A3B65C3" w14:textId="77777777" w:rsidR="00E00EDA" w:rsidRPr="0020330A" w:rsidRDefault="00E00EDA" w:rsidP="00E00EDA">
      <w:pPr>
        <w:spacing w:before="120"/>
      </w:pPr>
      <w:r w:rsidRPr="0020330A">
        <w:t>A válaszadók életkora az alábbiak szerint alakult:</w:t>
      </w:r>
    </w:p>
    <w:p w14:paraId="63BBC21B" w14:textId="77777777" w:rsidR="00E00EDA" w:rsidRPr="0020330A" w:rsidRDefault="00E00EDA" w:rsidP="00E00EDA">
      <w:pPr>
        <w:spacing w:before="120"/>
        <w:ind w:left="708"/>
      </w:pPr>
      <w:r w:rsidRPr="0020330A">
        <w:t xml:space="preserve">0-18 év között </w:t>
      </w:r>
      <w:r w:rsidRPr="0020330A">
        <w:tab/>
        <w:t>10%</w:t>
      </w:r>
    </w:p>
    <w:p w14:paraId="35125E9A" w14:textId="77777777" w:rsidR="00E00EDA" w:rsidRPr="0020330A" w:rsidRDefault="00E00EDA" w:rsidP="00E00EDA">
      <w:pPr>
        <w:spacing w:before="120"/>
        <w:ind w:left="708"/>
      </w:pPr>
      <w:r w:rsidRPr="0020330A">
        <w:t xml:space="preserve">19-25 év között </w:t>
      </w:r>
      <w:r w:rsidRPr="0020330A">
        <w:tab/>
        <w:t>12,9%</w:t>
      </w:r>
    </w:p>
    <w:p w14:paraId="1CC3F6CA" w14:textId="77777777" w:rsidR="00E00EDA" w:rsidRPr="0020330A" w:rsidRDefault="00E00EDA" w:rsidP="00E00EDA">
      <w:pPr>
        <w:spacing w:before="120"/>
        <w:ind w:left="708"/>
      </w:pPr>
      <w:r w:rsidRPr="0020330A">
        <w:t xml:space="preserve">26-35 év között </w:t>
      </w:r>
      <w:r w:rsidRPr="0020330A">
        <w:tab/>
        <w:t>20%</w:t>
      </w:r>
    </w:p>
    <w:p w14:paraId="24DF69BE" w14:textId="77777777" w:rsidR="00E00EDA" w:rsidRPr="0020330A" w:rsidRDefault="00E00EDA" w:rsidP="00E00EDA">
      <w:pPr>
        <w:spacing w:before="120"/>
        <w:ind w:left="708"/>
        <w:rPr>
          <w:b/>
        </w:rPr>
      </w:pPr>
      <w:r w:rsidRPr="0020330A">
        <w:rPr>
          <w:b/>
        </w:rPr>
        <w:t xml:space="preserve">36-50 év között </w:t>
      </w:r>
      <w:r w:rsidRPr="0020330A">
        <w:rPr>
          <w:b/>
        </w:rPr>
        <w:tab/>
        <w:t>34,3%</w:t>
      </w:r>
    </w:p>
    <w:p w14:paraId="29E86701" w14:textId="77777777" w:rsidR="00E00EDA" w:rsidRPr="0020330A" w:rsidRDefault="00E00EDA" w:rsidP="00E00EDA">
      <w:pPr>
        <w:spacing w:before="120"/>
        <w:ind w:left="708"/>
      </w:pPr>
      <w:r w:rsidRPr="0020330A">
        <w:t xml:space="preserve">51-70 év között </w:t>
      </w:r>
      <w:r w:rsidRPr="0020330A">
        <w:tab/>
        <w:t>22,9%.</w:t>
      </w:r>
    </w:p>
    <w:p w14:paraId="53C4680E" w14:textId="77777777" w:rsidR="00E00EDA" w:rsidRPr="0020330A" w:rsidRDefault="00E00EDA" w:rsidP="00E00EDA">
      <w:pPr>
        <w:spacing w:before="120"/>
      </w:pPr>
      <w:r w:rsidRPr="0020330A">
        <w:t xml:space="preserve">A legaktívabb válaszadók </w:t>
      </w:r>
      <w:r w:rsidRPr="0020330A">
        <w:rPr>
          <w:b/>
        </w:rPr>
        <w:t>(57,2%)</w:t>
      </w:r>
      <w:r w:rsidRPr="0020330A">
        <w:t xml:space="preserve"> a középkorúak és az idősek voltak. A 36 év alattiak 42,8%-a töltötte ki a kérdőívet. </w:t>
      </w:r>
    </w:p>
    <w:p w14:paraId="30D8C0FF" w14:textId="77777777" w:rsidR="00E00EDA" w:rsidRPr="0020330A" w:rsidRDefault="00E00EDA" w:rsidP="00E00EDA">
      <w:pPr>
        <w:spacing w:before="120"/>
        <w:rPr>
          <w:b/>
        </w:rPr>
      </w:pPr>
    </w:p>
    <w:p w14:paraId="0670BD4C" w14:textId="77777777" w:rsidR="00E00EDA" w:rsidRPr="0020330A" w:rsidRDefault="00E00EDA" w:rsidP="004C55F7">
      <w:pPr>
        <w:pStyle w:val="Listaszerbekezds"/>
        <w:numPr>
          <w:ilvl w:val="0"/>
          <w:numId w:val="9"/>
        </w:numPr>
        <w:spacing w:before="120"/>
        <w:rPr>
          <w:b/>
          <w:i/>
        </w:rPr>
      </w:pPr>
      <w:r w:rsidRPr="0020330A">
        <w:rPr>
          <w:b/>
          <w:i/>
        </w:rPr>
        <w:t xml:space="preserve"> Milyen jellegű háztartásban él?</w:t>
      </w:r>
    </w:p>
    <w:p w14:paraId="2E1ACB1A" w14:textId="77777777" w:rsidR="00E00EDA" w:rsidRPr="0020330A" w:rsidRDefault="00E00EDA" w:rsidP="00E00EDA">
      <w:pPr>
        <w:spacing w:before="120"/>
      </w:pPr>
      <w:r w:rsidRPr="0020330A">
        <w:t xml:space="preserve">A válaszadók közül legtöbben családban </w:t>
      </w:r>
      <w:r w:rsidRPr="0020330A">
        <w:rPr>
          <w:b/>
        </w:rPr>
        <w:t>(40,6%)</w:t>
      </w:r>
      <w:r w:rsidRPr="0020330A">
        <w:t xml:space="preserve"> vagy párkapcsolatban élnek </w:t>
      </w:r>
      <w:r w:rsidRPr="0020330A">
        <w:rPr>
          <w:b/>
        </w:rPr>
        <w:t>(31,9%).</w:t>
      </w:r>
      <w:r w:rsidRPr="0020330A">
        <w:t xml:space="preserve"> Az egyedül élők aránya alacsony (15,9%).</w:t>
      </w:r>
    </w:p>
    <w:p w14:paraId="54EE6AA7" w14:textId="77777777" w:rsidR="00E00EDA" w:rsidRPr="0020330A" w:rsidRDefault="00E00EDA" w:rsidP="00E00EDA">
      <w:pPr>
        <w:spacing w:before="120"/>
        <w:jc w:val="center"/>
      </w:pPr>
      <w:r w:rsidRPr="0020330A">
        <w:rPr>
          <w:rFonts w:ascii="Helvetica Neue" w:hAnsi="Helvetica Neue" w:cs="Helvetica Neue"/>
          <w:noProof/>
          <w:lang w:val="en-US"/>
        </w:rPr>
        <w:lastRenderedPageBreak/>
        <w:drawing>
          <wp:inline distT="0" distB="0" distL="0" distR="0" wp14:anchorId="48D08C2B" wp14:editId="039E29DD">
            <wp:extent cx="3960000" cy="1688690"/>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3960000" cy="1688690"/>
                    </a:xfrm>
                    <a:prstGeom prst="rect">
                      <a:avLst/>
                    </a:prstGeom>
                    <a:noFill/>
                    <a:ln>
                      <a:noFill/>
                    </a:ln>
                  </pic:spPr>
                </pic:pic>
              </a:graphicData>
            </a:graphic>
          </wp:inline>
        </w:drawing>
      </w:r>
    </w:p>
    <w:p w14:paraId="597E6A13" w14:textId="77777777" w:rsidR="00E00EDA" w:rsidRPr="0020330A" w:rsidRDefault="00E00EDA" w:rsidP="00E00EDA">
      <w:pPr>
        <w:spacing w:before="120"/>
      </w:pPr>
    </w:p>
    <w:p w14:paraId="61B839D6" w14:textId="77777777" w:rsidR="00E00EDA" w:rsidRPr="0020330A" w:rsidRDefault="00E00EDA" w:rsidP="004C55F7">
      <w:pPr>
        <w:pStyle w:val="Listaszerbekezds"/>
        <w:numPr>
          <w:ilvl w:val="0"/>
          <w:numId w:val="9"/>
        </w:numPr>
        <w:spacing w:before="120"/>
        <w:rPr>
          <w:b/>
          <w:i/>
        </w:rPr>
      </w:pPr>
      <w:r w:rsidRPr="0020330A">
        <w:rPr>
          <w:b/>
          <w:i/>
        </w:rPr>
        <w:t>Hány emberrel él közös háztartásban?</w:t>
      </w:r>
    </w:p>
    <w:p w14:paraId="738FA5E6" w14:textId="77777777" w:rsidR="00E00EDA" w:rsidRPr="0020330A" w:rsidRDefault="00E00EDA" w:rsidP="00E00EDA">
      <w:pPr>
        <w:spacing w:before="120"/>
      </w:pPr>
      <w:r w:rsidRPr="0020330A">
        <w:t>A közös háztartásban élők és az egyedül élők aránya az alábbiak szerint alakult:</w:t>
      </w:r>
    </w:p>
    <w:p w14:paraId="68DC5C9E" w14:textId="77777777" w:rsidR="00E00EDA" w:rsidRPr="0020330A" w:rsidRDefault="00E00EDA" w:rsidP="00E00EDA">
      <w:pPr>
        <w:spacing w:before="120"/>
        <w:ind w:left="708"/>
      </w:pPr>
      <w:r w:rsidRPr="0020330A">
        <w:t xml:space="preserve">1 fő </w:t>
      </w:r>
      <w:r w:rsidRPr="0020330A">
        <w:tab/>
      </w:r>
      <w:r w:rsidRPr="0020330A">
        <w:tab/>
        <w:t>24,3%</w:t>
      </w:r>
    </w:p>
    <w:p w14:paraId="68DA012C" w14:textId="77777777" w:rsidR="00E00EDA" w:rsidRPr="0020330A" w:rsidRDefault="00E00EDA" w:rsidP="00E00EDA">
      <w:pPr>
        <w:spacing w:before="120"/>
        <w:ind w:left="708"/>
        <w:rPr>
          <w:b/>
        </w:rPr>
      </w:pPr>
      <w:r w:rsidRPr="0020330A">
        <w:t>2 fő</w:t>
      </w:r>
      <w:r w:rsidRPr="0020330A">
        <w:tab/>
      </w:r>
      <w:r w:rsidRPr="0020330A">
        <w:tab/>
      </w:r>
      <w:r w:rsidRPr="0020330A">
        <w:rPr>
          <w:b/>
        </w:rPr>
        <w:t>40%</w:t>
      </w:r>
    </w:p>
    <w:p w14:paraId="0E6BE4C8" w14:textId="77777777" w:rsidR="00E00EDA" w:rsidRPr="0020330A" w:rsidRDefault="00E00EDA" w:rsidP="00E00EDA">
      <w:pPr>
        <w:spacing w:before="120"/>
        <w:ind w:left="708"/>
      </w:pPr>
      <w:r w:rsidRPr="0020330A">
        <w:t>3 fő</w:t>
      </w:r>
      <w:r w:rsidRPr="0020330A">
        <w:tab/>
      </w:r>
      <w:r w:rsidRPr="0020330A">
        <w:tab/>
        <w:t>21,4%</w:t>
      </w:r>
    </w:p>
    <w:p w14:paraId="5C34806E" w14:textId="77777777" w:rsidR="00E00EDA" w:rsidRPr="0020330A" w:rsidRDefault="00E00EDA" w:rsidP="00E00EDA">
      <w:pPr>
        <w:spacing w:before="120"/>
        <w:ind w:left="708"/>
      </w:pPr>
      <w:r w:rsidRPr="0020330A">
        <w:t>4 fő</w:t>
      </w:r>
      <w:r w:rsidRPr="0020330A">
        <w:tab/>
      </w:r>
      <w:r w:rsidRPr="0020330A">
        <w:tab/>
        <w:t>12,9%</w:t>
      </w:r>
    </w:p>
    <w:p w14:paraId="652FE981" w14:textId="77777777" w:rsidR="00E00EDA" w:rsidRPr="0020330A" w:rsidRDefault="00E00EDA" w:rsidP="00E00EDA">
      <w:pPr>
        <w:spacing w:before="120"/>
        <w:ind w:left="708"/>
      </w:pPr>
      <w:r w:rsidRPr="0020330A">
        <w:t>5 vagy több fő</w:t>
      </w:r>
      <w:r w:rsidRPr="0020330A">
        <w:tab/>
        <w:t>1,4%.</w:t>
      </w:r>
    </w:p>
    <w:p w14:paraId="7A1DE921" w14:textId="77777777" w:rsidR="00E00EDA" w:rsidRPr="0020330A" w:rsidRDefault="00E00EDA" w:rsidP="00E00EDA">
      <w:pPr>
        <w:spacing w:before="120"/>
        <w:jc w:val="both"/>
      </w:pPr>
      <w:r w:rsidRPr="0020330A">
        <w:t>A közös háztartásban élőknél a 2 fő a leggyakoribb (40%), míg az 5 vagy 5-nél több fő a legalacsonyabb (1,4%).</w:t>
      </w:r>
    </w:p>
    <w:p w14:paraId="68858D13" w14:textId="77777777" w:rsidR="00E00EDA" w:rsidRPr="0020330A" w:rsidRDefault="00E00EDA" w:rsidP="00E00EDA">
      <w:pPr>
        <w:spacing w:before="120"/>
        <w:ind w:left="360"/>
      </w:pPr>
    </w:p>
    <w:p w14:paraId="6681F5EE" w14:textId="77777777" w:rsidR="00E00EDA" w:rsidRPr="0020330A" w:rsidRDefault="00E00EDA" w:rsidP="004C55F7">
      <w:pPr>
        <w:pStyle w:val="Listaszerbekezds"/>
        <w:numPr>
          <w:ilvl w:val="0"/>
          <w:numId w:val="9"/>
        </w:numPr>
        <w:spacing w:before="120"/>
        <w:rPr>
          <w:b/>
          <w:i/>
        </w:rPr>
      </w:pPr>
      <w:r w:rsidRPr="0020330A">
        <w:rPr>
          <w:b/>
          <w:i/>
        </w:rPr>
        <w:t xml:space="preserve"> Milyen típusú lakásban él?</w:t>
      </w:r>
    </w:p>
    <w:p w14:paraId="22C4981C" w14:textId="77777777" w:rsidR="00E00EDA" w:rsidRPr="0020330A" w:rsidRDefault="00E00EDA" w:rsidP="00E00EDA">
      <w:pPr>
        <w:spacing w:before="120"/>
        <w:jc w:val="both"/>
      </w:pPr>
      <w:r w:rsidRPr="0020330A">
        <w:t xml:space="preserve">A válaszadók nagy része </w:t>
      </w:r>
      <w:r w:rsidRPr="0020330A">
        <w:rPr>
          <w:b/>
        </w:rPr>
        <w:t xml:space="preserve">(70%) </w:t>
      </w:r>
      <w:r w:rsidRPr="0020330A">
        <w:t xml:space="preserve">társasházi lakásban él. Házgyári technológiával épült társasházban 35,7%, míg téglaházi társasházban 34,3%, tehát a társasházban élő válaszadók fele-fele arányban oszlanak meg. </w:t>
      </w:r>
    </w:p>
    <w:p w14:paraId="6B0C2C2E" w14:textId="77777777" w:rsidR="00E00EDA" w:rsidRPr="0020330A" w:rsidRDefault="00E00EDA" w:rsidP="00E00EDA">
      <w:pPr>
        <w:spacing w:before="120"/>
      </w:pPr>
      <w:r w:rsidRPr="0020330A">
        <w:t xml:space="preserve">Családi házban a válaszadók </w:t>
      </w:r>
      <w:r w:rsidRPr="0020330A">
        <w:rPr>
          <w:b/>
        </w:rPr>
        <w:t>30%</w:t>
      </w:r>
      <w:r w:rsidRPr="0020330A">
        <w:t xml:space="preserve"> él az alábbi megoszlásban:</w:t>
      </w:r>
    </w:p>
    <w:p w14:paraId="4D07E1E3" w14:textId="77777777" w:rsidR="00E00EDA" w:rsidRPr="0020330A" w:rsidRDefault="00E00EDA" w:rsidP="004C55F7">
      <w:pPr>
        <w:pStyle w:val="Listaszerbekezds"/>
        <w:numPr>
          <w:ilvl w:val="0"/>
          <w:numId w:val="12"/>
        </w:numPr>
        <w:spacing w:before="120"/>
      </w:pPr>
      <w:r w:rsidRPr="0020330A">
        <w:t>különálló téglaépítésű családi ház</w:t>
      </w:r>
      <w:r w:rsidRPr="0020330A">
        <w:tab/>
      </w:r>
      <w:r w:rsidRPr="0020330A">
        <w:tab/>
      </w:r>
      <w:r w:rsidRPr="0020330A">
        <w:tab/>
        <w:t>21,4%</w:t>
      </w:r>
    </w:p>
    <w:p w14:paraId="4271A100" w14:textId="77777777" w:rsidR="00E00EDA" w:rsidRPr="0020330A" w:rsidRDefault="00E00EDA" w:rsidP="004C55F7">
      <w:pPr>
        <w:pStyle w:val="Listaszerbekezds"/>
        <w:numPr>
          <w:ilvl w:val="0"/>
          <w:numId w:val="12"/>
        </w:numPr>
        <w:spacing w:before="120"/>
      </w:pPr>
      <w:r w:rsidRPr="0020330A">
        <w:t>többlakásos téglaépítésű családi ház</w:t>
      </w:r>
      <w:r w:rsidRPr="0020330A">
        <w:tab/>
      </w:r>
      <w:r w:rsidRPr="0020330A">
        <w:tab/>
        <w:t>5,7%</w:t>
      </w:r>
    </w:p>
    <w:p w14:paraId="1C3A472E" w14:textId="77777777" w:rsidR="00E00EDA" w:rsidRPr="0020330A" w:rsidRDefault="00E00EDA" w:rsidP="004C55F7">
      <w:pPr>
        <w:pStyle w:val="Listaszerbekezds"/>
        <w:numPr>
          <w:ilvl w:val="0"/>
          <w:numId w:val="12"/>
        </w:numPr>
        <w:spacing w:before="120"/>
      </w:pPr>
      <w:r w:rsidRPr="0020330A">
        <w:t xml:space="preserve">faház, vályogház, vegyes építésű családi ház </w:t>
      </w:r>
      <w:r w:rsidRPr="0020330A">
        <w:tab/>
        <w:t>2,9%.</w:t>
      </w:r>
    </w:p>
    <w:p w14:paraId="02C982CF" w14:textId="77777777" w:rsidR="00E00EDA" w:rsidRPr="0020330A" w:rsidRDefault="00E00EDA" w:rsidP="00E00EDA">
      <w:pPr>
        <w:spacing w:before="120"/>
        <w:jc w:val="both"/>
      </w:pPr>
      <w:r w:rsidRPr="0020330A">
        <w:t xml:space="preserve">A családi házban lakók közül a legtöbben különálló téglaépítésű épületekben laknak. </w:t>
      </w:r>
      <w:r w:rsidRPr="0020330A">
        <w:br/>
        <w:t>A társasházban élők száma több mint kétszerese a családi házban élőknél.</w:t>
      </w:r>
    </w:p>
    <w:p w14:paraId="07AC038A" w14:textId="77777777" w:rsidR="00E00EDA" w:rsidRPr="0020330A" w:rsidRDefault="00E00EDA" w:rsidP="00E00EDA">
      <w:pPr>
        <w:spacing w:before="120"/>
        <w:ind w:left="360"/>
        <w:jc w:val="center"/>
      </w:pPr>
      <w:r w:rsidRPr="0020330A">
        <w:rPr>
          <w:rFonts w:ascii="Helvetica Neue" w:hAnsi="Helvetica Neue" w:cs="Helvetica Neue"/>
          <w:noProof/>
          <w:lang w:val="en-US"/>
        </w:rPr>
        <w:drawing>
          <wp:inline distT="0" distB="0" distL="0" distR="0" wp14:anchorId="65B8A766" wp14:editId="77FAE305">
            <wp:extent cx="3960000" cy="1688690"/>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3960000" cy="1688690"/>
                    </a:xfrm>
                    <a:prstGeom prst="rect">
                      <a:avLst/>
                    </a:prstGeom>
                    <a:noFill/>
                    <a:ln>
                      <a:noFill/>
                    </a:ln>
                  </pic:spPr>
                </pic:pic>
              </a:graphicData>
            </a:graphic>
          </wp:inline>
        </w:drawing>
      </w:r>
    </w:p>
    <w:p w14:paraId="6D106B6C" w14:textId="77777777" w:rsidR="00E00EDA" w:rsidRDefault="00E00EDA" w:rsidP="00E00EDA">
      <w:pPr>
        <w:spacing w:before="120"/>
        <w:ind w:left="360"/>
      </w:pPr>
    </w:p>
    <w:p w14:paraId="29F5F81A" w14:textId="77777777" w:rsidR="00E00EDA" w:rsidRPr="0020330A" w:rsidRDefault="00E00EDA" w:rsidP="00E00EDA">
      <w:pPr>
        <w:spacing w:before="120"/>
        <w:ind w:left="360"/>
      </w:pPr>
    </w:p>
    <w:p w14:paraId="5C3BBAF6" w14:textId="77777777" w:rsidR="00E00EDA" w:rsidRPr="0020330A" w:rsidRDefault="00E00EDA" w:rsidP="004C55F7">
      <w:pPr>
        <w:pStyle w:val="Listaszerbekezds"/>
        <w:numPr>
          <w:ilvl w:val="0"/>
          <w:numId w:val="9"/>
        </w:numPr>
        <w:spacing w:before="120"/>
        <w:rPr>
          <w:b/>
          <w:i/>
        </w:rPr>
      </w:pPr>
      <w:r w:rsidRPr="0020330A">
        <w:rPr>
          <w:b/>
          <w:i/>
        </w:rPr>
        <w:lastRenderedPageBreak/>
        <w:t>Milyen jellegű településen él Ön?</w:t>
      </w:r>
    </w:p>
    <w:p w14:paraId="7A804E13" w14:textId="77777777" w:rsidR="00E00EDA" w:rsidRPr="0020330A" w:rsidRDefault="00E00EDA" w:rsidP="00E00EDA">
      <w:pPr>
        <w:spacing w:before="120"/>
      </w:pPr>
      <w:r w:rsidRPr="0020330A">
        <w:t>A település jellegéből adódóan a százalékos megoszlás az alábbiak szerint alakult:</w:t>
      </w:r>
    </w:p>
    <w:p w14:paraId="27401F85" w14:textId="77777777" w:rsidR="00E00EDA" w:rsidRPr="0020330A" w:rsidRDefault="00E00EDA" w:rsidP="00E00EDA">
      <w:pPr>
        <w:spacing w:before="120"/>
        <w:ind w:left="708"/>
        <w:rPr>
          <w:b/>
        </w:rPr>
      </w:pPr>
      <w:r w:rsidRPr="0020330A">
        <w:t>Budapest külváros</w:t>
      </w:r>
      <w:r w:rsidRPr="0020330A">
        <w:tab/>
      </w:r>
      <w:r w:rsidRPr="0020330A">
        <w:rPr>
          <w:b/>
        </w:rPr>
        <w:t>44,3%</w:t>
      </w:r>
    </w:p>
    <w:p w14:paraId="62060B74" w14:textId="77777777" w:rsidR="00E00EDA" w:rsidRPr="0020330A" w:rsidRDefault="00E00EDA" w:rsidP="00E00EDA">
      <w:pPr>
        <w:spacing w:before="120"/>
        <w:ind w:left="708"/>
      </w:pPr>
      <w:r w:rsidRPr="0020330A">
        <w:t>Budapest belváros</w:t>
      </w:r>
      <w:r w:rsidRPr="0020330A">
        <w:tab/>
        <w:t>34,3%</w:t>
      </w:r>
    </w:p>
    <w:p w14:paraId="1CF24EB0" w14:textId="77777777" w:rsidR="00E00EDA" w:rsidRPr="0020330A" w:rsidRDefault="00E00EDA" w:rsidP="00E00EDA">
      <w:pPr>
        <w:spacing w:before="120"/>
        <w:ind w:left="708"/>
      </w:pPr>
      <w:r w:rsidRPr="0020330A">
        <w:t>Budapest környékén</w:t>
      </w:r>
      <w:r w:rsidRPr="0020330A">
        <w:tab/>
        <w:t>7,1%</w:t>
      </w:r>
    </w:p>
    <w:p w14:paraId="16C17ED8" w14:textId="77777777" w:rsidR="00E00EDA" w:rsidRPr="0020330A" w:rsidRDefault="00E00EDA" w:rsidP="00E00EDA">
      <w:pPr>
        <w:spacing w:before="120"/>
        <w:ind w:left="708"/>
      </w:pPr>
      <w:r w:rsidRPr="0020330A">
        <w:t>Vidéki nagyvárosban</w:t>
      </w:r>
      <w:r w:rsidRPr="0020330A">
        <w:tab/>
        <w:t>8,6%</w:t>
      </w:r>
    </w:p>
    <w:p w14:paraId="182BF432" w14:textId="77777777" w:rsidR="00E00EDA" w:rsidRPr="0020330A" w:rsidRDefault="00E00EDA" w:rsidP="00E00EDA">
      <w:pPr>
        <w:spacing w:before="120"/>
        <w:ind w:left="708"/>
      </w:pPr>
      <w:r w:rsidRPr="0020330A">
        <w:t>Egyéb településen</w:t>
      </w:r>
      <w:r w:rsidRPr="0020330A">
        <w:tab/>
        <w:t>5,7%.</w:t>
      </w:r>
    </w:p>
    <w:p w14:paraId="6943DFD4" w14:textId="77777777" w:rsidR="00E00EDA" w:rsidRPr="0020330A" w:rsidRDefault="00E00EDA" w:rsidP="00E00EDA">
      <w:pPr>
        <w:spacing w:before="120"/>
        <w:jc w:val="both"/>
      </w:pPr>
      <w:r w:rsidRPr="0020330A">
        <w:t xml:space="preserve">A válaszadók nagy százalékban </w:t>
      </w:r>
      <w:r w:rsidRPr="0020330A">
        <w:rPr>
          <w:b/>
        </w:rPr>
        <w:t>(85,7%)</w:t>
      </w:r>
      <w:r w:rsidRPr="0020330A">
        <w:t xml:space="preserve"> Budapesten vagy a környékén élnek. Legmagasabb arányban a külvárosban élő budapestiek (44,3%) válaszoltak. A vidéki nagyvárosban vagy az egyéb településen élők összesen 14,3 %-ban adtak választ a feltett kérdésekre. </w:t>
      </w:r>
    </w:p>
    <w:p w14:paraId="6BEEB4A9" w14:textId="77777777" w:rsidR="00E00EDA" w:rsidRPr="0020330A" w:rsidRDefault="00E00EDA" w:rsidP="00E00EDA">
      <w:pPr>
        <w:spacing w:before="120"/>
        <w:ind w:left="360"/>
      </w:pPr>
    </w:p>
    <w:p w14:paraId="3F959FC5" w14:textId="77777777" w:rsidR="00E00EDA" w:rsidRPr="0020330A" w:rsidRDefault="00E00EDA" w:rsidP="004C55F7">
      <w:pPr>
        <w:pStyle w:val="Listaszerbekezds"/>
        <w:numPr>
          <w:ilvl w:val="0"/>
          <w:numId w:val="9"/>
        </w:numPr>
        <w:spacing w:before="120"/>
        <w:rPr>
          <w:b/>
          <w:i/>
        </w:rPr>
      </w:pPr>
      <w:r w:rsidRPr="0020330A">
        <w:rPr>
          <w:b/>
          <w:i/>
        </w:rPr>
        <w:t>Élne-e panellakásban?</w:t>
      </w:r>
    </w:p>
    <w:p w14:paraId="6A1F2374" w14:textId="77777777" w:rsidR="00E00EDA" w:rsidRPr="0020330A" w:rsidRDefault="00E00EDA" w:rsidP="00E00EDA">
      <w:pPr>
        <w:spacing w:before="120"/>
        <w:ind w:left="708"/>
        <w:rPr>
          <w:b/>
        </w:rPr>
      </w:pPr>
      <w:r w:rsidRPr="0020330A">
        <w:t>Nem.</w:t>
      </w:r>
      <w:r w:rsidRPr="0020330A">
        <w:tab/>
      </w:r>
      <w:r w:rsidRPr="0020330A">
        <w:tab/>
      </w:r>
      <w:r w:rsidRPr="0020330A">
        <w:tab/>
      </w:r>
      <w:r w:rsidRPr="0020330A">
        <w:tab/>
      </w:r>
      <w:r w:rsidRPr="0020330A">
        <w:tab/>
      </w:r>
      <w:r w:rsidRPr="0020330A">
        <w:rPr>
          <w:b/>
        </w:rPr>
        <w:t>50%</w:t>
      </w:r>
    </w:p>
    <w:p w14:paraId="479FFFA4" w14:textId="77777777" w:rsidR="00E00EDA" w:rsidRPr="0020330A" w:rsidRDefault="00E00EDA" w:rsidP="00E00EDA">
      <w:pPr>
        <w:spacing w:before="120"/>
        <w:ind w:left="708"/>
      </w:pPr>
      <w:r w:rsidRPr="0020330A">
        <w:t>Nem, de elgondolkodna rajta.</w:t>
      </w:r>
      <w:r w:rsidRPr="0020330A">
        <w:tab/>
      </w:r>
      <w:r w:rsidRPr="0020330A">
        <w:tab/>
        <w:t>8,6%</w:t>
      </w:r>
    </w:p>
    <w:p w14:paraId="601F22FF" w14:textId="77777777" w:rsidR="00E00EDA" w:rsidRPr="0020330A" w:rsidRDefault="00E00EDA" w:rsidP="00E00EDA">
      <w:pPr>
        <w:spacing w:before="120"/>
        <w:ind w:left="708"/>
      </w:pPr>
      <w:r w:rsidRPr="0020330A">
        <w:t>Nem, de tervezi, hogy odaköltözik.</w:t>
      </w:r>
      <w:r w:rsidRPr="0020330A">
        <w:tab/>
        <w:t>4,2%</w:t>
      </w:r>
    </w:p>
    <w:p w14:paraId="258E8A79" w14:textId="77777777" w:rsidR="00E00EDA" w:rsidRPr="0020330A" w:rsidRDefault="00E00EDA" w:rsidP="00E00EDA">
      <w:pPr>
        <w:spacing w:before="120"/>
        <w:ind w:left="708"/>
      </w:pPr>
      <w:r w:rsidRPr="0020330A">
        <w:t>Igen, jelenleg is ott él.</w:t>
      </w:r>
      <w:r w:rsidRPr="0020330A">
        <w:tab/>
      </w:r>
      <w:r w:rsidRPr="0020330A">
        <w:tab/>
      </w:r>
      <w:r w:rsidRPr="0020330A">
        <w:tab/>
        <w:t>18,6%</w:t>
      </w:r>
    </w:p>
    <w:p w14:paraId="686304C5" w14:textId="77777777" w:rsidR="00E00EDA" w:rsidRPr="0020330A" w:rsidRDefault="00E00EDA" w:rsidP="00E00EDA">
      <w:pPr>
        <w:spacing w:before="120"/>
        <w:ind w:left="708"/>
      </w:pPr>
      <w:r w:rsidRPr="0020330A">
        <w:t>Igen, de elköltözne.</w:t>
      </w:r>
      <w:r w:rsidRPr="0020330A">
        <w:tab/>
      </w:r>
      <w:r w:rsidRPr="0020330A">
        <w:tab/>
      </w:r>
      <w:r w:rsidRPr="0020330A">
        <w:tab/>
        <w:t>18,6%.</w:t>
      </w:r>
    </w:p>
    <w:p w14:paraId="39BAD7FA" w14:textId="77777777" w:rsidR="00E00EDA" w:rsidRPr="0020330A" w:rsidRDefault="00E00EDA" w:rsidP="00E00EDA">
      <w:pPr>
        <w:spacing w:before="120"/>
        <w:jc w:val="both"/>
      </w:pPr>
      <w:r w:rsidRPr="0020330A">
        <w:t xml:space="preserve">A válaszadók </w:t>
      </w:r>
      <w:r w:rsidRPr="0020330A">
        <w:rPr>
          <w:b/>
        </w:rPr>
        <w:t>37,2%-</w:t>
      </w:r>
      <w:r w:rsidRPr="0020330A">
        <w:t xml:space="preserve">a jelenleg is panellakásban él, ebből 18,6% gondolkodik azon, hogy elköltözne. A válaszadók fele </w:t>
      </w:r>
      <w:r w:rsidRPr="0020330A">
        <w:rPr>
          <w:b/>
        </w:rPr>
        <w:t>(50%)</w:t>
      </w:r>
      <w:r w:rsidRPr="0020330A">
        <w:t xml:space="preserve"> egyértelmű nemmel válaszolt, ők nem élnének panellakásban. 4,2 % jelenleg nem él panellakásban, de tervezi, hogy odaköltözzön.</w:t>
      </w:r>
    </w:p>
    <w:p w14:paraId="4FFC6690" w14:textId="77777777" w:rsidR="00E00EDA" w:rsidRPr="0020330A" w:rsidRDefault="00E00EDA" w:rsidP="00E00EDA">
      <w:pPr>
        <w:spacing w:before="120"/>
      </w:pPr>
      <w:r w:rsidRPr="0020330A">
        <w:t>8,6% az alábbi indokokat figyelembe véve elgondolkodna rajta, hogy panellakásba költözzön:</w:t>
      </w:r>
    </w:p>
    <w:p w14:paraId="20F78CDD" w14:textId="77777777" w:rsidR="00E00EDA" w:rsidRPr="0020330A" w:rsidRDefault="00E00EDA" w:rsidP="004C55F7">
      <w:pPr>
        <w:pStyle w:val="Listaszerbekezds"/>
        <w:numPr>
          <w:ilvl w:val="0"/>
          <w:numId w:val="10"/>
        </w:numPr>
        <w:spacing w:before="120"/>
      </w:pPr>
      <w:r w:rsidRPr="0020330A">
        <w:t>ha Budapestre költözne,</w:t>
      </w:r>
    </w:p>
    <w:p w14:paraId="53E3B900" w14:textId="77777777" w:rsidR="00E00EDA" w:rsidRPr="0020330A" w:rsidRDefault="00E00EDA" w:rsidP="004C55F7">
      <w:pPr>
        <w:pStyle w:val="Listaszerbekezds"/>
        <w:numPr>
          <w:ilvl w:val="0"/>
          <w:numId w:val="10"/>
        </w:numPr>
        <w:spacing w:before="120"/>
      </w:pPr>
      <w:r w:rsidRPr="0020330A">
        <w:t>ha korszerűsítenék a házakat és a környezetüket,</w:t>
      </w:r>
    </w:p>
    <w:p w14:paraId="623D101C" w14:textId="77777777" w:rsidR="00E00EDA" w:rsidRPr="0020330A" w:rsidRDefault="00E00EDA" w:rsidP="004C55F7">
      <w:pPr>
        <w:pStyle w:val="Listaszerbekezds"/>
        <w:numPr>
          <w:ilvl w:val="0"/>
          <w:numId w:val="10"/>
        </w:numPr>
        <w:spacing w:before="120"/>
      </w:pPr>
      <w:r w:rsidRPr="0020330A">
        <w:t>ha nem lenne kutyája,</w:t>
      </w:r>
    </w:p>
    <w:p w14:paraId="5B9FFD94" w14:textId="77777777" w:rsidR="00E00EDA" w:rsidRPr="0020330A" w:rsidRDefault="00E00EDA" w:rsidP="004C55F7">
      <w:pPr>
        <w:pStyle w:val="Listaszerbekezds"/>
        <w:numPr>
          <w:ilvl w:val="0"/>
          <w:numId w:val="10"/>
        </w:numPr>
        <w:spacing w:before="120"/>
      </w:pPr>
      <w:r w:rsidRPr="0020330A">
        <w:t>ha olyan helyen lenne (Duna partján) a lakás,</w:t>
      </w:r>
    </w:p>
    <w:p w14:paraId="23CFF6D3" w14:textId="77777777" w:rsidR="00E00EDA" w:rsidRPr="0020330A" w:rsidRDefault="00E00EDA" w:rsidP="004C55F7">
      <w:pPr>
        <w:pStyle w:val="Listaszerbekezds"/>
        <w:numPr>
          <w:ilvl w:val="0"/>
          <w:numId w:val="10"/>
        </w:numPr>
        <w:spacing w:before="120"/>
      </w:pPr>
      <w:r w:rsidRPr="0020330A">
        <w:t>ha változna a munkahelye,</w:t>
      </w:r>
    </w:p>
    <w:p w14:paraId="7C3CD13E" w14:textId="77777777" w:rsidR="00E00EDA" w:rsidRPr="0020330A" w:rsidRDefault="00E00EDA" w:rsidP="004C55F7">
      <w:pPr>
        <w:pStyle w:val="Listaszerbekezds"/>
        <w:numPr>
          <w:ilvl w:val="0"/>
          <w:numId w:val="10"/>
        </w:numPr>
        <w:spacing w:before="120"/>
      </w:pPr>
      <w:r w:rsidRPr="0020330A">
        <w:t>ha megvalósulna a panel rehabilitációs program.</w:t>
      </w:r>
    </w:p>
    <w:p w14:paraId="44343A80" w14:textId="77777777" w:rsidR="00E00EDA" w:rsidRPr="0020330A" w:rsidRDefault="00E00EDA" w:rsidP="00E00EDA">
      <w:pPr>
        <w:spacing w:before="120"/>
        <w:ind w:left="720"/>
      </w:pPr>
    </w:p>
    <w:p w14:paraId="22B50776" w14:textId="77777777" w:rsidR="00E00EDA" w:rsidRPr="0020330A" w:rsidRDefault="00E00EDA" w:rsidP="004C55F7">
      <w:pPr>
        <w:pStyle w:val="Listaszerbekezds"/>
        <w:numPr>
          <w:ilvl w:val="0"/>
          <w:numId w:val="9"/>
        </w:numPr>
        <w:spacing w:before="120"/>
        <w:rPr>
          <w:b/>
          <w:i/>
        </w:rPr>
      </w:pPr>
      <w:r w:rsidRPr="0020330A">
        <w:rPr>
          <w:b/>
          <w:i/>
        </w:rPr>
        <w:t>Ön szerint milyen a nagypaneles technológiával épült lakótelepek társadalmi megítélése?</w:t>
      </w:r>
    </w:p>
    <w:p w14:paraId="15EBEDDF" w14:textId="77777777" w:rsidR="00E00EDA" w:rsidRPr="0020330A" w:rsidRDefault="00E00EDA" w:rsidP="004C55F7">
      <w:pPr>
        <w:pStyle w:val="Listaszerbekezds"/>
        <w:numPr>
          <w:ilvl w:val="0"/>
          <w:numId w:val="13"/>
        </w:numPr>
        <w:spacing w:before="120"/>
      </w:pPr>
      <w:r w:rsidRPr="0020330A">
        <w:t>erősen negatív</w:t>
      </w:r>
      <w:r w:rsidRPr="0020330A">
        <w:tab/>
      </w:r>
      <w:r w:rsidRPr="0020330A">
        <w:tab/>
      </w:r>
      <w:r w:rsidRPr="0020330A">
        <w:tab/>
        <w:t>7,1%</w:t>
      </w:r>
    </w:p>
    <w:p w14:paraId="171139BD" w14:textId="77777777" w:rsidR="00E00EDA" w:rsidRPr="0020330A" w:rsidRDefault="00E00EDA" w:rsidP="004C55F7">
      <w:pPr>
        <w:pStyle w:val="Listaszerbekezds"/>
        <w:numPr>
          <w:ilvl w:val="0"/>
          <w:numId w:val="13"/>
        </w:numPr>
        <w:spacing w:before="120"/>
      </w:pPr>
      <w:r w:rsidRPr="0020330A">
        <w:t>inkább negatív</w:t>
      </w:r>
      <w:r w:rsidRPr="0020330A">
        <w:tab/>
      </w:r>
      <w:r w:rsidRPr="0020330A">
        <w:tab/>
      </w:r>
      <w:r w:rsidRPr="0020330A">
        <w:tab/>
        <w:t>27,1%</w:t>
      </w:r>
    </w:p>
    <w:p w14:paraId="0AE0C435" w14:textId="77777777" w:rsidR="00E00EDA" w:rsidRPr="0020330A" w:rsidRDefault="00E00EDA" w:rsidP="004C55F7">
      <w:pPr>
        <w:pStyle w:val="Listaszerbekezds"/>
        <w:numPr>
          <w:ilvl w:val="0"/>
          <w:numId w:val="13"/>
        </w:numPr>
        <w:spacing w:before="120"/>
        <w:rPr>
          <w:b/>
        </w:rPr>
      </w:pPr>
      <w:r w:rsidRPr="0020330A">
        <w:t>változó</w:t>
      </w:r>
      <w:r w:rsidRPr="0020330A">
        <w:tab/>
      </w:r>
      <w:r w:rsidRPr="0020330A">
        <w:tab/>
      </w:r>
      <w:r w:rsidRPr="0020330A">
        <w:tab/>
      </w:r>
      <w:r w:rsidRPr="0020330A">
        <w:tab/>
      </w:r>
      <w:r w:rsidRPr="0020330A">
        <w:rPr>
          <w:b/>
        </w:rPr>
        <w:t>42,9%</w:t>
      </w:r>
    </w:p>
    <w:p w14:paraId="6BD3CFBC" w14:textId="77777777" w:rsidR="00E00EDA" w:rsidRPr="0020330A" w:rsidRDefault="00E00EDA" w:rsidP="004C55F7">
      <w:pPr>
        <w:pStyle w:val="Listaszerbekezds"/>
        <w:numPr>
          <w:ilvl w:val="0"/>
          <w:numId w:val="13"/>
        </w:numPr>
        <w:spacing w:before="120"/>
      </w:pPr>
      <w:r w:rsidRPr="0020330A">
        <w:t>javuló</w:t>
      </w:r>
      <w:r w:rsidRPr="0020330A">
        <w:tab/>
      </w:r>
      <w:r w:rsidRPr="0020330A">
        <w:tab/>
      </w:r>
      <w:r w:rsidRPr="0020330A">
        <w:tab/>
      </w:r>
      <w:r w:rsidRPr="0020330A">
        <w:tab/>
        <w:t>12,9%</w:t>
      </w:r>
    </w:p>
    <w:p w14:paraId="37D55F20" w14:textId="77777777" w:rsidR="00E00EDA" w:rsidRPr="0020330A" w:rsidRDefault="00E00EDA" w:rsidP="004C55F7">
      <w:pPr>
        <w:pStyle w:val="Listaszerbekezds"/>
        <w:numPr>
          <w:ilvl w:val="0"/>
          <w:numId w:val="13"/>
        </w:numPr>
        <w:spacing w:before="120"/>
      </w:pPr>
      <w:r w:rsidRPr="0020330A">
        <w:t>inkább pozitív</w:t>
      </w:r>
      <w:r w:rsidRPr="0020330A">
        <w:tab/>
      </w:r>
      <w:r w:rsidRPr="0020330A">
        <w:tab/>
      </w:r>
      <w:r w:rsidRPr="0020330A">
        <w:tab/>
        <w:t>7,1%</w:t>
      </w:r>
    </w:p>
    <w:p w14:paraId="0FAF23F9" w14:textId="77777777" w:rsidR="00E00EDA" w:rsidRPr="0020330A" w:rsidRDefault="00E00EDA" w:rsidP="004C55F7">
      <w:pPr>
        <w:pStyle w:val="Listaszerbekezds"/>
        <w:numPr>
          <w:ilvl w:val="0"/>
          <w:numId w:val="13"/>
        </w:numPr>
        <w:spacing w:before="120"/>
      </w:pPr>
      <w:r w:rsidRPr="0020330A">
        <w:t>egyértelműen pozitív</w:t>
      </w:r>
      <w:r w:rsidRPr="0020330A">
        <w:tab/>
      </w:r>
      <w:r w:rsidRPr="0020330A">
        <w:tab/>
        <w:t>2,9%.</w:t>
      </w:r>
    </w:p>
    <w:p w14:paraId="4D03B6A9" w14:textId="77777777" w:rsidR="00E00EDA" w:rsidRPr="0020330A" w:rsidRDefault="00E00EDA" w:rsidP="00E00EDA">
      <w:pPr>
        <w:spacing w:before="120"/>
        <w:jc w:val="both"/>
      </w:pPr>
      <w:r w:rsidRPr="0020330A">
        <w:t xml:space="preserve">A változó megítélés volt a leggyakoribb </w:t>
      </w:r>
      <w:r w:rsidRPr="0020330A">
        <w:rPr>
          <w:b/>
        </w:rPr>
        <w:t>(42,9)</w:t>
      </w:r>
      <w:r w:rsidRPr="0020330A">
        <w:t>. 34,2%-os volt a negatív visszajelzés. A pozitív megítélés 10%-os volt, ami alacsony, de bíztató, hogy 12,9% válaszadó javulást tapasztalt.</w:t>
      </w:r>
    </w:p>
    <w:p w14:paraId="22835BDF" w14:textId="77777777" w:rsidR="00E00EDA" w:rsidRDefault="00E00EDA" w:rsidP="00E00EDA">
      <w:pPr>
        <w:spacing w:before="120"/>
        <w:jc w:val="both"/>
      </w:pPr>
    </w:p>
    <w:p w14:paraId="246831C3" w14:textId="77777777" w:rsidR="00E00EDA" w:rsidRPr="0020330A" w:rsidRDefault="00E00EDA" w:rsidP="00E00EDA">
      <w:pPr>
        <w:spacing w:before="120"/>
        <w:jc w:val="both"/>
      </w:pPr>
    </w:p>
    <w:p w14:paraId="4C49BEB6" w14:textId="77777777" w:rsidR="00E00EDA" w:rsidRPr="0020330A" w:rsidRDefault="00E00EDA" w:rsidP="004C55F7">
      <w:pPr>
        <w:pStyle w:val="Listaszerbekezds"/>
        <w:numPr>
          <w:ilvl w:val="0"/>
          <w:numId w:val="9"/>
        </w:numPr>
        <w:spacing w:before="120"/>
        <w:rPr>
          <w:b/>
          <w:i/>
        </w:rPr>
      </w:pPr>
      <w:r w:rsidRPr="0020330A">
        <w:rPr>
          <w:b/>
          <w:i/>
        </w:rPr>
        <w:lastRenderedPageBreak/>
        <w:t>Ön szerint melyek a panel társasházi lakások legfőbb előnyei?</w:t>
      </w:r>
    </w:p>
    <w:p w14:paraId="442620C9" w14:textId="77777777" w:rsidR="00E00EDA" w:rsidRPr="0020330A" w:rsidRDefault="00E00EDA" w:rsidP="00E00EDA">
      <w:pPr>
        <w:spacing w:before="120"/>
      </w:pPr>
      <w:r w:rsidRPr="0020330A">
        <w:t>Az öt leggyakrabban jelölt előny:</w:t>
      </w:r>
    </w:p>
    <w:p w14:paraId="05C4A29A" w14:textId="77777777" w:rsidR="00E00EDA" w:rsidRPr="0020330A" w:rsidRDefault="00E00EDA" w:rsidP="004C55F7">
      <w:pPr>
        <w:pStyle w:val="Listaszerbekezds"/>
        <w:numPr>
          <w:ilvl w:val="0"/>
          <w:numId w:val="14"/>
        </w:numPr>
        <w:spacing w:before="120"/>
        <w:rPr>
          <w:b/>
        </w:rPr>
      </w:pPr>
      <w:r w:rsidRPr="0020330A">
        <w:t>Üzletek, piacok, iskolák, orvos közelsége.</w:t>
      </w:r>
      <w:r w:rsidRPr="0020330A">
        <w:tab/>
      </w:r>
      <w:r w:rsidRPr="0020330A">
        <w:rPr>
          <w:b/>
        </w:rPr>
        <w:t>68,6%</w:t>
      </w:r>
    </w:p>
    <w:p w14:paraId="639EB0C8" w14:textId="77777777" w:rsidR="00E00EDA" w:rsidRPr="0020330A" w:rsidRDefault="00E00EDA" w:rsidP="004C55F7">
      <w:pPr>
        <w:pStyle w:val="Listaszerbekezds"/>
        <w:numPr>
          <w:ilvl w:val="0"/>
          <w:numId w:val="14"/>
        </w:numPr>
        <w:spacing w:before="120"/>
      </w:pPr>
      <w:r w:rsidRPr="0020330A">
        <w:t>Hatékony tömegközlekedés.</w:t>
      </w:r>
      <w:r w:rsidRPr="0020330A">
        <w:tab/>
      </w:r>
      <w:r w:rsidRPr="0020330A">
        <w:tab/>
      </w:r>
      <w:r w:rsidRPr="0020330A">
        <w:tab/>
        <w:t>58,6%</w:t>
      </w:r>
    </w:p>
    <w:p w14:paraId="59F0C365" w14:textId="77777777" w:rsidR="00E00EDA" w:rsidRPr="0020330A" w:rsidRDefault="00E00EDA" w:rsidP="004C55F7">
      <w:pPr>
        <w:pStyle w:val="Listaszerbekezds"/>
        <w:numPr>
          <w:ilvl w:val="0"/>
          <w:numId w:val="14"/>
        </w:numPr>
        <w:spacing w:before="120"/>
      </w:pPr>
      <w:r w:rsidRPr="0020330A">
        <w:t>Kedvező négyzetméter árak.</w:t>
      </w:r>
      <w:r w:rsidRPr="0020330A">
        <w:tab/>
      </w:r>
      <w:r w:rsidRPr="0020330A">
        <w:tab/>
      </w:r>
      <w:r w:rsidRPr="0020330A">
        <w:tab/>
        <w:t>57,1%</w:t>
      </w:r>
    </w:p>
    <w:p w14:paraId="0484D243" w14:textId="77777777" w:rsidR="00E00EDA" w:rsidRPr="0020330A" w:rsidRDefault="00E00EDA" w:rsidP="004C55F7">
      <w:pPr>
        <w:pStyle w:val="Listaszerbekezds"/>
        <w:numPr>
          <w:ilvl w:val="0"/>
          <w:numId w:val="14"/>
        </w:numPr>
        <w:spacing w:before="120"/>
      </w:pPr>
      <w:r w:rsidRPr="0020330A">
        <w:t>A környék jó infrastrukturális ellátottsága.</w:t>
      </w:r>
      <w:r w:rsidRPr="0020330A">
        <w:tab/>
        <w:t>55,7%</w:t>
      </w:r>
    </w:p>
    <w:p w14:paraId="7682FC46" w14:textId="77777777" w:rsidR="00E00EDA" w:rsidRPr="0020330A" w:rsidRDefault="00E00EDA" w:rsidP="004C55F7">
      <w:pPr>
        <w:pStyle w:val="Listaszerbekezds"/>
        <w:numPr>
          <w:ilvl w:val="0"/>
          <w:numId w:val="11"/>
        </w:numPr>
        <w:spacing w:before="120"/>
      </w:pPr>
      <w:r w:rsidRPr="0020330A">
        <w:t>Ingyenes parkolók.</w:t>
      </w:r>
      <w:r w:rsidRPr="0020330A">
        <w:tab/>
      </w:r>
      <w:r w:rsidRPr="0020330A">
        <w:tab/>
      </w:r>
      <w:r w:rsidRPr="0020330A">
        <w:tab/>
      </w:r>
      <w:r w:rsidRPr="0020330A">
        <w:tab/>
        <w:t>47,1%.</w:t>
      </w:r>
    </w:p>
    <w:p w14:paraId="1A150284" w14:textId="77777777" w:rsidR="00E00EDA" w:rsidRPr="0020330A" w:rsidRDefault="00E00EDA" w:rsidP="00E00EDA">
      <w:pPr>
        <w:spacing w:before="120"/>
        <w:jc w:val="both"/>
      </w:pPr>
      <w:r w:rsidRPr="0020330A">
        <w:t xml:space="preserve">A válaszadók a lakóhelyük közelében lévő minőségi szolgáltatásokat, a hatékony tömegközlekedést és a kedvező négyzetméter árakat közel azonos arányban tartják fontosnak. Emellett a </w:t>
      </w:r>
      <w:r w:rsidRPr="0020330A">
        <w:rPr>
          <w:i/>
        </w:rPr>
        <w:t>„kedvező ár/</w:t>
      </w:r>
      <w:proofErr w:type="spellStart"/>
      <w:r w:rsidRPr="0020330A">
        <w:rPr>
          <w:i/>
        </w:rPr>
        <w:t>árték</w:t>
      </w:r>
      <w:proofErr w:type="spellEnd"/>
      <w:r w:rsidRPr="0020330A">
        <w:rPr>
          <w:i/>
        </w:rPr>
        <w:t xml:space="preserve"> arány”</w:t>
      </w:r>
      <w:r w:rsidRPr="0020330A">
        <w:t xml:space="preserve"> (32,9%) és a </w:t>
      </w:r>
      <w:r w:rsidRPr="0020330A">
        <w:rPr>
          <w:i/>
        </w:rPr>
        <w:t xml:space="preserve">„sok park és zöldfelület” </w:t>
      </w:r>
      <w:r w:rsidRPr="0020330A">
        <w:t xml:space="preserve">(30%) is gyakori válasz. </w:t>
      </w:r>
    </w:p>
    <w:p w14:paraId="330E49CF" w14:textId="77777777" w:rsidR="00E00EDA" w:rsidRPr="0020330A" w:rsidRDefault="00E00EDA" w:rsidP="00E00EDA">
      <w:pPr>
        <w:spacing w:before="120"/>
      </w:pPr>
    </w:p>
    <w:p w14:paraId="46326B75" w14:textId="77777777" w:rsidR="00E00EDA" w:rsidRPr="0020330A" w:rsidRDefault="00E00EDA" w:rsidP="004C55F7">
      <w:pPr>
        <w:pStyle w:val="Listaszerbekezds"/>
        <w:numPr>
          <w:ilvl w:val="0"/>
          <w:numId w:val="9"/>
        </w:numPr>
        <w:spacing w:before="120"/>
        <w:rPr>
          <w:b/>
          <w:i/>
        </w:rPr>
      </w:pPr>
      <w:r w:rsidRPr="0020330A">
        <w:rPr>
          <w:b/>
          <w:i/>
        </w:rPr>
        <w:t>Ön szerint melyek a panel társasházi lakások legfőbb hátrányai?</w:t>
      </w:r>
    </w:p>
    <w:p w14:paraId="17513881" w14:textId="77777777" w:rsidR="00E00EDA" w:rsidRPr="0020330A" w:rsidRDefault="00E00EDA" w:rsidP="00E00EDA">
      <w:pPr>
        <w:spacing w:before="120"/>
      </w:pPr>
      <w:r w:rsidRPr="0020330A">
        <w:t>Az öt leggyakrabban jelölt hátrány:</w:t>
      </w:r>
    </w:p>
    <w:p w14:paraId="21F16DE7" w14:textId="77777777" w:rsidR="00E00EDA" w:rsidRPr="0020330A" w:rsidRDefault="00E00EDA" w:rsidP="004C55F7">
      <w:pPr>
        <w:pStyle w:val="Listaszerbekezds"/>
        <w:numPr>
          <w:ilvl w:val="0"/>
          <w:numId w:val="11"/>
        </w:numPr>
        <w:spacing w:before="120"/>
        <w:rPr>
          <w:b/>
        </w:rPr>
      </w:pPr>
      <w:r w:rsidRPr="0020330A">
        <w:t>Elavult fűtés/gépészeti elemek.</w:t>
      </w:r>
      <w:r w:rsidRPr="0020330A">
        <w:tab/>
      </w:r>
      <w:r w:rsidRPr="0020330A">
        <w:tab/>
      </w:r>
      <w:r w:rsidRPr="0020330A">
        <w:tab/>
      </w:r>
      <w:r w:rsidRPr="0020330A">
        <w:tab/>
      </w:r>
      <w:r w:rsidRPr="0020330A">
        <w:tab/>
      </w:r>
      <w:r w:rsidRPr="0020330A">
        <w:rPr>
          <w:b/>
        </w:rPr>
        <w:t>48,6%</w:t>
      </w:r>
    </w:p>
    <w:p w14:paraId="461203DF" w14:textId="77777777" w:rsidR="00E00EDA" w:rsidRPr="0020330A" w:rsidRDefault="00E00EDA" w:rsidP="004C55F7">
      <w:pPr>
        <w:pStyle w:val="Listaszerbekezds"/>
        <w:numPr>
          <w:ilvl w:val="0"/>
          <w:numId w:val="11"/>
        </w:numPr>
        <w:spacing w:before="120"/>
        <w:rPr>
          <w:b/>
        </w:rPr>
      </w:pPr>
      <w:r w:rsidRPr="0020330A">
        <w:t>Elégtelen hangszigetelés.</w:t>
      </w:r>
      <w:r w:rsidRPr="0020330A">
        <w:tab/>
      </w:r>
      <w:r w:rsidRPr="0020330A">
        <w:tab/>
      </w:r>
      <w:r w:rsidRPr="0020330A">
        <w:tab/>
      </w:r>
      <w:r w:rsidRPr="0020330A">
        <w:tab/>
      </w:r>
      <w:r w:rsidRPr="0020330A">
        <w:tab/>
      </w:r>
      <w:r w:rsidRPr="0020330A">
        <w:tab/>
      </w:r>
      <w:r w:rsidRPr="0020330A">
        <w:rPr>
          <w:b/>
        </w:rPr>
        <w:t>48,6%</w:t>
      </w:r>
    </w:p>
    <w:p w14:paraId="3C2B4A65" w14:textId="77777777" w:rsidR="00E00EDA" w:rsidRPr="0020330A" w:rsidRDefault="00E00EDA" w:rsidP="004C55F7">
      <w:pPr>
        <w:pStyle w:val="Listaszerbekezds"/>
        <w:numPr>
          <w:ilvl w:val="0"/>
          <w:numId w:val="11"/>
        </w:numPr>
        <w:spacing w:before="120"/>
      </w:pPr>
      <w:r w:rsidRPr="0020330A">
        <w:t>Magas fenntartási költségek.</w:t>
      </w:r>
      <w:r w:rsidRPr="0020330A">
        <w:tab/>
      </w:r>
      <w:r w:rsidRPr="0020330A">
        <w:tab/>
      </w:r>
      <w:r w:rsidRPr="0020330A">
        <w:tab/>
      </w:r>
      <w:r w:rsidRPr="0020330A">
        <w:tab/>
      </w:r>
      <w:r w:rsidRPr="0020330A">
        <w:tab/>
        <w:t>44,3%</w:t>
      </w:r>
    </w:p>
    <w:p w14:paraId="63D1CA00" w14:textId="77777777" w:rsidR="00E00EDA" w:rsidRPr="0020330A" w:rsidRDefault="00E00EDA" w:rsidP="004C55F7">
      <w:pPr>
        <w:pStyle w:val="Listaszerbekezds"/>
        <w:numPr>
          <w:ilvl w:val="0"/>
          <w:numId w:val="11"/>
        </w:numPr>
        <w:spacing w:before="120"/>
      </w:pPr>
      <w:r w:rsidRPr="0020330A">
        <w:t>Rossz elosztású lakások.</w:t>
      </w:r>
      <w:r w:rsidRPr="0020330A">
        <w:tab/>
      </w:r>
      <w:r w:rsidRPr="0020330A">
        <w:tab/>
      </w:r>
      <w:r w:rsidRPr="0020330A">
        <w:tab/>
      </w:r>
      <w:r w:rsidRPr="0020330A">
        <w:tab/>
      </w:r>
      <w:r w:rsidRPr="0020330A">
        <w:tab/>
      </w:r>
      <w:r w:rsidRPr="0020330A">
        <w:tab/>
        <w:t>42,9%</w:t>
      </w:r>
    </w:p>
    <w:p w14:paraId="023F3C84" w14:textId="77777777" w:rsidR="00E00EDA" w:rsidRPr="0020330A" w:rsidRDefault="00E00EDA" w:rsidP="004C55F7">
      <w:pPr>
        <w:pStyle w:val="Listaszerbekezds"/>
        <w:numPr>
          <w:ilvl w:val="0"/>
          <w:numId w:val="11"/>
        </w:numPr>
        <w:spacing w:before="120"/>
      </w:pPr>
      <w:r w:rsidRPr="0020330A">
        <w:t>A belső terek nem, vagy csak kis mértékben alakíthatók.</w:t>
      </w:r>
      <w:r w:rsidRPr="0020330A">
        <w:tab/>
        <w:t>40%.</w:t>
      </w:r>
    </w:p>
    <w:p w14:paraId="4F01579D" w14:textId="2243EABA" w:rsidR="00E00EDA" w:rsidRPr="0020330A" w:rsidRDefault="00E00EDA" w:rsidP="00E00EDA">
      <w:pPr>
        <w:spacing w:before="120"/>
        <w:jc w:val="both"/>
      </w:pPr>
      <w:r w:rsidRPr="0020330A">
        <w:t xml:space="preserve">A megjelölt hátrányok reális igényként jelzik a panel rehabilitációs program megvalósításának szükségességét. Ezeken felül sokszor választották a </w:t>
      </w:r>
      <w:r w:rsidRPr="0020330A">
        <w:rPr>
          <w:i/>
        </w:rPr>
        <w:t>„lakások kicsik és szűkösek”</w:t>
      </w:r>
      <w:r w:rsidRPr="0020330A">
        <w:t xml:space="preserve"> (35,7%), </w:t>
      </w:r>
      <w:r w:rsidR="00F60BE9">
        <w:br/>
      </w:r>
      <w:r w:rsidRPr="0020330A">
        <w:t xml:space="preserve">az </w:t>
      </w:r>
      <w:r w:rsidRPr="0020330A">
        <w:rPr>
          <w:i/>
        </w:rPr>
        <w:t xml:space="preserve">„egészségtelen építőanyagok” </w:t>
      </w:r>
      <w:r w:rsidRPr="0020330A">
        <w:t>(30%)</w:t>
      </w:r>
      <w:r w:rsidRPr="0020330A">
        <w:rPr>
          <w:i/>
        </w:rPr>
        <w:t xml:space="preserve">, </w:t>
      </w:r>
      <w:r w:rsidRPr="0020330A">
        <w:t xml:space="preserve">illetve a </w:t>
      </w:r>
      <w:r w:rsidRPr="0020330A">
        <w:rPr>
          <w:i/>
        </w:rPr>
        <w:t xml:space="preserve">„rossz hőszigetelés” </w:t>
      </w:r>
      <w:r w:rsidRPr="0020330A">
        <w:t>(28,6%) válaszokat.</w:t>
      </w:r>
    </w:p>
    <w:p w14:paraId="018AFCB4" w14:textId="77777777" w:rsidR="00E00EDA" w:rsidRPr="0020330A" w:rsidRDefault="00E00EDA" w:rsidP="00E00EDA">
      <w:pPr>
        <w:spacing w:before="120"/>
        <w:jc w:val="both"/>
      </w:pPr>
    </w:p>
    <w:p w14:paraId="4C0D47A0" w14:textId="77777777" w:rsidR="00E00EDA" w:rsidRPr="0020330A" w:rsidRDefault="00E00EDA" w:rsidP="004C55F7">
      <w:pPr>
        <w:pStyle w:val="Listaszerbekezds"/>
        <w:numPr>
          <w:ilvl w:val="0"/>
          <w:numId w:val="9"/>
        </w:numPr>
        <w:spacing w:before="120"/>
        <w:rPr>
          <w:b/>
          <w:i/>
        </w:rPr>
      </w:pPr>
      <w:r w:rsidRPr="0020330A">
        <w:rPr>
          <w:b/>
          <w:i/>
        </w:rPr>
        <w:t>Az alábbiak közül melyik 5 átalakítást ta</w:t>
      </w:r>
      <w:r>
        <w:rPr>
          <w:b/>
          <w:i/>
        </w:rPr>
        <w:t>rtja a leghasznosabbnak a panel</w:t>
      </w:r>
      <w:r w:rsidRPr="0020330A">
        <w:rPr>
          <w:b/>
          <w:i/>
        </w:rPr>
        <w:t>rehabilitációs program esetén?</w:t>
      </w:r>
    </w:p>
    <w:p w14:paraId="3481B4D8" w14:textId="77777777" w:rsidR="00E00EDA" w:rsidRPr="0020330A" w:rsidRDefault="00E00EDA" w:rsidP="00E00EDA">
      <w:pPr>
        <w:spacing w:before="120"/>
      </w:pPr>
      <w:r w:rsidRPr="0020330A">
        <w:t>Az öt leggyakrabban jelölt átalakítás:</w:t>
      </w:r>
    </w:p>
    <w:p w14:paraId="6F03A11A" w14:textId="77777777" w:rsidR="00E00EDA" w:rsidRPr="0020330A" w:rsidRDefault="00E00EDA" w:rsidP="004C55F7">
      <w:pPr>
        <w:pStyle w:val="Listaszerbekezds"/>
        <w:numPr>
          <w:ilvl w:val="0"/>
          <w:numId w:val="15"/>
        </w:numPr>
        <w:spacing w:before="120"/>
        <w:rPr>
          <w:b/>
        </w:rPr>
      </w:pPr>
      <w:r w:rsidRPr="0020330A">
        <w:t>A fűtési rendszer lecserélése, modernizálása.</w:t>
      </w:r>
      <w:r w:rsidRPr="0020330A">
        <w:tab/>
      </w:r>
      <w:r w:rsidRPr="0020330A">
        <w:tab/>
      </w:r>
      <w:r w:rsidRPr="0020330A">
        <w:rPr>
          <w:b/>
        </w:rPr>
        <w:t>81,4%</w:t>
      </w:r>
    </w:p>
    <w:p w14:paraId="79484C17" w14:textId="77777777" w:rsidR="00E00EDA" w:rsidRPr="0020330A" w:rsidRDefault="00E00EDA" w:rsidP="004C55F7">
      <w:pPr>
        <w:pStyle w:val="Listaszerbekezds"/>
        <w:numPr>
          <w:ilvl w:val="0"/>
          <w:numId w:val="15"/>
        </w:numPr>
        <w:spacing w:before="120"/>
        <w:rPr>
          <w:b/>
        </w:rPr>
      </w:pPr>
      <w:r w:rsidRPr="0020330A">
        <w:t>Az épületek külső szigetelése, nyílászárócseréje.</w:t>
      </w:r>
      <w:r w:rsidRPr="0020330A">
        <w:tab/>
      </w:r>
      <w:r w:rsidRPr="0020330A">
        <w:tab/>
      </w:r>
      <w:r w:rsidRPr="0020330A">
        <w:rPr>
          <w:b/>
        </w:rPr>
        <w:t>71,4%</w:t>
      </w:r>
    </w:p>
    <w:p w14:paraId="659C130D" w14:textId="77777777" w:rsidR="00E00EDA" w:rsidRPr="0020330A" w:rsidRDefault="00E00EDA" w:rsidP="004C55F7">
      <w:pPr>
        <w:pStyle w:val="Listaszerbekezds"/>
        <w:numPr>
          <w:ilvl w:val="0"/>
          <w:numId w:val="15"/>
        </w:numPr>
        <w:spacing w:before="120"/>
      </w:pPr>
      <w:r>
        <w:t>A lapos</w:t>
      </w:r>
      <w:r w:rsidRPr="0020330A">
        <w:t>tető hasznosítása.</w:t>
      </w:r>
      <w:r w:rsidRPr="0020330A">
        <w:tab/>
      </w:r>
      <w:r w:rsidRPr="0020330A">
        <w:tab/>
      </w:r>
      <w:r w:rsidRPr="0020330A">
        <w:tab/>
      </w:r>
      <w:r w:rsidRPr="0020330A">
        <w:tab/>
      </w:r>
      <w:r w:rsidRPr="0020330A">
        <w:tab/>
        <w:t>51,4%</w:t>
      </w:r>
    </w:p>
    <w:p w14:paraId="2F93CDF0" w14:textId="77777777" w:rsidR="00E00EDA" w:rsidRPr="0020330A" w:rsidRDefault="00E00EDA" w:rsidP="004C55F7">
      <w:pPr>
        <w:pStyle w:val="Listaszerbekezds"/>
        <w:numPr>
          <w:ilvl w:val="0"/>
          <w:numId w:val="15"/>
        </w:numPr>
        <w:spacing w:before="120"/>
      </w:pPr>
      <w:r w:rsidRPr="0020330A">
        <w:t>Változatosabb méretű, alaprajzú és komfortfokozatú</w:t>
      </w:r>
      <w:r w:rsidRPr="0020330A">
        <w:br/>
        <w:t>lakások kialakítása.</w:t>
      </w:r>
      <w:r w:rsidRPr="0020330A">
        <w:tab/>
      </w:r>
      <w:r w:rsidRPr="0020330A">
        <w:tab/>
      </w:r>
      <w:r w:rsidRPr="0020330A">
        <w:tab/>
      </w:r>
      <w:r w:rsidRPr="0020330A">
        <w:tab/>
      </w:r>
      <w:r w:rsidRPr="0020330A">
        <w:tab/>
        <w:t>41,4%</w:t>
      </w:r>
    </w:p>
    <w:p w14:paraId="54503F76" w14:textId="77777777" w:rsidR="00E00EDA" w:rsidRPr="0020330A" w:rsidRDefault="00E00EDA" w:rsidP="004C55F7">
      <w:pPr>
        <w:pStyle w:val="Listaszerbekezds"/>
        <w:numPr>
          <w:ilvl w:val="0"/>
          <w:numId w:val="16"/>
        </w:numPr>
        <w:spacing w:before="120"/>
      </w:pPr>
      <w:r w:rsidRPr="0020330A">
        <w:t>Több sportolási lehetőség kialakítása.</w:t>
      </w:r>
      <w:r w:rsidRPr="0020330A">
        <w:tab/>
      </w:r>
      <w:r w:rsidRPr="0020330A">
        <w:tab/>
      </w:r>
      <w:r w:rsidRPr="0020330A">
        <w:tab/>
        <w:t>37,1%.</w:t>
      </w:r>
    </w:p>
    <w:p w14:paraId="259F7274" w14:textId="77777777" w:rsidR="00E00EDA" w:rsidRPr="0020330A" w:rsidRDefault="00E00EDA" w:rsidP="00E00EDA">
      <w:pPr>
        <w:spacing w:before="120"/>
        <w:jc w:val="both"/>
      </w:pPr>
      <w:r w:rsidRPr="0020330A">
        <w:t>A legmagasabb arányban</w:t>
      </w:r>
      <w:r>
        <w:t xml:space="preserve"> megjelölt átalakítások a panel</w:t>
      </w:r>
      <w:r w:rsidRPr="0020330A">
        <w:t xml:space="preserve">rehabilitációs program megvalósításának fontosságát erősítik meg, ám a válaszadók többsége számára főként a gépészeti felújítás lehetősége ismert és elfogadott (70% fölötti reprezentáció). A </w:t>
      </w:r>
      <w:r w:rsidRPr="0020330A">
        <w:rPr>
          <w:i/>
        </w:rPr>
        <w:t>„lapostető hasznosítása”</w:t>
      </w:r>
      <w:r w:rsidRPr="0020330A">
        <w:t xml:space="preserve"> és a </w:t>
      </w:r>
      <w:r w:rsidRPr="0020330A">
        <w:rPr>
          <w:i/>
        </w:rPr>
        <w:t xml:space="preserve">„változatos méretű lakások kialakítása” </w:t>
      </w:r>
      <w:r w:rsidRPr="0020330A">
        <w:t xml:space="preserve">válaszok is gyakoriak voltak, ami azt jelezi, hogy a lakók a magasabb költséggel bíró átalakításokat is szívesen látnák. A </w:t>
      </w:r>
      <w:r w:rsidRPr="0020330A">
        <w:rPr>
          <w:i/>
        </w:rPr>
        <w:t>„több sportolási lehetőség”</w:t>
      </w:r>
      <w:r w:rsidRPr="0020330A">
        <w:t xml:space="preserve"> (37,1%), valamint </w:t>
      </w:r>
      <w:r>
        <w:br/>
      </w:r>
      <w:r w:rsidRPr="0020330A">
        <w:t xml:space="preserve">a </w:t>
      </w:r>
      <w:r w:rsidRPr="0020330A">
        <w:rPr>
          <w:i/>
        </w:rPr>
        <w:t xml:space="preserve">„közösségi terek” </w:t>
      </w:r>
      <w:r w:rsidRPr="0020330A">
        <w:t xml:space="preserve">(35,7%) fejlesztése, illetve az </w:t>
      </w:r>
      <w:r w:rsidRPr="0020330A">
        <w:rPr>
          <w:i/>
        </w:rPr>
        <w:t>„esővíz összegyűjtése és hasznosítása”</w:t>
      </w:r>
      <w:r w:rsidRPr="0020330A">
        <w:t xml:space="preserve"> </w:t>
      </w:r>
      <w:r w:rsidRPr="0020330A">
        <w:br/>
        <w:t xml:space="preserve">a válaszadók közel egyharmada számára fontos, ami a modern városi szolgáltatások hiányát, </w:t>
      </w:r>
      <w:r w:rsidRPr="0020330A">
        <w:br/>
        <w:t>az urbánus lakosság életminőségének általános javulását jelzi.</w:t>
      </w:r>
    </w:p>
    <w:p w14:paraId="70F684C9" w14:textId="77777777" w:rsidR="00E00EDA" w:rsidRDefault="00E00EDA" w:rsidP="00E00EDA">
      <w:pPr>
        <w:spacing w:before="120"/>
      </w:pPr>
    </w:p>
    <w:p w14:paraId="3C50F926" w14:textId="77777777" w:rsidR="00E00EDA" w:rsidRPr="0020330A" w:rsidRDefault="00E00EDA" w:rsidP="00E00EDA">
      <w:pPr>
        <w:spacing w:before="120"/>
      </w:pPr>
    </w:p>
    <w:p w14:paraId="0972F076" w14:textId="77777777" w:rsidR="00E00EDA" w:rsidRPr="0020330A" w:rsidRDefault="00E00EDA" w:rsidP="004C55F7">
      <w:pPr>
        <w:pStyle w:val="Listaszerbekezds"/>
        <w:numPr>
          <w:ilvl w:val="0"/>
          <w:numId w:val="9"/>
        </w:numPr>
        <w:spacing w:before="120"/>
        <w:rPr>
          <w:b/>
          <w:i/>
        </w:rPr>
      </w:pPr>
      <w:r w:rsidRPr="0020330A">
        <w:rPr>
          <w:b/>
          <w:i/>
        </w:rPr>
        <w:lastRenderedPageBreak/>
        <w:t>30 éven belül le kéne bontani az elavult lakótelepeket, hogy helyükön új lakónegyedek épülhessenek.</w:t>
      </w:r>
    </w:p>
    <w:p w14:paraId="197FA78D" w14:textId="77777777" w:rsidR="00E00EDA" w:rsidRPr="0020330A" w:rsidRDefault="00E00EDA" w:rsidP="00E00EDA">
      <w:pPr>
        <w:spacing w:before="120"/>
      </w:pPr>
      <w:r w:rsidRPr="0020330A">
        <w:t>A válaszok megoszlás szerinti csoportosítása:</w:t>
      </w:r>
    </w:p>
    <w:p w14:paraId="514B870A" w14:textId="77777777" w:rsidR="00E00EDA" w:rsidRPr="0020330A" w:rsidRDefault="00E00EDA" w:rsidP="004C55F7">
      <w:pPr>
        <w:pStyle w:val="Listaszerbekezds"/>
        <w:numPr>
          <w:ilvl w:val="0"/>
          <w:numId w:val="16"/>
        </w:numPr>
        <w:spacing w:before="120"/>
      </w:pPr>
      <w:r w:rsidRPr="0020330A">
        <w:t>nem ért vele egyet</w:t>
      </w:r>
      <w:r w:rsidRPr="0020330A">
        <w:tab/>
      </w:r>
      <w:r w:rsidRPr="0020330A">
        <w:tab/>
      </w:r>
      <w:r w:rsidRPr="0020330A">
        <w:tab/>
        <w:t>19,1%</w:t>
      </w:r>
    </w:p>
    <w:p w14:paraId="59887B06" w14:textId="77777777" w:rsidR="00E00EDA" w:rsidRPr="0020330A" w:rsidRDefault="00E00EDA" w:rsidP="004C55F7">
      <w:pPr>
        <w:pStyle w:val="Listaszerbekezds"/>
        <w:numPr>
          <w:ilvl w:val="0"/>
          <w:numId w:val="16"/>
        </w:numPr>
        <w:spacing w:before="120"/>
      </w:pPr>
      <w:r w:rsidRPr="0020330A">
        <w:t>részben ért vele egyet</w:t>
      </w:r>
      <w:r w:rsidRPr="0020330A">
        <w:tab/>
      </w:r>
      <w:r w:rsidRPr="0020330A">
        <w:tab/>
      </w:r>
      <w:r w:rsidRPr="0020330A">
        <w:rPr>
          <w:b/>
        </w:rPr>
        <w:t xml:space="preserve">73,6% </w:t>
      </w:r>
      <w:r w:rsidRPr="0020330A">
        <w:t>(32,4%; 26,5%; 14,7%)</w:t>
      </w:r>
    </w:p>
    <w:p w14:paraId="63E480B3" w14:textId="77777777" w:rsidR="00E00EDA" w:rsidRPr="0020330A" w:rsidRDefault="00E00EDA" w:rsidP="004C55F7">
      <w:pPr>
        <w:pStyle w:val="Listaszerbekezds"/>
        <w:numPr>
          <w:ilvl w:val="0"/>
          <w:numId w:val="16"/>
        </w:numPr>
        <w:spacing w:before="120"/>
      </w:pPr>
      <w:r w:rsidRPr="0020330A">
        <w:t>teljes mértékben egyet ért vele</w:t>
      </w:r>
      <w:r w:rsidRPr="0020330A">
        <w:tab/>
        <w:t>7,4%.</w:t>
      </w:r>
    </w:p>
    <w:p w14:paraId="502A45F7" w14:textId="77777777" w:rsidR="00E00EDA" w:rsidRPr="0020330A" w:rsidRDefault="00E00EDA" w:rsidP="00E00EDA">
      <w:pPr>
        <w:spacing w:before="120"/>
        <w:jc w:val="both"/>
      </w:pPr>
      <w:r w:rsidRPr="0020330A">
        <w:t>Legtöbben (73,6%) csak részben értenek egyet az állítással, ám a válaszok inkább „</w:t>
      </w:r>
      <w:r w:rsidRPr="0020330A">
        <w:rPr>
          <w:i/>
        </w:rPr>
        <w:t>kevéssé egyetértők</w:t>
      </w:r>
      <w:r w:rsidRPr="0020330A">
        <w:t>”. 26,5% semleges maradt, míg a válaszadók 51,5%-a negatív választ (nem ért egyet, illetve kevéssé ért egyet) adott. A teljes mértékben egyet értők száma alacsony (7,4%).</w:t>
      </w:r>
    </w:p>
    <w:p w14:paraId="07D83E8E" w14:textId="250DE158" w:rsidR="00E00EDA" w:rsidRDefault="00E00EDA" w:rsidP="00F60BE9">
      <w:pPr>
        <w:spacing w:before="120"/>
        <w:jc w:val="center"/>
      </w:pPr>
      <w:r w:rsidRPr="0020330A">
        <w:rPr>
          <w:rFonts w:ascii="Helvetica Neue" w:hAnsi="Helvetica Neue" w:cs="Helvetica Neue"/>
          <w:noProof/>
          <w:lang w:val="en-US"/>
        </w:rPr>
        <w:drawing>
          <wp:inline distT="0" distB="0" distL="0" distR="0" wp14:anchorId="6EE43764" wp14:editId="442DEBD7">
            <wp:extent cx="3960000" cy="2071035"/>
            <wp:effectExtent l="0" t="0" r="2540" b="1206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3960000" cy="2071035"/>
                    </a:xfrm>
                    <a:prstGeom prst="rect">
                      <a:avLst/>
                    </a:prstGeom>
                    <a:noFill/>
                    <a:ln>
                      <a:noFill/>
                    </a:ln>
                  </pic:spPr>
                </pic:pic>
              </a:graphicData>
            </a:graphic>
          </wp:inline>
        </w:drawing>
      </w:r>
    </w:p>
    <w:p w14:paraId="208ABD25" w14:textId="77777777" w:rsidR="00F60BE9" w:rsidRPr="0020330A" w:rsidRDefault="00F60BE9" w:rsidP="00F60BE9">
      <w:pPr>
        <w:spacing w:before="120"/>
        <w:jc w:val="center"/>
      </w:pPr>
    </w:p>
    <w:p w14:paraId="0DE47FDE" w14:textId="77777777" w:rsidR="00E00EDA" w:rsidRPr="0020330A" w:rsidRDefault="00E00EDA" w:rsidP="004C55F7">
      <w:pPr>
        <w:pStyle w:val="Listaszerbekezds"/>
        <w:numPr>
          <w:ilvl w:val="0"/>
          <w:numId w:val="9"/>
        </w:numPr>
        <w:spacing w:before="120"/>
        <w:rPr>
          <w:b/>
          <w:i/>
        </w:rPr>
      </w:pPr>
      <w:r w:rsidRPr="0020330A">
        <w:rPr>
          <w:b/>
          <w:i/>
        </w:rPr>
        <w:t>30 éven belül állami segítséggel fel kéne újítani a lakótelepeket és új funkciókat találni nekik.</w:t>
      </w:r>
    </w:p>
    <w:p w14:paraId="120A220F" w14:textId="77777777" w:rsidR="00E00EDA" w:rsidRPr="0020330A" w:rsidRDefault="00E00EDA" w:rsidP="00E00EDA">
      <w:pPr>
        <w:spacing w:before="120"/>
      </w:pPr>
      <w:r w:rsidRPr="0020330A">
        <w:t>A válaszok megoszlás szerinti csoportosítása:</w:t>
      </w:r>
    </w:p>
    <w:p w14:paraId="29C95056" w14:textId="77777777" w:rsidR="00E00EDA" w:rsidRPr="0020330A" w:rsidRDefault="00E00EDA" w:rsidP="004C55F7">
      <w:pPr>
        <w:pStyle w:val="Listaszerbekezds"/>
        <w:numPr>
          <w:ilvl w:val="0"/>
          <w:numId w:val="17"/>
        </w:numPr>
        <w:spacing w:before="120"/>
      </w:pPr>
      <w:r w:rsidRPr="0020330A">
        <w:t>nem ért vele egyet</w:t>
      </w:r>
      <w:r w:rsidRPr="0020330A">
        <w:tab/>
      </w:r>
      <w:r w:rsidRPr="0020330A">
        <w:tab/>
      </w:r>
      <w:r w:rsidRPr="0020330A">
        <w:tab/>
        <w:t>4,3%</w:t>
      </w:r>
    </w:p>
    <w:p w14:paraId="2B1BBBE3" w14:textId="77777777" w:rsidR="00E00EDA" w:rsidRPr="0020330A" w:rsidRDefault="00E00EDA" w:rsidP="004C55F7">
      <w:pPr>
        <w:pStyle w:val="Listaszerbekezds"/>
        <w:numPr>
          <w:ilvl w:val="0"/>
          <w:numId w:val="17"/>
        </w:numPr>
        <w:spacing w:before="120"/>
      </w:pPr>
      <w:r w:rsidRPr="0020330A">
        <w:t>részben ért vele egyet</w:t>
      </w:r>
      <w:r w:rsidRPr="0020330A">
        <w:tab/>
      </w:r>
      <w:r w:rsidRPr="0020330A">
        <w:tab/>
      </w:r>
      <w:r w:rsidRPr="0020330A">
        <w:rPr>
          <w:b/>
        </w:rPr>
        <w:t xml:space="preserve">71% </w:t>
      </w:r>
      <w:r w:rsidRPr="0020330A">
        <w:t>(8,7%; 18,8%; 43,5%)</w:t>
      </w:r>
    </w:p>
    <w:p w14:paraId="6203BDFB" w14:textId="77777777" w:rsidR="00E00EDA" w:rsidRPr="0020330A" w:rsidRDefault="00E00EDA" w:rsidP="004C55F7">
      <w:pPr>
        <w:pStyle w:val="Listaszerbekezds"/>
        <w:numPr>
          <w:ilvl w:val="0"/>
          <w:numId w:val="17"/>
        </w:numPr>
        <w:spacing w:before="120"/>
      </w:pPr>
      <w:r w:rsidRPr="0020330A">
        <w:t>teljes mértékben egyet ért vele</w:t>
      </w:r>
      <w:r w:rsidRPr="0020330A">
        <w:tab/>
      </w:r>
      <w:r w:rsidRPr="0020330A">
        <w:rPr>
          <w:b/>
        </w:rPr>
        <w:t>24,6%</w:t>
      </w:r>
      <w:r w:rsidRPr="0020330A">
        <w:t>.</w:t>
      </w:r>
    </w:p>
    <w:p w14:paraId="449C2574" w14:textId="77777777" w:rsidR="00E00EDA" w:rsidRPr="0020330A" w:rsidRDefault="00E00EDA" w:rsidP="00E00EDA">
      <w:pPr>
        <w:spacing w:before="120"/>
        <w:jc w:val="both"/>
      </w:pPr>
      <w:r w:rsidRPr="0020330A">
        <w:t xml:space="preserve">Legtöbben (71%) részben egyetértenek az állítással. Közülük közel 20%-os a semlegesek aránya, míg az „inkább egyetértők” a válaszadók 43,5%-át teszik ki. A válaszadók közel negyede (24,6%) teljes mértékben egyet ért az állítással. Ez valamivel magasabb szám, mint az előző kérdésnél tapasztalt elutasítás. Ebben az esetben viszont elenyésző azok a száma, akik nem értenek egyet az állítással. </w:t>
      </w:r>
    </w:p>
    <w:p w14:paraId="3555BE70" w14:textId="77777777" w:rsidR="00E00EDA" w:rsidRPr="0020330A" w:rsidRDefault="00E00EDA" w:rsidP="00E00EDA">
      <w:pPr>
        <w:spacing w:before="120"/>
        <w:ind w:left="360"/>
        <w:jc w:val="center"/>
      </w:pPr>
      <w:r w:rsidRPr="0020330A">
        <w:rPr>
          <w:noProof/>
          <w:lang w:val="en-US"/>
        </w:rPr>
        <w:drawing>
          <wp:inline distT="0" distB="0" distL="0" distR="0" wp14:anchorId="30BD8254" wp14:editId="713DA794">
            <wp:extent cx="3960000" cy="2071035"/>
            <wp:effectExtent l="0" t="0" r="2540" b="1206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3960000" cy="2071035"/>
                    </a:xfrm>
                    <a:prstGeom prst="rect">
                      <a:avLst/>
                    </a:prstGeom>
                    <a:noFill/>
                    <a:ln>
                      <a:noFill/>
                    </a:ln>
                  </pic:spPr>
                </pic:pic>
              </a:graphicData>
            </a:graphic>
          </wp:inline>
        </w:drawing>
      </w:r>
    </w:p>
    <w:p w14:paraId="3577ACB9" w14:textId="77777777" w:rsidR="00E00EDA" w:rsidRPr="0020330A" w:rsidRDefault="00E00EDA" w:rsidP="004C55F7">
      <w:pPr>
        <w:pStyle w:val="Listaszerbekezds"/>
        <w:numPr>
          <w:ilvl w:val="0"/>
          <w:numId w:val="9"/>
        </w:numPr>
        <w:spacing w:before="120"/>
        <w:rPr>
          <w:b/>
          <w:i/>
        </w:rPr>
      </w:pPr>
      <w:r w:rsidRPr="0020330A">
        <w:rPr>
          <w:b/>
          <w:i/>
        </w:rPr>
        <w:lastRenderedPageBreak/>
        <w:t>30 éven belül átfogó, rehabilitációs projektek végrehajtásával modern városrészekké kéne alakítani az alacsony státuszú lakótelepeket, újra vonzóvá téve azokat.</w:t>
      </w:r>
    </w:p>
    <w:p w14:paraId="4B2A0D79" w14:textId="77777777" w:rsidR="00E00EDA" w:rsidRPr="0020330A" w:rsidRDefault="00E00EDA" w:rsidP="00E00EDA">
      <w:pPr>
        <w:spacing w:before="120"/>
      </w:pPr>
      <w:r w:rsidRPr="0020330A">
        <w:t>A válaszok megoszlás szerinti csoportosítása:</w:t>
      </w:r>
    </w:p>
    <w:p w14:paraId="2753B3C0" w14:textId="77777777" w:rsidR="00E00EDA" w:rsidRPr="0020330A" w:rsidRDefault="00E00EDA" w:rsidP="004C55F7">
      <w:pPr>
        <w:pStyle w:val="Listaszerbekezds"/>
        <w:numPr>
          <w:ilvl w:val="0"/>
          <w:numId w:val="18"/>
        </w:numPr>
        <w:spacing w:before="120"/>
      </w:pPr>
      <w:r w:rsidRPr="0020330A">
        <w:t>nem ért vele egyet</w:t>
      </w:r>
      <w:r w:rsidRPr="0020330A">
        <w:tab/>
      </w:r>
      <w:r w:rsidRPr="0020330A">
        <w:tab/>
      </w:r>
      <w:r w:rsidRPr="0020330A">
        <w:tab/>
        <w:t>1,4%</w:t>
      </w:r>
    </w:p>
    <w:p w14:paraId="51238997" w14:textId="77777777" w:rsidR="00E00EDA" w:rsidRPr="0020330A" w:rsidRDefault="00E00EDA" w:rsidP="004C55F7">
      <w:pPr>
        <w:pStyle w:val="Listaszerbekezds"/>
        <w:numPr>
          <w:ilvl w:val="0"/>
          <w:numId w:val="18"/>
        </w:numPr>
        <w:spacing w:before="120"/>
      </w:pPr>
      <w:r w:rsidRPr="0020330A">
        <w:t>részben ért vele egyet</w:t>
      </w:r>
      <w:r w:rsidRPr="0020330A">
        <w:tab/>
      </w:r>
      <w:r w:rsidRPr="0020330A">
        <w:tab/>
        <w:t>48,6% (10%; 10%; 28,6%)</w:t>
      </w:r>
    </w:p>
    <w:p w14:paraId="5B625293" w14:textId="77777777" w:rsidR="00E00EDA" w:rsidRPr="0020330A" w:rsidRDefault="00E00EDA" w:rsidP="004C55F7">
      <w:pPr>
        <w:pStyle w:val="Listaszerbekezds"/>
        <w:numPr>
          <w:ilvl w:val="0"/>
          <w:numId w:val="18"/>
        </w:numPr>
        <w:spacing w:before="120"/>
      </w:pPr>
      <w:r w:rsidRPr="0020330A">
        <w:t>teljes mértékben egyet ért vele</w:t>
      </w:r>
      <w:r w:rsidRPr="0020330A">
        <w:tab/>
      </w:r>
      <w:r w:rsidRPr="0020330A">
        <w:rPr>
          <w:b/>
        </w:rPr>
        <w:t>50%</w:t>
      </w:r>
      <w:r w:rsidRPr="0020330A">
        <w:t>.</w:t>
      </w:r>
      <w:r w:rsidRPr="0020330A">
        <w:rPr>
          <w:b/>
        </w:rPr>
        <w:tab/>
      </w:r>
    </w:p>
    <w:p w14:paraId="6606C0BE" w14:textId="77777777" w:rsidR="00E00EDA" w:rsidRPr="0020330A" w:rsidRDefault="00E00EDA" w:rsidP="00E00EDA">
      <w:pPr>
        <w:spacing w:before="120"/>
        <w:jc w:val="both"/>
      </w:pPr>
      <w:r w:rsidRPr="0020330A">
        <w:t>A válaszadók fele (50%) teljes mértékben, míg 48,6 % részben ért egyet az állítással. Ez utóbbi csoportban is a pozitív válaszok dominálnak (28,6%). Elenyésző (1,4%) ellenben azoknak a száma, akik nem értenek egyet az állítással. Ebből kitűnik, hogy a válaszadók fontosnak tartják az átfogó, rehabilitációs program hatékony megvalósítását.</w:t>
      </w:r>
    </w:p>
    <w:p w14:paraId="2C1D3615" w14:textId="77777777" w:rsidR="00E00EDA" w:rsidRPr="0020330A" w:rsidRDefault="00E00EDA" w:rsidP="00E00EDA">
      <w:pPr>
        <w:spacing w:before="120"/>
        <w:jc w:val="center"/>
      </w:pPr>
      <w:r w:rsidRPr="0020330A">
        <w:rPr>
          <w:rFonts w:ascii="Helvetica Neue" w:hAnsi="Helvetica Neue" w:cs="Helvetica Neue"/>
          <w:noProof/>
          <w:lang w:val="en-US"/>
        </w:rPr>
        <w:drawing>
          <wp:inline distT="0" distB="0" distL="0" distR="0" wp14:anchorId="6552DB83" wp14:editId="36BC2F72">
            <wp:extent cx="3960000" cy="2071035"/>
            <wp:effectExtent l="0" t="0" r="2540" b="1206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3960000" cy="2071035"/>
                    </a:xfrm>
                    <a:prstGeom prst="rect">
                      <a:avLst/>
                    </a:prstGeom>
                    <a:noFill/>
                    <a:ln>
                      <a:noFill/>
                    </a:ln>
                  </pic:spPr>
                </pic:pic>
              </a:graphicData>
            </a:graphic>
          </wp:inline>
        </w:drawing>
      </w:r>
    </w:p>
    <w:p w14:paraId="77B07D2C" w14:textId="77777777" w:rsidR="00E00EDA" w:rsidRPr="0020330A" w:rsidRDefault="00E00EDA" w:rsidP="00E00EDA">
      <w:pPr>
        <w:spacing w:before="120"/>
        <w:ind w:left="360"/>
      </w:pPr>
    </w:p>
    <w:p w14:paraId="48BEEE01" w14:textId="77777777" w:rsidR="00E00EDA" w:rsidRPr="0020330A" w:rsidRDefault="00E00EDA" w:rsidP="004C55F7">
      <w:pPr>
        <w:pStyle w:val="Listaszerbekezds"/>
        <w:numPr>
          <w:ilvl w:val="0"/>
          <w:numId w:val="9"/>
        </w:numPr>
        <w:spacing w:before="120"/>
        <w:rPr>
          <w:b/>
          <w:i/>
        </w:rPr>
      </w:pPr>
      <w:r w:rsidRPr="0020330A">
        <w:rPr>
          <w:b/>
          <w:i/>
        </w:rPr>
        <w:t>30 éven belül magán befektetők bevonásával korszerűsíteni kéne a jó fekvésű épületeket, majd értékesíteni azokat. Fölöslegesnek tartom az állami beavatkozást.</w:t>
      </w:r>
    </w:p>
    <w:p w14:paraId="5FBD814A" w14:textId="77777777" w:rsidR="00E00EDA" w:rsidRPr="0020330A" w:rsidRDefault="00E00EDA" w:rsidP="00E00EDA">
      <w:pPr>
        <w:spacing w:before="120"/>
      </w:pPr>
      <w:r w:rsidRPr="0020330A">
        <w:t>A válaszok megoszlás szerint csoportosítása:</w:t>
      </w:r>
    </w:p>
    <w:p w14:paraId="0415E76D" w14:textId="77777777" w:rsidR="00E00EDA" w:rsidRPr="0020330A" w:rsidRDefault="00E00EDA" w:rsidP="004C55F7">
      <w:pPr>
        <w:pStyle w:val="Listaszerbekezds"/>
        <w:numPr>
          <w:ilvl w:val="0"/>
          <w:numId w:val="19"/>
        </w:numPr>
        <w:spacing w:before="120"/>
      </w:pPr>
      <w:r w:rsidRPr="0020330A">
        <w:t>nem ért vele egyet</w:t>
      </w:r>
      <w:r w:rsidRPr="0020330A">
        <w:tab/>
      </w:r>
      <w:r w:rsidRPr="0020330A">
        <w:tab/>
      </w:r>
      <w:r w:rsidRPr="0020330A">
        <w:tab/>
        <w:t>31,4%</w:t>
      </w:r>
    </w:p>
    <w:p w14:paraId="575BF785" w14:textId="77777777" w:rsidR="00E00EDA" w:rsidRPr="0020330A" w:rsidRDefault="00E00EDA" w:rsidP="004C55F7">
      <w:pPr>
        <w:pStyle w:val="Listaszerbekezds"/>
        <w:numPr>
          <w:ilvl w:val="0"/>
          <w:numId w:val="19"/>
        </w:numPr>
        <w:spacing w:before="120"/>
      </w:pPr>
      <w:r w:rsidRPr="0020330A">
        <w:t>részben ért vele egyet</w:t>
      </w:r>
      <w:r w:rsidRPr="0020330A">
        <w:tab/>
      </w:r>
      <w:r w:rsidRPr="0020330A">
        <w:tab/>
      </w:r>
      <w:r w:rsidRPr="0020330A">
        <w:rPr>
          <w:b/>
        </w:rPr>
        <w:t xml:space="preserve">61,4% </w:t>
      </w:r>
      <w:r w:rsidRPr="0020330A">
        <w:t>(34,3%; 20%; 7,1%)</w:t>
      </w:r>
      <w:r w:rsidRPr="0020330A">
        <w:tab/>
      </w:r>
      <w:r w:rsidRPr="0020330A">
        <w:tab/>
      </w:r>
    </w:p>
    <w:p w14:paraId="7E33889F" w14:textId="77777777" w:rsidR="00E00EDA" w:rsidRPr="0020330A" w:rsidRDefault="00E00EDA" w:rsidP="004C55F7">
      <w:pPr>
        <w:pStyle w:val="Listaszerbekezds"/>
        <w:numPr>
          <w:ilvl w:val="0"/>
          <w:numId w:val="19"/>
        </w:numPr>
        <w:spacing w:before="120"/>
      </w:pPr>
      <w:r w:rsidRPr="0020330A">
        <w:t>teljes mértékben egyet ért vele</w:t>
      </w:r>
      <w:r w:rsidRPr="0020330A">
        <w:tab/>
        <w:t>7,1%.</w:t>
      </w:r>
    </w:p>
    <w:p w14:paraId="1A0D3DC4" w14:textId="77777777" w:rsidR="00E00EDA" w:rsidRPr="0020330A" w:rsidRDefault="00E00EDA" w:rsidP="00E00EDA">
      <w:pPr>
        <w:spacing w:before="120"/>
        <w:jc w:val="both"/>
      </w:pPr>
      <w:r w:rsidRPr="0020330A">
        <w:t>Legtöbben (61,4%) részben egyetértenek az állítással. 20%-</w:t>
      </w:r>
      <w:proofErr w:type="spellStart"/>
      <w:r w:rsidRPr="0020330A">
        <w:t>uk</w:t>
      </w:r>
      <w:proofErr w:type="spellEnd"/>
      <w:r w:rsidRPr="0020330A">
        <w:t xml:space="preserve"> semleges, míg 34,3%-</w:t>
      </w:r>
      <w:proofErr w:type="spellStart"/>
      <w:r w:rsidRPr="0020330A">
        <w:t>uk</w:t>
      </w:r>
      <w:proofErr w:type="spellEnd"/>
      <w:r w:rsidRPr="0020330A">
        <w:t xml:space="preserve"> inkább elutasító. Magas azonban azoknak a száma (31,4%), akik egyértelműen elutasítják az állítást. </w:t>
      </w:r>
      <w:r w:rsidRPr="0020330A">
        <w:br/>
        <w:t xml:space="preserve">A teljes mértékben elutasító válaszok száma alacsony (7,1%). Az adatokból kitűnik, hogy </w:t>
      </w:r>
      <w:r w:rsidRPr="0020330A">
        <w:br/>
        <w:t>a rehabilitációs program megvalósítása során sokan félnének a magánbefektetők bevonásától.</w:t>
      </w:r>
    </w:p>
    <w:p w14:paraId="6E94A849" w14:textId="09074161" w:rsidR="008916B6" w:rsidRDefault="00E00EDA" w:rsidP="00D521EB">
      <w:pPr>
        <w:spacing w:before="120"/>
        <w:jc w:val="center"/>
        <w:rPr>
          <w:sz w:val="22"/>
          <w:szCs w:val="22"/>
        </w:rPr>
      </w:pPr>
      <w:r w:rsidRPr="0020330A">
        <w:rPr>
          <w:rFonts w:ascii="Helvetica Neue" w:hAnsi="Helvetica Neue" w:cs="Helvetica Neue"/>
          <w:noProof/>
          <w:lang w:val="en-US"/>
        </w:rPr>
        <w:drawing>
          <wp:inline distT="0" distB="0" distL="0" distR="0" wp14:anchorId="6C74EFBE" wp14:editId="5D1E493A">
            <wp:extent cx="3960000" cy="2071035"/>
            <wp:effectExtent l="0" t="0" r="2540" b="1206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3960000" cy="2071035"/>
                    </a:xfrm>
                    <a:prstGeom prst="rect">
                      <a:avLst/>
                    </a:prstGeom>
                    <a:noFill/>
                    <a:ln>
                      <a:noFill/>
                    </a:ln>
                  </pic:spPr>
                </pic:pic>
              </a:graphicData>
            </a:graphic>
          </wp:inline>
        </w:drawing>
      </w:r>
    </w:p>
    <w:p w14:paraId="2AA0DC0A" w14:textId="654CFF31" w:rsidR="00F74293" w:rsidRPr="007928B4" w:rsidRDefault="00F74293" w:rsidP="00F74293">
      <w:pPr>
        <w:tabs>
          <w:tab w:val="left" w:pos="709"/>
        </w:tabs>
        <w:spacing w:before="120"/>
        <w:jc w:val="both"/>
        <w:rPr>
          <w:b/>
          <w:bCs/>
          <w:sz w:val="28"/>
          <w:szCs w:val="28"/>
        </w:rPr>
      </w:pPr>
      <w:r w:rsidRPr="007928B4">
        <w:rPr>
          <w:b/>
          <w:bCs/>
          <w:sz w:val="28"/>
          <w:szCs w:val="28"/>
        </w:rPr>
        <w:lastRenderedPageBreak/>
        <w:t>Irodalomjegyzék (Függelék)</w:t>
      </w:r>
    </w:p>
    <w:p w14:paraId="782647F1" w14:textId="77777777" w:rsidR="00F74293" w:rsidRDefault="00F74293" w:rsidP="00F74293">
      <w:pPr>
        <w:widowControl w:val="0"/>
        <w:autoSpaceDE w:val="0"/>
        <w:autoSpaceDN w:val="0"/>
        <w:adjustRightInd w:val="0"/>
        <w:jc w:val="both"/>
        <w:rPr>
          <w:sz w:val="22"/>
          <w:szCs w:val="22"/>
          <w:lang w:val="en-US"/>
        </w:rPr>
      </w:pPr>
    </w:p>
    <w:p w14:paraId="6FA2E05C" w14:textId="77777777" w:rsidR="00F74293" w:rsidRDefault="00F74293" w:rsidP="00F74293">
      <w:pPr>
        <w:pStyle w:val="Listaszerbekezds"/>
        <w:numPr>
          <w:ilvl w:val="0"/>
          <w:numId w:val="59"/>
        </w:numPr>
        <w:snapToGrid w:val="0"/>
        <w:rPr>
          <w:sz w:val="22"/>
          <w:szCs w:val="22"/>
        </w:rPr>
      </w:pPr>
      <w:r>
        <w:rPr>
          <w:sz w:val="22"/>
          <w:szCs w:val="22"/>
        </w:rPr>
        <w:t>Aczél, G. (2013) Urbanizációs tendenciák: Város, politika. In: Fenntartható fejlődés plusz 2013 c. Budapest: HVG Kiadó.</w:t>
      </w:r>
    </w:p>
    <w:p w14:paraId="7A9D6FFF" w14:textId="77777777" w:rsidR="00F74293" w:rsidRPr="00766457" w:rsidRDefault="00F74293" w:rsidP="00F74293">
      <w:pPr>
        <w:pStyle w:val="Listaszerbekezds"/>
        <w:numPr>
          <w:ilvl w:val="0"/>
          <w:numId w:val="59"/>
        </w:numPr>
        <w:snapToGrid w:val="0"/>
        <w:rPr>
          <w:rStyle w:val="HTML-idzet"/>
          <w:i w:val="0"/>
          <w:iCs w:val="0"/>
          <w:sz w:val="22"/>
          <w:szCs w:val="22"/>
        </w:rPr>
      </w:pPr>
      <w:r w:rsidRPr="0020330A">
        <w:rPr>
          <w:sz w:val="22"/>
          <w:szCs w:val="22"/>
        </w:rPr>
        <w:t>Andor</w:t>
      </w:r>
      <w:r>
        <w:rPr>
          <w:sz w:val="22"/>
          <w:szCs w:val="22"/>
        </w:rPr>
        <w:t>,</w:t>
      </w:r>
      <w:r w:rsidRPr="0020330A">
        <w:rPr>
          <w:sz w:val="22"/>
          <w:szCs w:val="22"/>
        </w:rPr>
        <w:t xml:space="preserve"> K., </w:t>
      </w:r>
      <w:proofErr w:type="spellStart"/>
      <w:r w:rsidRPr="0020330A">
        <w:rPr>
          <w:sz w:val="22"/>
          <w:szCs w:val="22"/>
        </w:rPr>
        <w:t>Bejó</w:t>
      </w:r>
      <w:proofErr w:type="spellEnd"/>
      <w:r>
        <w:rPr>
          <w:sz w:val="22"/>
          <w:szCs w:val="22"/>
        </w:rPr>
        <w:t>,</w:t>
      </w:r>
      <w:r w:rsidRPr="0020330A">
        <w:rPr>
          <w:sz w:val="22"/>
          <w:szCs w:val="22"/>
        </w:rPr>
        <w:t xml:space="preserve"> L., Hantos</w:t>
      </w:r>
      <w:r>
        <w:rPr>
          <w:sz w:val="22"/>
          <w:szCs w:val="22"/>
        </w:rPr>
        <w:t>,</w:t>
      </w:r>
      <w:r w:rsidRPr="0020330A">
        <w:rPr>
          <w:sz w:val="22"/>
          <w:szCs w:val="22"/>
        </w:rPr>
        <w:t xml:space="preserve"> Z., Józsa</w:t>
      </w:r>
      <w:r>
        <w:rPr>
          <w:sz w:val="22"/>
          <w:szCs w:val="22"/>
        </w:rPr>
        <w:t>,</w:t>
      </w:r>
      <w:r w:rsidRPr="0020330A">
        <w:rPr>
          <w:sz w:val="22"/>
          <w:szCs w:val="22"/>
        </w:rPr>
        <w:t xml:space="preserve"> B., </w:t>
      </w:r>
      <w:proofErr w:type="gramStart"/>
      <w:r w:rsidRPr="0020330A">
        <w:rPr>
          <w:sz w:val="22"/>
          <w:szCs w:val="22"/>
        </w:rPr>
        <w:t>Karácsonyi</w:t>
      </w:r>
      <w:proofErr w:type="gramEnd"/>
      <w:r>
        <w:rPr>
          <w:sz w:val="22"/>
          <w:szCs w:val="22"/>
        </w:rPr>
        <w:t>,</w:t>
      </w:r>
      <w:r w:rsidRPr="0020330A">
        <w:rPr>
          <w:sz w:val="22"/>
          <w:szCs w:val="22"/>
        </w:rPr>
        <w:t xml:space="preserve"> </w:t>
      </w:r>
      <w:proofErr w:type="spellStart"/>
      <w:r w:rsidRPr="0020330A">
        <w:rPr>
          <w:sz w:val="22"/>
          <w:szCs w:val="22"/>
        </w:rPr>
        <w:t>Zs</w:t>
      </w:r>
      <w:proofErr w:type="spellEnd"/>
      <w:r w:rsidRPr="0020330A">
        <w:rPr>
          <w:sz w:val="22"/>
          <w:szCs w:val="22"/>
        </w:rPr>
        <w:t>., Oszvald</w:t>
      </w:r>
      <w:r>
        <w:rPr>
          <w:sz w:val="22"/>
          <w:szCs w:val="22"/>
        </w:rPr>
        <w:t>,</w:t>
      </w:r>
      <w:r w:rsidRPr="0020330A">
        <w:rPr>
          <w:sz w:val="22"/>
          <w:szCs w:val="22"/>
        </w:rPr>
        <w:t xml:space="preserve"> F., Sági</w:t>
      </w:r>
      <w:r>
        <w:rPr>
          <w:sz w:val="22"/>
          <w:szCs w:val="22"/>
        </w:rPr>
        <w:t>,</w:t>
      </w:r>
      <w:r w:rsidRPr="0020330A">
        <w:rPr>
          <w:sz w:val="22"/>
          <w:szCs w:val="22"/>
        </w:rPr>
        <w:t xml:space="preserve"> É., Szabó</w:t>
      </w:r>
      <w:r>
        <w:rPr>
          <w:sz w:val="22"/>
          <w:szCs w:val="22"/>
        </w:rPr>
        <w:t>,</w:t>
      </w:r>
      <w:r w:rsidRPr="0020330A">
        <w:rPr>
          <w:sz w:val="22"/>
          <w:szCs w:val="22"/>
        </w:rPr>
        <w:t xml:space="preserve"> P., </w:t>
      </w:r>
      <w:proofErr w:type="spellStart"/>
      <w:r w:rsidRPr="0020330A">
        <w:rPr>
          <w:sz w:val="22"/>
          <w:szCs w:val="22"/>
        </w:rPr>
        <w:t>Wehofer</w:t>
      </w:r>
      <w:proofErr w:type="spellEnd"/>
      <w:r>
        <w:rPr>
          <w:sz w:val="22"/>
          <w:szCs w:val="22"/>
        </w:rPr>
        <w:t>,</w:t>
      </w:r>
      <w:r w:rsidRPr="0020330A">
        <w:rPr>
          <w:sz w:val="22"/>
          <w:szCs w:val="22"/>
        </w:rPr>
        <w:t xml:space="preserve"> V. (2007) Faépítés. </w:t>
      </w:r>
      <w:proofErr w:type="spellStart"/>
      <w:r w:rsidRPr="0020330A">
        <w:rPr>
          <w:color w:val="222222"/>
          <w:sz w:val="22"/>
          <w:szCs w:val="22"/>
          <w:shd w:val="clear" w:color="auto" w:fill="FFFFFF"/>
        </w:rPr>
        <w:t>Educatio</w:t>
      </w:r>
      <w:proofErr w:type="spellEnd"/>
      <w:r w:rsidRPr="0020330A">
        <w:rPr>
          <w:color w:val="222222"/>
          <w:sz w:val="22"/>
          <w:szCs w:val="22"/>
          <w:shd w:val="clear" w:color="auto" w:fill="FFFFFF"/>
        </w:rPr>
        <w:t xml:space="preserve"> Társadalmi Szolgáltató Nonprofit Kft. </w:t>
      </w:r>
      <w:r w:rsidRPr="0020330A">
        <w:rPr>
          <w:sz w:val="22"/>
          <w:szCs w:val="22"/>
        </w:rPr>
        <w:t xml:space="preserve">In: </w:t>
      </w:r>
      <w:hyperlink r:id="rId294" w:history="1">
        <w:r w:rsidRPr="0020330A">
          <w:rPr>
            <w:rStyle w:val="Hiperhivatkozs"/>
            <w:bCs/>
            <w:color w:val="auto"/>
            <w:sz w:val="22"/>
            <w:szCs w:val="22"/>
            <w:u w:val="none"/>
          </w:rPr>
          <w:t>http://www.tankonyvtar.hu/hu/tartalom/tkt/faepites-faepites/ch03s04.html</w:t>
        </w:r>
      </w:hyperlink>
      <w:r w:rsidRPr="0020330A">
        <w:rPr>
          <w:rStyle w:val="Hiperhivatkozs"/>
          <w:bCs/>
          <w:color w:val="auto"/>
          <w:sz w:val="22"/>
          <w:szCs w:val="22"/>
          <w:u w:val="none"/>
        </w:rPr>
        <w:t xml:space="preserve">, </w:t>
      </w:r>
      <w:r w:rsidRPr="0020330A">
        <w:rPr>
          <w:sz w:val="22"/>
          <w:szCs w:val="22"/>
        </w:rPr>
        <w:t>2015.07.12.</w:t>
      </w:r>
    </w:p>
    <w:p w14:paraId="04DE9023" w14:textId="77777777" w:rsidR="00F74293" w:rsidRPr="0020330A" w:rsidRDefault="00F74293" w:rsidP="00F74293">
      <w:pPr>
        <w:pStyle w:val="Szvegtrzs3"/>
        <w:numPr>
          <w:ilvl w:val="0"/>
          <w:numId w:val="59"/>
        </w:numPr>
        <w:snapToGrid w:val="0"/>
        <w:spacing w:after="0"/>
        <w:contextualSpacing/>
        <w:rPr>
          <w:bCs/>
          <w:i/>
          <w:iCs/>
          <w:sz w:val="22"/>
          <w:szCs w:val="22"/>
        </w:rPr>
      </w:pPr>
      <w:proofErr w:type="spellStart"/>
      <w:r w:rsidRPr="0020330A">
        <w:rPr>
          <w:color w:val="000000"/>
          <w:sz w:val="22"/>
          <w:szCs w:val="22"/>
          <w:shd w:val="clear" w:color="auto" w:fill="FFFFFF"/>
        </w:rPr>
        <w:t>Bailkey</w:t>
      </w:r>
      <w:proofErr w:type="spellEnd"/>
      <w:r w:rsidRPr="0020330A">
        <w:rPr>
          <w:color w:val="000000"/>
          <w:sz w:val="22"/>
          <w:szCs w:val="22"/>
          <w:shd w:val="clear" w:color="auto" w:fill="FFFFFF"/>
        </w:rPr>
        <w:t xml:space="preserve">, M., and J. </w:t>
      </w:r>
      <w:proofErr w:type="spellStart"/>
      <w:r w:rsidRPr="0020330A">
        <w:rPr>
          <w:color w:val="000000"/>
          <w:sz w:val="22"/>
          <w:szCs w:val="22"/>
          <w:shd w:val="clear" w:color="auto" w:fill="FFFFFF"/>
        </w:rPr>
        <w:t>Nasr</w:t>
      </w:r>
      <w:proofErr w:type="spellEnd"/>
      <w:r w:rsidRPr="0020330A">
        <w:rPr>
          <w:color w:val="000000"/>
          <w:sz w:val="22"/>
          <w:szCs w:val="22"/>
          <w:shd w:val="clear" w:color="auto" w:fill="FFFFFF"/>
        </w:rPr>
        <w:t>. (2000)</w:t>
      </w:r>
      <w:r w:rsidRPr="0020330A">
        <w:rPr>
          <w:rStyle w:val="apple-converted-space"/>
          <w:color w:val="000000"/>
          <w:sz w:val="22"/>
          <w:szCs w:val="22"/>
          <w:shd w:val="clear" w:color="auto" w:fill="FFFFFF"/>
        </w:rPr>
        <w:t> </w:t>
      </w:r>
      <w:proofErr w:type="spellStart"/>
      <w:r w:rsidRPr="0020330A">
        <w:rPr>
          <w:color w:val="000000"/>
          <w:sz w:val="22"/>
          <w:szCs w:val="22"/>
          <w:shd w:val="clear" w:color="auto" w:fill="FFFFFF"/>
        </w:rPr>
        <w:t>From</w:t>
      </w:r>
      <w:proofErr w:type="spellEnd"/>
      <w:r w:rsidRPr="0020330A">
        <w:rPr>
          <w:color w:val="000000"/>
          <w:sz w:val="22"/>
          <w:szCs w:val="22"/>
          <w:shd w:val="clear" w:color="auto" w:fill="FFFFFF"/>
        </w:rPr>
        <w:t xml:space="preserve"> </w:t>
      </w:r>
      <w:proofErr w:type="spellStart"/>
      <w:r w:rsidRPr="0020330A">
        <w:rPr>
          <w:color w:val="000000"/>
          <w:sz w:val="22"/>
          <w:szCs w:val="22"/>
          <w:shd w:val="clear" w:color="auto" w:fill="FFFFFF"/>
        </w:rPr>
        <w:t>Brownfields</w:t>
      </w:r>
      <w:proofErr w:type="spellEnd"/>
      <w:r w:rsidRPr="0020330A">
        <w:rPr>
          <w:color w:val="000000"/>
          <w:sz w:val="22"/>
          <w:szCs w:val="22"/>
          <w:shd w:val="clear" w:color="auto" w:fill="FFFFFF"/>
        </w:rPr>
        <w:t xml:space="preserve"> </w:t>
      </w:r>
      <w:proofErr w:type="spellStart"/>
      <w:r w:rsidRPr="0020330A">
        <w:rPr>
          <w:color w:val="000000"/>
          <w:sz w:val="22"/>
          <w:szCs w:val="22"/>
          <w:shd w:val="clear" w:color="auto" w:fill="FFFFFF"/>
        </w:rPr>
        <w:t>to</w:t>
      </w:r>
      <w:proofErr w:type="spellEnd"/>
      <w:r w:rsidRPr="0020330A">
        <w:rPr>
          <w:color w:val="000000"/>
          <w:sz w:val="22"/>
          <w:szCs w:val="22"/>
          <w:shd w:val="clear" w:color="auto" w:fill="FFFFFF"/>
        </w:rPr>
        <w:t xml:space="preserve"> </w:t>
      </w:r>
      <w:proofErr w:type="spellStart"/>
      <w:r w:rsidRPr="0020330A">
        <w:rPr>
          <w:color w:val="000000"/>
          <w:sz w:val="22"/>
          <w:szCs w:val="22"/>
          <w:shd w:val="clear" w:color="auto" w:fill="FFFFFF"/>
        </w:rPr>
        <w:t>Greenfields</w:t>
      </w:r>
      <w:proofErr w:type="spellEnd"/>
      <w:r w:rsidRPr="0020330A">
        <w:rPr>
          <w:color w:val="000000"/>
          <w:sz w:val="22"/>
          <w:szCs w:val="22"/>
          <w:shd w:val="clear" w:color="auto" w:fill="FFFFFF"/>
        </w:rPr>
        <w:t xml:space="preserve">: </w:t>
      </w:r>
      <w:proofErr w:type="spellStart"/>
      <w:r w:rsidRPr="0020330A">
        <w:rPr>
          <w:color w:val="000000"/>
          <w:sz w:val="22"/>
          <w:szCs w:val="22"/>
          <w:shd w:val="clear" w:color="auto" w:fill="FFFFFF"/>
        </w:rPr>
        <w:t>Producing</w:t>
      </w:r>
      <w:proofErr w:type="spellEnd"/>
      <w:r w:rsidRPr="0020330A">
        <w:rPr>
          <w:color w:val="000000"/>
          <w:sz w:val="22"/>
          <w:szCs w:val="22"/>
          <w:shd w:val="clear" w:color="auto" w:fill="FFFFFF"/>
        </w:rPr>
        <w:t xml:space="preserve"> </w:t>
      </w:r>
      <w:proofErr w:type="spellStart"/>
      <w:r w:rsidRPr="0020330A">
        <w:rPr>
          <w:color w:val="000000"/>
          <w:sz w:val="22"/>
          <w:szCs w:val="22"/>
          <w:shd w:val="clear" w:color="auto" w:fill="FFFFFF"/>
        </w:rPr>
        <w:t>Food</w:t>
      </w:r>
      <w:proofErr w:type="spellEnd"/>
      <w:r w:rsidRPr="0020330A">
        <w:rPr>
          <w:color w:val="000000"/>
          <w:sz w:val="22"/>
          <w:szCs w:val="22"/>
          <w:shd w:val="clear" w:color="auto" w:fill="FFFFFF"/>
        </w:rPr>
        <w:t xml:space="preserve"> in </w:t>
      </w:r>
      <w:proofErr w:type="spellStart"/>
      <w:r w:rsidRPr="0020330A">
        <w:rPr>
          <w:color w:val="000000"/>
          <w:sz w:val="22"/>
          <w:szCs w:val="22"/>
          <w:shd w:val="clear" w:color="auto" w:fill="FFFFFF"/>
        </w:rPr>
        <w:t>North</w:t>
      </w:r>
      <w:proofErr w:type="spellEnd"/>
      <w:r w:rsidRPr="0020330A">
        <w:rPr>
          <w:color w:val="000000"/>
          <w:sz w:val="22"/>
          <w:szCs w:val="22"/>
          <w:shd w:val="clear" w:color="auto" w:fill="FFFFFF"/>
        </w:rPr>
        <w:t xml:space="preserve"> American </w:t>
      </w:r>
      <w:proofErr w:type="spellStart"/>
      <w:r w:rsidRPr="0020330A">
        <w:rPr>
          <w:color w:val="000000"/>
          <w:sz w:val="22"/>
          <w:szCs w:val="22"/>
          <w:shd w:val="clear" w:color="auto" w:fill="FFFFFF"/>
        </w:rPr>
        <w:t>Cities</w:t>
      </w:r>
      <w:proofErr w:type="spellEnd"/>
      <w:r w:rsidRPr="0020330A">
        <w:rPr>
          <w:color w:val="000000"/>
          <w:sz w:val="22"/>
          <w:szCs w:val="22"/>
          <w:shd w:val="clear" w:color="auto" w:fill="FFFFFF"/>
        </w:rPr>
        <w:t xml:space="preserve">. In: </w:t>
      </w:r>
      <w:proofErr w:type="spellStart"/>
      <w:r w:rsidRPr="0020330A">
        <w:rPr>
          <w:color w:val="000000"/>
          <w:sz w:val="22"/>
          <w:szCs w:val="22"/>
          <w:shd w:val="clear" w:color="auto" w:fill="FFFFFF"/>
        </w:rPr>
        <w:t>Community</w:t>
      </w:r>
      <w:proofErr w:type="spellEnd"/>
      <w:r w:rsidRPr="0020330A">
        <w:rPr>
          <w:color w:val="000000"/>
          <w:sz w:val="22"/>
          <w:szCs w:val="22"/>
          <w:shd w:val="clear" w:color="auto" w:fill="FFFFFF"/>
        </w:rPr>
        <w:t xml:space="preserve"> </w:t>
      </w:r>
      <w:proofErr w:type="spellStart"/>
      <w:r w:rsidRPr="0020330A">
        <w:rPr>
          <w:color w:val="000000"/>
          <w:sz w:val="22"/>
          <w:szCs w:val="22"/>
          <w:shd w:val="clear" w:color="auto" w:fill="FFFFFF"/>
        </w:rPr>
        <w:t>Food</w:t>
      </w:r>
      <w:proofErr w:type="spellEnd"/>
      <w:r w:rsidRPr="0020330A">
        <w:rPr>
          <w:color w:val="000000"/>
          <w:sz w:val="22"/>
          <w:szCs w:val="22"/>
          <w:shd w:val="clear" w:color="auto" w:fill="FFFFFF"/>
        </w:rPr>
        <w:t xml:space="preserve"> </w:t>
      </w:r>
      <w:proofErr w:type="spellStart"/>
      <w:r w:rsidRPr="0020330A">
        <w:rPr>
          <w:color w:val="000000"/>
          <w:sz w:val="22"/>
          <w:szCs w:val="22"/>
          <w:shd w:val="clear" w:color="auto" w:fill="FFFFFF"/>
        </w:rPr>
        <w:t>Security</w:t>
      </w:r>
      <w:proofErr w:type="spellEnd"/>
      <w:r w:rsidRPr="0020330A">
        <w:rPr>
          <w:color w:val="000000"/>
          <w:sz w:val="22"/>
          <w:szCs w:val="22"/>
          <w:shd w:val="clear" w:color="auto" w:fill="FFFFFF"/>
        </w:rPr>
        <w:t xml:space="preserve"> News. </w:t>
      </w:r>
      <w:proofErr w:type="spellStart"/>
      <w:r w:rsidRPr="0020330A">
        <w:rPr>
          <w:color w:val="000000"/>
          <w:sz w:val="22"/>
          <w:szCs w:val="22"/>
          <w:shd w:val="clear" w:color="auto" w:fill="FFFFFF"/>
        </w:rPr>
        <w:t>Fall</w:t>
      </w:r>
      <w:proofErr w:type="spellEnd"/>
      <w:r w:rsidRPr="0020330A">
        <w:rPr>
          <w:color w:val="000000"/>
          <w:sz w:val="22"/>
          <w:szCs w:val="22"/>
          <w:shd w:val="clear" w:color="auto" w:fill="FFFFFF"/>
        </w:rPr>
        <w:t xml:space="preserve"> 1999/Winter 2000:6. </w:t>
      </w:r>
      <w:proofErr w:type="spellStart"/>
      <w:r w:rsidRPr="0020330A">
        <w:rPr>
          <w:color w:val="000000"/>
          <w:sz w:val="22"/>
          <w:szCs w:val="22"/>
          <w:shd w:val="clear" w:color="auto" w:fill="FFFFFF"/>
        </w:rPr>
        <w:t>Oakland</w:t>
      </w:r>
      <w:proofErr w:type="spellEnd"/>
      <w:r w:rsidRPr="0020330A">
        <w:rPr>
          <w:color w:val="000000"/>
          <w:sz w:val="22"/>
          <w:szCs w:val="22"/>
          <w:shd w:val="clear" w:color="auto" w:fill="FFFFFF"/>
        </w:rPr>
        <w:t>.</w:t>
      </w:r>
    </w:p>
    <w:p w14:paraId="694C43FD" w14:textId="77777777" w:rsidR="00F74293" w:rsidRPr="00C56AFC" w:rsidRDefault="00F74293" w:rsidP="00F74293">
      <w:pPr>
        <w:pStyle w:val="Szvegtrzs3"/>
        <w:numPr>
          <w:ilvl w:val="0"/>
          <w:numId w:val="59"/>
        </w:numPr>
        <w:snapToGrid w:val="0"/>
        <w:spacing w:after="0"/>
        <w:contextualSpacing/>
        <w:rPr>
          <w:sz w:val="22"/>
          <w:szCs w:val="22"/>
        </w:rPr>
      </w:pPr>
      <w:proofErr w:type="spellStart"/>
      <w:r w:rsidRPr="0020330A">
        <w:rPr>
          <w:bCs/>
          <w:sz w:val="22"/>
          <w:szCs w:val="22"/>
        </w:rPr>
        <w:t>Bajkó</w:t>
      </w:r>
      <w:proofErr w:type="spellEnd"/>
      <w:r>
        <w:rPr>
          <w:bCs/>
          <w:sz w:val="22"/>
          <w:szCs w:val="22"/>
        </w:rPr>
        <w:t>,</w:t>
      </w:r>
      <w:r w:rsidRPr="0020330A">
        <w:rPr>
          <w:bCs/>
          <w:sz w:val="22"/>
          <w:szCs w:val="22"/>
        </w:rPr>
        <w:t xml:space="preserve"> B. </w:t>
      </w:r>
      <w:r>
        <w:rPr>
          <w:bCs/>
          <w:sz w:val="22"/>
          <w:szCs w:val="22"/>
        </w:rPr>
        <w:t>(</w:t>
      </w:r>
      <w:r w:rsidRPr="0020330A">
        <w:rPr>
          <w:bCs/>
          <w:sz w:val="22"/>
          <w:szCs w:val="22"/>
        </w:rPr>
        <w:t>1996</w:t>
      </w:r>
      <w:r>
        <w:rPr>
          <w:bCs/>
          <w:sz w:val="22"/>
          <w:szCs w:val="22"/>
        </w:rPr>
        <w:t>)</w:t>
      </w:r>
      <w:r w:rsidRPr="0020330A">
        <w:rPr>
          <w:bCs/>
          <w:sz w:val="22"/>
          <w:szCs w:val="22"/>
        </w:rPr>
        <w:t xml:space="preserve"> Kérdések és válaszok az épületgépészeti felújítás, karbantartás és az energiatakarékosság köréből. In: Dési A. és Kissomlyói </w:t>
      </w:r>
      <w:proofErr w:type="spellStart"/>
      <w:r w:rsidRPr="0020330A">
        <w:rPr>
          <w:bCs/>
          <w:sz w:val="22"/>
          <w:szCs w:val="22"/>
        </w:rPr>
        <w:t>Zs</w:t>
      </w:r>
      <w:proofErr w:type="spellEnd"/>
      <w:r w:rsidRPr="0020330A">
        <w:rPr>
          <w:bCs/>
          <w:sz w:val="22"/>
          <w:szCs w:val="22"/>
        </w:rPr>
        <w:t xml:space="preserve">. </w:t>
      </w:r>
      <w:proofErr w:type="spellStart"/>
      <w:r w:rsidRPr="0020330A">
        <w:rPr>
          <w:bCs/>
          <w:sz w:val="22"/>
          <w:szCs w:val="22"/>
        </w:rPr>
        <w:t>Gy</w:t>
      </w:r>
      <w:proofErr w:type="spellEnd"/>
      <w:r w:rsidRPr="0020330A">
        <w:rPr>
          <w:bCs/>
          <w:sz w:val="22"/>
          <w:szCs w:val="22"/>
        </w:rPr>
        <w:t>. és Makra M.</w:t>
      </w:r>
      <w:r>
        <w:rPr>
          <w:bCs/>
          <w:sz w:val="22"/>
          <w:szCs w:val="22"/>
        </w:rPr>
        <w:t xml:space="preserve"> (1996)</w:t>
      </w:r>
      <w:r w:rsidRPr="0020330A">
        <w:rPr>
          <w:bCs/>
          <w:sz w:val="22"/>
          <w:szCs w:val="22"/>
        </w:rPr>
        <w:t xml:space="preserve"> Panelépület-felújítási </w:t>
      </w:r>
      <w:r>
        <w:rPr>
          <w:bCs/>
          <w:sz w:val="22"/>
          <w:szCs w:val="22"/>
        </w:rPr>
        <w:t>ABC., Építési Piac különszám. Budapest: Gyorsjelentés Kiadó. pp. 39-47.</w:t>
      </w:r>
    </w:p>
    <w:p w14:paraId="2DD9205F" w14:textId="77777777" w:rsidR="00F74293" w:rsidRPr="00C74951" w:rsidRDefault="00F74293" w:rsidP="00F74293">
      <w:pPr>
        <w:pStyle w:val="Szvegtrzs3"/>
        <w:numPr>
          <w:ilvl w:val="0"/>
          <w:numId w:val="59"/>
        </w:numPr>
        <w:snapToGrid w:val="0"/>
        <w:spacing w:after="0"/>
        <w:contextualSpacing/>
        <w:rPr>
          <w:sz w:val="22"/>
          <w:szCs w:val="22"/>
        </w:rPr>
      </w:pPr>
      <w:r>
        <w:rPr>
          <w:sz w:val="22"/>
          <w:szCs w:val="22"/>
        </w:rPr>
        <w:t xml:space="preserve">Bajnai, L. (2007) Városfejlesztés. Budapest: </w:t>
      </w:r>
      <w:proofErr w:type="spellStart"/>
      <w:r>
        <w:rPr>
          <w:sz w:val="22"/>
          <w:szCs w:val="22"/>
        </w:rPr>
        <w:t>Scolar</w:t>
      </w:r>
      <w:proofErr w:type="spellEnd"/>
      <w:r>
        <w:rPr>
          <w:sz w:val="22"/>
          <w:szCs w:val="22"/>
        </w:rPr>
        <w:t xml:space="preserve"> Kiadó. ISBN 978-963-2441-118</w:t>
      </w:r>
    </w:p>
    <w:p w14:paraId="21EB536D" w14:textId="77777777" w:rsidR="00F74293" w:rsidRPr="00181F91" w:rsidRDefault="00F74293" w:rsidP="00F74293">
      <w:pPr>
        <w:pStyle w:val="Szvegtrzs3"/>
        <w:numPr>
          <w:ilvl w:val="0"/>
          <w:numId w:val="59"/>
        </w:numPr>
        <w:snapToGrid w:val="0"/>
        <w:spacing w:after="0"/>
        <w:contextualSpacing/>
        <w:rPr>
          <w:sz w:val="22"/>
          <w:szCs w:val="22"/>
        </w:rPr>
      </w:pPr>
      <w:r w:rsidRPr="00A61AB7">
        <w:rPr>
          <w:sz w:val="22"/>
          <w:szCs w:val="22"/>
        </w:rPr>
        <w:t xml:space="preserve">Bánhidi, L., Kajtár, L. (2000) Komfortelmélet. </w:t>
      </w:r>
      <w:proofErr w:type="spellStart"/>
      <w:r w:rsidRPr="00E82B30">
        <w:rPr>
          <w:sz w:val="22"/>
          <w:szCs w:val="22"/>
        </w:rPr>
        <w:t>Műegyetmi</w:t>
      </w:r>
      <w:proofErr w:type="spellEnd"/>
      <w:r w:rsidRPr="00E82B30">
        <w:rPr>
          <w:sz w:val="22"/>
          <w:szCs w:val="22"/>
        </w:rPr>
        <w:t xml:space="preserve"> Kiadó, ISBN 963 420 633 6</w:t>
      </w:r>
    </w:p>
    <w:p w14:paraId="70A7578B" w14:textId="77777777" w:rsidR="00F74293" w:rsidRPr="00B34E67" w:rsidRDefault="00F74293" w:rsidP="00F74293">
      <w:pPr>
        <w:pStyle w:val="Listaszerbekezds"/>
        <w:numPr>
          <w:ilvl w:val="0"/>
          <w:numId w:val="59"/>
        </w:numPr>
        <w:snapToGrid w:val="0"/>
        <w:rPr>
          <w:sz w:val="22"/>
          <w:szCs w:val="22"/>
        </w:rPr>
      </w:pPr>
      <w:r>
        <w:rPr>
          <w:sz w:val="22"/>
          <w:szCs w:val="22"/>
        </w:rPr>
        <w:t>Belügyminisztérium-VÁTI Nonprofit Kft. (2011) Klímabarát városok – Kézikönyv az európai városok klímaváltozással kapcsolatos feladatairól és lehetőségeiről. Belügyminisztérium-</w:t>
      </w:r>
      <w:proofErr w:type="spellStart"/>
      <w:r>
        <w:rPr>
          <w:sz w:val="22"/>
          <w:szCs w:val="22"/>
        </w:rPr>
        <w:t>Váti</w:t>
      </w:r>
      <w:proofErr w:type="spellEnd"/>
      <w:r>
        <w:rPr>
          <w:sz w:val="22"/>
          <w:szCs w:val="22"/>
        </w:rPr>
        <w:t>. Budapest.</w:t>
      </w:r>
    </w:p>
    <w:p w14:paraId="5ED66342" w14:textId="77777777" w:rsidR="00F74293" w:rsidRPr="00B34E67" w:rsidRDefault="00F74293" w:rsidP="00F74293">
      <w:pPr>
        <w:pStyle w:val="Listaszerbekezds"/>
        <w:numPr>
          <w:ilvl w:val="0"/>
          <w:numId w:val="59"/>
        </w:numPr>
        <w:snapToGrid w:val="0"/>
        <w:rPr>
          <w:sz w:val="22"/>
          <w:szCs w:val="22"/>
        </w:rPr>
      </w:pPr>
      <w:proofErr w:type="spellStart"/>
      <w:r w:rsidRPr="00B34E67">
        <w:rPr>
          <w:sz w:val="22"/>
          <w:szCs w:val="22"/>
          <w:lang w:val="en-US"/>
        </w:rPr>
        <w:t>Benrós</w:t>
      </w:r>
      <w:proofErr w:type="spellEnd"/>
      <w:r w:rsidRPr="00B34E67">
        <w:rPr>
          <w:sz w:val="22"/>
          <w:szCs w:val="22"/>
          <w:lang w:val="en-US"/>
        </w:rPr>
        <w:t xml:space="preserve">, D., Duarte, J. P., &amp; Branco, F. </w:t>
      </w:r>
      <w:r>
        <w:rPr>
          <w:sz w:val="22"/>
          <w:szCs w:val="22"/>
          <w:lang w:val="en-US"/>
        </w:rPr>
        <w:t>(</w:t>
      </w:r>
      <w:r w:rsidRPr="00B34E67">
        <w:rPr>
          <w:sz w:val="22"/>
          <w:szCs w:val="22"/>
          <w:lang w:val="en-US"/>
        </w:rPr>
        <w:t>2007</w:t>
      </w:r>
      <w:r>
        <w:rPr>
          <w:sz w:val="22"/>
          <w:szCs w:val="22"/>
          <w:lang w:val="en-US"/>
        </w:rPr>
        <w:t>)</w:t>
      </w:r>
      <w:r w:rsidRPr="00B34E67">
        <w:rPr>
          <w:sz w:val="22"/>
          <w:szCs w:val="22"/>
          <w:lang w:val="en-US"/>
        </w:rPr>
        <w:t xml:space="preserve"> A System for Providing Customized Housing. </w:t>
      </w:r>
      <w:r w:rsidRPr="00B34E67">
        <w:rPr>
          <w:iCs/>
          <w:sz w:val="22"/>
          <w:szCs w:val="22"/>
          <w:lang w:val="en-US"/>
        </w:rPr>
        <w:t>Proceedings of the 12th International Conference on Computer Aided Architectural Design Futures</w:t>
      </w:r>
      <w:r w:rsidRPr="00B34E67">
        <w:rPr>
          <w:sz w:val="22"/>
          <w:szCs w:val="22"/>
          <w:lang w:val="en-US"/>
        </w:rPr>
        <w:t>, Sydney, Australia, 11–13 July 2007, pp. 153-166.</w:t>
      </w:r>
    </w:p>
    <w:p w14:paraId="16E72691" w14:textId="77777777" w:rsidR="00F74293" w:rsidRDefault="00F74293" w:rsidP="00F74293">
      <w:pPr>
        <w:pStyle w:val="Listaszerbekezds"/>
        <w:numPr>
          <w:ilvl w:val="0"/>
          <w:numId w:val="59"/>
        </w:numPr>
        <w:shd w:val="clear" w:color="auto" w:fill="FFFFFF"/>
        <w:snapToGrid w:val="0"/>
        <w:rPr>
          <w:rStyle w:val="Hiperhivatkozs"/>
          <w:color w:val="auto"/>
          <w:sz w:val="22"/>
          <w:szCs w:val="22"/>
          <w:u w:val="none"/>
        </w:rPr>
      </w:pPr>
      <w:proofErr w:type="spellStart"/>
      <w:r>
        <w:rPr>
          <w:rStyle w:val="Hiperhivatkozs"/>
          <w:color w:val="auto"/>
          <w:sz w:val="22"/>
          <w:szCs w:val="22"/>
          <w:u w:val="none"/>
        </w:rPr>
        <w:t>Bosselmann</w:t>
      </w:r>
      <w:proofErr w:type="spellEnd"/>
      <w:r>
        <w:rPr>
          <w:rStyle w:val="Hiperhivatkozs"/>
          <w:color w:val="auto"/>
          <w:sz w:val="22"/>
          <w:szCs w:val="22"/>
          <w:u w:val="none"/>
        </w:rPr>
        <w:t xml:space="preserve">, P. (2008) Urban </w:t>
      </w:r>
      <w:proofErr w:type="spellStart"/>
      <w:r>
        <w:rPr>
          <w:rStyle w:val="Hiperhivatkozs"/>
          <w:color w:val="auto"/>
          <w:sz w:val="22"/>
          <w:szCs w:val="22"/>
          <w:u w:val="none"/>
        </w:rPr>
        <w:t>transformation</w:t>
      </w:r>
      <w:proofErr w:type="spellEnd"/>
      <w:r>
        <w:rPr>
          <w:rStyle w:val="Hiperhivatkozs"/>
          <w:color w:val="auto"/>
          <w:sz w:val="22"/>
          <w:szCs w:val="22"/>
          <w:u w:val="none"/>
        </w:rPr>
        <w:t>. Washington DC: Island Press. ISBN 978-159726-4808</w:t>
      </w:r>
    </w:p>
    <w:p w14:paraId="63F3903B" w14:textId="77777777" w:rsidR="00F74293" w:rsidRPr="0020330A" w:rsidRDefault="00F74293" w:rsidP="00F74293">
      <w:pPr>
        <w:pStyle w:val="Szvegtrzs3"/>
        <w:numPr>
          <w:ilvl w:val="0"/>
          <w:numId w:val="59"/>
        </w:numPr>
        <w:snapToGrid w:val="0"/>
        <w:spacing w:after="0"/>
        <w:contextualSpacing/>
        <w:rPr>
          <w:bCs/>
          <w:i/>
          <w:iCs/>
          <w:sz w:val="22"/>
          <w:szCs w:val="22"/>
        </w:rPr>
      </w:pPr>
      <w:r w:rsidRPr="0020330A">
        <w:rPr>
          <w:bCs/>
          <w:sz w:val="22"/>
          <w:szCs w:val="22"/>
        </w:rPr>
        <w:t xml:space="preserve">Budapest Főváros </w:t>
      </w:r>
      <w:r w:rsidRPr="0020330A">
        <w:rPr>
          <w:sz w:val="22"/>
          <w:szCs w:val="22"/>
        </w:rPr>
        <w:t xml:space="preserve">XVII. Kerület </w:t>
      </w:r>
      <w:r>
        <w:rPr>
          <w:sz w:val="22"/>
          <w:szCs w:val="22"/>
        </w:rPr>
        <w:t>Rákosmente Önkormányzata (2008)</w:t>
      </w:r>
      <w:r w:rsidRPr="0020330A">
        <w:rPr>
          <w:sz w:val="22"/>
          <w:szCs w:val="22"/>
        </w:rPr>
        <w:t xml:space="preserve"> Integrált Városfejlesztési Stratégia 2008-2013. Budapest.</w:t>
      </w:r>
      <w:r>
        <w:rPr>
          <w:sz w:val="22"/>
          <w:szCs w:val="22"/>
        </w:rPr>
        <w:t xml:space="preserve"> </w:t>
      </w:r>
      <w:r>
        <w:rPr>
          <w:bCs/>
          <w:sz w:val="22"/>
          <w:szCs w:val="22"/>
        </w:rPr>
        <w:t>pp</w:t>
      </w:r>
      <w:r w:rsidRPr="0020330A">
        <w:rPr>
          <w:sz w:val="22"/>
          <w:szCs w:val="22"/>
        </w:rPr>
        <w:t>173-74.</w:t>
      </w:r>
    </w:p>
    <w:p w14:paraId="11F11CC6" w14:textId="77777777" w:rsidR="00F74293" w:rsidRPr="0020330A" w:rsidRDefault="00F74293" w:rsidP="00F74293">
      <w:pPr>
        <w:pStyle w:val="Szvegtrzs3"/>
        <w:numPr>
          <w:ilvl w:val="0"/>
          <w:numId w:val="59"/>
        </w:numPr>
        <w:snapToGrid w:val="0"/>
        <w:spacing w:after="0"/>
        <w:contextualSpacing/>
        <w:rPr>
          <w:bCs/>
          <w:i/>
          <w:iCs/>
          <w:sz w:val="22"/>
          <w:szCs w:val="22"/>
        </w:rPr>
      </w:pPr>
      <w:r w:rsidRPr="0020330A">
        <w:rPr>
          <w:bCs/>
          <w:sz w:val="22"/>
          <w:szCs w:val="22"/>
        </w:rPr>
        <w:t xml:space="preserve">Budapest Főváros </w:t>
      </w:r>
      <w:r w:rsidRPr="0020330A">
        <w:rPr>
          <w:sz w:val="22"/>
          <w:szCs w:val="22"/>
        </w:rPr>
        <w:t xml:space="preserve">XVII. Kerület </w:t>
      </w:r>
      <w:r>
        <w:rPr>
          <w:sz w:val="22"/>
          <w:szCs w:val="22"/>
        </w:rPr>
        <w:t>Rákosmente Önkormányzata (2009)</w:t>
      </w:r>
      <w:r w:rsidRPr="0020330A">
        <w:rPr>
          <w:sz w:val="22"/>
          <w:szCs w:val="22"/>
        </w:rPr>
        <w:t xml:space="preserve"> Környezetvédelmi Program 2009-2013, Budapest.</w:t>
      </w:r>
      <w:r>
        <w:rPr>
          <w:sz w:val="22"/>
          <w:szCs w:val="22"/>
        </w:rPr>
        <w:t xml:space="preserve"> </w:t>
      </w:r>
      <w:r>
        <w:rPr>
          <w:bCs/>
          <w:sz w:val="22"/>
          <w:szCs w:val="22"/>
        </w:rPr>
        <w:t>pp</w:t>
      </w:r>
      <w:r w:rsidRPr="0020330A">
        <w:rPr>
          <w:sz w:val="22"/>
          <w:szCs w:val="22"/>
        </w:rPr>
        <w:t>2-22.</w:t>
      </w:r>
    </w:p>
    <w:p w14:paraId="69E99CA3" w14:textId="77777777" w:rsidR="00F74293" w:rsidRPr="006F4C28" w:rsidRDefault="00F74293" w:rsidP="00F74293">
      <w:pPr>
        <w:pStyle w:val="Szvegtrzs3"/>
        <w:numPr>
          <w:ilvl w:val="0"/>
          <w:numId w:val="59"/>
        </w:numPr>
        <w:snapToGrid w:val="0"/>
        <w:spacing w:after="0"/>
        <w:contextualSpacing/>
        <w:rPr>
          <w:bCs/>
          <w:i/>
          <w:iCs/>
          <w:sz w:val="22"/>
          <w:szCs w:val="22"/>
        </w:rPr>
      </w:pPr>
      <w:r w:rsidRPr="0020330A">
        <w:rPr>
          <w:bCs/>
          <w:sz w:val="22"/>
          <w:szCs w:val="22"/>
        </w:rPr>
        <w:t xml:space="preserve">Budapest Főváros </w:t>
      </w:r>
      <w:r w:rsidRPr="0020330A">
        <w:rPr>
          <w:sz w:val="22"/>
          <w:szCs w:val="22"/>
        </w:rPr>
        <w:t xml:space="preserve">XXI. Kerület </w:t>
      </w:r>
      <w:r>
        <w:rPr>
          <w:bCs/>
          <w:sz w:val="22"/>
          <w:szCs w:val="22"/>
        </w:rPr>
        <w:t>Csepel önkormányzata (2012)</w:t>
      </w:r>
      <w:r w:rsidRPr="0020330A">
        <w:rPr>
          <w:bCs/>
          <w:sz w:val="22"/>
          <w:szCs w:val="22"/>
        </w:rPr>
        <w:t xml:space="preserve"> „Csepel kapuja” szociális célú városrehabilitációs program. In: „Csepel kapuja” Tájékoztató kiadvány. Budapest.</w:t>
      </w:r>
    </w:p>
    <w:p w14:paraId="422B08B5" w14:textId="77777777" w:rsidR="00F74293" w:rsidRPr="00A23AE8" w:rsidRDefault="00F74293" w:rsidP="00F74293">
      <w:pPr>
        <w:pStyle w:val="Szvegtrzs3"/>
        <w:numPr>
          <w:ilvl w:val="0"/>
          <w:numId w:val="59"/>
        </w:numPr>
        <w:snapToGrid w:val="0"/>
        <w:spacing w:after="0"/>
        <w:contextualSpacing/>
        <w:rPr>
          <w:bCs/>
          <w:i/>
          <w:iCs/>
          <w:sz w:val="22"/>
          <w:szCs w:val="22"/>
        </w:rPr>
      </w:pPr>
      <w:proofErr w:type="spellStart"/>
      <w:r>
        <w:rPr>
          <w:bCs/>
          <w:iCs/>
          <w:sz w:val="22"/>
          <w:szCs w:val="22"/>
        </w:rPr>
        <w:t>Bulkeley</w:t>
      </w:r>
      <w:proofErr w:type="spellEnd"/>
      <w:r>
        <w:rPr>
          <w:bCs/>
          <w:iCs/>
          <w:sz w:val="22"/>
          <w:szCs w:val="22"/>
        </w:rPr>
        <w:t xml:space="preserve">, H., Kern, K. (2006) Local </w:t>
      </w:r>
      <w:proofErr w:type="spellStart"/>
      <w:r>
        <w:rPr>
          <w:bCs/>
          <w:iCs/>
          <w:sz w:val="22"/>
          <w:szCs w:val="22"/>
        </w:rPr>
        <w:t>government</w:t>
      </w:r>
      <w:proofErr w:type="spellEnd"/>
      <w:r>
        <w:rPr>
          <w:bCs/>
          <w:iCs/>
          <w:sz w:val="22"/>
          <w:szCs w:val="22"/>
        </w:rPr>
        <w:t xml:space="preserve"> and </w:t>
      </w:r>
      <w:proofErr w:type="spellStart"/>
      <w:r>
        <w:rPr>
          <w:bCs/>
          <w:iCs/>
          <w:sz w:val="22"/>
          <w:szCs w:val="22"/>
        </w:rPr>
        <w:t>the</w:t>
      </w:r>
      <w:proofErr w:type="spellEnd"/>
      <w:r>
        <w:rPr>
          <w:bCs/>
          <w:iCs/>
          <w:sz w:val="22"/>
          <w:szCs w:val="22"/>
        </w:rPr>
        <w:t xml:space="preserve"> </w:t>
      </w:r>
      <w:proofErr w:type="spellStart"/>
      <w:r>
        <w:rPr>
          <w:bCs/>
          <w:iCs/>
          <w:sz w:val="22"/>
          <w:szCs w:val="22"/>
        </w:rPr>
        <w:t>government</w:t>
      </w:r>
      <w:proofErr w:type="spellEnd"/>
      <w:r>
        <w:rPr>
          <w:bCs/>
          <w:iCs/>
          <w:sz w:val="22"/>
          <w:szCs w:val="22"/>
        </w:rPr>
        <w:t xml:space="preserve"> of </w:t>
      </w:r>
      <w:proofErr w:type="spellStart"/>
      <w:r>
        <w:rPr>
          <w:bCs/>
          <w:iCs/>
          <w:sz w:val="22"/>
          <w:szCs w:val="22"/>
        </w:rPr>
        <w:t>climate</w:t>
      </w:r>
      <w:proofErr w:type="spellEnd"/>
      <w:r>
        <w:rPr>
          <w:bCs/>
          <w:iCs/>
          <w:sz w:val="22"/>
          <w:szCs w:val="22"/>
        </w:rPr>
        <w:t xml:space="preserve"> </w:t>
      </w:r>
      <w:proofErr w:type="spellStart"/>
      <w:r>
        <w:rPr>
          <w:bCs/>
          <w:iCs/>
          <w:sz w:val="22"/>
          <w:szCs w:val="22"/>
        </w:rPr>
        <w:t>change</w:t>
      </w:r>
      <w:proofErr w:type="spellEnd"/>
      <w:r>
        <w:rPr>
          <w:bCs/>
          <w:iCs/>
          <w:sz w:val="22"/>
          <w:szCs w:val="22"/>
        </w:rPr>
        <w:t xml:space="preserve"> in </w:t>
      </w:r>
      <w:proofErr w:type="spellStart"/>
      <w:r>
        <w:rPr>
          <w:bCs/>
          <w:iCs/>
          <w:sz w:val="22"/>
          <w:szCs w:val="22"/>
        </w:rPr>
        <w:t>Germany</w:t>
      </w:r>
      <w:proofErr w:type="spellEnd"/>
      <w:r>
        <w:rPr>
          <w:bCs/>
          <w:iCs/>
          <w:sz w:val="22"/>
          <w:szCs w:val="22"/>
        </w:rPr>
        <w:t xml:space="preserve"> and </w:t>
      </w:r>
      <w:proofErr w:type="spellStart"/>
      <w:r>
        <w:rPr>
          <w:bCs/>
          <w:iCs/>
          <w:sz w:val="22"/>
          <w:szCs w:val="22"/>
        </w:rPr>
        <w:t>the</w:t>
      </w:r>
      <w:proofErr w:type="spellEnd"/>
      <w:r>
        <w:rPr>
          <w:bCs/>
          <w:iCs/>
          <w:sz w:val="22"/>
          <w:szCs w:val="22"/>
        </w:rPr>
        <w:t xml:space="preserve"> U.K. In: Urban </w:t>
      </w:r>
      <w:proofErr w:type="spellStart"/>
      <w:r>
        <w:rPr>
          <w:bCs/>
          <w:iCs/>
          <w:sz w:val="22"/>
          <w:szCs w:val="22"/>
        </w:rPr>
        <w:t>Studies</w:t>
      </w:r>
      <w:proofErr w:type="spellEnd"/>
      <w:r>
        <w:rPr>
          <w:bCs/>
          <w:iCs/>
          <w:sz w:val="22"/>
          <w:szCs w:val="22"/>
        </w:rPr>
        <w:t>. 42. pp. 2237-2259.</w:t>
      </w:r>
    </w:p>
    <w:p w14:paraId="64977579" w14:textId="77777777" w:rsidR="00F74293" w:rsidRPr="0020330A" w:rsidRDefault="00F74293" w:rsidP="00F74293">
      <w:pPr>
        <w:pStyle w:val="Szvegtrzs3"/>
        <w:numPr>
          <w:ilvl w:val="0"/>
          <w:numId w:val="59"/>
        </w:numPr>
        <w:snapToGrid w:val="0"/>
        <w:spacing w:after="0"/>
        <w:contextualSpacing/>
        <w:rPr>
          <w:rStyle w:val="Hiperhivatkozs"/>
          <w:bCs/>
          <w:i/>
          <w:iCs/>
          <w:color w:val="auto"/>
          <w:sz w:val="22"/>
          <w:szCs w:val="22"/>
          <w:u w:val="none"/>
        </w:rPr>
      </w:pPr>
      <w:proofErr w:type="spellStart"/>
      <w:r w:rsidRPr="0020330A">
        <w:rPr>
          <w:bCs/>
          <w:sz w:val="22"/>
          <w:szCs w:val="22"/>
        </w:rPr>
        <w:t>Camilo</w:t>
      </w:r>
      <w:proofErr w:type="spellEnd"/>
      <w:r w:rsidRPr="0020330A">
        <w:rPr>
          <w:bCs/>
          <w:sz w:val="22"/>
          <w:szCs w:val="22"/>
        </w:rPr>
        <w:t xml:space="preserve">, </w:t>
      </w:r>
      <w:proofErr w:type="spellStart"/>
      <w:r w:rsidRPr="0020330A">
        <w:rPr>
          <w:bCs/>
          <w:sz w:val="22"/>
          <w:szCs w:val="22"/>
        </w:rPr>
        <w:t>Mora</w:t>
      </w:r>
      <w:proofErr w:type="spellEnd"/>
      <w:r w:rsidRPr="0020330A">
        <w:rPr>
          <w:bCs/>
          <w:sz w:val="22"/>
          <w:szCs w:val="22"/>
        </w:rPr>
        <w:t xml:space="preserve">, </w:t>
      </w:r>
      <w:proofErr w:type="spellStart"/>
      <w:r w:rsidRPr="0020330A">
        <w:rPr>
          <w:bCs/>
          <w:sz w:val="22"/>
          <w:szCs w:val="22"/>
        </w:rPr>
        <w:t>Abby</w:t>
      </w:r>
      <w:proofErr w:type="spellEnd"/>
      <w:r w:rsidRPr="0020330A">
        <w:rPr>
          <w:bCs/>
          <w:sz w:val="22"/>
          <w:szCs w:val="22"/>
        </w:rPr>
        <w:t xml:space="preserve"> G. </w:t>
      </w:r>
      <w:proofErr w:type="spellStart"/>
      <w:r>
        <w:rPr>
          <w:bCs/>
          <w:sz w:val="22"/>
          <w:szCs w:val="22"/>
        </w:rPr>
        <w:t>Frazier</w:t>
      </w:r>
      <w:proofErr w:type="spellEnd"/>
      <w:r>
        <w:rPr>
          <w:bCs/>
          <w:sz w:val="22"/>
          <w:szCs w:val="22"/>
        </w:rPr>
        <w:t>, Ryan J. Longman (2013)</w:t>
      </w:r>
      <w:r w:rsidRPr="0020330A">
        <w:rPr>
          <w:bCs/>
          <w:sz w:val="22"/>
          <w:szCs w:val="22"/>
        </w:rPr>
        <w:t xml:space="preserve"> The projected </w:t>
      </w:r>
      <w:proofErr w:type="spellStart"/>
      <w:r w:rsidRPr="0020330A">
        <w:rPr>
          <w:bCs/>
          <w:sz w:val="22"/>
          <w:szCs w:val="22"/>
        </w:rPr>
        <w:t>timing</w:t>
      </w:r>
      <w:proofErr w:type="spellEnd"/>
      <w:r w:rsidRPr="0020330A">
        <w:rPr>
          <w:bCs/>
          <w:sz w:val="22"/>
          <w:szCs w:val="22"/>
        </w:rPr>
        <w:t xml:space="preserve"> of </w:t>
      </w:r>
      <w:proofErr w:type="spellStart"/>
      <w:r w:rsidRPr="0020330A">
        <w:rPr>
          <w:bCs/>
          <w:sz w:val="22"/>
          <w:szCs w:val="22"/>
        </w:rPr>
        <w:t>climate</w:t>
      </w:r>
      <w:proofErr w:type="spellEnd"/>
      <w:r w:rsidRPr="0020330A">
        <w:rPr>
          <w:bCs/>
          <w:sz w:val="22"/>
          <w:szCs w:val="22"/>
        </w:rPr>
        <w:t xml:space="preserve"> </w:t>
      </w:r>
      <w:proofErr w:type="spellStart"/>
      <w:r w:rsidRPr="0020330A">
        <w:rPr>
          <w:bCs/>
          <w:sz w:val="22"/>
          <w:szCs w:val="22"/>
        </w:rPr>
        <w:t>departure</w:t>
      </w:r>
      <w:proofErr w:type="spellEnd"/>
      <w:r w:rsidRPr="0020330A">
        <w:rPr>
          <w:bCs/>
          <w:sz w:val="22"/>
          <w:szCs w:val="22"/>
        </w:rPr>
        <w:t xml:space="preserve"> </w:t>
      </w:r>
      <w:proofErr w:type="spellStart"/>
      <w:r w:rsidRPr="0020330A">
        <w:rPr>
          <w:bCs/>
          <w:sz w:val="22"/>
          <w:szCs w:val="22"/>
        </w:rPr>
        <w:t>from</w:t>
      </w:r>
      <w:proofErr w:type="spellEnd"/>
      <w:r w:rsidRPr="0020330A">
        <w:rPr>
          <w:bCs/>
          <w:sz w:val="22"/>
          <w:szCs w:val="22"/>
        </w:rPr>
        <w:t xml:space="preserve"> </w:t>
      </w:r>
      <w:proofErr w:type="spellStart"/>
      <w:r w:rsidRPr="0020330A">
        <w:rPr>
          <w:bCs/>
          <w:sz w:val="22"/>
          <w:szCs w:val="22"/>
        </w:rPr>
        <w:t>recent</w:t>
      </w:r>
      <w:proofErr w:type="spellEnd"/>
      <w:r w:rsidRPr="0020330A">
        <w:rPr>
          <w:bCs/>
          <w:sz w:val="22"/>
          <w:szCs w:val="22"/>
        </w:rPr>
        <w:t xml:space="preserve"> </w:t>
      </w:r>
      <w:proofErr w:type="spellStart"/>
      <w:r w:rsidRPr="0020330A">
        <w:rPr>
          <w:bCs/>
          <w:sz w:val="22"/>
          <w:szCs w:val="22"/>
        </w:rPr>
        <w:t>vari</w:t>
      </w:r>
      <w:r>
        <w:rPr>
          <w:bCs/>
          <w:sz w:val="22"/>
          <w:szCs w:val="22"/>
        </w:rPr>
        <w:t>ability</w:t>
      </w:r>
      <w:proofErr w:type="spellEnd"/>
      <w:r>
        <w:rPr>
          <w:bCs/>
          <w:sz w:val="22"/>
          <w:szCs w:val="22"/>
        </w:rPr>
        <w:t xml:space="preserve">. </w:t>
      </w:r>
      <w:proofErr w:type="spellStart"/>
      <w:r>
        <w:rPr>
          <w:bCs/>
          <w:sz w:val="22"/>
          <w:szCs w:val="22"/>
        </w:rPr>
        <w:t>Nature</w:t>
      </w:r>
      <w:proofErr w:type="spellEnd"/>
      <w:r>
        <w:rPr>
          <w:bCs/>
          <w:sz w:val="22"/>
          <w:szCs w:val="22"/>
        </w:rPr>
        <w:t xml:space="preserve"> 502. pp183-187.</w:t>
      </w:r>
      <w:r w:rsidRPr="0020330A">
        <w:rPr>
          <w:bCs/>
          <w:sz w:val="22"/>
          <w:szCs w:val="22"/>
        </w:rPr>
        <w:t xml:space="preserve"> </w:t>
      </w:r>
      <w:r>
        <w:rPr>
          <w:sz w:val="22"/>
          <w:szCs w:val="22"/>
          <w:shd w:val="clear" w:color="auto" w:fill="FFFFFF"/>
        </w:rPr>
        <w:t xml:space="preserve">In: </w:t>
      </w:r>
      <w:hyperlink r:id="rId295" w:history="1">
        <w:r w:rsidRPr="0020330A">
          <w:rPr>
            <w:rStyle w:val="Hiperhivatkozs"/>
            <w:bCs/>
            <w:color w:val="auto"/>
            <w:sz w:val="22"/>
            <w:szCs w:val="22"/>
            <w:u w:val="none"/>
          </w:rPr>
          <w:t>http://www.nature.com/nature/journal/v502/n7470/full/nature12540.html</w:t>
        </w:r>
      </w:hyperlink>
      <w:r>
        <w:rPr>
          <w:rStyle w:val="Hiperhivatkozs"/>
          <w:bCs/>
          <w:color w:val="auto"/>
          <w:sz w:val="22"/>
          <w:szCs w:val="22"/>
          <w:u w:val="none"/>
        </w:rPr>
        <w:t xml:space="preserve">, </w:t>
      </w:r>
      <w:r>
        <w:rPr>
          <w:sz w:val="22"/>
          <w:szCs w:val="22"/>
        </w:rPr>
        <w:t>2013.10.21.</w:t>
      </w:r>
    </w:p>
    <w:p w14:paraId="583EC06D" w14:textId="77777777" w:rsidR="00F74293" w:rsidRPr="00310EAA" w:rsidRDefault="00F74293" w:rsidP="00F74293">
      <w:pPr>
        <w:pStyle w:val="Listaszerbekezds"/>
        <w:numPr>
          <w:ilvl w:val="0"/>
          <w:numId w:val="59"/>
        </w:numPr>
        <w:snapToGrid w:val="0"/>
        <w:ind w:right="-7"/>
        <w:rPr>
          <w:rFonts w:eastAsiaTheme="minorEastAsia"/>
          <w:sz w:val="22"/>
          <w:szCs w:val="22"/>
        </w:rPr>
      </w:pPr>
      <w:proofErr w:type="spellStart"/>
      <w:r>
        <w:rPr>
          <w:rFonts w:eastAsiaTheme="minorEastAsia"/>
          <w:sz w:val="22"/>
          <w:szCs w:val="22"/>
        </w:rPr>
        <w:t>Crocker</w:t>
      </w:r>
      <w:proofErr w:type="spellEnd"/>
      <w:r>
        <w:rPr>
          <w:rFonts w:eastAsiaTheme="minorEastAsia"/>
          <w:sz w:val="22"/>
          <w:szCs w:val="22"/>
        </w:rPr>
        <w:t xml:space="preserve">, Robert and Lehmann, </w:t>
      </w:r>
      <w:proofErr w:type="spellStart"/>
      <w:r>
        <w:rPr>
          <w:rFonts w:eastAsiaTheme="minorEastAsia"/>
          <w:sz w:val="22"/>
          <w:szCs w:val="22"/>
        </w:rPr>
        <w:t>Steffen</w:t>
      </w:r>
      <w:proofErr w:type="spellEnd"/>
      <w:r>
        <w:rPr>
          <w:rFonts w:eastAsiaTheme="minorEastAsia"/>
          <w:sz w:val="22"/>
          <w:szCs w:val="22"/>
        </w:rPr>
        <w:t xml:space="preserve"> (2013) </w:t>
      </w:r>
      <w:proofErr w:type="spellStart"/>
      <w:r>
        <w:rPr>
          <w:rFonts w:eastAsiaTheme="minorEastAsia"/>
          <w:sz w:val="22"/>
          <w:szCs w:val="22"/>
        </w:rPr>
        <w:t>Motivating</w:t>
      </w:r>
      <w:proofErr w:type="spellEnd"/>
      <w:r>
        <w:rPr>
          <w:rFonts w:eastAsiaTheme="minorEastAsia"/>
          <w:sz w:val="22"/>
          <w:szCs w:val="22"/>
        </w:rPr>
        <w:t xml:space="preserve"> </w:t>
      </w:r>
      <w:proofErr w:type="spellStart"/>
      <w:r>
        <w:rPr>
          <w:rFonts w:eastAsiaTheme="minorEastAsia"/>
          <w:sz w:val="22"/>
          <w:szCs w:val="22"/>
        </w:rPr>
        <w:t>Change</w:t>
      </w:r>
      <w:proofErr w:type="spellEnd"/>
      <w:r>
        <w:rPr>
          <w:rFonts w:eastAsiaTheme="minorEastAsia"/>
          <w:sz w:val="22"/>
          <w:szCs w:val="22"/>
        </w:rPr>
        <w:t xml:space="preserve"> – </w:t>
      </w:r>
      <w:proofErr w:type="spellStart"/>
      <w:r>
        <w:rPr>
          <w:rFonts w:eastAsiaTheme="minorEastAsia"/>
          <w:sz w:val="22"/>
          <w:szCs w:val="22"/>
        </w:rPr>
        <w:t>Sustainable</w:t>
      </w:r>
      <w:proofErr w:type="spellEnd"/>
      <w:r>
        <w:rPr>
          <w:rFonts w:eastAsiaTheme="minorEastAsia"/>
          <w:sz w:val="22"/>
          <w:szCs w:val="22"/>
        </w:rPr>
        <w:t xml:space="preserve"> Design and </w:t>
      </w:r>
      <w:proofErr w:type="spellStart"/>
      <w:r>
        <w:rPr>
          <w:rFonts w:eastAsiaTheme="minorEastAsia"/>
          <w:sz w:val="22"/>
          <w:szCs w:val="22"/>
        </w:rPr>
        <w:t>Behaviour</w:t>
      </w:r>
      <w:proofErr w:type="spellEnd"/>
      <w:r>
        <w:rPr>
          <w:rFonts w:eastAsiaTheme="minorEastAsia"/>
          <w:sz w:val="22"/>
          <w:szCs w:val="22"/>
        </w:rPr>
        <w:t xml:space="preserve"> in </w:t>
      </w:r>
      <w:proofErr w:type="spellStart"/>
      <w:r>
        <w:rPr>
          <w:rFonts w:eastAsiaTheme="minorEastAsia"/>
          <w:sz w:val="22"/>
          <w:szCs w:val="22"/>
        </w:rPr>
        <w:t>the</w:t>
      </w:r>
      <w:proofErr w:type="spellEnd"/>
      <w:r>
        <w:rPr>
          <w:rFonts w:eastAsiaTheme="minorEastAsia"/>
          <w:sz w:val="22"/>
          <w:szCs w:val="22"/>
        </w:rPr>
        <w:t xml:space="preserve"> Bulit </w:t>
      </w:r>
      <w:proofErr w:type="spellStart"/>
      <w:r>
        <w:rPr>
          <w:rFonts w:eastAsiaTheme="minorEastAsia"/>
          <w:sz w:val="22"/>
          <w:szCs w:val="22"/>
        </w:rPr>
        <w:t>Environment</w:t>
      </w:r>
      <w:proofErr w:type="spellEnd"/>
      <w:r>
        <w:rPr>
          <w:rFonts w:eastAsiaTheme="minorEastAsia"/>
          <w:sz w:val="22"/>
          <w:szCs w:val="22"/>
        </w:rPr>
        <w:t xml:space="preserve">. New York: </w:t>
      </w:r>
      <w:proofErr w:type="spellStart"/>
      <w:r>
        <w:rPr>
          <w:rFonts w:eastAsiaTheme="minorEastAsia"/>
          <w:sz w:val="22"/>
          <w:szCs w:val="22"/>
        </w:rPr>
        <w:t>Routledge</w:t>
      </w:r>
      <w:proofErr w:type="spellEnd"/>
      <w:r>
        <w:rPr>
          <w:rFonts w:eastAsiaTheme="minorEastAsia"/>
          <w:sz w:val="22"/>
          <w:szCs w:val="22"/>
        </w:rPr>
        <w:t>. ISBN 978-041-5829-77-9</w:t>
      </w:r>
    </w:p>
    <w:p w14:paraId="5D310372" w14:textId="77777777" w:rsidR="00F74293" w:rsidRPr="00DC3E25" w:rsidRDefault="00F74293" w:rsidP="00F74293">
      <w:pPr>
        <w:pStyle w:val="Szvegtrzs3"/>
        <w:numPr>
          <w:ilvl w:val="0"/>
          <w:numId w:val="59"/>
        </w:numPr>
        <w:snapToGrid w:val="0"/>
        <w:spacing w:after="0"/>
        <w:contextualSpacing/>
        <w:rPr>
          <w:bCs/>
          <w:i/>
          <w:iCs/>
          <w:sz w:val="22"/>
          <w:szCs w:val="22"/>
        </w:rPr>
      </w:pPr>
      <w:r w:rsidRPr="0020330A">
        <w:rPr>
          <w:sz w:val="22"/>
          <w:szCs w:val="22"/>
        </w:rPr>
        <w:t xml:space="preserve">Dési, A, Kissomlyói, </w:t>
      </w:r>
      <w:proofErr w:type="spellStart"/>
      <w:r w:rsidRPr="0020330A">
        <w:rPr>
          <w:sz w:val="22"/>
          <w:szCs w:val="22"/>
        </w:rPr>
        <w:t>Zs</w:t>
      </w:r>
      <w:proofErr w:type="spellEnd"/>
      <w:r w:rsidRPr="0020330A">
        <w:rPr>
          <w:sz w:val="22"/>
          <w:szCs w:val="22"/>
        </w:rPr>
        <w:t xml:space="preserve">. Gy., Makra M. (1996): Panelépület-felújítási ABC. In: Építési Piac különszáma. Gyorsjelentés </w:t>
      </w:r>
      <w:proofErr w:type="spellStart"/>
      <w:r w:rsidRPr="0020330A">
        <w:rPr>
          <w:sz w:val="22"/>
          <w:szCs w:val="22"/>
        </w:rPr>
        <w:t>Kidaó</w:t>
      </w:r>
      <w:proofErr w:type="spellEnd"/>
      <w:r w:rsidRPr="0020330A">
        <w:rPr>
          <w:sz w:val="22"/>
          <w:szCs w:val="22"/>
        </w:rPr>
        <w:t xml:space="preserve"> Kft., Budapest. p</w:t>
      </w:r>
      <w:r>
        <w:rPr>
          <w:sz w:val="22"/>
          <w:szCs w:val="22"/>
        </w:rPr>
        <w:t xml:space="preserve">. </w:t>
      </w:r>
      <w:r w:rsidRPr="0020330A">
        <w:rPr>
          <w:sz w:val="22"/>
          <w:szCs w:val="22"/>
        </w:rPr>
        <w:t>128</w:t>
      </w:r>
      <w:r>
        <w:rPr>
          <w:sz w:val="22"/>
          <w:szCs w:val="22"/>
        </w:rPr>
        <w:t>.</w:t>
      </w:r>
    </w:p>
    <w:p w14:paraId="3C5E1A8F" w14:textId="77777777" w:rsidR="00F74293" w:rsidRPr="00682A7C" w:rsidRDefault="00F74293" w:rsidP="00F74293">
      <w:pPr>
        <w:pStyle w:val="Szvegtrzs3"/>
        <w:numPr>
          <w:ilvl w:val="0"/>
          <w:numId w:val="59"/>
        </w:numPr>
        <w:snapToGrid w:val="0"/>
        <w:spacing w:after="0"/>
        <w:contextualSpacing/>
        <w:rPr>
          <w:bCs/>
          <w:i/>
          <w:iCs/>
          <w:sz w:val="22"/>
          <w:szCs w:val="22"/>
        </w:rPr>
      </w:pPr>
      <w:r>
        <w:rPr>
          <w:sz w:val="22"/>
          <w:szCs w:val="22"/>
        </w:rPr>
        <w:t>Déry, Attila (2002) A forma visszaszerzése. Budapest: Terc Kiadó. ISBN 963-862-634-8</w:t>
      </w:r>
    </w:p>
    <w:p w14:paraId="34E827B9" w14:textId="77777777" w:rsidR="00F74293" w:rsidRPr="00E902E8" w:rsidRDefault="00F74293" w:rsidP="00F74293">
      <w:pPr>
        <w:pStyle w:val="Szvegtrzs3"/>
        <w:numPr>
          <w:ilvl w:val="0"/>
          <w:numId w:val="59"/>
        </w:numPr>
        <w:snapToGrid w:val="0"/>
        <w:spacing w:after="0"/>
        <w:contextualSpacing/>
        <w:rPr>
          <w:bCs/>
          <w:i/>
          <w:iCs/>
          <w:sz w:val="22"/>
          <w:szCs w:val="22"/>
        </w:rPr>
      </w:pPr>
      <w:proofErr w:type="spellStart"/>
      <w:r>
        <w:rPr>
          <w:bCs/>
          <w:sz w:val="22"/>
          <w:szCs w:val="22"/>
        </w:rPr>
        <w:t>Egedy</w:t>
      </w:r>
      <w:proofErr w:type="spellEnd"/>
      <w:r>
        <w:rPr>
          <w:bCs/>
          <w:sz w:val="22"/>
          <w:szCs w:val="22"/>
        </w:rPr>
        <w:t>, Tamás (2001)</w:t>
      </w:r>
      <w:r w:rsidRPr="0020330A">
        <w:rPr>
          <w:bCs/>
          <w:sz w:val="22"/>
          <w:szCs w:val="22"/>
        </w:rPr>
        <w:t xml:space="preserve"> A lakótelepek társadalmi környezetének átalakulása a rendszerváltozás ut</w:t>
      </w:r>
      <w:r>
        <w:rPr>
          <w:bCs/>
          <w:sz w:val="22"/>
          <w:szCs w:val="22"/>
        </w:rPr>
        <w:t xml:space="preserve">án. In: </w:t>
      </w:r>
      <w:r w:rsidRPr="0020330A">
        <w:rPr>
          <w:bCs/>
          <w:sz w:val="22"/>
          <w:szCs w:val="22"/>
        </w:rPr>
        <w:t>Budapest</w:t>
      </w:r>
      <w:r>
        <w:rPr>
          <w:bCs/>
          <w:sz w:val="22"/>
          <w:szCs w:val="22"/>
        </w:rPr>
        <w:t xml:space="preserve">: Földrajzi Értesítő 50. </w:t>
      </w:r>
      <w:r w:rsidRPr="0020330A">
        <w:rPr>
          <w:sz w:val="22"/>
          <w:szCs w:val="22"/>
        </w:rPr>
        <w:t>pp.</w:t>
      </w:r>
      <w:r>
        <w:rPr>
          <w:bCs/>
          <w:sz w:val="22"/>
          <w:szCs w:val="22"/>
        </w:rPr>
        <w:t xml:space="preserve"> 271-283.</w:t>
      </w:r>
      <w:r w:rsidRPr="0020330A">
        <w:rPr>
          <w:bCs/>
          <w:sz w:val="22"/>
          <w:szCs w:val="22"/>
        </w:rPr>
        <w:t xml:space="preserve"> </w:t>
      </w:r>
    </w:p>
    <w:p w14:paraId="4948BCEC" w14:textId="77777777" w:rsidR="00F74293" w:rsidRPr="0020330A" w:rsidRDefault="00F74293" w:rsidP="00F74293">
      <w:pPr>
        <w:pStyle w:val="Szvegtrzs3"/>
        <w:numPr>
          <w:ilvl w:val="0"/>
          <w:numId w:val="59"/>
        </w:numPr>
        <w:snapToGrid w:val="0"/>
        <w:spacing w:after="0"/>
        <w:contextualSpacing/>
        <w:rPr>
          <w:bCs/>
          <w:i/>
          <w:iCs/>
          <w:sz w:val="22"/>
          <w:szCs w:val="22"/>
        </w:rPr>
      </w:pPr>
      <w:proofErr w:type="spellStart"/>
      <w:r>
        <w:rPr>
          <w:bCs/>
          <w:sz w:val="22"/>
          <w:szCs w:val="22"/>
        </w:rPr>
        <w:t>Egedy</w:t>
      </w:r>
      <w:proofErr w:type="spellEnd"/>
      <w:r>
        <w:rPr>
          <w:bCs/>
          <w:sz w:val="22"/>
          <w:szCs w:val="22"/>
        </w:rPr>
        <w:t>, Tamás (2003) A lakótelep-rehabilitáció helyzete hazánkban. In: Földrajzi Értesítő 2003. LII. évf. 1-2. füzet, pp107-121.</w:t>
      </w:r>
    </w:p>
    <w:p w14:paraId="1B7D9ECC" w14:textId="77777777" w:rsidR="00F74293" w:rsidRPr="0020330A" w:rsidRDefault="00F74293" w:rsidP="00F74293">
      <w:pPr>
        <w:pStyle w:val="Listaszerbekezds"/>
        <w:numPr>
          <w:ilvl w:val="0"/>
          <w:numId w:val="59"/>
        </w:numPr>
        <w:snapToGrid w:val="0"/>
        <w:rPr>
          <w:bCs/>
          <w:sz w:val="22"/>
          <w:szCs w:val="22"/>
        </w:rPr>
      </w:pPr>
      <w:proofErr w:type="spellStart"/>
      <w:r>
        <w:rPr>
          <w:bCs/>
          <w:sz w:val="22"/>
          <w:szCs w:val="22"/>
        </w:rPr>
        <w:t>Ertsey</w:t>
      </w:r>
      <w:proofErr w:type="spellEnd"/>
      <w:r>
        <w:rPr>
          <w:bCs/>
          <w:sz w:val="22"/>
          <w:szCs w:val="22"/>
        </w:rPr>
        <w:t xml:space="preserve">, A., </w:t>
      </w:r>
      <w:proofErr w:type="spellStart"/>
      <w:r>
        <w:rPr>
          <w:bCs/>
          <w:sz w:val="22"/>
          <w:szCs w:val="22"/>
        </w:rPr>
        <w:t>Medgyasszay</w:t>
      </w:r>
      <w:proofErr w:type="spellEnd"/>
      <w:r>
        <w:rPr>
          <w:bCs/>
          <w:sz w:val="22"/>
          <w:szCs w:val="22"/>
        </w:rPr>
        <w:t>, P. (2017) Fenntartható építészet. Budapest: TERC Kft. ISBN 978-615544-5422</w:t>
      </w:r>
    </w:p>
    <w:p w14:paraId="7DDEF300" w14:textId="77777777" w:rsidR="00F74293" w:rsidRPr="00216A5E" w:rsidRDefault="00F74293" w:rsidP="00F74293">
      <w:pPr>
        <w:pStyle w:val="Szvegtrzs3"/>
        <w:numPr>
          <w:ilvl w:val="0"/>
          <w:numId w:val="59"/>
        </w:numPr>
        <w:snapToGrid w:val="0"/>
        <w:spacing w:after="0"/>
        <w:contextualSpacing/>
        <w:rPr>
          <w:sz w:val="22"/>
          <w:szCs w:val="22"/>
        </w:rPr>
      </w:pPr>
      <w:proofErr w:type="spellStart"/>
      <w:r w:rsidRPr="00027BB4">
        <w:rPr>
          <w:rFonts w:eastAsiaTheme="minorEastAsia"/>
          <w:sz w:val="22"/>
          <w:szCs w:val="22"/>
        </w:rPr>
        <w:t>Ferkai</w:t>
      </w:r>
      <w:proofErr w:type="spellEnd"/>
      <w:r w:rsidRPr="00027BB4">
        <w:rPr>
          <w:rFonts w:eastAsiaTheme="minorEastAsia"/>
          <w:sz w:val="22"/>
          <w:szCs w:val="22"/>
        </w:rPr>
        <w:t>, András (2005) Lakótelepek. Budapest: Városháza Kiadó. ISBN 978-963-9170-86-5</w:t>
      </w:r>
    </w:p>
    <w:p w14:paraId="6D1D4567" w14:textId="77777777" w:rsidR="00F74293" w:rsidRPr="00027BB4" w:rsidRDefault="00F74293" w:rsidP="00F74293">
      <w:pPr>
        <w:pStyle w:val="Szvegtrzs3"/>
        <w:numPr>
          <w:ilvl w:val="0"/>
          <w:numId w:val="59"/>
        </w:numPr>
        <w:snapToGrid w:val="0"/>
        <w:spacing w:after="0"/>
        <w:contextualSpacing/>
        <w:rPr>
          <w:sz w:val="22"/>
          <w:szCs w:val="22"/>
        </w:rPr>
      </w:pPr>
      <w:r>
        <w:rPr>
          <w:sz w:val="22"/>
          <w:szCs w:val="22"/>
        </w:rPr>
        <w:t xml:space="preserve">Fleischer, T. (2009) Klímaváltozás – Közlekedés és települések. MTA </w:t>
      </w:r>
      <w:proofErr w:type="spellStart"/>
      <w:r>
        <w:rPr>
          <w:sz w:val="22"/>
          <w:szCs w:val="22"/>
        </w:rPr>
        <w:t>Világgazadasági</w:t>
      </w:r>
      <w:proofErr w:type="spellEnd"/>
      <w:r>
        <w:rPr>
          <w:sz w:val="22"/>
          <w:szCs w:val="22"/>
        </w:rPr>
        <w:t xml:space="preserve"> Kutatóintézet Műhelytanulmányok 2009. 82.</w:t>
      </w:r>
    </w:p>
    <w:p w14:paraId="16FC6ABE" w14:textId="77777777" w:rsidR="00F74293" w:rsidRPr="00027BB4" w:rsidRDefault="00F74293" w:rsidP="00F74293">
      <w:pPr>
        <w:pStyle w:val="Szvegtrzs3"/>
        <w:numPr>
          <w:ilvl w:val="0"/>
          <w:numId w:val="59"/>
        </w:numPr>
        <w:snapToGrid w:val="0"/>
        <w:spacing w:after="0"/>
        <w:contextualSpacing/>
        <w:rPr>
          <w:sz w:val="22"/>
          <w:szCs w:val="22"/>
        </w:rPr>
      </w:pPr>
      <w:proofErr w:type="spellStart"/>
      <w:r w:rsidRPr="00027BB4">
        <w:rPr>
          <w:rFonts w:eastAsiaTheme="minorEastAsia"/>
          <w:sz w:val="22"/>
          <w:szCs w:val="22"/>
        </w:rPr>
        <w:t>Frampton</w:t>
      </w:r>
      <w:proofErr w:type="spellEnd"/>
      <w:r w:rsidRPr="00027BB4">
        <w:rPr>
          <w:rFonts w:eastAsiaTheme="minorEastAsia"/>
          <w:sz w:val="22"/>
          <w:szCs w:val="22"/>
        </w:rPr>
        <w:t xml:space="preserve">, Kenneth (2009) A modern építészet kritikai története. Budapest: Terc Kiadó. </w:t>
      </w:r>
      <w:r w:rsidRPr="00027BB4">
        <w:rPr>
          <w:rFonts w:eastAsiaTheme="minorEastAsia"/>
          <w:sz w:val="22"/>
          <w:szCs w:val="22"/>
        </w:rPr>
        <w:br/>
        <w:t>ISBN 978-963-9535-69-5</w:t>
      </w:r>
    </w:p>
    <w:p w14:paraId="031C99A9" w14:textId="77777777" w:rsidR="00F74293" w:rsidRDefault="00F74293" w:rsidP="00F74293">
      <w:pPr>
        <w:pStyle w:val="Listaszerbekezds"/>
        <w:numPr>
          <w:ilvl w:val="0"/>
          <w:numId w:val="59"/>
        </w:numPr>
        <w:tabs>
          <w:tab w:val="left" w:pos="709"/>
        </w:tabs>
        <w:snapToGrid w:val="0"/>
        <w:rPr>
          <w:bCs/>
          <w:sz w:val="22"/>
          <w:szCs w:val="22"/>
        </w:rPr>
      </w:pPr>
      <w:proofErr w:type="spellStart"/>
      <w:r>
        <w:rPr>
          <w:bCs/>
          <w:sz w:val="22"/>
          <w:szCs w:val="22"/>
        </w:rPr>
        <w:t>Gehl</w:t>
      </w:r>
      <w:proofErr w:type="spellEnd"/>
      <w:r>
        <w:rPr>
          <w:bCs/>
          <w:sz w:val="22"/>
          <w:szCs w:val="22"/>
        </w:rPr>
        <w:t>, Jan (2014) Élhető városok. Budapest: Terc Kiadó. ISBN 978-963-9968-96-7</w:t>
      </w:r>
    </w:p>
    <w:p w14:paraId="4FCA8886" w14:textId="77777777" w:rsidR="00F74293" w:rsidRPr="0020330A" w:rsidRDefault="00F74293" w:rsidP="00F74293">
      <w:pPr>
        <w:pStyle w:val="Szvegtrzs3"/>
        <w:numPr>
          <w:ilvl w:val="0"/>
          <w:numId w:val="59"/>
        </w:numPr>
        <w:snapToGrid w:val="0"/>
        <w:spacing w:after="0"/>
        <w:contextualSpacing/>
        <w:rPr>
          <w:bCs/>
          <w:i/>
          <w:iCs/>
          <w:sz w:val="22"/>
          <w:szCs w:val="22"/>
        </w:rPr>
      </w:pPr>
      <w:r w:rsidRPr="0020330A">
        <w:rPr>
          <w:bCs/>
          <w:sz w:val="22"/>
          <w:szCs w:val="22"/>
        </w:rPr>
        <w:t>G</w:t>
      </w:r>
      <w:r>
        <w:rPr>
          <w:bCs/>
          <w:sz w:val="22"/>
          <w:szCs w:val="22"/>
        </w:rPr>
        <w:t>.</w:t>
      </w:r>
      <w:r w:rsidRPr="0020330A">
        <w:rPr>
          <w:bCs/>
          <w:sz w:val="22"/>
          <w:szCs w:val="22"/>
        </w:rPr>
        <w:t>, Sipos, J</w:t>
      </w:r>
      <w:r>
        <w:rPr>
          <w:bCs/>
          <w:sz w:val="22"/>
          <w:szCs w:val="22"/>
        </w:rPr>
        <w:t>.</w:t>
      </w:r>
      <w:r w:rsidRPr="0020330A">
        <w:rPr>
          <w:bCs/>
          <w:sz w:val="22"/>
          <w:szCs w:val="22"/>
        </w:rPr>
        <w:t>,</w:t>
      </w:r>
      <w:r>
        <w:rPr>
          <w:bCs/>
          <w:sz w:val="22"/>
          <w:szCs w:val="22"/>
        </w:rPr>
        <w:t xml:space="preserve"> Murányi (2013)</w:t>
      </w:r>
      <w:r w:rsidRPr="0020330A">
        <w:rPr>
          <w:bCs/>
          <w:sz w:val="22"/>
          <w:szCs w:val="22"/>
        </w:rPr>
        <w:t xml:space="preserve"> 2056-ban jön a klímafordulat Budapesten. </w:t>
      </w:r>
      <w:proofErr w:type="spellStart"/>
      <w:r w:rsidRPr="0020330A">
        <w:rPr>
          <w:bCs/>
          <w:sz w:val="22"/>
          <w:szCs w:val="22"/>
        </w:rPr>
        <w:t>Origo</w:t>
      </w:r>
      <w:proofErr w:type="spellEnd"/>
      <w:r w:rsidRPr="0020330A">
        <w:rPr>
          <w:bCs/>
          <w:sz w:val="22"/>
          <w:szCs w:val="22"/>
        </w:rPr>
        <w:t xml:space="preserve">. In: </w:t>
      </w:r>
      <w:hyperlink r:id="rId296" w:history="1">
        <w:r w:rsidRPr="0020330A">
          <w:rPr>
            <w:rStyle w:val="Hiperhivatkozs"/>
            <w:bCs/>
            <w:color w:val="auto"/>
            <w:sz w:val="22"/>
            <w:szCs w:val="22"/>
            <w:u w:val="none"/>
          </w:rPr>
          <w:t>http://www.origo.hu/idojaras/20131015-klimavaltozas-fordulopont-ev-budapest-mikortol-felejthetjuk-el-jol-megszokott-eghajlatunkat.html?sec-top</w:t>
        </w:r>
      </w:hyperlink>
      <w:r w:rsidRPr="0020330A">
        <w:rPr>
          <w:bCs/>
          <w:sz w:val="22"/>
          <w:szCs w:val="22"/>
        </w:rPr>
        <w:t>, 2013.10.29.</w:t>
      </w:r>
    </w:p>
    <w:p w14:paraId="27E46B5A" w14:textId="77777777" w:rsidR="00F74293" w:rsidRPr="0020330A" w:rsidRDefault="00F74293" w:rsidP="00F74293">
      <w:pPr>
        <w:pStyle w:val="Listaszerbekezds"/>
        <w:numPr>
          <w:ilvl w:val="0"/>
          <w:numId w:val="59"/>
        </w:numPr>
        <w:snapToGrid w:val="0"/>
        <w:rPr>
          <w:bCs/>
          <w:sz w:val="22"/>
          <w:szCs w:val="22"/>
        </w:rPr>
      </w:pPr>
      <w:proofErr w:type="spellStart"/>
      <w:r w:rsidRPr="0020330A">
        <w:rPr>
          <w:bCs/>
          <w:sz w:val="22"/>
          <w:szCs w:val="22"/>
        </w:rPr>
        <w:lastRenderedPageBreak/>
        <w:t>Ginter</w:t>
      </w:r>
      <w:proofErr w:type="spellEnd"/>
      <w:r>
        <w:rPr>
          <w:bCs/>
          <w:sz w:val="22"/>
          <w:szCs w:val="22"/>
        </w:rPr>
        <w:t>,</w:t>
      </w:r>
      <w:r w:rsidRPr="0020330A">
        <w:rPr>
          <w:bCs/>
          <w:sz w:val="22"/>
          <w:szCs w:val="22"/>
        </w:rPr>
        <w:t xml:space="preserve"> Zsófi (2011) Családi ház egy autó áráért. In: </w:t>
      </w:r>
      <w:hyperlink r:id="rId297" w:history="1">
        <w:r w:rsidRPr="0020330A">
          <w:rPr>
            <w:rStyle w:val="Hiperhivatkozs"/>
            <w:bCs/>
            <w:color w:val="auto"/>
            <w:sz w:val="22"/>
            <w:szCs w:val="22"/>
            <w:u w:val="none"/>
          </w:rPr>
          <w:t>http://hg.hu/cikk/epiteszet/13603-csaladi-haz-egy-auto-araert</w:t>
        </w:r>
      </w:hyperlink>
      <w:r w:rsidRPr="0020330A">
        <w:rPr>
          <w:bCs/>
          <w:sz w:val="22"/>
          <w:szCs w:val="22"/>
        </w:rPr>
        <w:t>, 2012.01.12</w:t>
      </w:r>
    </w:p>
    <w:p w14:paraId="21B8EC92" w14:textId="77777777" w:rsidR="00F74293" w:rsidRPr="001C781D" w:rsidRDefault="00F74293" w:rsidP="00F74293">
      <w:pPr>
        <w:pStyle w:val="Listaszerbekezds"/>
        <w:numPr>
          <w:ilvl w:val="0"/>
          <w:numId w:val="59"/>
        </w:numPr>
        <w:snapToGrid w:val="0"/>
        <w:rPr>
          <w:sz w:val="22"/>
          <w:szCs w:val="22"/>
        </w:rPr>
      </w:pPr>
      <w:proofErr w:type="spellStart"/>
      <w:r w:rsidRPr="001C781D">
        <w:rPr>
          <w:sz w:val="22"/>
          <w:szCs w:val="22"/>
          <w:lang w:val="en-US"/>
        </w:rPr>
        <w:t>Grammenos</w:t>
      </w:r>
      <w:proofErr w:type="spellEnd"/>
      <w:r w:rsidRPr="001C781D">
        <w:rPr>
          <w:sz w:val="22"/>
          <w:szCs w:val="22"/>
          <w:lang w:val="en-US"/>
        </w:rPr>
        <w:t xml:space="preserve">, F., Russel, P. </w:t>
      </w:r>
      <w:r>
        <w:rPr>
          <w:sz w:val="22"/>
          <w:szCs w:val="22"/>
          <w:lang w:val="en-US"/>
        </w:rPr>
        <w:t>(1997)</w:t>
      </w:r>
      <w:r w:rsidRPr="001C781D">
        <w:rPr>
          <w:sz w:val="22"/>
          <w:szCs w:val="22"/>
          <w:lang w:val="en-US"/>
        </w:rPr>
        <w:t xml:space="preserve"> Building adaptability: a view from the future. Building and the environment, Second International Conference, June 9-12, 1997, Paris France, Proceedings Vol.2. Environmental management, Environmental strategies.</w:t>
      </w:r>
    </w:p>
    <w:p w14:paraId="2F759E46" w14:textId="77777777" w:rsidR="00F74293" w:rsidRPr="00027BB4" w:rsidRDefault="00F74293" w:rsidP="00F74293">
      <w:pPr>
        <w:pStyle w:val="Listaszerbekezds"/>
        <w:numPr>
          <w:ilvl w:val="0"/>
          <w:numId w:val="59"/>
        </w:numPr>
        <w:tabs>
          <w:tab w:val="left" w:pos="709"/>
        </w:tabs>
        <w:snapToGrid w:val="0"/>
        <w:rPr>
          <w:bCs/>
          <w:sz w:val="22"/>
          <w:szCs w:val="22"/>
        </w:rPr>
      </w:pPr>
      <w:r w:rsidRPr="00027BB4">
        <w:rPr>
          <w:rFonts w:eastAsiaTheme="minorEastAsia"/>
          <w:spacing w:val="-2"/>
          <w:sz w:val="22"/>
          <w:szCs w:val="22"/>
        </w:rPr>
        <w:t xml:space="preserve">Habitat </w:t>
      </w:r>
      <w:proofErr w:type="spellStart"/>
      <w:r w:rsidRPr="00027BB4">
        <w:rPr>
          <w:rFonts w:eastAsiaTheme="minorEastAsia"/>
          <w:spacing w:val="-2"/>
          <w:sz w:val="22"/>
          <w:szCs w:val="22"/>
        </w:rPr>
        <w:t>for</w:t>
      </w:r>
      <w:proofErr w:type="spellEnd"/>
      <w:r w:rsidRPr="00027BB4">
        <w:rPr>
          <w:rFonts w:eastAsiaTheme="minorEastAsia"/>
          <w:spacing w:val="-2"/>
          <w:sz w:val="22"/>
          <w:szCs w:val="22"/>
        </w:rPr>
        <w:t xml:space="preserve"> </w:t>
      </w:r>
      <w:proofErr w:type="spellStart"/>
      <w:r w:rsidRPr="00027BB4">
        <w:rPr>
          <w:rFonts w:eastAsiaTheme="minorEastAsia"/>
          <w:spacing w:val="-2"/>
          <w:sz w:val="22"/>
          <w:szCs w:val="22"/>
        </w:rPr>
        <w:t>Humanity</w:t>
      </w:r>
      <w:proofErr w:type="spellEnd"/>
      <w:r w:rsidRPr="00027BB4">
        <w:rPr>
          <w:rFonts w:eastAsiaTheme="minorEastAsia"/>
          <w:spacing w:val="-2"/>
          <w:sz w:val="22"/>
          <w:szCs w:val="22"/>
        </w:rPr>
        <w:t xml:space="preserve"> Magyarország (2016) Éves jelentés a lakhatási szegénységről 2015. In: </w:t>
      </w:r>
      <w:hyperlink r:id="rId298" w:history="1">
        <w:r w:rsidRPr="00027BB4">
          <w:rPr>
            <w:rStyle w:val="Hiperhivatkozs"/>
            <w:rFonts w:eastAsiaTheme="minorEastAsia"/>
            <w:color w:val="auto"/>
            <w:spacing w:val="-2"/>
            <w:sz w:val="22"/>
            <w:szCs w:val="22"/>
            <w:u w:val="none"/>
          </w:rPr>
          <w:t>http://www.habitat.hu/files/eves_jelentes_a_lakhatasi_szegenysegrol_teljes_valtozat2015.pdf</w:t>
        </w:r>
      </w:hyperlink>
      <w:r w:rsidRPr="00027BB4">
        <w:rPr>
          <w:rFonts w:eastAsiaTheme="minorEastAsia"/>
          <w:spacing w:val="-2"/>
          <w:sz w:val="22"/>
          <w:szCs w:val="22"/>
        </w:rPr>
        <w:t>, 2017.10.10.</w:t>
      </w:r>
    </w:p>
    <w:p w14:paraId="4E45B45A" w14:textId="77777777" w:rsidR="00F74293" w:rsidRPr="00B257EA" w:rsidRDefault="00F74293" w:rsidP="00F74293">
      <w:pPr>
        <w:pStyle w:val="Listaszerbekezds"/>
        <w:widowControl w:val="0"/>
        <w:numPr>
          <w:ilvl w:val="0"/>
          <w:numId w:val="59"/>
        </w:numPr>
        <w:autoSpaceDE w:val="0"/>
        <w:autoSpaceDN w:val="0"/>
        <w:adjustRightInd w:val="0"/>
        <w:snapToGrid w:val="0"/>
        <w:rPr>
          <w:rFonts w:eastAsiaTheme="minorEastAsia"/>
          <w:sz w:val="22"/>
          <w:szCs w:val="22"/>
        </w:rPr>
      </w:pPr>
      <w:proofErr w:type="spellStart"/>
      <w:r w:rsidRPr="0020330A">
        <w:rPr>
          <w:rFonts w:eastAsiaTheme="minorEastAsia"/>
          <w:sz w:val="22"/>
          <w:szCs w:val="22"/>
        </w:rPr>
        <w:t>Haffner</w:t>
      </w:r>
      <w:proofErr w:type="spellEnd"/>
      <w:r w:rsidRPr="0020330A">
        <w:rPr>
          <w:rFonts w:eastAsiaTheme="minorEastAsia"/>
          <w:sz w:val="22"/>
          <w:szCs w:val="22"/>
        </w:rPr>
        <w:t xml:space="preserve">, M., and M. </w:t>
      </w:r>
      <w:proofErr w:type="spellStart"/>
      <w:r w:rsidRPr="0020330A">
        <w:rPr>
          <w:rFonts w:eastAsiaTheme="minorEastAsia"/>
          <w:sz w:val="22"/>
          <w:szCs w:val="22"/>
        </w:rPr>
        <w:t>Oxley</w:t>
      </w:r>
      <w:proofErr w:type="spellEnd"/>
      <w:r w:rsidRPr="0020330A">
        <w:rPr>
          <w:rFonts w:eastAsiaTheme="minorEastAsia"/>
          <w:sz w:val="22"/>
          <w:szCs w:val="22"/>
        </w:rPr>
        <w:t xml:space="preserve"> (2010) </w:t>
      </w:r>
      <w:proofErr w:type="spellStart"/>
      <w:r w:rsidRPr="0020330A">
        <w:rPr>
          <w:rFonts w:eastAsiaTheme="minorEastAsia"/>
          <w:sz w:val="22"/>
          <w:szCs w:val="22"/>
        </w:rPr>
        <w:t>Private</w:t>
      </w:r>
      <w:proofErr w:type="spellEnd"/>
      <w:r w:rsidRPr="0020330A">
        <w:rPr>
          <w:rFonts w:eastAsiaTheme="minorEastAsia"/>
          <w:sz w:val="22"/>
          <w:szCs w:val="22"/>
        </w:rPr>
        <w:t xml:space="preserve"> Sector </w:t>
      </w:r>
      <w:proofErr w:type="spellStart"/>
      <w:r w:rsidRPr="0020330A">
        <w:rPr>
          <w:rFonts w:eastAsiaTheme="minorEastAsia"/>
          <w:sz w:val="22"/>
          <w:szCs w:val="22"/>
        </w:rPr>
        <w:t>Involvement</w:t>
      </w:r>
      <w:proofErr w:type="spellEnd"/>
      <w:r w:rsidRPr="0020330A">
        <w:rPr>
          <w:rFonts w:eastAsiaTheme="minorEastAsia"/>
          <w:sz w:val="22"/>
          <w:szCs w:val="22"/>
        </w:rPr>
        <w:t xml:space="preserve"> in </w:t>
      </w:r>
      <w:proofErr w:type="spellStart"/>
      <w:r w:rsidRPr="0020330A">
        <w:rPr>
          <w:rFonts w:eastAsiaTheme="minorEastAsia"/>
          <w:sz w:val="22"/>
          <w:szCs w:val="22"/>
        </w:rPr>
        <w:t>Social</w:t>
      </w:r>
      <w:proofErr w:type="spellEnd"/>
      <w:r w:rsidRPr="0020330A">
        <w:rPr>
          <w:rFonts w:eastAsiaTheme="minorEastAsia"/>
          <w:sz w:val="22"/>
          <w:szCs w:val="22"/>
        </w:rPr>
        <w:t xml:space="preserve"> </w:t>
      </w:r>
      <w:proofErr w:type="spellStart"/>
      <w:r w:rsidRPr="0020330A">
        <w:rPr>
          <w:rFonts w:eastAsiaTheme="minorEastAsia"/>
          <w:sz w:val="22"/>
          <w:szCs w:val="22"/>
        </w:rPr>
        <w:t>Rented</w:t>
      </w:r>
      <w:proofErr w:type="spellEnd"/>
      <w:r w:rsidRPr="0020330A">
        <w:rPr>
          <w:rFonts w:eastAsiaTheme="minorEastAsia"/>
          <w:sz w:val="22"/>
          <w:szCs w:val="22"/>
        </w:rPr>
        <w:t xml:space="preserve"> </w:t>
      </w:r>
      <w:proofErr w:type="spellStart"/>
      <w:r w:rsidRPr="0020330A">
        <w:rPr>
          <w:rFonts w:eastAsiaTheme="minorEastAsia"/>
          <w:sz w:val="22"/>
          <w:szCs w:val="22"/>
        </w:rPr>
        <w:t>Housing</w:t>
      </w:r>
      <w:proofErr w:type="spellEnd"/>
      <w:r w:rsidRPr="0020330A">
        <w:rPr>
          <w:rFonts w:eastAsiaTheme="minorEastAsia"/>
          <w:sz w:val="22"/>
          <w:szCs w:val="22"/>
        </w:rPr>
        <w:t xml:space="preserve">. </w:t>
      </w:r>
      <w:proofErr w:type="spellStart"/>
      <w:r w:rsidRPr="0020330A">
        <w:rPr>
          <w:rFonts w:eastAsiaTheme="minorEastAsia"/>
          <w:sz w:val="22"/>
          <w:szCs w:val="22"/>
        </w:rPr>
        <w:t>Conference</w:t>
      </w:r>
      <w:proofErr w:type="spellEnd"/>
      <w:r w:rsidRPr="0020330A">
        <w:rPr>
          <w:rFonts w:eastAsiaTheme="minorEastAsia"/>
          <w:sz w:val="22"/>
          <w:szCs w:val="22"/>
        </w:rPr>
        <w:t xml:space="preserve">: </w:t>
      </w:r>
      <w:proofErr w:type="spellStart"/>
      <w:r w:rsidRPr="0020330A">
        <w:rPr>
          <w:rFonts w:eastAsiaTheme="minorEastAsia"/>
          <w:sz w:val="22"/>
          <w:szCs w:val="22"/>
        </w:rPr>
        <w:t>Comparative</w:t>
      </w:r>
      <w:proofErr w:type="spellEnd"/>
      <w:r w:rsidRPr="0020330A">
        <w:rPr>
          <w:rFonts w:eastAsiaTheme="minorEastAsia"/>
          <w:sz w:val="22"/>
          <w:szCs w:val="22"/>
        </w:rPr>
        <w:t xml:space="preserve"> </w:t>
      </w:r>
      <w:proofErr w:type="spellStart"/>
      <w:r w:rsidRPr="0020330A">
        <w:rPr>
          <w:rFonts w:eastAsiaTheme="minorEastAsia"/>
          <w:sz w:val="22"/>
          <w:szCs w:val="22"/>
        </w:rPr>
        <w:t>Housing</w:t>
      </w:r>
      <w:proofErr w:type="spellEnd"/>
      <w:r w:rsidRPr="0020330A">
        <w:rPr>
          <w:rFonts w:eastAsiaTheme="minorEastAsia"/>
          <w:sz w:val="22"/>
          <w:szCs w:val="22"/>
        </w:rPr>
        <w:t xml:space="preserve"> Research - </w:t>
      </w:r>
      <w:proofErr w:type="spellStart"/>
      <w:r w:rsidRPr="0020330A">
        <w:rPr>
          <w:rFonts w:eastAsiaTheme="minorEastAsia"/>
          <w:sz w:val="22"/>
          <w:szCs w:val="22"/>
        </w:rPr>
        <w:t>Approaches</w:t>
      </w:r>
      <w:proofErr w:type="spellEnd"/>
      <w:r w:rsidRPr="0020330A">
        <w:rPr>
          <w:rFonts w:eastAsiaTheme="minorEastAsia"/>
          <w:sz w:val="22"/>
          <w:szCs w:val="22"/>
        </w:rPr>
        <w:t xml:space="preserve"> and Policy </w:t>
      </w:r>
      <w:proofErr w:type="spellStart"/>
      <w:r w:rsidRPr="0020330A">
        <w:rPr>
          <w:rFonts w:eastAsiaTheme="minorEastAsia"/>
          <w:sz w:val="22"/>
          <w:szCs w:val="22"/>
        </w:rPr>
        <w:t>Challenges</w:t>
      </w:r>
      <w:proofErr w:type="spellEnd"/>
      <w:r w:rsidRPr="0020330A">
        <w:rPr>
          <w:rFonts w:eastAsiaTheme="minorEastAsia"/>
          <w:sz w:val="22"/>
          <w:szCs w:val="22"/>
        </w:rPr>
        <w:t xml:space="preserve"> in a New International </w:t>
      </w:r>
      <w:proofErr w:type="spellStart"/>
      <w:r w:rsidRPr="0020330A">
        <w:rPr>
          <w:rFonts w:eastAsiaTheme="minorEastAsia"/>
          <w:sz w:val="22"/>
          <w:szCs w:val="22"/>
        </w:rPr>
        <w:t>Era</w:t>
      </w:r>
      <w:proofErr w:type="spellEnd"/>
      <w:r w:rsidRPr="0020330A">
        <w:rPr>
          <w:rFonts w:eastAsiaTheme="minorEastAsia"/>
          <w:sz w:val="22"/>
          <w:szCs w:val="22"/>
        </w:rPr>
        <w:t xml:space="preserve"> (2010.03.24-25.) TU </w:t>
      </w:r>
      <w:proofErr w:type="spellStart"/>
      <w:r w:rsidRPr="0020330A">
        <w:rPr>
          <w:rFonts w:eastAsiaTheme="minorEastAsia"/>
          <w:sz w:val="22"/>
          <w:szCs w:val="22"/>
        </w:rPr>
        <w:t>Delft</w:t>
      </w:r>
      <w:proofErr w:type="spellEnd"/>
      <w:r w:rsidRPr="0020330A">
        <w:rPr>
          <w:rFonts w:eastAsiaTheme="minorEastAsia"/>
          <w:sz w:val="22"/>
          <w:szCs w:val="22"/>
        </w:rPr>
        <w:t xml:space="preserve">, The </w:t>
      </w:r>
      <w:proofErr w:type="spellStart"/>
      <w:r w:rsidRPr="0020330A">
        <w:rPr>
          <w:rFonts w:eastAsiaTheme="minorEastAsia"/>
          <w:sz w:val="22"/>
          <w:szCs w:val="22"/>
        </w:rPr>
        <w:t>Netherlands</w:t>
      </w:r>
      <w:proofErr w:type="spellEnd"/>
      <w:r w:rsidRPr="0020330A">
        <w:rPr>
          <w:rFonts w:eastAsiaTheme="minorEastAsia"/>
          <w:sz w:val="22"/>
          <w:szCs w:val="22"/>
        </w:rPr>
        <w:t xml:space="preserve">, </w:t>
      </w:r>
      <w:proofErr w:type="spellStart"/>
      <w:r w:rsidRPr="0020330A">
        <w:rPr>
          <w:rFonts w:eastAsiaTheme="minorEastAsia"/>
          <w:sz w:val="22"/>
          <w:szCs w:val="22"/>
        </w:rPr>
        <w:t>n.d</w:t>
      </w:r>
      <w:proofErr w:type="spellEnd"/>
      <w:r w:rsidRPr="0020330A">
        <w:rPr>
          <w:rFonts w:eastAsiaTheme="minorEastAsia"/>
          <w:sz w:val="22"/>
          <w:szCs w:val="22"/>
        </w:rPr>
        <w:t xml:space="preserve">. </w:t>
      </w:r>
    </w:p>
    <w:p w14:paraId="0D47C005" w14:textId="77777777" w:rsidR="00F74293" w:rsidRDefault="00F74293" w:rsidP="00F74293">
      <w:pPr>
        <w:pStyle w:val="Listaszerbekezds"/>
        <w:widowControl w:val="0"/>
        <w:numPr>
          <w:ilvl w:val="0"/>
          <w:numId w:val="59"/>
        </w:numPr>
        <w:autoSpaceDE w:val="0"/>
        <w:autoSpaceDN w:val="0"/>
        <w:adjustRightInd w:val="0"/>
        <w:snapToGrid w:val="0"/>
        <w:rPr>
          <w:rFonts w:eastAsiaTheme="minorEastAsia"/>
          <w:sz w:val="22"/>
          <w:szCs w:val="22"/>
        </w:rPr>
      </w:pPr>
      <w:r w:rsidRPr="00027BB4">
        <w:rPr>
          <w:rFonts w:eastAsiaTheme="minorEastAsia"/>
          <w:sz w:val="22"/>
          <w:szCs w:val="22"/>
        </w:rPr>
        <w:t xml:space="preserve">Hegedüs, József (2009) Lakhatási szükségletek Magyarországon. Budapest: Városkutatás Kft., In: </w:t>
      </w:r>
      <w:hyperlink r:id="rId299" w:history="1">
        <w:r w:rsidRPr="00027BB4">
          <w:rPr>
            <w:rStyle w:val="Hiperhivatkozs"/>
            <w:rFonts w:eastAsiaTheme="minorEastAsia"/>
            <w:color w:val="auto"/>
            <w:sz w:val="22"/>
            <w:szCs w:val="22"/>
            <w:u w:val="none"/>
          </w:rPr>
          <w:t>http://www.habitat.hu/tanulmany/10</w:t>
        </w:r>
      </w:hyperlink>
      <w:r w:rsidRPr="00027BB4">
        <w:rPr>
          <w:rFonts w:eastAsiaTheme="minorEastAsia"/>
          <w:sz w:val="22"/>
          <w:szCs w:val="22"/>
        </w:rPr>
        <w:t>, 2017.10.02</w:t>
      </w:r>
    </w:p>
    <w:p w14:paraId="149E419B" w14:textId="77777777" w:rsidR="00F74293" w:rsidRDefault="00F74293" w:rsidP="00F74293">
      <w:pPr>
        <w:pStyle w:val="Listaszerbekezds"/>
        <w:widowControl w:val="0"/>
        <w:numPr>
          <w:ilvl w:val="0"/>
          <w:numId w:val="59"/>
        </w:numPr>
        <w:autoSpaceDE w:val="0"/>
        <w:autoSpaceDN w:val="0"/>
        <w:adjustRightInd w:val="0"/>
        <w:snapToGrid w:val="0"/>
        <w:rPr>
          <w:rFonts w:eastAsiaTheme="minorEastAsia"/>
          <w:sz w:val="22"/>
          <w:szCs w:val="22"/>
        </w:rPr>
      </w:pPr>
      <w:r w:rsidRPr="00027BB4">
        <w:rPr>
          <w:rFonts w:eastAsiaTheme="minorEastAsia"/>
          <w:sz w:val="22"/>
          <w:szCs w:val="22"/>
        </w:rPr>
        <w:t xml:space="preserve">Hegedüs, József és Somogyi, Eszter (2013) Szociális lakásügynökségek a fejlett országok lakásrendszereiben. Budapest: Városkutatás Kft., In: </w:t>
      </w:r>
      <w:hyperlink r:id="rId300" w:history="1">
        <w:r w:rsidRPr="00027BB4">
          <w:rPr>
            <w:rStyle w:val="Hiperhivatkozs"/>
            <w:rFonts w:eastAsiaTheme="minorEastAsia"/>
            <w:color w:val="auto"/>
            <w:sz w:val="22"/>
            <w:szCs w:val="22"/>
            <w:u w:val="none"/>
          </w:rPr>
          <w:t>http://www.habitat.hu/tanulmany/17</w:t>
        </w:r>
      </w:hyperlink>
      <w:r w:rsidRPr="00027BB4">
        <w:rPr>
          <w:rFonts w:eastAsiaTheme="minorEastAsia"/>
          <w:sz w:val="22"/>
          <w:szCs w:val="22"/>
        </w:rPr>
        <w:t>, 2017.10.06.</w:t>
      </w:r>
    </w:p>
    <w:p w14:paraId="25000B69" w14:textId="77777777" w:rsidR="00F74293" w:rsidRPr="00BC6EEC" w:rsidRDefault="00F74293" w:rsidP="00F74293">
      <w:pPr>
        <w:pStyle w:val="Szvegtrzs3"/>
        <w:numPr>
          <w:ilvl w:val="0"/>
          <w:numId w:val="59"/>
        </w:numPr>
        <w:snapToGrid w:val="0"/>
        <w:spacing w:after="0"/>
        <w:contextualSpacing/>
        <w:rPr>
          <w:rStyle w:val="Hiperhivatkozs"/>
          <w:bCs/>
          <w:i/>
          <w:iCs/>
          <w:color w:val="auto"/>
          <w:sz w:val="22"/>
          <w:szCs w:val="22"/>
          <w:u w:val="none"/>
        </w:rPr>
      </w:pPr>
      <w:r>
        <w:rPr>
          <w:bCs/>
          <w:sz w:val="22"/>
          <w:szCs w:val="22"/>
        </w:rPr>
        <w:t>Hír24, Zöld (2011)</w:t>
      </w:r>
      <w:r w:rsidRPr="0020330A">
        <w:rPr>
          <w:bCs/>
          <w:sz w:val="22"/>
          <w:szCs w:val="22"/>
        </w:rPr>
        <w:t xml:space="preserve"> Ilyen a legjobb panelház. In: FN Hír 24. In: </w:t>
      </w:r>
      <w:hyperlink r:id="rId301" w:history="1">
        <w:r w:rsidRPr="0020330A">
          <w:rPr>
            <w:rStyle w:val="Hiperhivatkozs"/>
            <w:bCs/>
            <w:color w:val="000000"/>
            <w:sz w:val="22"/>
            <w:szCs w:val="22"/>
            <w:u w:val="none"/>
          </w:rPr>
          <w:t>http://fn.hir24.hu/csucsfogyaszto/2011/06/17/ilyen_legjobb_panelhaz</w:t>
        </w:r>
      </w:hyperlink>
      <w:r w:rsidRPr="0020330A">
        <w:rPr>
          <w:rStyle w:val="Hiperhivatkozs"/>
          <w:bCs/>
          <w:color w:val="000000"/>
          <w:sz w:val="22"/>
          <w:szCs w:val="22"/>
          <w:u w:val="none"/>
        </w:rPr>
        <w:t>, 2013.10.28.</w:t>
      </w:r>
    </w:p>
    <w:p w14:paraId="0DC27092" w14:textId="77777777" w:rsidR="00F74293" w:rsidRPr="0020330A" w:rsidRDefault="00F74293" w:rsidP="00F74293">
      <w:pPr>
        <w:pStyle w:val="Szvegtrzs3"/>
        <w:numPr>
          <w:ilvl w:val="0"/>
          <w:numId w:val="59"/>
        </w:numPr>
        <w:snapToGrid w:val="0"/>
        <w:spacing w:after="0"/>
        <w:contextualSpacing/>
        <w:rPr>
          <w:bCs/>
          <w:i/>
          <w:iCs/>
          <w:sz w:val="22"/>
          <w:szCs w:val="22"/>
        </w:rPr>
      </w:pPr>
      <w:proofErr w:type="spellStart"/>
      <w:r>
        <w:rPr>
          <w:bCs/>
          <w:iCs/>
          <w:sz w:val="22"/>
          <w:szCs w:val="22"/>
        </w:rPr>
        <w:t>Hischier</w:t>
      </w:r>
      <w:proofErr w:type="spellEnd"/>
      <w:r>
        <w:rPr>
          <w:bCs/>
          <w:iCs/>
          <w:sz w:val="22"/>
          <w:szCs w:val="22"/>
        </w:rPr>
        <w:t xml:space="preserve">, R., </w:t>
      </w:r>
      <w:proofErr w:type="spellStart"/>
      <w:r>
        <w:rPr>
          <w:bCs/>
          <w:iCs/>
          <w:sz w:val="22"/>
          <w:szCs w:val="22"/>
        </w:rPr>
        <w:t>Weidema</w:t>
      </w:r>
      <w:proofErr w:type="spellEnd"/>
      <w:r>
        <w:rPr>
          <w:bCs/>
          <w:iCs/>
          <w:sz w:val="22"/>
          <w:szCs w:val="22"/>
        </w:rPr>
        <w:t xml:space="preserve">, B. (2010) </w:t>
      </w:r>
      <w:proofErr w:type="spellStart"/>
      <w:r>
        <w:rPr>
          <w:bCs/>
          <w:iCs/>
          <w:sz w:val="22"/>
          <w:szCs w:val="22"/>
        </w:rPr>
        <w:t>Implementation</w:t>
      </w:r>
      <w:proofErr w:type="spellEnd"/>
      <w:r>
        <w:rPr>
          <w:bCs/>
          <w:iCs/>
          <w:sz w:val="22"/>
          <w:szCs w:val="22"/>
        </w:rPr>
        <w:t xml:space="preserve"> of life </w:t>
      </w:r>
      <w:proofErr w:type="spellStart"/>
      <w:r>
        <w:rPr>
          <w:bCs/>
          <w:iCs/>
          <w:sz w:val="22"/>
          <w:szCs w:val="22"/>
        </w:rPr>
        <w:t>cycle</w:t>
      </w:r>
      <w:proofErr w:type="spellEnd"/>
      <w:r>
        <w:rPr>
          <w:bCs/>
          <w:iCs/>
          <w:sz w:val="22"/>
          <w:szCs w:val="22"/>
        </w:rPr>
        <w:t xml:space="preserve"> </w:t>
      </w:r>
      <w:proofErr w:type="spellStart"/>
      <w:r>
        <w:rPr>
          <w:bCs/>
          <w:iCs/>
          <w:sz w:val="22"/>
          <w:szCs w:val="22"/>
        </w:rPr>
        <w:t>impact</w:t>
      </w:r>
      <w:proofErr w:type="spellEnd"/>
      <w:r>
        <w:rPr>
          <w:bCs/>
          <w:iCs/>
          <w:sz w:val="22"/>
          <w:szCs w:val="22"/>
        </w:rPr>
        <w:t xml:space="preserve"> </w:t>
      </w:r>
      <w:proofErr w:type="spellStart"/>
      <w:r>
        <w:rPr>
          <w:bCs/>
          <w:iCs/>
          <w:sz w:val="22"/>
          <w:szCs w:val="22"/>
        </w:rPr>
        <w:t>assessment</w:t>
      </w:r>
      <w:proofErr w:type="spellEnd"/>
      <w:r>
        <w:rPr>
          <w:bCs/>
          <w:iCs/>
          <w:sz w:val="22"/>
          <w:szCs w:val="22"/>
        </w:rPr>
        <w:t xml:space="preserve"> </w:t>
      </w:r>
      <w:proofErr w:type="spellStart"/>
      <w:r>
        <w:rPr>
          <w:bCs/>
          <w:iCs/>
          <w:sz w:val="22"/>
          <w:szCs w:val="22"/>
        </w:rPr>
        <w:t>methods</w:t>
      </w:r>
      <w:proofErr w:type="spellEnd"/>
      <w:r>
        <w:rPr>
          <w:bCs/>
          <w:iCs/>
          <w:sz w:val="22"/>
          <w:szCs w:val="22"/>
        </w:rPr>
        <w:t xml:space="preserve"> </w:t>
      </w:r>
      <w:proofErr w:type="spellStart"/>
      <w:r>
        <w:rPr>
          <w:bCs/>
          <w:iCs/>
          <w:sz w:val="22"/>
          <w:szCs w:val="22"/>
        </w:rPr>
        <w:t>data</w:t>
      </w:r>
      <w:proofErr w:type="spellEnd"/>
      <w:r>
        <w:rPr>
          <w:bCs/>
          <w:iCs/>
          <w:sz w:val="22"/>
          <w:szCs w:val="22"/>
        </w:rPr>
        <w:t xml:space="preserve"> v2.2. ISBN 188-0611-589</w:t>
      </w:r>
    </w:p>
    <w:p w14:paraId="3B5457D0" w14:textId="77777777" w:rsidR="00F74293" w:rsidRPr="00027BB4" w:rsidRDefault="00F74293" w:rsidP="00F74293">
      <w:pPr>
        <w:pStyle w:val="Listaszerbekezds"/>
        <w:numPr>
          <w:ilvl w:val="0"/>
          <w:numId w:val="59"/>
        </w:numPr>
        <w:tabs>
          <w:tab w:val="left" w:pos="709"/>
        </w:tabs>
        <w:snapToGrid w:val="0"/>
        <w:rPr>
          <w:bCs/>
          <w:sz w:val="22"/>
          <w:szCs w:val="22"/>
        </w:rPr>
      </w:pPr>
      <w:r w:rsidRPr="00027BB4">
        <w:rPr>
          <w:rFonts w:eastAsiaTheme="minorEastAsia"/>
          <w:sz w:val="22"/>
          <w:szCs w:val="22"/>
        </w:rPr>
        <w:t>Horváth, Sára Erzsébet (2012) Panel-rehabilitáció, az energiatudatos felújítás klímapolitikai aspektusai. Budapest: Terc Kiadó. ISBN 978-963-9968-43-1</w:t>
      </w:r>
    </w:p>
    <w:p w14:paraId="2DB999BC" w14:textId="77777777" w:rsidR="00F74293" w:rsidRPr="00F4732B" w:rsidRDefault="00000000" w:rsidP="00F74293">
      <w:pPr>
        <w:pStyle w:val="Szvegtrzs3"/>
        <w:numPr>
          <w:ilvl w:val="0"/>
          <w:numId w:val="59"/>
        </w:numPr>
        <w:snapToGrid w:val="0"/>
        <w:spacing w:after="0"/>
        <w:contextualSpacing/>
        <w:rPr>
          <w:rFonts w:eastAsiaTheme="majorEastAsia"/>
          <w:bCs/>
          <w:iCs/>
          <w:sz w:val="22"/>
          <w:szCs w:val="22"/>
        </w:rPr>
      </w:pPr>
      <w:hyperlink r:id="rId302" w:tooltip="Luke Howard" w:history="1">
        <w:r w:rsidR="00F74293" w:rsidRPr="0020330A">
          <w:rPr>
            <w:rStyle w:val="Hiperhivatkozs"/>
            <w:color w:val="auto"/>
            <w:sz w:val="22"/>
            <w:szCs w:val="22"/>
            <w:u w:val="none"/>
            <w:shd w:val="clear" w:color="auto" w:fill="FFFFFF"/>
          </w:rPr>
          <w:t>Howard</w:t>
        </w:r>
      </w:hyperlink>
      <w:r w:rsidR="00F74293">
        <w:rPr>
          <w:rStyle w:val="Hiperhivatkozs"/>
          <w:color w:val="auto"/>
          <w:sz w:val="22"/>
          <w:szCs w:val="22"/>
          <w:u w:val="none"/>
          <w:shd w:val="clear" w:color="auto" w:fill="FFFFFF"/>
        </w:rPr>
        <w:t>, Luke</w:t>
      </w:r>
      <w:r w:rsidR="00F74293" w:rsidRPr="0020330A">
        <w:rPr>
          <w:rStyle w:val="reference-text"/>
          <w:rFonts w:eastAsiaTheme="majorEastAsia"/>
          <w:i/>
          <w:sz w:val="22"/>
          <w:szCs w:val="22"/>
          <w:shd w:val="clear" w:color="auto" w:fill="FFFFFF"/>
        </w:rPr>
        <w:t xml:space="preserve"> </w:t>
      </w:r>
      <w:r w:rsidR="00F74293" w:rsidRPr="0020330A">
        <w:rPr>
          <w:rStyle w:val="reference-text"/>
          <w:rFonts w:eastAsiaTheme="majorEastAsia"/>
          <w:sz w:val="22"/>
          <w:szCs w:val="22"/>
          <w:shd w:val="clear" w:color="auto" w:fill="FFFFFF"/>
        </w:rPr>
        <w:t>(1818)</w:t>
      </w:r>
      <w:r w:rsidR="00F74293" w:rsidRPr="0020330A">
        <w:rPr>
          <w:rStyle w:val="apple-converted-space"/>
          <w:sz w:val="22"/>
          <w:szCs w:val="22"/>
          <w:shd w:val="clear" w:color="auto" w:fill="FFFFFF"/>
        </w:rPr>
        <w:t> </w:t>
      </w:r>
      <w:r w:rsidR="00F74293" w:rsidRPr="0020330A">
        <w:rPr>
          <w:rStyle w:val="reference-text"/>
          <w:rFonts w:eastAsiaTheme="majorEastAsia"/>
          <w:iCs/>
          <w:sz w:val="22"/>
          <w:szCs w:val="22"/>
          <w:shd w:val="clear" w:color="auto" w:fill="FFFFFF"/>
        </w:rPr>
        <w:t xml:space="preserve">The </w:t>
      </w:r>
      <w:proofErr w:type="spellStart"/>
      <w:r w:rsidR="00F74293" w:rsidRPr="0020330A">
        <w:rPr>
          <w:rStyle w:val="reference-text"/>
          <w:rFonts w:eastAsiaTheme="majorEastAsia"/>
          <w:iCs/>
          <w:sz w:val="22"/>
          <w:szCs w:val="22"/>
          <w:shd w:val="clear" w:color="auto" w:fill="FFFFFF"/>
        </w:rPr>
        <w:t>climate</w:t>
      </w:r>
      <w:proofErr w:type="spellEnd"/>
      <w:r w:rsidR="00F74293" w:rsidRPr="0020330A">
        <w:rPr>
          <w:rStyle w:val="reference-text"/>
          <w:rFonts w:eastAsiaTheme="majorEastAsia"/>
          <w:iCs/>
          <w:sz w:val="22"/>
          <w:szCs w:val="22"/>
          <w:shd w:val="clear" w:color="auto" w:fill="FFFFFF"/>
        </w:rPr>
        <w:t xml:space="preserve"> of London. In: </w:t>
      </w:r>
      <w:proofErr w:type="spellStart"/>
      <w:r w:rsidR="00F74293" w:rsidRPr="0020330A">
        <w:rPr>
          <w:rStyle w:val="reference-text"/>
          <w:rFonts w:eastAsiaTheme="majorEastAsia"/>
          <w:iCs/>
          <w:sz w:val="22"/>
          <w:szCs w:val="22"/>
          <w:shd w:val="clear" w:color="auto" w:fill="FFFFFF"/>
        </w:rPr>
        <w:t>Meteorological</w:t>
      </w:r>
      <w:proofErr w:type="spellEnd"/>
      <w:r w:rsidR="00F74293" w:rsidRPr="0020330A">
        <w:rPr>
          <w:rStyle w:val="reference-text"/>
          <w:rFonts w:eastAsiaTheme="majorEastAsia"/>
          <w:iCs/>
          <w:sz w:val="22"/>
          <w:szCs w:val="22"/>
          <w:shd w:val="clear" w:color="auto" w:fill="FFFFFF"/>
        </w:rPr>
        <w:t xml:space="preserve"> </w:t>
      </w:r>
      <w:proofErr w:type="spellStart"/>
      <w:r w:rsidR="00F74293" w:rsidRPr="0020330A">
        <w:rPr>
          <w:rStyle w:val="reference-text"/>
          <w:rFonts w:eastAsiaTheme="majorEastAsia"/>
          <w:iCs/>
          <w:sz w:val="22"/>
          <w:szCs w:val="22"/>
          <w:shd w:val="clear" w:color="auto" w:fill="FFFFFF"/>
        </w:rPr>
        <w:t>observations</w:t>
      </w:r>
      <w:proofErr w:type="spellEnd"/>
      <w:r w:rsidR="00F74293" w:rsidRPr="0020330A">
        <w:rPr>
          <w:rStyle w:val="reference-text"/>
          <w:rFonts w:eastAsiaTheme="majorEastAsia"/>
          <w:iCs/>
          <w:sz w:val="22"/>
          <w:szCs w:val="22"/>
          <w:shd w:val="clear" w:color="auto" w:fill="FFFFFF"/>
        </w:rPr>
        <w:t xml:space="preserve"> </w:t>
      </w:r>
      <w:r w:rsidR="00F74293" w:rsidRPr="0020330A">
        <w:rPr>
          <w:rStyle w:val="reference-text"/>
          <w:rFonts w:eastAsiaTheme="majorEastAsia"/>
          <w:sz w:val="22"/>
          <w:szCs w:val="22"/>
          <w:shd w:val="clear" w:color="auto" w:fill="FFFFFF"/>
        </w:rPr>
        <w:t>Vol.2, London</w:t>
      </w:r>
      <w:r w:rsidR="00F74293">
        <w:rPr>
          <w:rStyle w:val="reference-text"/>
          <w:rFonts w:eastAsiaTheme="majorEastAsia"/>
          <w:sz w:val="22"/>
          <w:szCs w:val="22"/>
          <w:shd w:val="clear" w:color="auto" w:fill="FFFFFF"/>
        </w:rPr>
        <w:t xml:space="preserve">. </w:t>
      </w:r>
      <w:r w:rsidR="00F74293" w:rsidRPr="00F4732B">
        <w:rPr>
          <w:rFonts w:eastAsiaTheme="minorEastAsia"/>
          <w:color w:val="000000" w:themeColor="text1"/>
          <w:sz w:val="22"/>
          <w:szCs w:val="22"/>
        </w:rPr>
        <w:t xml:space="preserve">Huizinga, J. (1938). Homo ludens. </w:t>
      </w:r>
      <w:proofErr w:type="spellStart"/>
      <w:r w:rsidR="00F74293" w:rsidRPr="00F4732B">
        <w:rPr>
          <w:rFonts w:eastAsiaTheme="minorEastAsia"/>
          <w:color w:val="000000" w:themeColor="text1"/>
          <w:sz w:val="22"/>
          <w:szCs w:val="22"/>
        </w:rPr>
        <w:t>Proeve</w:t>
      </w:r>
      <w:proofErr w:type="spellEnd"/>
      <w:r w:rsidR="00F74293" w:rsidRPr="00F4732B">
        <w:rPr>
          <w:rFonts w:eastAsiaTheme="minorEastAsia"/>
          <w:color w:val="000000" w:themeColor="text1"/>
          <w:sz w:val="22"/>
          <w:szCs w:val="22"/>
        </w:rPr>
        <w:t xml:space="preserve"> </w:t>
      </w:r>
      <w:proofErr w:type="spellStart"/>
      <w:r w:rsidR="00F74293" w:rsidRPr="00F4732B">
        <w:rPr>
          <w:rFonts w:eastAsiaTheme="minorEastAsia"/>
          <w:color w:val="000000" w:themeColor="text1"/>
          <w:sz w:val="22"/>
          <w:szCs w:val="22"/>
        </w:rPr>
        <w:t>fleener</w:t>
      </w:r>
      <w:proofErr w:type="spellEnd"/>
      <w:r w:rsidR="00F74293" w:rsidRPr="00F4732B">
        <w:rPr>
          <w:rFonts w:eastAsiaTheme="minorEastAsia"/>
          <w:color w:val="000000" w:themeColor="text1"/>
          <w:sz w:val="22"/>
          <w:szCs w:val="22"/>
        </w:rPr>
        <w:t xml:space="preserve"> </w:t>
      </w:r>
      <w:proofErr w:type="spellStart"/>
      <w:r w:rsidR="00F74293" w:rsidRPr="00F4732B">
        <w:rPr>
          <w:rFonts w:eastAsiaTheme="minorEastAsia"/>
          <w:color w:val="000000" w:themeColor="text1"/>
          <w:sz w:val="22"/>
          <w:szCs w:val="22"/>
        </w:rPr>
        <w:t>bepaling</w:t>
      </w:r>
      <w:proofErr w:type="spellEnd"/>
      <w:r w:rsidR="00F74293" w:rsidRPr="00F4732B">
        <w:rPr>
          <w:rFonts w:eastAsiaTheme="minorEastAsia"/>
          <w:color w:val="000000" w:themeColor="text1"/>
          <w:sz w:val="22"/>
          <w:szCs w:val="22"/>
        </w:rPr>
        <w:t xml:space="preserve"> van </w:t>
      </w:r>
      <w:proofErr w:type="spellStart"/>
      <w:r w:rsidR="00F74293" w:rsidRPr="00F4732B">
        <w:rPr>
          <w:rFonts w:eastAsiaTheme="minorEastAsia"/>
          <w:color w:val="000000" w:themeColor="text1"/>
          <w:sz w:val="22"/>
          <w:szCs w:val="22"/>
        </w:rPr>
        <w:t>het</w:t>
      </w:r>
      <w:proofErr w:type="spellEnd"/>
      <w:r w:rsidR="00F74293" w:rsidRPr="00F4732B">
        <w:rPr>
          <w:rFonts w:eastAsiaTheme="minorEastAsia"/>
          <w:color w:val="000000" w:themeColor="text1"/>
          <w:sz w:val="22"/>
          <w:szCs w:val="22"/>
        </w:rPr>
        <w:t xml:space="preserve"> </w:t>
      </w:r>
      <w:proofErr w:type="spellStart"/>
      <w:r w:rsidR="00F74293" w:rsidRPr="00F4732B">
        <w:rPr>
          <w:rFonts w:eastAsiaTheme="minorEastAsia"/>
          <w:color w:val="000000" w:themeColor="text1"/>
          <w:sz w:val="22"/>
          <w:szCs w:val="22"/>
        </w:rPr>
        <w:t>spelelement</w:t>
      </w:r>
      <w:proofErr w:type="spellEnd"/>
      <w:r w:rsidR="00F74293" w:rsidRPr="00F4732B">
        <w:rPr>
          <w:rFonts w:eastAsiaTheme="minorEastAsia"/>
          <w:color w:val="000000" w:themeColor="text1"/>
          <w:sz w:val="22"/>
          <w:szCs w:val="22"/>
        </w:rPr>
        <w:t xml:space="preserve"> </w:t>
      </w:r>
      <w:proofErr w:type="spellStart"/>
      <w:r w:rsidR="00F74293" w:rsidRPr="00F4732B">
        <w:rPr>
          <w:rFonts w:eastAsiaTheme="minorEastAsia"/>
          <w:color w:val="000000" w:themeColor="text1"/>
          <w:sz w:val="22"/>
          <w:szCs w:val="22"/>
        </w:rPr>
        <w:t>der</w:t>
      </w:r>
      <w:proofErr w:type="spellEnd"/>
      <w:r w:rsidR="00F74293" w:rsidRPr="00F4732B">
        <w:rPr>
          <w:rFonts w:eastAsiaTheme="minorEastAsia"/>
          <w:color w:val="000000" w:themeColor="text1"/>
          <w:sz w:val="22"/>
          <w:szCs w:val="22"/>
        </w:rPr>
        <w:t xml:space="preserve"> </w:t>
      </w:r>
      <w:proofErr w:type="spellStart"/>
      <w:r w:rsidR="00F74293" w:rsidRPr="00F4732B">
        <w:rPr>
          <w:rFonts w:eastAsiaTheme="minorEastAsia"/>
          <w:color w:val="000000" w:themeColor="text1"/>
          <w:sz w:val="22"/>
          <w:szCs w:val="22"/>
        </w:rPr>
        <w:t>cultuur</w:t>
      </w:r>
      <w:proofErr w:type="spellEnd"/>
      <w:r w:rsidR="00F74293" w:rsidRPr="00F4732B">
        <w:rPr>
          <w:rFonts w:eastAsiaTheme="minorEastAsia"/>
          <w:color w:val="000000" w:themeColor="text1"/>
          <w:sz w:val="22"/>
          <w:szCs w:val="22"/>
        </w:rPr>
        <w:t xml:space="preserve">. Homo ludens: A </w:t>
      </w:r>
      <w:proofErr w:type="spellStart"/>
      <w:r w:rsidR="00F74293" w:rsidRPr="00F4732B">
        <w:rPr>
          <w:rFonts w:eastAsiaTheme="minorEastAsia"/>
          <w:color w:val="000000" w:themeColor="text1"/>
          <w:sz w:val="22"/>
          <w:szCs w:val="22"/>
        </w:rPr>
        <w:t>study</w:t>
      </w:r>
      <w:proofErr w:type="spellEnd"/>
      <w:r w:rsidR="00F74293" w:rsidRPr="00F4732B">
        <w:rPr>
          <w:rFonts w:eastAsiaTheme="minorEastAsia"/>
          <w:color w:val="000000" w:themeColor="text1"/>
          <w:sz w:val="22"/>
          <w:szCs w:val="22"/>
        </w:rPr>
        <w:t xml:space="preserve"> in </w:t>
      </w:r>
      <w:proofErr w:type="spellStart"/>
      <w:r w:rsidR="00F74293" w:rsidRPr="00F4732B">
        <w:rPr>
          <w:rFonts w:eastAsiaTheme="minorEastAsia"/>
          <w:color w:val="000000" w:themeColor="text1"/>
          <w:sz w:val="22"/>
          <w:szCs w:val="22"/>
        </w:rPr>
        <w:t>the</w:t>
      </w:r>
      <w:proofErr w:type="spellEnd"/>
      <w:r w:rsidR="00F74293" w:rsidRPr="00F4732B">
        <w:rPr>
          <w:rFonts w:eastAsiaTheme="minorEastAsia"/>
          <w:color w:val="000000" w:themeColor="text1"/>
          <w:sz w:val="22"/>
          <w:szCs w:val="22"/>
        </w:rPr>
        <w:t xml:space="preserve"> play </w:t>
      </w:r>
      <w:proofErr w:type="spellStart"/>
      <w:r w:rsidR="00F74293" w:rsidRPr="00F4732B">
        <w:rPr>
          <w:rFonts w:eastAsiaTheme="minorEastAsia"/>
          <w:color w:val="000000" w:themeColor="text1"/>
          <w:sz w:val="22"/>
          <w:szCs w:val="22"/>
        </w:rPr>
        <w:t>elements</w:t>
      </w:r>
      <w:proofErr w:type="spellEnd"/>
      <w:r w:rsidR="00F74293" w:rsidRPr="00F4732B">
        <w:rPr>
          <w:rFonts w:eastAsiaTheme="minorEastAsia"/>
          <w:color w:val="000000" w:themeColor="text1"/>
          <w:sz w:val="22"/>
          <w:szCs w:val="22"/>
        </w:rPr>
        <w:t xml:space="preserve"> in </w:t>
      </w:r>
      <w:proofErr w:type="spellStart"/>
      <w:r w:rsidR="00F74293" w:rsidRPr="00F4732B">
        <w:rPr>
          <w:rFonts w:eastAsiaTheme="minorEastAsia"/>
          <w:color w:val="000000" w:themeColor="text1"/>
          <w:sz w:val="22"/>
          <w:szCs w:val="22"/>
        </w:rPr>
        <w:t>culture</w:t>
      </w:r>
      <w:proofErr w:type="spellEnd"/>
      <w:r w:rsidR="00F74293" w:rsidRPr="00F4732B">
        <w:rPr>
          <w:rFonts w:eastAsiaTheme="minorEastAsia"/>
          <w:color w:val="000000" w:themeColor="text1"/>
          <w:sz w:val="22"/>
          <w:szCs w:val="22"/>
        </w:rPr>
        <w:t>. (</w:t>
      </w:r>
      <w:proofErr w:type="spellStart"/>
      <w:r w:rsidR="00F74293" w:rsidRPr="00F4732B">
        <w:rPr>
          <w:rFonts w:eastAsiaTheme="minorEastAsia"/>
          <w:color w:val="000000" w:themeColor="text1"/>
          <w:sz w:val="22"/>
          <w:szCs w:val="22"/>
        </w:rPr>
        <w:t>tr</w:t>
      </w:r>
      <w:proofErr w:type="spellEnd"/>
      <w:r w:rsidR="00F74293" w:rsidRPr="00F4732B">
        <w:rPr>
          <w:rFonts w:eastAsiaTheme="minorEastAsia"/>
          <w:color w:val="000000" w:themeColor="text1"/>
          <w:sz w:val="22"/>
          <w:szCs w:val="22"/>
        </w:rPr>
        <w:t>. RFC Hull, 1947), ISBN 978-0710005786</w:t>
      </w:r>
    </w:p>
    <w:p w14:paraId="215DB87A" w14:textId="77777777" w:rsidR="00F74293" w:rsidRPr="0020330A" w:rsidRDefault="00F74293" w:rsidP="00F74293">
      <w:pPr>
        <w:pStyle w:val="Szvegtrzs3"/>
        <w:numPr>
          <w:ilvl w:val="0"/>
          <w:numId w:val="59"/>
        </w:numPr>
        <w:snapToGrid w:val="0"/>
        <w:spacing w:after="0"/>
        <w:contextualSpacing/>
        <w:rPr>
          <w:bCs/>
          <w:i/>
          <w:iCs/>
          <w:sz w:val="22"/>
          <w:szCs w:val="22"/>
        </w:rPr>
      </w:pPr>
      <w:r w:rsidRPr="0020330A">
        <w:rPr>
          <w:bCs/>
          <w:sz w:val="22"/>
          <w:szCs w:val="22"/>
        </w:rPr>
        <w:t>Magyarország Kormánya</w:t>
      </w:r>
      <w:r>
        <w:rPr>
          <w:bCs/>
          <w:sz w:val="22"/>
          <w:szCs w:val="22"/>
        </w:rPr>
        <w:t xml:space="preserve"> (2011)</w:t>
      </w:r>
      <w:r w:rsidRPr="0020330A">
        <w:rPr>
          <w:bCs/>
          <w:sz w:val="22"/>
          <w:szCs w:val="22"/>
        </w:rPr>
        <w:t xml:space="preserve"> Nemzeti Energiastratégia 2030. In: </w:t>
      </w:r>
      <w:r w:rsidRPr="0020330A">
        <w:rPr>
          <w:sz w:val="22"/>
          <w:szCs w:val="22"/>
          <w:shd w:val="clear" w:color="auto" w:fill="FFFFFF"/>
        </w:rPr>
        <w:t>http://www.kormany.hu/download/e/19/40000/Energiastrategia.pdf, p 77., 2013.10.30.</w:t>
      </w:r>
    </w:p>
    <w:p w14:paraId="6241B8CE" w14:textId="77777777" w:rsidR="00F74293" w:rsidRPr="008A3740" w:rsidRDefault="00F74293" w:rsidP="00F74293">
      <w:pPr>
        <w:pStyle w:val="Listaszerbekezds"/>
        <w:numPr>
          <w:ilvl w:val="0"/>
          <w:numId w:val="59"/>
        </w:numPr>
        <w:snapToGrid w:val="0"/>
        <w:rPr>
          <w:sz w:val="22"/>
          <w:szCs w:val="22"/>
        </w:rPr>
      </w:pPr>
      <w:proofErr w:type="spellStart"/>
      <w:r w:rsidRPr="00027BB4">
        <w:rPr>
          <w:rFonts w:eastAsiaTheme="minorEastAsia"/>
          <w:sz w:val="22"/>
          <w:szCs w:val="22"/>
        </w:rPr>
        <w:t>Kemeny</w:t>
      </w:r>
      <w:proofErr w:type="spellEnd"/>
      <w:r w:rsidRPr="00027BB4">
        <w:rPr>
          <w:rFonts w:eastAsiaTheme="minorEastAsia"/>
          <w:sz w:val="22"/>
          <w:szCs w:val="22"/>
        </w:rPr>
        <w:t xml:space="preserve">, J., </w:t>
      </w:r>
      <w:proofErr w:type="spellStart"/>
      <w:r w:rsidRPr="00027BB4">
        <w:rPr>
          <w:rFonts w:eastAsiaTheme="minorEastAsia"/>
          <w:sz w:val="22"/>
          <w:szCs w:val="22"/>
        </w:rPr>
        <w:t>Kerslott</w:t>
      </w:r>
      <w:proofErr w:type="spellEnd"/>
      <w:r w:rsidRPr="00027BB4">
        <w:rPr>
          <w:rFonts w:eastAsiaTheme="minorEastAsia"/>
          <w:sz w:val="22"/>
          <w:szCs w:val="22"/>
        </w:rPr>
        <w:t xml:space="preserve">, J., </w:t>
      </w:r>
      <w:proofErr w:type="spellStart"/>
      <w:r w:rsidRPr="00027BB4">
        <w:rPr>
          <w:rFonts w:eastAsiaTheme="minorEastAsia"/>
          <w:sz w:val="22"/>
          <w:szCs w:val="22"/>
        </w:rPr>
        <w:t>Thalmann</w:t>
      </w:r>
      <w:proofErr w:type="spellEnd"/>
      <w:r w:rsidRPr="00027BB4">
        <w:rPr>
          <w:rFonts w:eastAsiaTheme="minorEastAsia"/>
          <w:sz w:val="22"/>
          <w:szCs w:val="22"/>
        </w:rPr>
        <w:t xml:space="preserve">, P. (2005) </w:t>
      </w:r>
      <w:proofErr w:type="gramStart"/>
      <w:r w:rsidRPr="00027BB4">
        <w:rPr>
          <w:rFonts w:eastAsiaTheme="minorEastAsia"/>
          <w:sz w:val="22"/>
          <w:szCs w:val="22"/>
        </w:rPr>
        <w:t>Non-profit</w:t>
      </w:r>
      <w:proofErr w:type="gramEnd"/>
      <w:r w:rsidRPr="00027BB4">
        <w:rPr>
          <w:rFonts w:eastAsiaTheme="minorEastAsia"/>
          <w:sz w:val="22"/>
          <w:szCs w:val="22"/>
        </w:rPr>
        <w:t xml:space="preserve"> </w:t>
      </w:r>
      <w:proofErr w:type="spellStart"/>
      <w:r w:rsidRPr="00027BB4">
        <w:rPr>
          <w:rFonts w:eastAsiaTheme="minorEastAsia"/>
          <w:sz w:val="22"/>
          <w:szCs w:val="22"/>
        </w:rPr>
        <w:t>Housing</w:t>
      </w:r>
      <w:proofErr w:type="spellEnd"/>
      <w:r w:rsidRPr="00027BB4">
        <w:rPr>
          <w:rFonts w:eastAsiaTheme="minorEastAsia"/>
          <w:sz w:val="22"/>
          <w:szCs w:val="22"/>
        </w:rPr>
        <w:t xml:space="preserve"> </w:t>
      </w:r>
      <w:proofErr w:type="spellStart"/>
      <w:r w:rsidRPr="00027BB4">
        <w:rPr>
          <w:rFonts w:eastAsiaTheme="minorEastAsia"/>
          <w:sz w:val="22"/>
          <w:szCs w:val="22"/>
        </w:rPr>
        <w:t>Influencing</w:t>
      </w:r>
      <w:proofErr w:type="spellEnd"/>
      <w:r w:rsidRPr="00027BB4">
        <w:rPr>
          <w:rFonts w:eastAsiaTheme="minorEastAsia"/>
          <w:sz w:val="22"/>
          <w:szCs w:val="22"/>
        </w:rPr>
        <w:t xml:space="preserve">, </w:t>
      </w:r>
      <w:proofErr w:type="spellStart"/>
      <w:r w:rsidRPr="00027BB4">
        <w:rPr>
          <w:rFonts w:eastAsiaTheme="minorEastAsia"/>
          <w:sz w:val="22"/>
          <w:szCs w:val="22"/>
        </w:rPr>
        <w:t>Leading</w:t>
      </w:r>
      <w:proofErr w:type="spellEnd"/>
      <w:r w:rsidRPr="00027BB4">
        <w:rPr>
          <w:rFonts w:eastAsiaTheme="minorEastAsia"/>
          <w:sz w:val="22"/>
          <w:szCs w:val="22"/>
        </w:rPr>
        <w:t xml:space="preserve"> and </w:t>
      </w:r>
      <w:proofErr w:type="spellStart"/>
      <w:r w:rsidRPr="00027BB4">
        <w:rPr>
          <w:rFonts w:eastAsiaTheme="minorEastAsia"/>
          <w:sz w:val="22"/>
          <w:szCs w:val="22"/>
        </w:rPr>
        <w:t>Dominating</w:t>
      </w:r>
      <w:proofErr w:type="spellEnd"/>
      <w:r w:rsidRPr="00027BB4">
        <w:rPr>
          <w:rFonts w:eastAsiaTheme="minorEastAsia"/>
          <w:sz w:val="22"/>
          <w:szCs w:val="22"/>
        </w:rPr>
        <w:t xml:space="preserve"> </w:t>
      </w:r>
      <w:proofErr w:type="spellStart"/>
      <w:r w:rsidRPr="00027BB4">
        <w:rPr>
          <w:rFonts w:eastAsiaTheme="minorEastAsia"/>
          <w:sz w:val="22"/>
          <w:szCs w:val="22"/>
        </w:rPr>
        <w:t>the</w:t>
      </w:r>
      <w:proofErr w:type="spellEnd"/>
      <w:r w:rsidRPr="00027BB4">
        <w:rPr>
          <w:rFonts w:eastAsiaTheme="minorEastAsia"/>
          <w:sz w:val="22"/>
          <w:szCs w:val="22"/>
        </w:rPr>
        <w:t xml:space="preserve"> </w:t>
      </w:r>
      <w:proofErr w:type="spellStart"/>
      <w:r w:rsidRPr="00027BB4">
        <w:rPr>
          <w:rFonts w:eastAsiaTheme="minorEastAsia"/>
          <w:sz w:val="22"/>
          <w:szCs w:val="22"/>
        </w:rPr>
        <w:t>Unitary</w:t>
      </w:r>
      <w:proofErr w:type="spellEnd"/>
      <w:r w:rsidRPr="00027BB4">
        <w:rPr>
          <w:rFonts w:eastAsiaTheme="minorEastAsia"/>
          <w:sz w:val="22"/>
          <w:szCs w:val="22"/>
        </w:rPr>
        <w:t xml:space="preserve"> </w:t>
      </w:r>
      <w:proofErr w:type="spellStart"/>
      <w:r w:rsidRPr="00027BB4">
        <w:rPr>
          <w:rFonts w:eastAsiaTheme="minorEastAsia"/>
          <w:sz w:val="22"/>
          <w:szCs w:val="22"/>
        </w:rPr>
        <w:t>Rental</w:t>
      </w:r>
      <w:proofErr w:type="spellEnd"/>
      <w:r w:rsidRPr="00027BB4">
        <w:rPr>
          <w:rFonts w:eastAsiaTheme="minorEastAsia"/>
          <w:sz w:val="22"/>
          <w:szCs w:val="22"/>
        </w:rPr>
        <w:t xml:space="preserve"> Market: </w:t>
      </w:r>
      <w:proofErr w:type="spellStart"/>
      <w:r w:rsidRPr="00027BB4">
        <w:rPr>
          <w:rFonts w:eastAsiaTheme="minorEastAsia"/>
          <w:sz w:val="22"/>
          <w:szCs w:val="22"/>
        </w:rPr>
        <w:t>Three</w:t>
      </w:r>
      <w:proofErr w:type="spellEnd"/>
      <w:r w:rsidRPr="00027BB4">
        <w:rPr>
          <w:rFonts w:eastAsiaTheme="minorEastAsia"/>
          <w:sz w:val="22"/>
          <w:szCs w:val="22"/>
        </w:rPr>
        <w:t xml:space="preserve"> </w:t>
      </w:r>
      <w:proofErr w:type="spellStart"/>
      <w:r w:rsidRPr="00027BB4">
        <w:rPr>
          <w:rFonts w:eastAsiaTheme="minorEastAsia"/>
          <w:sz w:val="22"/>
          <w:szCs w:val="22"/>
        </w:rPr>
        <w:t>Case</w:t>
      </w:r>
      <w:proofErr w:type="spellEnd"/>
      <w:r w:rsidRPr="00027BB4">
        <w:rPr>
          <w:rFonts w:eastAsiaTheme="minorEastAsia"/>
          <w:sz w:val="22"/>
          <w:szCs w:val="22"/>
        </w:rPr>
        <w:t xml:space="preserve"> </w:t>
      </w:r>
      <w:proofErr w:type="spellStart"/>
      <w:r w:rsidRPr="00027BB4">
        <w:rPr>
          <w:rFonts w:eastAsiaTheme="minorEastAsia"/>
          <w:sz w:val="22"/>
          <w:szCs w:val="22"/>
        </w:rPr>
        <w:t>Studies</w:t>
      </w:r>
      <w:proofErr w:type="spellEnd"/>
      <w:r w:rsidRPr="00027BB4">
        <w:rPr>
          <w:rFonts w:eastAsiaTheme="minorEastAsia"/>
          <w:sz w:val="22"/>
          <w:szCs w:val="22"/>
        </w:rPr>
        <w:t xml:space="preserve">. </w:t>
      </w:r>
      <w:proofErr w:type="spellStart"/>
      <w:r w:rsidRPr="00027BB4">
        <w:rPr>
          <w:rFonts w:eastAsiaTheme="minorEastAsia"/>
          <w:sz w:val="22"/>
          <w:szCs w:val="22"/>
        </w:rPr>
        <w:t>Housing</w:t>
      </w:r>
      <w:proofErr w:type="spellEnd"/>
      <w:r w:rsidRPr="00027BB4">
        <w:rPr>
          <w:rFonts w:eastAsiaTheme="minorEastAsia"/>
          <w:sz w:val="22"/>
          <w:szCs w:val="22"/>
        </w:rPr>
        <w:t xml:space="preserve"> </w:t>
      </w:r>
      <w:proofErr w:type="spellStart"/>
      <w:r w:rsidRPr="00027BB4">
        <w:rPr>
          <w:rFonts w:eastAsiaTheme="minorEastAsia"/>
          <w:sz w:val="22"/>
          <w:szCs w:val="22"/>
        </w:rPr>
        <w:t>studies</w:t>
      </w:r>
      <w:proofErr w:type="spellEnd"/>
      <w:r w:rsidRPr="00027BB4">
        <w:rPr>
          <w:rFonts w:eastAsiaTheme="minorEastAsia"/>
          <w:sz w:val="22"/>
          <w:szCs w:val="22"/>
        </w:rPr>
        <w:t>, 20 (6), pp855-872.</w:t>
      </w:r>
    </w:p>
    <w:p w14:paraId="0E5BA848" w14:textId="77777777" w:rsidR="00F74293" w:rsidRPr="00E742D8" w:rsidRDefault="00F74293" w:rsidP="00F74293">
      <w:pPr>
        <w:pStyle w:val="Listaszerbekezds"/>
        <w:numPr>
          <w:ilvl w:val="0"/>
          <w:numId w:val="59"/>
        </w:numPr>
        <w:snapToGrid w:val="0"/>
        <w:rPr>
          <w:sz w:val="22"/>
          <w:szCs w:val="22"/>
        </w:rPr>
      </w:pPr>
      <w:r w:rsidRPr="008A3740">
        <w:rPr>
          <w:sz w:val="22"/>
          <w:szCs w:val="22"/>
          <w:lang w:val="en-US"/>
        </w:rPr>
        <w:t>Kendall, S.</w:t>
      </w:r>
      <w:r>
        <w:rPr>
          <w:sz w:val="22"/>
          <w:szCs w:val="22"/>
          <w:lang w:val="en-US"/>
        </w:rPr>
        <w:t xml:space="preserve"> (2009)</w:t>
      </w:r>
      <w:r w:rsidRPr="008A3740">
        <w:rPr>
          <w:sz w:val="22"/>
          <w:szCs w:val="22"/>
          <w:lang w:val="en-US"/>
        </w:rPr>
        <w:t xml:space="preserve"> Managing Change: the application of Open Building in the INO Bern Hospital. In Design &amp; Health Congress. www.designandhealth.com/Media-Publishing/Papers.aspx. 29</w:t>
      </w:r>
      <w:r>
        <w:rPr>
          <w:sz w:val="22"/>
          <w:szCs w:val="22"/>
          <w:lang w:val="en-US"/>
        </w:rPr>
        <w:t>th</w:t>
      </w:r>
      <w:r w:rsidRPr="008A3740">
        <w:rPr>
          <w:sz w:val="22"/>
          <w:szCs w:val="22"/>
          <w:lang w:val="en-US"/>
        </w:rPr>
        <w:t xml:space="preserve"> September 2009</w:t>
      </w:r>
    </w:p>
    <w:p w14:paraId="38402944" w14:textId="77777777" w:rsidR="00F74293" w:rsidRPr="002F5FEE" w:rsidRDefault="00F74293" w:rsidP="00F74293">
      <w:pPr>
        <w:pStyle w:val="Listaszerbekezds"/>
        <w:numPr>
          <w:ilvl w:val="0"/>
          <w:numId w:val="59"/>
        </w:numPr>
        <w:snapToGrid w:val="0"/>
        <w:rPr>
          <w:sz w:val="22"/>
          <w:szCs w:val="22"/>
        </w:rPr>
      </w:pPr>
      <w:r w:rsidRPr="002F5FEE">
        <w:rPr>
          <w:sz w:val="22"/>
          <w:szCs w:val="22"/>
          <w:lang w:val="en-US"/>
        </w:rPr>
        <w:t xml:space="preserve">Kimura, </w:t>
      </w:r>
      <w:r>
        <w:rPr>
          <w:sz w:val="22"/>
          <w:szCs w:val="22"/>
          <w:lang w:val="en-US"/>
        </w:rPr>
        <w:t>K</w:t>
      </w:r>
      <w:r w:rsidRPr="002F5FEE">
        <w:rPr>
          <w:sz w:val="22"/>
          <w:szCs w:val="22"/>
          <w:lang w:val="en-US"/>
        </w:rPr>
        <w:t xml:space="preserve"> (1994) Vernacular technologies applied to modern architecture for sustainable environment</w:t>
      </w:r>
      <w:r>
        <w:rPr>
          <w:sz w:val="22"/>
          <w:szCs w:val="22"/>
          <w:lang w:val="en-US"/>
        </w:rPr>
        <w:t>. In:</w:t>
      </w:r>
      <w:r w:rsidRPr="002F5FEE">
        <w:rPr>
          <w:sz w:val="22"/>
          <w:szCs w:val="22"/>
          <w:lang w:val="en-US"/>
        </w:rPr>
        <w:t xml:space="preserve"> Healthy Buildings '94 - Proceedings of the third International Conference Vol.1.</w:t>
      </w:r>
    </w:p>
    <w:p w14:paraId="7C54082B" w14:textId="77777777" w:rsidR="00F74293" w:rsidRPr="00F61F24" w:rsidRDefault="00F74293" w:rsidP="00F74293">
      <w:pPr>
        <w:pStyle w:val="Listaszerbekezds"/>
        <w:numPr>
          <w:ilvl w:val="0"/>
          <w:numId w:val="59"/>
        </w:numPr>
        <w:shd w:val="clear" w:color="auto" w:fill="FFFFFF"/>
        <w:snapToGrid w:val="0"/>
        <w:rPr>
          <w:rStyle w:val="Hiperhivatkozs"/>
          <w:color w:val="auto"/>
          <w:sz w:val="22"/>
          <w:szCs w:val="22"/>
          <w:u w:val="none"/>
        </w:rPr>
      </w:pPr>
      <w:proofErr w:type="spellStart"/>
      <w:r w:rsidRPr="00F61F24">
        <w:rPr>
          <w:sz w:val="22"/>
          <w:szCs w:val="22"/>
          <w:lang w:val="en-US"/>
        </w:rPr>
        <w:t>Kosmadoudi</w:t>
      </w:r>
      <w:proofErr w:type="spellEnd"/>
      <w:r w:rsidRPr="00F61F24">
        <w:rPr>
          <w:sz w:val="22"/>
          <w:szCs w:val="22"/>
          <w:lang w:val="en-US"/>
        </w:rPr>
        <w:t xml:space="preserve"> Z, Lim T, Ritchie J, </w:t>
      </w:r>
      <w:proofErr w:type="spellStart"/>
      <w:r w:rsidRPr="00F61F24">
        <w:rPr>
          <w:sz w:val="22"/>
          <w:szCs w:val="22"/>
          <w:lang w:val="en-US"/>
        </w:rPr>
        <w:t>Louchart</w:t>
      </w:r>
      <w:proofErr w:type="spellEnd"/>
      <w:r w:rsidRPr="00F61F24">
        <w:rPr>
          <w:sz w:val="22"/>
          <w:szCs w:val="22"/>
          <w:lang w:val="en-US"/>
        </w:rPr>
        <w:t xml:space="preserve"> S, Liu Y and Sung R.</w:t>
      </w:r>
      <w:r>
        <w:rPr>
          <w:sz w:val="22"/>
          <w:szCs w:val="22"/>
          <w:lang w:val="en-US"/>
        </w:rPr>
        <w:t xml:space="preserve"> (2013)</w:t>
      </w:r>
      <w:r w:rsidRPr="00F61F24">
        <w:rPr>
          <w:sz w:val="22"/>
          <w:szCs w:val="22"/>
          <w:lang w:val="en-US"/>
        </w:rPr>
        <w:t xml:space="preserve"> Engineering design using game-enhanced CAD: The potential to augment the user experience with game elements. </w:t>
      </w:r>
      <w:r>
        <w:rPr>
          <w:sz w:val="22"/>
          <w:szCs w:val="22"/>
          <w:lang w:val="en-US"/>
        </w:rPr>
        <w:t xml:space="preserve">In: </w:t>
      </w:r>
      <w:r w:rsidRPr="00F61F24">
        <w:rPr>
          <w:sz w:val="22"/>
          <w:szCs w:val="22"/>
          <w:lang w:val="en-US"/>
        </w:rPr>
        <w:t xml:space="preserve">Computer-Aided Design 2013; 45: </w:t>
      </w:r>
      <w:r>
        <w:rPr>
          <w:sz w:val="22"/>
          <w:szCs w:val="22"/>
          <w:lang w:val="en-US"/>
        </w:rPr>
        <w:t xml:space="preserve">pp. </w:t>
      </w:r>
      <w:r w:rsidRPr="00F61F24">
        <w:rPr>
          <w:sz w:val="22"/>
          <w:szCs w:val="22"/>
          <w:lang w:val="en-US"/>
        </w:rPr>
        <w:t>777-795.</w:t>
      </w:r>
    </w:p>
    <w:p w14:paraId="3ECA44B2" w14:textId="77777777" w:rsidR="00F74293" w:rsidRPr="00027BB4" w:rsidRDefault="00F74293" w:rsidP="00F74293">
      <w:pPr>
        <w:pStyle w:val="Listaszerbekezds"/>
        <w:numPr>
          <w:ilvl w:val="0"/>
          <w:numId w:val="59"/>
        </w:numPr>
        <w:shd w:val="clear" w:color="auto" w:fill="FFFFFF"/>
        <w:snapToGrid w:val="0"/>
        <w:rPr>
          <w:sz w:val="22"/>
          <w:szCs w:val="22"/>
        </w:rPr>
      </w:pPr>
      <w:r w:rsidRPr="00027BB4">
        <w:rPr>
          <w:rFonts w:eastAsiaTheme="minorEastAsia"/>
          <w:sz w:val="22"/>
          <w:szCs w:val="22"/>
        </w:rPr>
        <w:t xml:space="preserve">Kováts, Bence (2017) A megfizethető bérlakásszektor felé. In: </w:t>
      </w:r>
      <w:hyperlink r:id="rId303" w:history="1">
        <w:r w:rsidRPr="00027BB4">
          <w:rPr>
            <w:rStyle w:val="Hiperhivatkozs"/>
            <w:rFonts w:eastAsiaTheme="minorEastAsia"/>
            <w:color w:val="auto"/>
            <w:sz w:val="22"/>
            <w:szCs w:val="22"/>
            <w:u w:val="none"/>
          </w:rPr>
          <w:t>http://habitat.hu/ext-files/hfhh_a_megfizetheto_berlakasszektor_fele_2017.pdf</w:t>
        </w:r>
      </w:hyperlink>
      <w:r w:rsidRPr="00027BB4">
        <w:rPr>
          <w:rFonts w:eastAsiaTheme="minorEastAsia"/>
          <w:sz w:val="22"/>
          <w:szCs w:val="22"/>
        </w:rPr>
        <w:t>, 2017.10.19.</w:t>
      </w:r>
    </w:p>
    <w:p w14:paraId="70BA29DE" w14:textId="77777777" w:rsidR="00F74293" w:rsidRPr="00027BB4" w:rsidRDefault="00F74293" w:rsidP="00F74293">
      <w:pPr>
        <w:pStyle w:val="Listaszerbekezds"/>
        <w:numPr>
          <w:ilvl w:val="0"/>
          <w:numId w:val="59"/>
        </w:numPr>
        <w:shd w:val="clear" w:color="auto" w:fill="FFFFFF"/>
        <w:snapToGrid w:val="0"/>
        <w:rPr>
          <w:rStyle w:val="Hiperhivatkozs"/>
          <w:color w:val="auto"/>
          <w:sz w:val="22"/>
          <w:szCs w:val="22"/>
          <w:u w:val="none"/>
        </w:rPr>
      </w:pPr>
      <w:proofErr w:type="spellStart"/>
      <w:r w:rsidRPr="00027BB4">
        <w:rPr>
          <w:bCs/>
          <w:sz w:val="22"/>
          <w:szCs w:val="22"/>
        </w:rPr>
        <w:t>Közponnti</w:t>
      </w:r>
      <w:proofErr w:type="spellEnd"/>
      <w:r w:rsidRPr="00027BB4">
        <w:rPr>
          <w:bCs/>
          <w:sz w:val="22"/>
          <w:szCs w:val="22"/>
        </w:rPr>
        <w:t xml:space="preserve"> Statisztikai Hivatal (2008) Népesség, népmozgalom. In: </w:t>
      </w:r>
      <w:hyperlink r:id="rId304" w:history="1">
        <w:r w:rsidRPr="00027BB4">
          <w:rPr>
            <w:rStyle w:val="Hiperhivatkozs"/>
            <w:bCs/>
            <w:color w:val="auto"/>
            <w:sz w:val="22"/>
            <w:szCs w:val="22"/>
            <w:u w:val="none"/>
          </w:rPr>
          <w:t>http://www.ksh.hu/docs/hun/xstadat/xstadat_eves/i_wnt001b.html</w:t>
        </w:r>
      </w:hyperlink>
      <w:r w:rsidRPr="00027BB4">
        <w:rPr>
          <w:rStyle w:val="Hiperhivatkozs"/>
          <w:bCs/>
          <w:color w:val="auto"/>
          <w:sz w:val="22"/>
          <w:szCs w:val="22"/>
          <w:u w:val="none"/>
        </w:rPr>
        <w:t>, 2013.10.28.</w:t>
      </w:r>
    </w:p>
    <w:p w14:paraId="30E5153F" w14:textId="77777777" w:rsidR="00F74293" w:rsidRPr="00027BB4" w:rsidRDefault="00F74293" w:rsidP="00F74293">
      <w:pPr>
        <w:pStyle w:val="Listaszerbekezds"/>
        <w:numPr>
          <w:ilvl w:val="0"/>
          <w:numId w:val="59"/>
        </w:numPr>
        <w:shd w:val="clear" w:color="auto" w:fill="FFFFFF"/>
        <w:snapToGrid w:val="0"/>
        <w:rPr>
          <w:sz w:val="22"/>
          <w:szCs w:val="22"/>
        </w:rPr>
      </w:pPr>
      <w:r w:rsidRPr="00027BB4">
        <w:rPr>
          <w:rFonts w:eastAsiaTheme="minorEastAsia"/>
          <w:sz w:val="22"/>
          <w:szCs w:val="22"/>
        </w:rPr>
        <w:t xml:space="preserve">Központi Statisztikai Hivatal (2007) Változó </w:t>
      </w:r>
      <w:proofErr w:type="spellStart"/>
      <w:r w:rsidRPr="00027BB4">
        <w:rPr>
          <w:rFonts w:eastAsiaTheme="minorEastAsia"/>
          <w:sz w:val="22"/>
          <w:szCs w:val="22"/>
        </w:rPr>
        <w:t>Életközülmények</w:t>
      </w:r>
      <w:proofErr w:type="spellEnd"/>
      <w:r w:rsidRPr="00027BB4">
        <w:rPr>
          <w:rFonts w:eastAsiaTheme="minorEastAsia"/>
          <w:sz w:val="22"/>
          <w:szCs w:val="22"/>
        </w:rPr>
        <w:t xml:space="preserve"> Adatfelvétel (VÉKA). </w:t>
      </w:r>
      <w:r>
        <w:rPr>
          <w:rFonts w:eastAsiaTheme="minorEastAsia"/>
          <w:sz w:val="22"/>
          <w:szCs w:val="22"/>
        </w:rPr>
        <w:br/>
      </w:r>
      <w:r w:rsidRPr="00027BB4">
        <w:rPr>
          <w:rFonts w:eastAsiaTheme="minorEastAsia"/>
          <w:sz w:val="22"/>
          <w:szCs w:val="22"/>
        </w:rPr>
        <w:t xml:space="preserve">In: </w:t>
      </w:r>
      <w:hyperlink r:id="rId305" w:history="1">
        <w:r w:rsidRPr="00027BB4">
          <w:rPr>
            <w:rStyle w:val="Hiperhivatkozs"/>
            <w:rFonts w:eastAsiaTheme="minorEastAsia"/>
            <w:color w:val="auto"/>
            <w:sz w:val="22"/>
            <w:szCs w:val="22"/>
            <w:u w:val="none"/>
          </w:rPr>
          <w:t>https://circabc.europa.eu/sd/a/4717f905-d78e-4b6b-b3a9-875ad91dfaac/2008%20Questionnaire%20HU.pdf</w:t>
        </w:r>
      </w:hyperlink>
      <w:r w:rsidRPr="00027BB4">
        <w:rPr>
          <w:rFonts w:eastAsiaTheme="minorEastAsia"/>
          <w:sz w:val="22"/>
          <w:szCs w:val="22"/>
        </w:rPr>
        <w:t>, 2017.10.03.</w:t>
      </w:r>
    </w:p>
    <w:p w14:paraId="5F6CE56E" w14:textId="77777777" w:rsidR="00F74293" w:rsidRPr="00027BB4" w:rsidRDefault="00F74293" w:rsidP="00F74293">
      <w:pPr>
        <w:pStyle w:val="Listaszerbekezds"/>
        <w:numPr>
          <w:ilvl w:val="0"/>
          <w:numId w:val="59"/>
        </w:numPr>
        <w:shd w:val="clear" w:color="auto" w:fill="FFFFFF"/>
        <w:snapToGrid w:val="0"/>
        <w:rPr>
          <w:sz w:val="22"/>
          <w:szCs w:val="22"/>
        </w:rPr>
      </w:pPr>
      <w:r w:rsidRPr="00027BB4">
        <w:rPr>
          <w:rFonts w:eastAsiaTheme="minorEastAsia"/>
          <w:sz w:val="22"/>
          <w:szCs w:val="22"/>
        </w:rPr>
        <w:t xml:space="preserve">Központi Statisztikai Hivatal (2016) Miben élünk? A 2015. Évi lakásfelmérés főbb eredményei. </w:t>
      </w:r>
      <w:r>
        <w:rPr>
          <w:rFonts w:eastAsiaTheme="minorEastAsia"/>
          <w:sz w:val="22"/>
          <w:szCs w:val="22"/>
        </w:rPr>
        <w:br/>
      </w:r>
      <w:r w:rsidRPr="00027BB4">
        <w:rPr>
          <w:rFonts w:eastAsiaTheme="minorEastAsia"/>
          <w:sz w:val="22"/>
          <w:szCs w:val="22"/>
        </w:rPr>
        <w:t xml:space="preserve">In: </w:t>
      </w:r>
      <w:hyperlink r:id="rId306" w:history="1">
        <w:r w:rsidRPr="00027BB4">
          <w:rPr>
            <w:rStyle w:val="Hiperhivatkozs"/>
            <w:rFonts w:eastAsiaTheme="minorEastAsia"/>
            <w:color w:val="auto"/>
            <w:sz w:val="22"/>
            <w:szCs w:val="22"/>
            <w:u w:val="none"/>
          </w:rPr>
          <w:t>http://www.ksh.hu/docs/hun/xftp/idoszaki/pdf/miben_elunk15.pdf</w:t>
        </w:r>
      </w:hyperlink>
      <w:r w:rsidRPr="00027BB4">
        <w:rPr>
          <w:rFonts w:eastAsiaTheme="minorEastAsia"/>
          <w:sz w:val="22"/>
          <w:szCs w:val="22"/>
        </w:rPr>
        <w:t>, 2017.05.11.</w:t>
      </w:r>
    </w:p>
    <w:p w14:paraId="7F0D3518" w14:textId="77777777" w:rsidR="00F74293" w:rsidRPr="006C45EC" w:rsidRDefault="00F74293" w:rsidP="00F74293">
      <w:pPr>
        <w:pStyle w:val="Listaszerbekezds"/>
        <w:numPr>
          <w:ilvl w:val="0"/>
          <w:numId w:val="59"/>
        </w:numPr>
        <w:snapToGrid w:val="0"/>
        <w:rPr>
          <w:sz w:val="22"/>
          <w:szCs w:val="22"/>
        </w:rPr>
      </w:pPr>
      <w:r w:rsidRPr="006C45EC">
        <w:rPr>
          <w:sz w:val="22"/>
          <w:szCs w:val="22"/>
        </w:rPr>
        <w:t xml:space="preserve">Lányi, A. (2007) Fenntartható társadalom. Budapest: </w:t>
      </w:r>
      <w:proofErr w:type="spellStart"/>
      <w:r w:rsidRPr="006C45EC">
        <w:rPr>
          <w:sz w:val="22"/>
          <w:szCs w:val="22"/>
        </w:rPr>
        <w:t>L’Harmattan</w:t>
      </w:r>
      <w:proofErr w:type="spellEnd"/>
      <w:r w:rsidRPr="006C45EC">
        <w:rPr>
          <w:sz w:val="22"/>
          <w:szCs w:val="22"/>
        </w:rPr>
        <w:t xml:space="preserve"> Kiadó. ISBN 978</w:t>
      </w:r>
      <w:r>
        <w:rPr>
          <w:sz w:val="22"/>
          <w:szCs w:val="22"/>
        </w:rPr>
        <w:t>-</w:t>
      </w:r>
      <w:r w:rsidRPr="006C45EC">
        <w:rPr>
          <w:sz w:val="22"/>
          <w:szCs w:val="22"/>
        </w:rPr>
        <w:t>963968</w:t>
      </w:r>
      <w:r>
        <w:rPr>
          <w:sz w:val="22"/>
          <w:szCs w:val="22"/>
        </w:rPr>
        <w:t>-</w:t>
      </w:r>
      <w:r w:rsidRPr="006C45EC">
        <w:rPr>
          <w:sz w:val="22"/>
          <w:szCs w:val="22"/>
        </w:rPr>
        <w:t>3914</w:t>
      </w:r>
    </w:p>
    <w:p w14:paraId="38BAD547" w14:textId="77777777" w:rsidR="00F74293" w:rsidRPr="00524269" w:rsidRDefault="00F74293" w:rsidP="00F74293">
      <w:pPr>
        <w:pStyle w:val="Listaszerbekezds"/>
        <w:numPr>
          <w:ilvl w:val="0"/>
          <w:numId w:val="59"/>
        </w:numPr>
        <w:snapToGrid w:val="0"/>
        <w:rPr>
          <w:sz w:val="22"/>
          <w:szCs w:val="22"/>
        </w:rPr>
      </w:pPr>
      <w:r w:rsidRPr="00A61AB7">
        <w:rPr>
          <w:sz w:val="22"/>
          <w:szCs w:val="22"/>
        </w:rPr>
        <w:t xml:space="preserve">Lányi, E. (2011) Környezettudatos Épített Környezet - A Modellváltás Elvei és Építészeti Eszközei. </w:t>
      </w:r>
      <w:r>
        <w:rPr>
          <w:sz w:val="22"/>
          <w:szCs w:val="22"/>
          <w:lang w:val="en-US"/>
        </w:rPr>
        <w:t xml:space="preserve">In: </w:t>
      </w:r>
      <w:hyperlink r:id="rId307" w:history="1">
        <w:r w:rsidRPr="00524269">
          <w:rPr>
            <w:rStyle w:val="Hiperhivatkozs"/>
            <w:color w:val="000000" w:themeColor="text1"/>
            <w:sz w:val="22"/>
            <w:szCs w:val="22"/>
            <w:u w:val="none"/>
            <w:lang w:val="en-US"/>
          </w:rPr>
          <w:t>http://www.doktori.hu/index.php?menuid=193&amp;vid=7763</w:t>
        </w:r>
      </w:hyperlink>
      <w:r w:rsidRPr="00524269">
        <w:rPr>
          <w:color w:val="000000" w:themeColor="text1"/>
          <w:sz w:val="22"/>
          <w:szCs w:val="22"/>
          <w:lang w:val="en-US"/>
        </w:rPr>
        <w:t xml:space="preserve">, </w:t>
      </w:r>
      <w:r>
        <w:rPr>
          <w:sz w:val="22"/>
          <w:szCs w:val="22"/>
          <w:lang w:val="en-US"/>
        </w:rPr>
        <w:t>2018.03.11.</w:t>
      </w:r>
    </w:p>
    <w:p w14:paraId="7294CC7F" w14:textId="77777777" w:rsidR="00F74293" w:rsidRDefault="00F74293" w:rsidP="00F74293">
      <w:pPr>
        <w:pStyle w:val="Listaszerbekezds"/>
        <w:numPr>
          <w:ilvl w:val="0"/>
          <w:numId w:val="59"/>
        </w:numPr>
        <w:snapToGrid w:val="0"/>
        <w:rPr>
          <w:sz w:val="22"/>
          <w:szCs w:val="22"/>
        </w:rPr>
      </w:pPr>
      <w:r>
        <w:rPr>
          <w:sz w:val="22"/>
          <w:szCs w:val="22"/>
        </w:rPr>
        <w:t xml:space="preserve">Lee, </w:t>
      </w:r>
      <w:proofErr w:type="spellStart"/>
      <w:r>
        <w:rPr>
          <w:sz w:val="22"/>
          <w:szCs w:val="22"/>
        </w:rPr>
        <w:t>Beomki</w:t>
      </w:r>
      <w:proofErr w:type="spellEnd"/>
      <w:r>
        <w:rPr>
          <w:sz w:val="22"/>
          <w:szCs w:val="22"/>
        </w:rPr>
        <w:t xml:space="preserve"> (2017) Instant City: </w:t>
      </w:r>
      <w:proofErr w:type="spellStart"/>
      <w:r>
        <w:rPr>
          <w:sz w:val="22"/>
          <w:szCs w:val="22"/>
        </w:rPr>
        <w:t>Living</w:t>
      </w:r>
      <w:proofErr w:type="spellEnd"/>
      <w:r>
        <w:rPr>
          <w:sz w:val="22"/>
          <w:szCs w:val="22"/>
        </w:rPr>
        <w:t xml:space="preserve"> Air-</w:t>
      </w:r>
      <w:proofErr w:type="spellStart"/>
      <w:r>
        <w:rPr>
          <w:sz w:val="22"/>
          <w:szCs w:val="22"/>
        </w:rPr>
        <w:t>Right</w:t>
      </w:r>
      <w:proofErr w:type="spellEnd"/>
      <w:r>
        <w:rPr>
          <w:sz w:val="22"/>
          <w:szCs w:val="22"/>
        </w:rPr>
        <w:t xml:space="preserve"> – </w:t>
      </w:r>
      <w:proofErr w:type="spellStart"/>
      <w:r>
        <w:rPr>
          <w:sz w:val="22"/>
          <w:szCs w:val="22"/>
        </w:rPr>
        <w:t>Affordable</w:t>
      </w:r>
      <w:proofErr w:type="spellEnd"/>
      <w:r>
        <w:rPr>
          <w:sz w:val="22"/>
          <w:szCs w:val="22"/>
        </w:rPr>
        <w:t xml:space="preserve"> </w:t>
      </w:r>
      <w:proofErr w:type="spellStart"/>
      <w:r>
        <w:rPr>
          <w:sz w:val="22"/>
          <w:szCs w:val="22"/>
        </w:rPr>
        <w:t>Housing</w:t>
      </w:r>
      <w:proofErr w:type="spellEnd"/>
      <w:r>
        <w:rPr>
          <w:sz w:val="22"/>
          <w:szCs w:val="22"/>
        </w:rPr>
        <w:t xml:space="preserve"> in New York City. In: </w:t>
      </w:r>
      <w:r w:rsidRPr="009F7D73">
        <w:rPr>
          <w:sz w:val="22"/>
          <w:szCs w:val="22"/>
        </w:rPr>
        <w:t>http://www.beomki.com/instant-city-living-airright/</w:t>
      </w:r>
      <w:r>
        <w:rPr>
          <w:sz w:val="22"/>
          <w:szCs w:val="22"/>
        </w:rPr>
        <w:t>, 2017.11.05.</w:t>
      </w:r>
    </w:p>
    <w:p w14:paraId="3B62DA87" w14:textId="77777777" w:rsidR="00F74293" w:rsidRPr="004C5C4F" w:rsidRDefault="00F74293" w:rsidP="00F74293">
      <w:pPr>
        <w:pStyle w:val="Listaszerbekezds"/>
        <w:numPr>
          <w:ilvl w:val="0"/>
          <w:numId w:val="59"/>
        </w:numPr>
        <w:snapToGrid w:val="0"/>
        <w:ind w:right="-7"/>
        <w:rPr>
          <w:sz w:val="22"/>
          <w:szCs w:val="22"/>
        </w:rPr>
      </w:pPr>
      <w:r w:rsidRPr="0020330A">
        <w:rPr>
          <w:rFonts w:eastAsiaTheme="minorEastAsia"/>
          <w:sz w:val="22"/>
          <w:szCs w:val="22"/>
        </w:rPr>
        <w:t xml:space="preserve">Lepik, Anders (2013) </w:t>
      </w:r>
      <w:proofErr w:type="spellStart"/>
      <w:r w:rsidRPr="0020330A">
        <w:rPr>
          <w:iCs/>
          <w:sz w:val="22"/>
          <w:szCs w:val="22"/>
          <w:shd w:val="clear" w:color="auto" w:fill="FFFFFF"/>
        </w:rPr>
        <w:t>Think</w:t>
      </w:r>
      <w:proofErr w:type="spellEnd"/>
      <w:r w:rsidRPr="0020330A">
        <w:rPr>
          <w:iCs/>
          <w:sz w:val="22"/>
          <w:szCs w:val="22"/>
          <w:shd w:val="clear" w:color="auto" w:fill="FFFFFF"/>
        </w:rPr>
        <w:t xml:space="preserve"> Global, </w:t>
      </w:r>
      <w:proofErr w:type="spellStart"/>
      <w:r w:rsidRPr="0020330A">
        <w:rPr>
          <w:iCs/>
          <w:sz w:val="22"/>
          <w:szCs w:val="22"/>
          <w:shd w:val="clear" w:color="auto" w:fill="FFFFFF"/>
        </w:rPr>
        <w:t>Build</w:t>
      </w:r>
      <w:proofErr w:type="spellEnd"/>
      <w:r w:rsidRPr="0020330A">
        <w:rPr>
          <w:iCs/>
          <w:sz w:val="22"/>
          <w:szCs w:val="22"/>
          <w:shd w:val="clear" w:color="auto" w:fill="FFFFFF"/>
        </w:rPr>
        <w:t xml:space="preserve"> </w:t>
      </w:r>
      <w:proofErr w:type="spellStart"/>
      <w:r w:rsidRPr="0020330A">
        <w:rPr>
          <w:iCs/>
          <w:sz w:val="22"/>
          <w:szCs w:val="22"/>
          <w:shd w:val="clear" w:color="auto" w:fill="FFFFFF"/>
        </w:rPr>
        <w:t>Social</w:t>
      </w:r>
      <w:proofErr w:type="spellEnd"/>
      <w:r w:rsidRPr="0020330A">
        <w:rPr>
          <w:iCs/>
          <w:sz w:val="22"/>
          <w:szCs w:val="22"/>
          <w:shd w:val="clear" w:color="auto" w:fill="FFFFFF"/>
        </w:rPr>
        <w:t xml:space="preserve">! In: ARCH+, </w:t>
      </w:r>
      <w:proofErr w:type="spellStart"/>
      <w:r w:rsidRPr="0020330A">
        <w:rPr>
          <w:iCs/>
          <w:sz w:val="22"/>
          <w:szCs w:val="22"/>
          <w:shd w:val="clear" w:color="auto" w:fill="FFFFFF"/>
        </w:rPr>
        <w:t>Zeitschrift</w:t>
      </w:r>
      <w:proofErr w:type="spellEnd"/>
      <w:r w:rsidRPr="0020330A">
        <w:rPr>
          <w:iCs/>
          <w:sz w:val="22"/>
          <w:szCs w:val="22"/>
          <w:shd w:val="clear" w:color="auto" w:fill="FFFFFF"/>
        </w:rPr>
        <w:t xml:space="preserve"> </w:t>
      </w:r>
      <w:proofErr w:type="spellStart"/>
      <w:r w:rsidRPr="0020330A">
        <w:rPr>
          <w:iCs/>
          <w:sz w:val="22"/>
          <w:szCs w:val="22"/>
          <w:shd w:val="clear" w:color="auto" w:fill="FFFFFF"/>
        </w:rPr>
        <w:t>für</w:t>
      </w:r>
      <w:proofErr w:type="spellEnd"/>
      <w:r w:rsidRPr="0020330A">
        <w:rPr>
          <w:iCs/>
          <w:sz w:val="22"/>
          <w:szCs w:val="22"/>
          <w:shd w:val="clear" w:color="auto" w:fill="FFFFFF"/>
        </w:rPr>
        <w:t xml:space="preserve"> </w:t>
      </w:r>
      <w:proofErr w:type="spellStart"/>
      <w:r w:rsidRPr="0020330A">
        <w:rPr>
          <w:iCs/>
          <w:sz w:val="22"/>
          <w:szCs w:val="22"/>
          <w:shd w:val="clear" w:color="auto" w:fill="FFFFFF"/>
        </w:rPr>
        <w:t>Architektur</w:t>
      </w:r>
      <w:proofErr w:type="spellEnd"/>
      <w:r w:rsidRPr="0020330A">
        <w:rPr>
          <w:iCs/>
          <w:sz w:val="22"/>
          <w:szCs w:val="22"/>
          <w:shd w:val="clear" w:color="auto" w:fill="FFFFFF"/>
        </w:rPr>
        <w:t xml:space="preserve"> und </w:t>
      </w:r>
      <w:proofErr w:type="spellStart"/>
      <w:r w:rsidRPr="0020330A">
        <w:rPr>
          <w:iCs/>
          <w:sz w:val="22"/>
          <w:szCs w:val="22"/>
          <w:shd w:val="clear" w:color="auto" w:fill="FFFFFF"/>
        </w:rPr>
        <w:t>Städtebau</w:t>
      </w:r>
      <w:proofErr w:type="spellEnd"/>
      <w:r w:rsidRPr="0020330A">
        <w:rPr>
          <w:sz w:val="22"/>
          <w:szCs w:val="22"/>
          <w:shd w:val="clear" w:color="auto" w:fill="FFFFFF"/>
        </w:rPr>
        <w:t>, 211/212 (2013) pp4–10.</w:t>
      </w:r>
    </w:p>
    <w:p w14:paraId="5A6653B2" w14:textId="77777777" w:rsidR="00F74293" w:rsidRPr="000015E1" w:rsidRDefault="00F74293" w:rsidP="00F74293">
      <w:pPr>
        <w:pStyle w:val="Listaszerbekezds"/>
        <w:numPr>
          <w:ilvl w:val="0"/>
          <w:numId w:val="59"/>
        </w:numPr>
        <w:snapToGrid w:val="0"/>
        <w:ind w:right="-7"/>
        <w:rPr>
          <w:sz w:val="22"/>
          <w:szCs w:val="22"/>
        </w:rPr>
      </w:pPr>
      <w:r w:rsidRPr="004C5C4F">
        <w:rPr>
          <w:rFonts w:eastAsiaTheme="minorEastAsia"/>
          <w:spacing w:val="-6"/>
          <w:sz w:val="22"/>
          <w:szCs w:val="22"/>
        </w:rPr>
        <w:lastRenderedPageBreak/>
        <w:t>Lévai-Kanyó, Judit (2012) Többlakásos házak. Budapest: Terc Kiadó. ISBN 978-963-9968-14-1</w:t>
      </w:r>
    </w:p>
    <w:p w14:paraId="0A790687" w14:textId="77777777" w:rsidR="00F74293" w:rsidRPr="00BF0858" w:rsidRDefault="00F74293" w:rsidP="00F74293">
      <w:pPr>
        <w:pStyle w:val="Szvegtrzs3"/>
        <w:numPr>
          <w:ilvl w:val="0"/>
          <w:numId w:val="59"/>
        </w:numPr>
        <w:snapToGrid w:val="0"/>
        <w:spacing w:after="0"/>
        <w:contextualSpacing/>
        <w:rPr>
          <w:rStyle w:val="reference-text"/>
          <w:rFonts w:eastAsiaTheme="majorEastAsia"/>
          <w:bCs/>
          <w:i/>
          <w:iCs/>
          <w:sz w:val="22"/>
          <w:szCs w:val="22"/>
        </w:rPr>
      </w:pPr>
      <w:proofErr w:type="spellStart"/>
      <w:r w:rsidRPr="0020330A">
        <w:rPr>
          <w:rStyle w:val="reference-text"/>
          <w:rFonts w:eastAsiaTheme="majorEastAsia"/>
          <w:sz w:val="22"/>
          <w:szCs w:val="22"/>
          <w:shd w:val="clear" w:color="auto" w:fill="FFFFFF"/>
        </w:rPr>
        <w:t>Lukovics</w:t>
      </w:r>
      <w:proofErr w:type="spellEnd"/>
      <w:r w:rsidRPr="0020330A">
        <w:rPr>
          <w:rStyle w:val="reference-text"/>
          <w:rFonts w:eastAsiaTheme="majorEastAsia"/>
          <w:sz w:val="22"/>
          <w:szCs w:val="22"/>
          <w:shd w:val="clear" w:color="auto" w:fill="FFFFFF"/>
        </w:rPr>
        <w:t>, Tamás és Mogyorósi, Katalin (2013) Fenntartható fejlesztés várostervezési útmutatói. Budapest: Terc Kiadó. ISBN 978-963-9968-90-5</w:t>
      </w:r>
      <w:r>
        <w:rPr>
          <w:rStyle w:val="reference-text"/>
          <w:rFonts w:eastAsiaTheme="majorEastAsia"/>
          <w:sz w:val="22"/>
          <w:szCs w:val="22"/>
          <w:shd w:val="clear" w:color="auto" w:fill="FFFFFF"/>
        </w:rPr>
        <w:t>, pp93-107.</w:t>
      </w:r>
    </w:p>
    <w:p w14:paraId="75A7873A" w14:textId="77777777" w:rsidR="00F74293" w:rsidRDefault="00F74293" w:rsidP="00F74293">
      <w:pPr>
        <w:pStyle w:val="Listaszerbekezds"/>
        <w:numPr>
          <w:ilvl w:val="0"/>
          <w:numId w:val="59"/>
        </w:numPr>
        <w:tabs>
          <w:tab w:val="left" w:pos="709"/>
        </w:tabs>
        <w:snapToGrid w:val="0"/>
        <w:rPr>
          <w:bCs/>
          <w:sz w:val="22"/>
          <w:szCs w:val="22"/>
        </w:rPr>
      </w:pPr>
      <w:proofErr w:type="spellStart"/>
      <w:r w:rsidRPr="0020330A">
        <w:rPr>
          <w:bCs/>
          <w:sz w:val="22"/>
          <w:szCs w:val="22"/>
        </w:rPr>
        <w:t>McAlester</w:t>
      </w:r>
      <w:proofErr w:type="spellEnd"/>
      <w:r w:rsidRPr="0020330A">
        <w:rPr>
          <w:bCs/>
          <w:sz w:val="22"/>
          <w:szCs w:val="22"/>
        </w:rPr>
        <w:t xml:space="preserve">, Virginia &amp; Lee (1997) A </w:t>
      </w:r>
      <w:proofErr w:type="spellStart"/>
      <w:r w:rsidRPr="0020330A">
        <w:rPr>
          <w:bCs/>
          <w:sz w:val="22"/>
          <w:szCs w:val="22"/>
        </w:rPr>
        <w:t>Field</w:t>
      </w:r>
      <w:proofErr w:type="spellEnd"/>
      <w:r w:rsidRPr="0020330A">
        <w:rPr>
          <w:bCs/>
          <w:sz w:val="22"/>
          <w:szCs w:val="22"/>
        </w:rPr>
        <w:t xml:space="preserve"> </w:t>
      </w:r>
      <w:proofErr w:type="spellStart"/>
      <w:r w:rsidRPr="0020330A">
        <w:rPr>
          <w:bCs/>
          <w:sz w:val="22"/>
          <w:szCs w:val="22"/>
        </w:rPr>
        <w:t>Guide</w:t>
      </w:r>
      <w:proofErr w:type="spellEnd"/>
      <w:r w:rsidRPr="0020330A">
        <w:rPr>
          <w:bCs/>
          <w:sz w:val="22"/>
          <w:szCs w:val="22"/>
        </w:rPr>
        <w:t xml:space="preserve"> </w:t>
      </w:r>
      <w:proofErr w:type="spellStart"/>
      <w:r w:rsidRPr="0020330A">
        <w:rPr>
          <w:bCs/>
          <w:sz w:val="22"/>
          <w:szCs w:val="22"/>
        </w:rPr>
        <w:t>to</w:t>
      </w:r>
      <w:proofErr w:type="spellEnd"/>
      <w:r w:rsidRPr="0020330A">
        <w:rPr>
          <w:bCs/>
          <w:sz w:val="22"/>
          <w:szCs w:val="22"/>
        </w:rPr>
        <w:t xml:space="preserve"> American </w:t>
      </w:r>
      <w:proofErr w:type="spellStart"/>
      <w:r w:rsidRPr="0020330A">
        <w:rPr>
          <w:bCs/>
          <w:sz w:val="22"/>
          <w:szCs w:val="22"/>
        </w:rPr>
        <w:t>Houses</w:t>
      </w:r>
      <w:proofErr w:type="spellEnd"/>
      <w:r w:rsidRPr="0020330A">
        <w:rPr>
          <w:bCs/>
          <w:sz w:val="22"/>
          <w:szCs w:val="22"/>
        </w:rPr>
        <w:t xml:space="preserve">, New York: </w:t>
      </w:r>
      <w:proofErr w:type="spellStart"/>
      <w:r w:rsidRPr="0020330A">
        <w:rPr>
          <w:bCs/>
          <w:sz w:val="22"/>
          <w:szCs w:val="22"/>
        </w:rPr>
        <w:t>Knopf</w:t>
      </w:r>
      <w:proofErr w:type="spellEnd"/>
      <w:r w:rsidRPr="0020330A">
        <w:rPr>
          <w:bCs/>
          <w:sz w:val="22"/>
          <w:szCs w:val="22"/>
        </w:rPr>
        <w:t>, ISSN 0-394-73969-8</w:t>
      </w:r>
    </w:p>
    <w:p w14:paraId="722ABE7B" w14:textId="2FAEB6D8" w:rsidR="00F74293" w:rsidRPr="00E019C8" w:rsidRDefault="00F74293" w:rsidP="00E019C8">
      <w:pPr>
        <w:pStyle w:val="Listaszerbekezds"/>
        <w:numPr>
          <w:ilvl w:val="0"/>
          <w:numId w:val="59"/>
        </w:numPr>
        <w:snapToGrid w:val="0"/>
        <w:rPr>
          <w:sz w:val="22"/>
          <w:szCs w:val="22"/>
        </w:rPr>
      </w:pPr>
      <w:proofErr w:type="spellStart"/>
      <w:r w:rsidRPr="00141CE9">
        <w:rPr>
          <w:sz w:val="22"/>
          <w:szCs w:val="22"/>
        </w:rPr>
        <w:t>McFarlane</w:t>
      </w:r>
      <w:proofErr w:type="spellEnd"/>
      <w:r w:rsidRPr="00141CE9">
        <w:rPr>
          <w:sz w:val="22"/>
          <w:szCs w:val="22"/>
        </w:rPr>
        <w:t xml:space="preserve">, Colin (2011) The City </w:t>
      </w:r>
      <w:proofErr w:type="spellStart"/>
      <w:r w:rsidRPr="00141CE9">
        <w:rPr>
          <w:sz w:val="22"/>
          <w:szCs w:val="22"/>
        </w:rPr>
        <w:t>as</w:t>
      </w:r>
      <w:proofErr w:type="spellEnd"/>
      <w:r w:rsidRPr="00141CE9">
        <w:rPr>
          <w:sz w:val="22"/>
          <w:szCs w:val="22"/>
        </w:rPr>
        <w:t xml:space="preserve"> </w:t>
      </w:r>
      <w:proofErr w:type="spellStart"/>
      <w:r w:rsidRPr="00141CE9">
        <w:rPr>
          <w:sz w:val="22"/>
          <w:szCs w:val="22"/>
        </w:rPr>
        <w:t>Assemblage</w:t>
      </w:r>
      <w:proofErr w:type="spellEnd"/>
      <w:r w:rsidRPr="00141CE9">
        <w:rPr>
          <w:sz w:val="22"/>
          <w:szCs w:val="22"/>
        </w:rPr>
        <w:t xml:space="preserve">: </w:t>
      </w:r>
      <w:proofErr w:type="spellStart"/>
      <w:r w:rsidRPr="00141CE9">
        <w:rPr>
          <w:sz w:val="22"/>
          <w:szCs w:val="22"/>
        </w:rPr>
        <w:t>Dwelling</w:t>
      </w:r>
      <w:proofErr w:type="spellEnd"/>
      <w:r w:rsidRPr="00141CE9">
        <w:rPr>
          <w:sz w:val="22"/>
          <w:szCs w:val="22"/>
        </w:rPr>
        <w:t xml:space="preserve"> and Urban </w:t>
      </w:r>
      <w:proofErr w:type="spellStart"/>
      <w:r w:rsidRPr="00141CE9">
        <w:rPr>
          <w:sz w:val="22"/>
          <w:szCs w:val="22"/>
        </w:rPr>
        <w:t>Space</w:t>
      </w:r>
      <w:proofErr w:type="spellEnd"/>
      <w:r w:rsidRPr="00141CE9">
        <w:rPr>
          <w:sz w:val="22"/>
          <w:szCs w:val="22"/>
        </w:rPr>
        <w:t xml:space="preserve">. In: </w:t>
      </w:r>
      <w:hyperlink r:id="rId308" w:history="1">
        <w:r w:rsidRPr="00141CE9">
          <w:rPr>
            <w:rStyle w:val="Hiperhivatkozs"/>
            <w:color w:val="auto"/>
            <w:sz w:val="22"/>
            <w:szCs w:val="22"/>
            <w:u w:val="none"/>
          </w:rPr>
          <w:t>http://journals.sagepub.com/doi/abs/10.1068/d4710</w:t>
        </w:r>
      </w:hyperlink>
      <w:r w:rsidRPr="00141CE9">
        <w:rPr>
          <w:sz w:val="22"/>
          <w:szCs w:val="22"/>
        </w:rPr>
        <w:t>, 2016.09.17.</w:t>
      </w:r>
    </w:p>
    <w:p w14:paraId="6CDA764F" w14:textId="77777777" w:rsidR="00F74293" w:rsidRPr="007C0E3F" w:rsidRDefault="00F74293" w:rsidP="00F74293">
      <w:pPr>
        <w:pStyle w:val="Listaszerbekezds"/>
        <w:numPr>
          <w:ilvl w:val="0"/>
          <w:numId w:val="59"/>
        </w:numPr>
        <w:tabs>
          <w:tab w:val="left" w:pos="709"/>
        </w:tabs>
        <w:snapToGrid w:val="0"/>
        <w:rPr>
          <w:bCs/>
          <w:sz w:val="22"/>
          <w:szCs w:val="22"/>
        </w:rPr>
      </w:pPr>
      <w:r w:rsidRPr="00AE420C">
        <w:rPr>
          <w:rFonts w:eastAsiaTheme="minorEastAsia"/>
          <w:sz w:val="22"/>
          <w:szCs w:val="22"/>
        </w:rPr>
        <w:t>Molnár, S., Dr. (2011) Örök társunk a fa. Sopron: Nyugat-magyarországi Egyetem Kiadó</w:t>
      </w:r>
      <w:r w:rsidRPr="00A61AB7">
        <w:rPr>
          <w:rFonts w:eastAsiaTheme="minorEastAsia"/>
          <w:sz w:val="22"/>
          <w:szCs w:val="22"/>
        </w:rPr>
        <w:t xml:space="preserve">. </w:t>
      </w:r>
      <w:r w:rsidRPr="00AE420C">
        <w:rPr>
          <w:rFonts w:eastAsiaTheme="minorEastAsia"/>
          <w:sz w:val="22"/>
          <w:szCs w:val="22"/>
          <w:lang w:val="en-US"/>
        </w:rPr>
        <w:t>ISBN 978-963-334-009-7</w:t>
      </w:r>
    </w:p>
    <w:p w14:paraId="13F997D5" w14:textId="77777777" w:rsidR="00F74293" w:rsidRPr="007C0E3F" w:rsidRDefault="00F74293" w:rsidP="00F74293">
      <w:pPr>
        <w:pStyle w:val="Szvegtrzs3"/>
        <w:numPr>
          <w:ilvl w:val="0"/>
          <w:numId w:val="59"/>
        </w:numPr>
        <w:snapToGrid w:val="0"/>
        <w:spacing w:after="0"/>
        <w:contextualSpacing/>
        <w:rPr>
          <w:bCs/>
          <w:i/>
          <w:iCs/>
          <w:sz w:val="22"/>
          <w:szCs w:val="22"/>
        </w:rPr>
      </w:pPr>
      <w:proofErr w:type="spellStart"/>
      <w:r w:rsidRPr="002E0B73">
        <w:rPr>
          <w:sz w:val="22"/>
          <w:szCs w:val="22"/>
          <w:shd w:val="clear" w:color="auto" w:fill="FFFFFF"/>
        </w:rPr>
        <w:t>Mora</w:t>
      </w:r>
      <w:proofErr w:type="spellEnd"/>
      <w:r w:rsidRPr="002E0B73">
        <w:rPr>
          <w:sz w:val="22"/>
          <w:szCs w:val="22"/>
          <w:shd w:val="clear" w:color="auto" w:fill="FFFFFF"/>
        </w:rPr>
        <w:t xml:space="preserve">, C., </w:t>
      </w:r>
      <w:proofErr w:type="spellStart"/>
      <w:r w:rsidRPr="002E0B73">
        <w:rPr>
          <w:sz w:val="22"/>
          <w:szCs w:val="22"/>
          <w:shd w:val="clear" w:color="auto" w:fill="FFFFFF"/>
        </w:rPr>
        <w:t>Frazier</w:t>
      </w:r>
      <w:proofErr w:type="spellEnd"/>
      <w:r w:rsidRPr="002E0B73">
        <w:rPr>
          <w:sz w:val="22"/>
          <w:szCs w:val="22"/>
          <w:shd w:val="clear" w:color="auto" w:fill="FFFFFF"/>
        </w:rPr>
        <w:t xml:space="preserve">, A.G., Longman, R.J., </w:t>
      </w:r>
      <w:proofErr w:type="spellStart"/>
      <w:r w:rsidRPr="002E0B73">
        <w:rPr>
          <w:sz w:val="22"/>
          <w:szCs w:val="22"/>
          <w:shd w:val="clear" w:color="auto" w:fill="FFFFFF"/>
        </w:rPr>
        <w:t>Dacks</w:t>
      </w:r>
      <w:proofErr w:type="spellEnd"/>
      <w:r w:rsidRPr="002E0B73">
        <w:rPr>
          <w:sz w:val="22"/>
          <w:szCs w:val="22"/>
          <w:shd w:val="clear" w:color="auto" w:fill="FFFFFF"/>
        </w:rPr>
        <w:t xml:space="preserve">, R.S., Walton, M.M., </w:t>
      </w:r>
      <w:proofErr w:type="spellStart"/>
      <w:r w:rsidRPr="002E0B73">
        <w:rPr>
          <w:sz w:val="22"/>
          <w:szCs w:val="22"/>
          <w:shd w:val="clear" w:color="auto" w:fill="FFFFFF"/>
        </w:rPr>
        <w:t>Tong</w:t>
      </w:r>
      <w:proofErr w:type="spellEnd"/>
      <w:r w:rsidRPr="002E0B73">
        <w:rPr>
          <w:sz w:val="22"/>
          <w:szCs w:val="22"/>
          <w:shd w:val="clear" w:color="auto" w:fill="FFFFFF"/>
        </w:rPr>
        <w:t xml:space="preserve">, E.J., </w:t>
      </w:r>
      <w:proofErr w:type="spellStart"/>
      <w:r w:rsidRPr="002E0B73">
        <w:rPr>
          <w:sz w:val="22"/>
          <w:szCs w:val="22"/>
          <w:shd w:val="clear" w:color="auto" w:fill="FFFFFF"/>
        </w:rPr>
        <w:t>et</w:t>
      </w:r>
      <w:proofErr w:type="spellEnd"/>
      <w:r w:rsidRPr="002E0B73">
        <w:rPr>
          <w:sz w:val="22"/>
          <w:szCs w:val="22"/>
          <w:shd w:val="clear" w:color="auto" w:fill="FFFFFF"/>
        </w:rPr>
        <w:t xml:space="preserve"> </w:t>
      </w:r>
      <w:proofErr w:type="spellStart"/>
      <w:r w:rsidRPr="002E0B73">
        <w:rPr>
          <w:sz w:val="22"/>
          <w:szCs w:val="22"/>
          <w:shd w:val="clear" w:color="auto" w:fill="FFFFFF"/>
        </w:rPr>
        <w:t>al</w:t>
      </w:r>
      <w:proofErr w:type="spellEnd"/>
      <w:r w:rsidRPr="002E0B73">
        <w:rPr>
          <w:sz w:val="22"/>
          <w:szCs w:val="22"/>
          <w:shd w:val="clear" w:color="auto" w:fill="FFFFFF"/>
        </w:rPr>
        <w:t xml:space="preserve">. (2013) The Projected Timing of </w:t>
      </w:r>
      <w:proofErr w:type="spellStart"/>
      <w:r w:rsidRPr="002E0B73">
        <w:rPr>
          <w:sz w:val="22"/>
          <w:szCs w:val="22"/>
          <w:shd w:val="clear" w:color="auto" w:fill="FFFFFF"/>
        </w:rPr>
        <w:t>Climate</w:t>
      </w:r>
      <w:proofErr w:type="spellEnd"/>
      <w:r w:rsidRPr="002E0B73">
        <w:rPr>
          <w:sz w:val="22"/>
          <w:szCs w:val="22"/>
          <w:shd w:val="clear" w:color="auto" w:fill="FFFFFF"/>
        </w:rPr>
        <w:t xml:space="preserve"> </w:t>
      </w:r>
      <w:proofErr w:type="spellStart"/>
      <w:r w:rsidRPr="002E0B73">
        <w:rPr>
          <w:sz w:val="22"/>
          <w:szCs w:val="22"/>
          <w:shd w:val="clear" w:color="auto" w:fill="FFFFFF"/>
        </w:rPr>
        <w:t>Departure</w:t>
      </w:r>
      <w:proofErr w:type="spellEnd"/>
      <w:r w:rsidRPr="002E0B73">
        <w:rPr>
          <w:sz w:val="22"/>
          <w:szCs w:val="22"/>
          <w:shd w:val="clear" w:color="auto" w:fill="FFFFFF"/>
        </w:rPr>
        <w:t xml:space="preserve"> </w:t>
      </w:r>
      <w:proofErr w:type="spellStart"/>
      <w:r w:rsidRPr="002E0B73">
        <w:rPr>
          <w:sz w:val="22"/>
          <w:szCs w:val="22"/>
          <w:shd w:val="clear" w:color="auto" w:fill="FFFFFF"/>
        </w:rPr>
        <w:t>from</w:t>
      </w:r>
      <w:proofErr w:type="spellEnd"/>
      <w:r w:rsidRPr="002E0B73">
        <w:rPr>
          <w:sz w:val="22"/>
          <w:szCs w:val="22"/>
          <w:shd w:val="clear" w:color="auto" w:fill="FFFFFF"/>
        </w:rPr>
        <w:t xml:space="preserve"> </w:t>
      </w:r>
      <w:proofErr w:type="spellStart"/>
      <w:r w:rsidRPr="002E0B73">
        <w:rPr>
          <w:sz w:val="22"/>
          <w:szCs w:val="22"/>
          <w:shd w:val="clear" w:color="auto" w:fill="FFFFFF"/>
        </w:rPr>
        <w:t>Recent</w:t>
      </w:r>
      <w:proofErr w:type="spellEnd"/>
      <w:r w:rsidRPr="002E0B73">
        <w:rPr>
          <w:sz w:val="22"/>
          <w:szCs w:val="22"/>
          <w:shd w:val="clear" w:color="auto" w:fill="FFFFFF"/>
        </w:rPr>
        <w:t xml:space="preserve"> </w:t>
      </w:r>
      <w:proofErr w:type="spellStart"/>
      <w:r w:rsidRPr="002E0B73">
        <w:rPr>
          <w:sz w:val="22"/>
          <w:szCs w:val="22"/>
          <w:shd w:val="clear" w:color="auto" w:fill="FFFFFF"/>
        </w:rPr>
        <w:t>Variability</w:t>
      </w:r>
      <w:proofErr w:type="spellEnd"/>
      <w:r w:rsidRPr="002E0B73">
        <w:rPr>
          <w:sz w:val="22"/>
          <w:szCs w:val="22"/>
          <w:shd w:val="clear" w:color="auto" w:fill="FFFFFF"/>
        </w:rPr>
        <w:t xml:space="preserve">. </w:t>
      </w:r>
      <w:proofErr w:type="spellStart"/>
      <w:r w:rsidRPr="002E0B73">
        <w:rPr>
          <w:sz w:val="22"/>
          <w:szCs w:val="22"/>
          <w:shd w:val="clear" w:color="auto" w:fill="FFFFFF"/>
        </w:rPr>
        <w:t>Nature</w:t>
      </w:r>
      <w:proofErr w:type="spellEnd"/>
      <w:r w:rsidRPr="002E0B73">
        <w:rPr>
          <w:sz w:val="22"/>
          <w:szCs w:val="22"/>
          <w:shd w:val="clear" w:color="auto" w:fill="FFFFFF"/>
        </w:rPr>
        <w:t xml:space="preserve">, 502, </w:t>
      </w:r>
      <w:r>
        <w:rPr>
          <w:sz w:val="22"/>
          <w:szCs w:val="22"/>
          <w:shd w:val="clear" w:color="auto" w:fill="FFFFFF"/>
        </w:rPr>
        <w:t xml:space="preserve">pp.: </w:t>
      </w:r>
      <w:r w:rsidRPr="002E0B73">
        <w:rPr>
          <w:sz w:val="22"/>
          <w:szCs w:val="22"/>
          <w:shd w:val="clear" w:color="auto" w:fill="FFFFFF"/>
        </w:rPr>
        <w:t>183-187.</w:t>
      </w:r>
      <w:r w:rsidRPr="002E0B73">
        <w:rPr>
          <w:rStyle w:val="apple-converted-space"/>
          <w:rFonts w:ascii="Verdana" w:hAnsi="Verdana"/>
          <w:color w:val="232323"/>
          <w:sz w:val="22"/>
          <w:szCs w:val="22"/>
          <w:shd w:val="clear" w:color="auto" w:fill="FFFFFF"/>
        </w:rPr>
        <w:t> </w:t>
      </w:r>
      <w:r>
        <w:rPr>
          <w:sz w:val="22"/>
          <w:szCs w:val="22"/>
        </w:rPr>
        <w:t xml:space="preserve">In: </w:t>
      </w:r>
      <w:hyperlink r:id="rId309" w:history="1">
        <w:r w:rsidRPr="002E0B73">
          <w:rPr>
            <w:rStyle w:val="Hiperhivatkozs"/>
            <w:color w:val="000000" w:themeColor="text1"/>
            <w:sz w:val="22"/>
            <w:szCs w:val="22"/>
            <w:u w:val="none"/>
            <w:shd w:val="clear" w:color="auto" w:fill="FFFFFF"/>
          </w:rPr>
          <w:t>https://doi.org/10.1038/nature12540</w:t>
        </w:r>
      </w:hyperlink>
      <w:r w:rsidRPr="002E0B73">
        <w:rPr>
          <w:color w:val="000000" w:themeColor="text1"/>
          <w:sz w:val="22"/>
          <w:szCs w:val="22"/>
          <w:shd w:val="clear" w:color="auto" w:fill="FFFFFF"/>
        </w:rPr>
        <w:t>, 2017.10.12.</w:t>
      </w:r>
    </w:p>
    <w:p w14:paraId="2C641755" w14:textId="77777777" w:rsidR="00F74293" w:rsidRPr="005A341E" w:rsidRDefault="00F74293" w:rsidP="00F74293">
      <w:pPr>
        <w:pStyle w:val="Listaszerbekezds"/>
        <w:numPr>
          <w:ilvl w:val="0"/>
          <w:numId w:val="59"/>
        </w:numPr>
        <w:tabs>
          <w:tab w:val="left" w:pos="709"/>
        </w:tabs>
        <w:snapToGrid w:val="0"/>
        <w:rPr>
          <w:bCs/>
          <w:sz w:val="22"/>
          <w:szCs w:val="22"/>
        </w:rPr>
      </w:pPr>
      <w:proofErr w:type="spellStart"/>
      <w:r>
        <w:rPr>
          <w:bCs/>
          <w:sz w:val="22"/>
          <w:szCs w:val="22"/>
        </w:rPr>
        <w:t>Moudon</w:t>
      </w:r>
      <w:proofErr w:type="spellEnd"/>
      <w:r>
        <w:rPr>
          <w:bCs/>
          <w:sz w:val="22"/>
          <w:szCs w:val="22"/>
        </w:rPr>
        <w:t xml:space="preserve">, A., </w:t>
      </w:r>
      <w:proofErr w:type="spellStart"/>
      <w:r>
        <w:rPr>
          <w:bCs/>
          <w:sz w:val="22"/>
          <w:szCs w:val="22"/>
        </w:rPr>
        <w:t>Vernez</w:t>
      </w:r>
      <w:proofErr w:type="spellEnd"/>
      <w:r>
        <w:rPr>
          <w:bCs/>
          <w:sz w:val="22"/>
          <w:szCs w:val="22"/>
        </w:rPr>
        <w:t xml:space="preserve">, A., Chanam, L. (2008) </w:t>
      </w:r>
      <w:proofErr w:type="spellStart"/>
      <w:r>
        <w:rPr>
          <w:bCs/>
          <w:sz w:val="22"/>
          <w:szCs w:val="22"/>
        </w:rPr>
        <w:t>Neighbourhood</w:t>
      </w:r>
      <w:proofErr w:type="spellEnd"/>
      <w:r>
        <w:rPr>
          <w:bCs/>
          <w:sz w:val="22"/>
          <w:szCs w:val="22"/>
        </w:rPr>
        <w:t xml:space="preserve"> design and </w:t>
      </w:r>
      <w:proofErr w:type="spellStart"/>
      <w:r>
        <w:rPr>
          <w:bCs/>
          <w:sz w:val="22"/>
          <w:szCs w:val="22"/>
        </w:rPr>
        <w:t>physical</w:t>
      </w:r>
      <w:proofErr w:type="spellEnd"/>
      <w:r>
        <w:rPr>
          <w:bCs/>
          <w:sz w:val="22"/>
          <w:szCs w:val="22"/>
        </w:rPr>
        <w:t xml:space="preserve"> </w:t>
      </w:r>
      <w:proofErr w:type="spellStart"/>
      <w:r>
        <w:rPr>
          <w:bCs/>
          <w:sz w:val="22"/>
          <w:szCs w:val="22"/>
        </w:rPr>
        <w:t>activity</w:t>
      </w:r>
      <w:proofErr w:type="spellEnd"/>
      <w:r>
        <w:rPr>
          <w:bCs/>
          <w:sz w:val="22"/>
          <w:szCs w:val="22"/>
        </w:rPr>
        <w:t xml:space="preserve">. In: Building Research and </w:t>
      </w:r>
      <w:proofErr w:type="spellStart"/>
      <w:r>
        <w:rPr>
          <w:bCs/>
          <w:sz w:val="22"/>
          <w:szCs w:val="22"/>
        </w:rPr>
        <w:t>Information</w:t>
      </w:r>
      <w:proofErr w:type="spellEnd"/>
      <w:r>
        <w:rPr>
          <w:bCs/>
          <w:sz w:val="22"/>
          <w:szCs w:val="22"/>
        </w:rPr>
        <w:t xml:space="preserve"> 36(5), </w:t>
      </w:r>
      <w:proofErr w:type="spellStart"/>
      <w:r>
        <w:rPr>
          <w:bCs/>
          <w:sz w:val="22"/>
          <w:szCs w:val="22"/>
        </w:rPr>
        <w:t>Routledge</w:t>
      </w:r>
      <w:proofErr w:type="spellEnd"/>
      <w:r>
        <w:rPr>
          <w:bCs/>
          <w:sz w:val="22"/>
          <w:szCs w:val="22"/>
        </w:rPr>
        <w:t>, London. pp. 395-411. DOI: 10.1080/09613210802045547</w:t>
      </w:r>
    </w:p>
    <w:p w14:paraId="24078288" w14:textId="77777777" w:rsidR="00F74293" w:rsidRPr="00B2367D" w:rsidRDefault="00F74293" w:rsidP="00F74293">
      <w:pPr>
        <w:pStyle w:val="Szvegtrzs3"/>
        <w:numPr>
          <w:ilvl w:val="0"/>
          <w:numId w:val="59"/>
        </w:numPr>
        <w:snapToGrid w:val="0"/>
        <w:spacing w:after="0"/>
        <w:contextualSpacing/>
        <w:rPr>
          <w:bCs/>
          <w:i/>
          <w:iCs/>
          <w:sz w:val="22"/>
          <w:szCs w:val="22"/>
        </w:rPr>
      </w:pPr>
      <w:r>
        <w:rPr>
          <w:sz w:val="22"/>
          <w:szCs w:val="22"/>
        </w:rPr>
        <w:t>MŰ-HELY Rt. (1999)</w:t>
      </w:r>
      <w:r w:rsidRPr="0020330A">
        <w:rPr>
          <w:sz w:val="22"/>
          <w:szCs w:val="22"/>
        </w:rPr>
        <w:t xml:space="preserve"> Budapest XVII. kerületi Szabályozási Terv: 3.1.-3.5. In: Elemzési munkák, vizsgálatok 4. Budapest.</w:t>
      </w:r>
    </w:p>
    <w:p w14:paraId="3611F759" w14:textId="77777777" w:rsidR="00F74293" w:rsidRPr="00F225FF" w:rsidRDefault="00F74293" w:rsidP="00F74293">
      <w:pPr>
        <w:pStyle w:val="Szvegtrzs3"/>
        <w:numPr>
          <w:ilvl w:val="0"/>
          <w:numId w:val="59"/>
        </w:numPr>
        <w:snapToGrid w:val="0"/>
        <w:spacing w:after="0"/>
        <w:contextualSpacing/>
        <w:rPr>
          <w:bCs/>
          <w:i/>
          <w:iCs/>
          <w:sz w:val="22"/>
          <w:szCs w:val="22"/>
        </w:rPr>
      </w:pPr>
      <w:r w:rsidRPr="00A61AB7">
        <w:rPr>
          <w:sz w:val="22"/>
          <w:szCs w:val="22"/>
        </w:rPr>
        <w:t xml:space="preserve">Nánási, I., (2005) Humánökológia. A természetvédelem, a környezetvédelem és az embervédelem tudományos alapjai és módszerei. </w:t>
      </w:r>
      <w:r>
        <w:rPr>
          <w:sz w:val="22"/>
          <w:szCs w:val="22"/>
          <w:lang w:val="en-US"/>
        </w:rPr>
        <w:t xml:space="preserve">Budapest: </w:t>
      </w:r>
      <w:proofErr w:type="spellStart"/>
      <w:r w:rsidRPr="00F225FF">
        <w:rPr>
          <w:sz w:val="22"/>
          <w:szCs w:val="22"/>
          <w:lang w:val="en-US"/>
        </w:rPr>
        <w:t>Medicina</w:t>
      </w:r>
      <w:proofErr w:type="spellEnd"/>
      <w:r w:rsidRPr="00F225FF">
        <w:rPr>
          <w:sz w:val="22"/>
          <w:szCs w:val="22"/>
          <w:lang w:val="en-US"/>
        </w:rPr>
        <w:t xml:space="preserve"> </w:t>
      </w:r>
      <w:proofErr w:type="spellStart"/>
      <w:r w:rsidRPr="00F225FF">
        <w:rPr>
          <w:sz w:val="22"/>
          <w:szCs w:val="22"/>
          <w:lang w:val="en-US"/>
        </w:rPr>
        <w:t>könyvkiado</w:t>
      </w:r>
      <w:proofErr w:type="spellEnd"/>
      <w:r w:rsidRPr="00F225FF">
        <w:rPr>
          <w:sz w:val="22"/>
          <w:szCs w:val="22"/>
          <w:lang w:val="en-US"/>
        </w:rPr>
        <w:t xml:space="preserve"> Rt, ISBN 9632429605</w:t>
      </w:r>
    </w:p>
    <w:p w14:paraId="58F6A8AD" w14:textId="77777777" w:rsidR="00F74293" w:rsidRPr="0001670B" w:rsidRDefault="00F74293" w:rsidP="00F74293">
      <w:pPr>
        <w:pStyle w:val="Szvegtrzs3"/>
        <w:numPr>
          <w:ilvl w:val="0"/>
          <w:numId w:val="59"/>
        </w:numPr>
        <w:snapToGrid w:val="0"/>
        <w:spacing w:after="0"/>
        <w:contextualSpacing/>
        <w:rPr>
          <w:bCs/>
          <w:i/>
          <w:iCs/>
          <w:sz w:val="22"/>
          <w:szCs w:val="22"/>
        </w:rPr>
      </w:pPr>
      <w:r w:rsidRPr="00026D3F">
        <w:rPr>
          <w:sz w:val="22"/>
          <w:szCs w:val="22"/>
          <w:shd w:val="clear" w:color="auto" w:fill="FFFFFF"/>
        </w:rPr>
        <w:t xml:space="preserve">New York City </w:t>
      </w:r>
      <w:proofErr w:type="spellStart"/>
      <w:r w:rsidRPr="00026D3F">
        <w:rPr>
          <w:sz w:val="22"/>
          <w:szCs w:val="22"/>
          <w:shd w:val="clear" w:color="auto" w:fill="FFFFFF"/>
        </w:rPr>
        <w:t>Regiona</w:t>
      </w:r>
      <w:r>
        <w:rPr>
          <w:sz w:val="22"/>
          <w:szCs w:val="22"/>
          <w:shd w:val="clear" w:color="auto" w:fill="FFFFFF"/>
        </w:rPr>
        <w:t>l</w:t>
      </w:r>
      <w:proofErr w:type="spellEnd"/>
      <w:r>
        <w:rPr>
          <w:sz w:val="22"/>
          <w:szCs w:val="22"/>
          <w:shd w:val="clear" w:color="auto" w:fill="FFFFFF"/>
        </w:rPr>
        <w:t xml:space="preserve"> </w:t>
      </w:r>
      <w:proofErr w:type="spellStart"/>
      <w:r>
        <w:rPr>
          <w:sz w:val="22"/>
          <w:szCs w:val="22"/>
          <w:shd w:val="clear" w:color="auto" w:fill="FFFFFF"/>
        </w:rPr>
        <w:t>Heat</w:t>
      </w:r>
      <w:proofErr w:type="spellEnd"/>
      <w:r>
        <w:rPr>
          <w:sz w:val="22"/>
          <w:szCs w:val="22"/>
          <w:shd w:val="clear" w:color="auto" w:fill="FFFFFF"/>
        </w:rPr>
        <w:t xml:space="preserve"> Island </w:t>
      </w:r>
      <w:proofErr w:type="spellStart"/>
      <w:r>
        <w:rPr>
          <w:sz w:val="22"/>
          <w:szCs w:val="22"/>
          <w:shd w:val="clear" w:color="auto" w:fill="FFFFFF"/>
        </w:rPr>
        <w:t>Initiative</w:t>
      </w:r>
      <w:proofErr w:type="spellEnd"/>
      <w:r>
        <w:rPr>
          <w:sz w:val="22"/>
          <w:szCs w:val="22"/>
          <w:shd w:val="clear" w:color="auto" w:fill="FFFFFF"/>
        </w:rPr>
        <w:t xml:space="preserve"> (2006)</w:t>
      </w:r>
      <w:r w:rsidRPr="00026D3F">
        <w:rPr>
          <w:sz w:val="22"/>
          <w:szCs w:val="22"/>
          <w:shd w:val="clear" w:color="auto" w:fill="FFFFFF"/>
        </w:rPr>
        <w:t xml:space="preserve"> </w:t>
      </w:r>
      <w:hyperlink r:id="rId310" w:history="1">
        <w:proofErr w:type="spellStart"/>
        <w:r w:rsidRPr="00026D3F">
          <w:rPr>
            <w:rStyle w:val="Hiperhivatkozs"/>
            <w:color w:val="auto"/>
            <w:sz w:val="22"/>
            <w:szCs w:val="22"/>
            <w:u w:val="none"/>
            <w:shd w:val="clear" w:color="auto" w:fill="FFFFFF"/>
          </w:rPr>
          <w:t>Mitigating</w:t>
        </w:r>
        <w:proofErr w:type="spellEnd"/>
        <w:r w:rsidRPr="00026D3F">
          <w:rPr>
            <w:rStyle w:val="Hiperhivatkozs"/>
            <w:color w:val="auto"/>
            <w:sz w:val="22"/>
            <w:szCs w:val="22"/>
            <w:u w:val="none"/>
            <w:shd w:val="clear" w:color="auto" w:fill="FFFFFF"/>
          </w:rPr>
          <w:t xml:space="preserve"> New York </w:t>
        </w:r>
        <w:proofErr w:type="spellStart"/>
        <w:r w:rsidRPr="00026D3F">
          <w:rPr>
            <w:rStyle w:val="Hiperhivatkozs"/>
            <w:color w:val="auto"/>
            <w:sz w:val="22"/>
            <w:szCs w:val="22"/>
            <w:u w:val="none"/>
            <w:shd w:val="clear" w:color="auto" w:fill="FFFFFF"/>
          </w:rPr>
          <w:t>City's</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Heat</w:t>
        </w:r>
        <w:proofErr w:type="spellEnd"/>
        <w:r w:rsidRPr="00026D3F">
          <w:rPr>
            <w:rStyle w:val="Hiperhivatkozs"/>
            <w:color w:val="auto"/>
            <w:sz w:val="22"/>
            <w:szCs w:val="22"/>
            <w:u w:val="none"/>
            <w:shd w:val="clear" w:color="auto" w:fill="FFFFFF"/>
          </w:rPr>
          <w:t xml:space="preserve"> Island </w:t>
        </w:r>
        <w:proofErr w:type="spellStart"/>
        <w:r w:rsidRPr="00026D3F">
          <w:rPr>
            <w:rStyle w:val="Hiperhivatkozs"/>
            <w:color w:val="auto"/>
            <w:sz w:val="22"/>
            <w:szCs w:val="22"/>
            <w:u w:val="none"/>
            <w:shd w:val="clear" w:color="auto" w:fill="FFFFFF"/>
          </w:rPr>
          <w:t>With</w:t>
        </w:r>
        <w:proofErr w:type="spellEnd"/>
        <w:r w:rsidRPr="00026D3F">
          <w:rPr>
            <w:rStyle w:val="Hiperhivatkozs"/>
            <w:color w:val="auto"/>
            <w:sz w:val="22"/>
            <w:szCs w:val="22"/>
            <w:u w:val="none"/>
            <w:shd w:val="clear" w:color="auto" w:fill="FFFFFF"/>
          </w:rPr>
          <w:t xml:space="preserve"> Urban </w:t>
        </w:r>
        <w:proofErr w:type="spellStart"/>
        <w:r w:rsidRPr="00026D3F">
          <w:rPr>
            <w:rStyle w:val="Hiperhivatkozs"/>
            <w:color w:val="auto"/>
            <w:sz w:val="22"/>
            <w:szCs w:val="22"/>
            <w:u w:val="none"/>
            <w:shd w:val="clear" w:color="auto" w:fill="FFFFFF"/>
          </w:rPr>
          <w:t>Forestry</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Living</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Roofs</w:t>
        </w:r>
        <w:proofErr w:type="spellEnd"/>
        <w:r w:rsidRPr="00026D3F">
          <w:rPr>
            <w:rStyle w:val="Hiperhivatkozs"/>
            <w:color w:val="auto"/>
            <w:sz w:val="22"/>
            <w:szCs w:val="22"/>
            <w:u w:val="none"/>
            <w:shd w:val="clear" w:color="auto" w:fill="FFFFFF"/>
          </w:rPr>
          <w:t xml:space="preserve">, and </w:t>
        </w:r>
        <w:proofErr w:type="spellStart"/>
        <w:r w:rsidRPr="00026D3F">
          <w:rPr>
            <w:rStyle w:val="Hiperhivatkozs"/>
            <w:color w:val="auto"/>
            <w:sz w:val="22"/>
            <w:szCs w:val="22"/>
            <w:u w:val="none"/>
            <w:shd w:val="clear" w:color="auto" w:fill="FFFFFF"/>
          </w:rPr>
          <w:t>Light</w:t>
        </w:r>
        <w:proofErr w:type="spellEnd"/>
        <w:r w:rsidRPr="00026D3F">
          <w:rPr>
            <w:rStyle w:val="Hiperhivatkozs"/>
            <w:color w:val="auto"/>
            <w:sz w:val="22"/>
            <w:szCs w:val="22"/>
            <w:u w:val="none"/>
            <w:shd w:val="clear" w:color="auto" w:fill="FFFFFF"/>
          </w:rPr>
          <w:t xml:space="preserve"> </w:t>
        </w:r>
        <w:proofErr w:type="spellStart"/>
        <w:r w:rsidRPr="00026D3F">
          <w:rPr>
            <w:rStyle w:val="Hiperhivatkozs"/>
            <w:color w:val="auto"/>
            <w:sz w:val="22"/>
            <w:szCs w:val="22"/>
            <w:u w:val="none"/>
            <w:shd w:val="clear" w:color="auto" w:fill="FFFFFF"/>
          </w:rPr>
          <w:t>Surfaces</w:t>
        </w:r>
        <w:proofErr w:type="spellEnd"/>
      </w:hyperlink>
      <w:r w:rsidRPr="00026D3F">
        <w:rPr>
          <w:sz w:val="22"/>
          <w:szCs w:val="22"/>
          <w:shd w:val="clear" w:color="auto" w:fill="FFFFFF"/>
        </w:rPr>
        <w:t xml:space="preserve">. In: New York </w:t>
      </w:r>
      <w:proofErr w:type="spellStart"/>
      <w:r w:rsidRPr="00026D3F">
        <w:rPr>
          <w:sz w:val="22"/>
          <w:szCs w:val="22"/>
          <w:shd w:val="clear" w:color="auto" w:fill="FFFFFF"/>
        </w:rPr>
        <w:t>State</w:t>
      </w:r>
      <w:proofErr w:type="spellEnd"/>
      <w:r w:rsidRPr="00026D3F">
        <w:rPr>
          <w:sz w:val="22"/>
          <w:szCs w:val="22"/>
          <w:shd w:val="clear" w:color="auto" w:fill="FFFFFF"/>
        </w:rPr>
        <w:t xml:space="preserve"> </w:t>
      </w:r>
      <w:proofErr w:type="spellStart"/>
      <w:r w:rsidRPr="00026D3F">
        <w:rPr>
          <w:sz w:val="22"/>
          <w:szCs w:val="22"/>
          <w:shd w:val="clear" w:color="auto" w:fill="FFFFFF"/>
        </w:rPr>
        <w:t>Energy</w:t>
      </w:r>
      <w:proofErr w:type="spellEnd"/>
      <w:r w:rsidRPr="00026D3F">
        <w:rPr>
          <w:sz w:val="22"/>
          <w:szCs w:val="22"/>
          <w:shd w:val="clear" w:color="auto" w:fill="FFFFFF"/>
        </w:rPr>
        <w:t xml:space="preserve"> Research and </w:t>
      </w:r>
      <w:proofErr w:type="spellStart"/>
      <w:r w:rsidRPr="00026D3F">
        <w:rPr>
          <w:sz w:val="22"/>
          <w:szCs w:val="22"/>
          <w:shd w:val="clear" w:color="auto" w:fill="FFFFFF"/>
        </w:rPr>
        <w:t>Development</w:t>
      </w:r>
      <w:proofErr w:type="spellEnd"/>
      <w:r w:rsidRPr="00026D3F">
        <w:rPr>
          <w:sz w:val="22"/>
          <w:szCs w:val="22"/>
          <w:shd w:val="clear" w:color="auto" w:fill="FFFFFF"/>
        </w:rPr>
        <w:t xml:space="preserve"> </w:t>
      </w:r>
      <w:proofErr w:type="spellStart"/>
      <w:r w:rsidRPr="00026D3F">
        <w:rPr>
          <w:sz w:val="22"/>
          <w:szCs w:val="22"/>
          <w:shd w:val="clear" w:color="auto" w:fill="FFFFFF"/>
        </w:rPr>
        <w:t>Authority</w:t>
      </w:r>
      <w:proofErr w:type="spellEnd"/>
      <w:r w:rsidRPr="00026D3F">
        <w:rPr>
          <w:sz w:val="22"/>
          <w:szCs w:val="22"/>
          <w:shd w:val="clear" w:color="auto" w:fill="FFFFFF"/>
        </w:rPr>
        <w:t>. p. ii</w:t>
      </w:r>
      <w:r w:rsidRPr="00026D3F">
        <w:rPr>
          <w:rStyle w:val="reference-accessdate"/>
          <w:rFonts w:eastAsiaTheme="majorEastAsia"/>
          <w:sz w:val="22"/>
          <w:szCs w:val="22"/>
          <w:shd w:val="clear" w:color="auto" w:fill="FFFFFF"/>
        </w:rPr>
        <w:t xml:space="preserve">. </w:t>
      </w:r>
      <w:proofErr w:type="spellStart"/>
      <w:r w:rsidRPr="00026D3F">
        <w:rPr>
          <w:rStyle w:val="reference-accessdate"/>
          <w:rFonts w:eastAsiaTheme="majorEastAsia"/>
          <w:sz w:val="22"/>
          <w:szCs w:val="22"/>
          <w:shd w:val="clear" w:color="auto" w:fill="FFFFFF"/>
        </w:rPr>
        <w:t>Retrieved</w:t>
      </w:r>
      <w:proofErr w:type="spellEnd"/>
      <w:r w:rsidRPr="00026D3F">
        <w:rPr>
          <w:rStyle w:val="reference-accessdate"/>
          <w:rFonts w:eastAsiaTheme="majorEastAsia"/>
          <w:sz w:val="22"/>
          <w:szCs w:val="22"/>
          <w:shd w:val="clear" w:color="auto" w:fill="FFFFFF"/>
        </w:rPr>
        <w:t xml:space="preserve"> 2009-06-18</w:t>
      </w:r>
      <w:r w:rsidRPr="00026D3F">
        <w:rPr>
          <w:sz w:val="22"/>
          <w:szCs w:val="22"/>
          <w:shd w:val="clear" w:color="auto" w:fill="FFFFFF"/>
        </w:rPr>
        <w:t>.: New York.</w:t>
      </w:r>
    </w:p>
    <w:p w14:paraId="552A51FA" w14:textId="77777777" w:rsidR="00F74293" w:rsidRPr="00A32912" w:rsidRDefault="00F74293" w:rsidP="00F74293">
      <w:pPr>
        <w:pStyle w:val="Szvegtrzs3"/>
        <w:numPr>
          <w:ilvl w:val="0"/>
          <w:numId w:val="59"/>
        </w:numPr>
        <w:snapToGrid w:val="0"/>
        <w:spacing w:after="0"/>
        <w:contextualSpacing/>
        <w:rPr>
          <w:bCs/>
          <w:i/>
          <w:iCs/>
          <w:sz w:val="22"/>
          <w:szCs w:val="22"/>
        </w:rPr>
      </w:pPr>
      <w:r w:rsidRPr="0020330A">
        <w:rPr>
          <w:sz w:val="22"/>
          <w:szCs w:val="22"/>
          <w:shd w:val="clear" w:color="auto" w:fill="FFFFFF"/>
        </w:rPr>
        <w:t>Országos Meteorológiai Szolgálat</w:t>
      </w:r>
      <w:r>
        <w:rPr>
          <w:bCs/>
          <w:sz w:val="22"/>
          <w:szCs w:val="22"/>
        </w:rPr>
        <w:t xml:space="preserve"> (2013)</w:t>
      </w:r>
      <w:r w:rsidRPr="0020330A">
        <w:rPr>
          <w:bCs/>
          <w:sz w:val="22"/>
          <w:szCs w:val="22"/>
        </w:rPr>
        <w:t xml:space="preserve"> </w:t>
      </w:r>
      <w:r>
        <w:rPr>
          <w:bCs/>
          <w:sz w:val="22"/>
          <w:szCs w:val="22"/>
        </w:rPr>
        <w:t xml:space="preserve">Magyarország éghajlata. In: </w:t>
      </w:r>
      <w:hyperlink r:id="rId311" w:history="1">
        <w:r w:rsidRPr="0020330A">
          <w:rPr>
            <w:rStyle w:val="Hiperhivatkozs"/>
            <w:color w:val="auto"/>
            <w:sz w:val="22"/>
            <w:szCs w:val="22"/>
            <w:u w:val="none"/>
          </w:rPr>
          <w:t>http://www.met.hu/eghajlat/magyarorszag_eghajlata/altalanos_eghajlati_jellemzes/sugarzas/</w:t>
        </w:r>
      </w:hyperlink>
      <w:r>
        <w:rPr>
          <w:rStyle w:val="Hiperhivatkozs"/>
          <w:color w:val="auto"/>
          <w:sz w:val="22"/>
          <w:szCs w:val="22"/>
          <w:u w:val="none"/>
        </w:rPr>
        <w:t>, 2013.09.08.</w:t>
      </w:r>
    </w:p>
    <w:p w14:paraId="00D4FCBE" w14:textId="77777777" w:rsidR="00F74293" w:rsidRDefault="00F74293" w:rsidP="00F74293">
      <w:pPr>
        <w:pStyle w:val="Listaszerbekezds"/>
        <w:numPr>
          <w:ilvl w:val="0"/>
          <w:numId w:val="59"/>
        </w:numPr>
        <w:tabs>
          <w:tab w:val="left" w:pos="709"/>
        </w:tabs>
        <w:snapToGrid w:val="0"/>
        <w:rPr>
          <w:bCs/>
          <w:sz w:val="22"/>
          <w:szCs w:val="22"/>
        </w:rPr>
      </w:pPr>
      <w:r>
        <w:rPr>
          <w:bCs/>
          <w:sz w:val="22"/>
          <w:szCs w:val="22"/>
        </w:rPr>
        <w:t xml:space="preserve">Palócz, K. (2014) </w:t>
      </w:r>
      <w:r w:rsidRPr="00986119">
        <w:rPr>
          <w:bCs/>
          <w:sz w:val="22"/>
          <w:szCs w:val="22"/>
        </w:rPr>
        <w:t>Fenntartható megoldások Rákoskeresztúr panelrehabilitációs programjában</w:t>
      </w:r>
      <w:r>
        <w:rPr>
          <w:bCs/>
          <w:sz w:val="22"/>
          <w:szCs w:val="22"/>
        </w:rPr>
        <w:t xml:space="preserve">. In: </w:t>
      </w:r>
      <w:r w:rsidRPr="00986119">
        <w:rPr>
          <w:bCs/>
          <w:sz w:val="22"/>
          <w:szCs w:val="22"/>
        </w:rPr>
        <w:t>Makrogazdasági döntések – Hálózati szinergiák, NYME, Sopron: NYME Kiadó. ISBN 978-963334-2022</w:t>
      </w:r>
    </w:p>
    <w:p w14:paraId="05F0A8EB" w14:textId="77777777" w:rsidR="00F74293" w:rsidRDefault="00F74293" w:rsidP="00F74293">
      <w:pPr>
        <w:pStyle w:val="Listaszerbekezds"/>
        <w:numPr>
          <w:ilvl w:val="0"/>
          <w:numId w:val="59"/>
        </w:numPr>
        <w:tabs>
          <w:tab w:val="left" w:pos="709"/>
        </w:tabs>
        <w:snapToGrid w:val="0"/>
        <w:rPr>
          <w:bCs/>
          <w:sz w:val="22"/>
          <w:szCs w:val="22"/>
        </w:rPr>
      </w:pPr>
      <w:r>
        <w:rPr>
          <w:bCs/>
          <w:sz w:val="22"/>
          <w:szCs w:val="22"/>
        </w:rPr>
        <w:t xml:space="preserve">Palócz, K. (2017) </w:t>
      </w:r>
      <w:r w:rsidRPr="00986119">
        <w:rPr>
          <w:bCs/>
          <w:sz w:val="22"/>
          <w:szCs w:val="22"/>
        </w:rPr>
        <w:t>Lakhatási problémák és alternatív megoldásjavaslatok tervezői szemszögből</w:t>
      </w:r>
      <w:r>
        <w:rPr>
          <w:bCs/>
          <w:sz w:val="22"/>
          <w:szCs w:val="22"/>
        </w:rPr>
        <w:t xml:space="preserve">. In: </w:t>
      </w:r>
      <w:r w:rsidRPr="00986119">
        <w:rPr>
          <w:bCs/>
          <w:sz w:val="22"/>
          <w:szCs w:val="22"/>
        </w:rPr>
        <w:t>Geopolitikai Stratégiák Közép-Európában Nemzetközi Tudományos Konferencia NYME, Sopron: NYME Kiadó. ISBN 978-963359-0911</w:t>
      </w:r>
    </w:p>
    <w:p w14:paraId="1B682410" w14:textId="0E1B7409" w:rsidR="00F74293" w:rsidRPr="00AE420C" w:rsidRDefault="00F74293" w:rsidP="00F74293">
      <w:pPr>
        <w:pStyle w:val="Listaszerbekezds"/>
        <w:numPr>
          <w:ilvl w:val="0"/>
          <w:numId w:val="59"/>
        </w:numPr>
        <w:tabs>
          <w:tab w:val="left" w:pos="709"/>
        </w:tabs>
        <w:snapToGrid w:val="0"/>
        <w:rPr>
          <w:bCs/>
          <w:sz w:val="22"/>
          <w:szCs w:val="22"/>
        </w:rPr>
      </w:pPr>
      <w:r w:rsidRPr="00AE420C">
        <w:rPr>
          <w:rFonts w:eastAsiaTheme="minorEastAsia"/>
          <w:sz w:val="22"/>
          <w:szCs w:val="22"/>
        </w:rPr>
        <w:t>Perényi, T</w:t>
      </w:r>
      <w:r w:rsidR="00BA5C44">
        <w:rPr>
          <w:rFonts w:eastAsiaTheme="minorEastAsia"/>
          <w:sz w:val="22"/>
          <w:szCs w:val="22"/>
        </w:rPr>
        <w:t>.</w:t>
      </w:r>
      <w:r w:rsidRPr="00AE420C">
        <w:rPr>
          <w:rFonts w:eastAsiaTheme="minorEastAsia"/>
          <w:sz w:val="22"/>
          <w:szCs w:val="22"/>
        </w:rPr>
        <w:t xml:space="preserve"> és szerzői kollektíva (2013) Többlakásos házak. Budapest: BME Lakóépülettervezési Tanszék.</w:t>
      </w:r>
    </w:p>
    <w:p w14:paraId="053C2B92" w14:textId="77777777" w:rsidR="00F74293" w:rsidRPr="00AE420C" w:rsidRDefault="00F74293" w:rsidP="00F74293">
      <w:pPr>
        <w:pStyle w:val="Listaszerbekezds"/>
        <w:numPr>
          <w:ilvl w:val="0"/>
          <w:numId w:val="59"/>
        </w:numPr>
        <w:tabs>
          <w:tab w:val="left" w:pos="709"/>
        </w:tabs>
        <w:snapToGrid w:val="0"/>
        <w:rPr>
          <w:bCs/>
          <w:sz w:val="22"/>
          <w:szCs w:val="22"/>
        </w:rPr>
      </w:pPr>
      <w:r w:rsidRPr="00AE420C">
        <w:rPr>
          <w:sz w:val="22"/>
          <w:szCs w:val="22"/>
        </w:rPr>
        <w:t xml:space="preserve">Petersen, A., </w:t>
      </w:r>
      <w:proofErr w:type="spellStart"/>
      <w:r w:rsidRPr="00AE420C">
        <w:rPr>
          <w:sz w:val="22"/>
          <w:szCs w:val="22"/>
        </w:rPr>
        <w:t>Solberg</w:t>
      </w:r>
      <w:proofErr w:type="spellEnd"/>
      <w:r w:rsidRPr="00AE420C">
        <w:rPr>
          <w:sz w:val="22"/>
          <w:szCs w:val="22"/>
        </w:rPr>
        <w:t xml:space="preserve">, B. (2005) </w:t>
      </w:r>
      <w:proofErr w:type="spellStart"/>
      <w:r w:rsidRPr="00AE420C">
        <w:rPr>
          <w:sz w:val="22"/>
          <w:szCs w:val="22"/>
        </w:rPr>
        <w:t>Environmental</w:t>
      </w:r>
      <w:proofErr w:type="spellEnd"/>
      <w:r w:rsidRPr="00AE420C">
        <w:rPr>
          <w:sz w:val="22"/>
          <w:szCs w:val="22"/>
        </w:rPr>
        <w:t xml:space="preserve"> and </w:t>
      </w:r>
      <w:proofErr w:type="spellStart"/>
      <w:r w:rsidRPr="00AE420C">
        <w:rPr>
          <w:sz w:val="22"/>
          <w:szCs w:val="22"/>
        </w:rPr>
        <w:t>economic</w:t>
      </w:r>
      <w:proofErr w:type="spellEnd"/>
      <w:r w:rsidRPr="00AE420C">
        <w:rPr>
          <w:sz w:val="22"/>
          <w:szCs w:val="22"/>
        </w:rPr>
        <w:t xml:space="preserve"> </w:t>
      </w:r>
      <w:proofErr w:type="spellStart"/>
      <w:r w:rsidRPr="00AE420C">
        <w:rPr>
          <w:sz w:val="22"/>
          <w:szCs w:val="22"/>
        </w:rPr>
        <w:t>impacts</w:t>
      </w:r>
      <w:proofErr w:type="spellEnd"/>
      <w:r w:rsidRPr="00AE420C">
        <w:rPr>
          <w:sz w:val="22"/>
          <w:szCs w:val="22"/>
        </w:rPr>
        <w:t xml:space="preserve"> of </w:t>
      </w:r>
      <w:proofErr w:type="spellStart"/>
      <w:r w:rsidRPr="00AE420C">
        <w:rPr>
          <w:sz w:val="22"/>
          <w:szCs w:val="22"/>
        </w:rPr>
        <w:t>substitution</w:t>
      </w:r>
      <w:proofErr w:type="spellEnd"/>
      <w:r w:rsidRPr="00AE420C">
        <w:rPr>
          <w:sz w:val="22"/>
          <w:szCs w:val="22"/>
        </w:rPr>
        <w:t xml:space="preserve"> </w:t>
      </w:r>
      <w:proofErr w:type="spellStart"/>
      <w:r w:rsidRPr="00AE420C">
        <w:rPr>
          <w:sz w:val="22"/>
          <w:szCs w:val="22"/>
        </w:rPr>
        <w:t>between</w:t>
      </w:r>
      <w:proofErr w:type="spellEnd"/>
      <w:r w:rsidRPr="00AE420C">
        <w:rPr>
          <w:sz w:val="22"/>
          <w:szCs w:val="22"/>
        </w:rPr>
        <w:t xml:space="preserve"> </w:t>
      </w:r>
      <w:proofErr w:type="spellStart"/>
      <w:r w:rsidRPr="00AE420C">
        <w:rPr>
          <w:sz w:val="22"/>
          <w:szCs w:val="22"/>
        </w:rPr>
        <w:t>wood</w:t>
      </w:r>
      <w:proofErr w:type="spellEnd"/>
      <w:r w:rsidRPr="00AE420C">
        <w:rPr>
          <w:sz w:val="22"/>
          <w:szCs w:val="22"/>
        </w:rPr>
        <w:t xml:space="preserve"> </w:t>
      </w:r>
      <w:proofErr w:type="spellStart"/>
      <w:r w:rsidRPr="00AE420C">
        <w:rPr>
          <w:sz w:val="22"/>
          <w:szCs w:val="22"/>
        </w:rPr>
        <w:t>products</w:t>
      </w:r>
      <w:proofErr w:type="spellEnd"/>
      <w:r w:rsidRPr="00AE420C">
        <w:rPr>
          <w:sz w:val="22"/>
          <w:szCs w:val="22"/>
        </w:rPr>
        <w:t xml:space="preserve"> and </w:t>
      </w:r>
      <w:proofErr w:type="spellStart"/>
      <w:r w:rsidRPr="00AE420C">
        <w:rPr>
          <w:sz w:val="22"/>
          <w:szCs w:val="22"/>
        </w:rPr>
        <w:t>alternative</w:t>
      </w:r>
      <w:proofErr w:type="spellEnd"/>
      <w:r w:rsidRPr="00AE420C">
        <w:rPr>
          <w:sz w:val="22"/>
          <w:szCs w:val="22"/>
        </w:rPr>
        <w:t xml:space="preserve"> </w:t>
      </w:r>
      <w:proofErr w:type="spellStart"/>
      <w:r w:rsidRPr="00AE420C">
        <w:rPr>
          <w:sz w:val="22"/>
          <w:szCs w:val="22"/>
        </w:rPr>
        <w:t>materials</w:t>
      </w:r>
      <w:proofErr w:type="spellEnd"/>
      <w:r w:rsidRPr="00AE420C">
        <w:rPr>
          <w:sz w:val="22"/>
          <w:szCs w:val="22"/>
        </w:rPr>
        <w:t xml:space="preserve">: a </w:t>
      </w:r>
      <w:proofErr w:type="spellStart"/>
      <w:r w:rsidRPr="00AE420C">
        <w:rPr>
          <w:sz w:val="22"/>
          <w:szCs w:val="22"/>
        </w:rPr>
        <w:t>review</w:t>
      </w:r>
      <w:proofErr w:type="spellEnd"/>
      <w:r w:rsidRPr="00AE420C">
        <w:rPr>
          <w:sz w:val="22"/>
          <w:szCs w:val="22"/>
        </w:rPr>
        <w:t xml:space="preserve"> of </w:t>
      </w:r>
      <w:proofErr w:type="spellStart"/>
      <w:r w:rsidRPr="00AE420C">
        <w:rPr>
          <w:sz w:val="22"/>
          <w:szCs w:val="22"/>
        </w:rPr>
        <w:t>micro-level</w:t>
      </w:r>
      <w:proofErr w:type="spellEnd"/>
      <w:r w:rsidRPr="00AE420C">
        <w:rPr>
          <w:sz w:val="22"/>
          <w:szCs w:val="22"/>
        </w:rPr>
        <w:t xml:space="preserve"> </w:t>
      </w:r>
      <w:proofErr w:type="spellStart"/>
      <w:r w:rsidRPr="00AE420C">
        <w:rPr>
          <w:sz w:val="22"/>
          <w:szCs w:val="22"/>
        </w:rPr>
        <w:t>analyses</w:t>
      </w:r>
      <w:proofErr w:type="spellEnd"/>
      <w:r w:rsidRPr="00AE420C">
        <w:rPr>
          <w:sz w:val="22"/>
          <w:szCs w:val="22"/>
        </w:rPr>
        <w:t xml:space="preserve"> </w:t>
      </w:r>
      <w:proofErr w:type="spellStart"/>
      <w:r w:rsidRPr="00AE420C">
        <w:rPr>
          <w:sz w:val="22"/>
          <w:szCs w:val="22"/>
        </w:rPr>
        <w:t>from</w:t>
      </w:r>
      <w:proofErr w:type="spellEnd"/>
      <w:r w:rsidRPr="00AE420C">
        <w:rPr>
          <w:sz w:val="22"/>
          <w:szCs w:val="22"/>
        </w:rPr>
        <w:t xml:space="preserve"> </w:t>
      </w:r>
      <w:proofErr w:type="spellStart"/>
      <w:r w:rsidRPr="00AE420C">
        <w:rPr>
          <w:sz w:val="22"/>
          <w:szCs w:val="22"/>
        </w:rPr>
        <w:t>Norway</w:t>
      </w:r>
      <w:proofErr w:type="spellEnd"/>
      <w:r w:rsidRPr="00AE420C">
        <w:rPr>
          <w:sz w:val="22"/>
          <w:szCs w:val="22"/>
        </w:rPr>
        <w:t xml:space="preserve"> and </w:t>
      </w:r>
      <w:proofErr w:type="spellStart"/>
      <w:r w:rsidRPr="00AE420C">
        <w:rPr>
          <w:sz w:val="22"/>
          <w:szCs w:val="22"/>
        </w:rPr>
        <w:t>Sweden</w:t>
      </w:r>
      <w:proofErr w:type="spellEnd"/>
      <w:r w:rsidRPr="00AE420C">
        <w:rPr>
          <w:sz w:val="22"/>
          <w:szCs w:val="22"/>
        </w:rPr>
        <w:t xml:space="preserve">. Forest Policy and </w:t>
      </w:r>
      <w:proofErr w:type="spellStart"/>
      <w:r w:rsidRPr="00AE420C">
        <w:rPr>
          <w:sz w:val="22"/>
          <w:szCs w:val="22"/>
        </w:rPr>
        <w:t>Economics</w:t>
      </w:r>
      <w:proofErr w:type="spellEnd"/>
      <w:r w:rsidRPr="00AE420C">
        <w:rPr>
          <w:sz w:val="22"/>
          <w:szCs w:val="22"/>
        </w:rPr>
        <w:t xml:space="preserve"> 7 (2005) pp249-259.</w:t>
      </w:r>
    </w:p>
    <w:p w14:paraId="4BE44ABD" w14:textId="77777777" w:rsidR="00F74293" w:rsidRPr="00D45DCE" w:rsidRDefault="00F74293" w:rsidP="00F74293">
      <w:pPr>
        <w:pStyle w:val="Listaszerbekezds"/>
        <w:numPr>
          <w:ilvl w:val="0"/>
          <w:numId w:val="59"/>
        </w:numPr>
        <w:snapToGrid w:val="0"/>
        <w:rPr>
          <w:sz w:val="22"/>
          <w:szCs w:val="22"/>
        </w:rPr>
      </w:pPr>
      <w:proofErr w:type="spellStart"/>
      <w:r>
        <w:rPr>
          <w:sz w:val="22"/>
          <w:szCs w:val="22"/>
        </w:rPr>
        <w:t>Shen</w:t>
      </w:r>
      <w:proofErr w:type="spellEnd"/>
      <w:r>
        <w:rPr>
          <w:sz w:val="22"/>
          <w:szCs w:val="22"/>
        </w:rPr>
        <w:t xml:space="preserve">, LY. (2011) The </w:t>
      </w:r>
      <w:proofErr w:type="spellStart"/>
      <w:r>
        <w:rPr>
          <w:sz w:val="22"/>
          <w:szCs w:val="22"/>
        </w:rPr>
        <w:t>application</w:t>
      </w:r>
      <w:proofErr w:type="spellEnd"/>
      <w:r>
        <w:rPr>
          <w:sz w:val="22"/>
          <w:szCs w:val="22"/>
        </w:rPr>
        <w:t xml:space="preserve"> of </w:t>
      </w:r>
      <w:proofErr w:type="spellStart"/>
      <w:r>
        <w:rPr>
          <w:sz w:val="22"/>
          <w:szCs w:val="22"/>
        </w:rPr>
        <w:t>urban</w:t>
      </w:r>
      <w:proofErr w:type="spellEnd"/>
      <w:r>
        <w:rPr>
          <w:sz w:val="22"/>
          <w:szCs w:val="22"/>
        </w:rPr>
        <w:t xml:space="preserve"> </w:t>
      </w:r>
      <w:proofErr w:type="spellStart"/>
      <w:r>
        <w:rPr>
          <w:sz w:val="22"/>
          <w:szCs w:val="22"/>
        </w:rPr>
        <w:t>sustainability</w:t>
      </w:r>
      <w:proofErr w:type="spellEnd"/>
      <w:r>
        <w:rPr>
          <w:sz w:val="22"/>
          <w:szCs w:val="22"/>
        </w:rPr>
        <w:t xml:space="preserve"> </w:t>
      </w:r>
      <w:proofErr w:type="spellStart"/>
      <w:r>
        <w:rPr>
          <w:sz w:val="22"/>
          <w:szCs w:val="22"/>
        </w:rPr>
        <w:t>indicatiors</w:t>
      </w:r>
      <w:proofErr w:type="spellEnd"/>
      <w:r>
        <w:rPr>
          <w:sz w:val="22"/>
          <w:szCs w:val="22"/>
        </w:rPr>
        <w:t xml:space="preserve">. A </w:t>
      </w:r>
      <w:proofErr w:type="spellStart"/>
      <w:r>
        <w:rPr>
          <w:sz w:val="22"/>
          <w:szCs w:val="22"/>
        </w:rPr>
        <w:t>comparison</w:t>
      </w:r>
      <w:proofErr w:type="spellEnd"/>
      <w:r>
        <w:rPr>
          <w:sz w:val="22"/>
          <w:szCs w:val="22"/>
        </w:rPr>
        <w:t xml:space="preserve"> </w:t>
      </w:r>
      <w:proofErr w:type="spellStart"/>
      <w:r>
        <w:rPr>
          <w:sz w:val="22"/>
          <w:szCs w:val="22"/>
        </w:rPr>
        <w:t>between</w:t>
      </w:r>
      <w:proofErr w:type="spellEnd"/>
      <w:r>
        <w:rPr>
          <w:sz w:val="22"/>
          <w:szCs w:val="22"/>
        </w:rPr>
        <w:t xml:space="preserve"> </w:t>
      </w:r>
      <w:proofErr w:type="spellStart"/>
      <w:r>
        <w:rPr>
          <w:sz w:val="22"/>
          <w:szCs w:val="22"/>
        </w:rPr>
        <w:t>various</w:t>
      </w:r>
      <w:proofErr w:type="spellEnd"/>
      <w:r>
        <w:rPr>
          <w:sz w:val="22"/>
          <w:szCs w:val="22"/>
        </w:rPr>
        <w:t xml:space="preserve"> </w:t>
      </w:r>
      <w:proofErr w:type="spellStart"/>
      <w:r>
        <w:rPr>
          <w:sz w:val="22"/>
          <w:szCs w:val="22"/>
        </w:rPr>
        <w:t>practices</w:t>
      </w:r>
      <w:proofErr w:type="spellEnd"/>
      <w:r>
        <w:rPr>
          <w:sz w:val="22"/>
          <w:szCs w:val="22"/>
        </w:rPr>
        <w:t>. In: Habitat International, 35(1), pp. 17-29.</w:t>
      </w:r>
    </w:p>
    <w:p w14:paraId="6BD09DEE" w14:textId="77777777" w:rsidR="00F74293" w:rsidRDefault="00F74293" w:rsidP="00F74293">
      <w:pPr>
        <w:pStyle w:val="Listaszerbekezds"/>
        <w:numPr>
          <w:ilvl w:val="0"/>
          <w:numId w:val="59"/>
        </w:numPr>
        <w:tabs>
          <w:tab w:val="left" w:pos="709"/>
        </w:tabs>
        <w:snapToGrid w:val="0"/>
        <w:rPr>
          <w:bCs/>
          <w:sz w:val="22"/>
          <w:szCs w:val="22"/>
        </w:rPr>
      </w:pPr>
      <w:proofErr w:type="spellStart"/>
      <w:r>
        <w:rPr>
          <w:bCs/>
          <w:sz w:val="22"/>
          <w:szCs w:val="22"/>
        </w:rPr>
        <w:t>Southworth</w:t>
      </w:r>
      <w:proofErr w:type="spellEnd"/>
      <w:r>
        <w:rPr>
          <w:bCs/>
          <w:sz w:val="22"/>
          <w:szCs w:val="22"/>
        </w:rPr>
        <w:t xml:space="preserve">, B. (2002) Urban </w:t>
      </w:r>
      <w:proofErr w:type="gramStart"/>
      <w:r>
        <w:rPr>
          <w:bCs/>
          <w:sz w:val="22"/>
          <w:szCs w:val="22"/>
        </w:rPr>
        <w:t>design in</w:t>
      </w:r>
      <w:proofErr w:type="gramEnd"/>
      <w:r>
        <w:rPr>
          <w:bCs/>
          <w:sz w:val="22"/>
          <w:szCs w:val="22"/>
        </w:rPr>
        <w:t xml:space="preserve"> </w:t>
      </w:r>
      <w:proofErr w:type="spellStart"/>
      <w:r>
        <w:rPr>
          <w:bCs/>
          <w:sz w:val="22"/>
          <w:szCs w:val="22"/>
        </w:rPr>
        <w:t>action</w:t>
      </w:r>
      <w:proofErr w:type="spellEnd"/>
      <w:r>
        <w:rPr>
          <w:bCs/>
          <w:sz w:val="22"/>
          <w:szCs w:val="22"/>
        </w:rPr>
        <w:t xml:space="preserve">: The city of </w:t>
      </w:r>
      <w:proofErr w:type="spellStart"/>
      <w:r>
        <w:rPr>
          <w:bCs/>
          <w:sz w:val="22"/>
          <w:szCs w:val="22"/>
        </w:rPr>
        <w:t>Cape</w:t>
      </w:r>
      <w:proofErr w:type="spellEnd"/>
      <w:r>
        <w:rPr>
          <w:bCs/>
          <w:sz w:val="22"/>
          <w:szCs w:val="22"/>
        </w:rPr>
        <w:t xml:space="preserve"> </w:t>
      </w:r>
      <w:proofErr w:type="spellStart"/>
      <w:r>
        <w:rPr>
          <w:bCs/>
          <w:sz w:val="22"/>
          <w:szCs w:val="22"/>
        </w:rPr>
        <w:t>Town’s</w:t>
      </w:r>
      <w:proofErr w:type="spellEnd"/>
      <w:r>
        <w:rPr>
          <w:bCs/>
          <w:sz w:val="22"/>
          <w:szCs w:val="22"/>
        </w:rPr>
        <w:t xml:space="preserve"> </w:t>
      </w:r>
      <w:proofErr w:type="spellStart"/>
      <w:r>
        <w:rPr>
          <w:bCs/>
          <w:sz w:val="22"/>
          <w:szCs w:val="22"/>
        </w:rPr>
        <w:t>dignified</w:t>
      </w:r>
      <w:proofErr w:type="spellEnd"/>
      <w:r>
        <w:rPr>
          <w:bCs/>
          <w:sz w:val="22"/>
          <w:szCs w:val="22"/>
        </w:rPr>
        <w:t xml:space="preserve"> </w:t>
      </w:r>
      <w:proofErr w:type="spellStart"/>
      <w:r>
        <w:rPr>
          <w:bCs/>
          <w:sz w:val="22"/>
          <w:szCs w:val="22"/>
        </w:rPr>
        <w:t>places</w:t>
      </w:r>
      <w:proofErr w:type="spellEnd"/>
      <w:r>
        <w:rPr>
          <w:bCs/>
          <w:sz w:val="22"/>
          <w:szCs w:val="22"/>
        </w:rPr>
        <w:t xml:space="preserve"> </w:t>
      </w:r>
      <w:proofErr w:type="spellStart"/>
      <w:r>
        <w:rPr>
          <w:bCs/>
          <w:sz w:val="22"/>
          <w:szCs w:val="22"/>
        </w:rPr>
        <w:t>programme</w:t>
      </w:r>
      <w:proofErr w:type="spellEnd"/>
      <w:r>
        <w:rPr>
          <w:bCs/>
          <w:sz w:val="22"/>
          <w:szCs w:val="22"/>
        </w:rPr>
        <w:t xml:space="preserve"> – </w:t>
      </w:r>
      <w:proofErr w:type="spellStart"/>
      <w:r>
        <w:rPr>
          <w:bCs/>
          <w:sz w:val="22"/>
          <w:szCs w:val="22"/>
        </w:rPr>
        <w:t>implementation</w:t>
      </w:r>
      <w:proofErr w:type="spellEnd"/>
      <w:r>
        <w:rPr>
          <w:bCs/>
          <w:sz w:val="22"/>
          <w:szCs w:val="22"/>
        </w:rPr>
        <w:t xml:space="preserve"> of </w:t>
      </w:r>
      <w:proofErr w:type="spellStart"/>
      <w:r>
        <w:rPr>
          <w:bCs/>
          <w:sz w:val="22"/>
          <w:szCs w:val="22"/>
        </w:rPr>
        <w:t>new</w:t>
      </w:r>
      <w:proofErr w:type="spellEnd"/>
      <w:r>
        <w:rPr>
          <w:bCs/>
          <w:sz w:val="22"/>
          <w:szCs w:val="22"/>
        </w:rPr>
        <w:t xml:space="preserve"> </w:t>
      </w:r>
      <w:proofErr w:type="spellStart"/>
      <w:r>
        <w:rPr>
          <w:bCs/>
          <w:sz w:val="22"/>
          <w:szCs w:val="22"/>
        </w:rPr>
        <w:t>public</w:t>
      </w:r>
      <w:proofErr w:type="spellEnd"/>
      <w:r>
        <w:rPr>
          <w:bCs/>
          <w:sz w:val="22"/>
          <w:szCs w:val="22"/>
        </w:rPr>
        <w:t xml:space="preserve"> </w:t>
      </w:r>
      <w:proofErr w:type="spellStart"/>
      <w:r>
        <w:rPr>
          <w:bCs/>
          <w:sz w:val="22"/>
          <w:szCs w:val="22"/>
        </w:rPr>
        <w:t>spaces</w:t>
      </w:r>
      <w:proofErr w:type="spellEnd"/>
      <w:r>
        <w:rPr>
          <w:bCs/>
          <w:sz w:val="22"/>
          <w:szCs w:val="22"/>
        </w:rPr>
        <w:t xml:space="preserve"> </w:t>
      </w:r>
      <w:proofErr w:type="spellStart"/>
      <w:r>
        <w:rPr>
          <w:bCs/>
          <w:sz w:val="22"/>
          <w:szCs w:val="22"/>
        </w:rPr>
        <w:t>towards</w:t>
      </w:r>
      <w:proofErr w:type="spellEnd"/>
      <w:r>
        <w:rPr>
          <w:bCs/>
          <w:sz w:val="22"/>
          <w:szCs w:val="22"/>
        </w:rPr>
        <w:t xml:space="preserve"> </w:t>
      </w:r>
      <w:proofErr w:type="spellStart"/>
      <w:r>
        <w:rPr>
          <w:bCs/>
          <w:sz w:val="22"/>
          <w:szCs w:val="22"/>
        </w:rPr>
        <w:t>integration</w:t>
      </w:r>
      <w:proofErr w:type="spellEnd"/>
      <w:r>
        <w:rPr>
          <w:bCs/>
          <w:sz w:val="22"/>
          <w:szCs w:val="22"/>
        </w:rPr>
        <w:t xml:space="preserve"> and </w:t>
      </w:r>
      <w:proofErr w:type="spellStart"/>
      <w:r>
        <w:rPr>
          <w:bCs/>
          <w:sz w:val="22"/>
          <w:szCs w:val="22"/>
        </w:rPr>
        <w:t>urban</w:t>
      </w:r>
      <w:proofErr w:type="spellEnd"/>
      <w:r>
        <w:rPr>
          <w:bCs/>
          <w:sz w:val="22"/>
          <w:szCs w:val="22"/>
        </w:rPr>
        <w:t xml:space="preserve"> </w:t>
      </w:r>
      <w:proofErr w:type="spellStart"/>
      <w:r>
        <w:rPr>
          <w:bCs/>
          <w:sz w:val="22"/>
          <w:szCs w:val="22"/>
        </w:rPr>
        <w:t>regeneration</w:t>
      </w:r>
      <w:proofErr w:type="spellEnd"/>
      <w:r>
        <w:rPr>
          <w:bCs/>
          <w:sz w:val="22"/>
          <w:szCs w:val="22"/>
        </w:rPr>
        <w:t xml:space="preserve"> in South </w:t>
      </w:r>
      <w:proofErr w:type="spellStart"/>
      <w:r>
        <w:rPr>
          <w:bCs/>
          <w:sz w:val="22"/>
          <w:szCs w:val="22"/>
        </w:rPr>
        <w:t>Africa</w:t>
      </w:r>
      <w:proofErr w:type="spellEnd"/>
      <w:r>
        <w:rPr>
          <w:bCs/>
          <w:sz w:val="22"/>
          <w:szCs w:val="22"/>
        </w:rPr>
        <w:t>. In: Urban Design International. 8, pp. 119-133.</w:t>
      </w:r>
    </w:p>
    <w:p w14:paraId="54DA0AEE" w14:textId="77777777" w:rsidR="00F74293" w:rsidRPr="0020330A" w:rsidRDefault="00F74293" w:rsidP="00F74293">
      <w:pPr>
        <w:pStyle w:val="Szvegtrzs3"/>
        <w:numPr>
          <w:ilvl w:val="0"/>
          <w:numId w:val="59"/>
        </w:numPr>
        <w:snapToGrid w:val="0"/>
        <w:spacing w:after="0"/>
        <w:contextualSpacing/>
        <w:rPr>
          <w:bCs/>
          <w:i/>
          <w:iCs/>
          <w:sz w:val="22"/>
          <w:szCs w:val="22"/>
        </w:rPr>
      </w:pPr>
      <w:proofErr w:type="spellStart"/>
      <w:r w:rsidRPr="0020330A">
        <w:rPr>
          <w:rStyle w:val="Kiemels2"/>
          <w:rFonts w:eastAsiaTheme="majorEastAsia"/>
          <w:b w:val="0"/>
          <w:sz w:val="22"/>
          <w:szCs w:val="22"/>
          <w:shd w:val="clear" w:color="auto" w:fill="FFFFFF"/>
        </w:rPr>
        <w:t>Steffen</w:t>
      </w:r>
      <w:proofErr w:type="spellEnd"/>
      <w:r w:rsidRPr="0020330A">
        <w:rPr>
          <w:rStyle w:val="Kiemels2"/>
          <w:rFonts w:eastAsiaTheme="majorEastAsia"/>
          <w:b w:val="0"/>
          <w:sz w:val="22"/>
          <w:szCs w:val="22"/>
          <w:shd w:val="clear" w:color="auto" w:fill="FFFFFF"/>
        </w:rPr>
        <w:t>,</w:t>
      </w:r>
      <w:r w:rsidRPr="0020330A">
        <w:rPr>
          <w:rStyle w:val="apple-converted-space"/>
          <w:b/>
          <w:sz w:val="22"/>
          <w:szCs w:val="22"/>
          <w:shd w:val="clear" w:color="auto" w:fill="FFFFFF"/>
        </w:rPr>
        <w:t> </w:t>
      </w:r>
      <w:r>
        <w:rPr>
          <w:rStyle w:val="familyname"/>
          <w:sz w:val="22"/>
          <w:szCs w:val="22"/>
          <w:shd w:val="clear" w:color="auto" w:fill="FFFFFF"/>
        </w:rPr>
        <w:t>Lehmann (2013)</w:t>
      </w:r>
      <w:r w:rsidRPr="0020330A">
        <w:rPr>
          <w:rStyle w:val="familyname"/>
          <w:sz w:val="22"/>
          <w:szCs w:val="22"/>
          <w:shd w:val="clear" w:color="auto" w:fill="FFFFFF"/>
        </w:rPr>
        <w:t xml:space="preserve"> </w:t>
      </w:r>
      <w:proofErr w:type="spellStart"/>
      <w:r w:rsidRPr="0020330A">
        <w:rPr>
          <w:rStyle w:val="text"/>
          <w:sz w:val="22"/>
          <w:szCs w:val="22"/>
        </w:rPr>
        <w:t>Formulating</w:t>
      </w:r>
      <w:proofErr w:type="spellEnd"/>
      <w:r w:rsidRPr="0020330A">
        <w:rPr>
          <w:rStyle w:val="text"/>
          <w:sz w:val="22"/>
          <w:szCs w:val="22"/>
        </w:rPr>
        <w:t xml:space="preserve"> a </w:t>
      </w:r>
      <w:proofErr w:type="spellStart"/>
      <w:r w:rsidRPr="0020330A">
        <w:rPr>
          <w:rStyle w:val="text"/>
          <w:sz w:val="22"/>
          <w:szCs w:val="22"/>
        </w:rPr>
        <w:t>Series</w:t>
      </w:r>
      <w:proofErr w:type="spellEnd"/>
      <w:r w:rsidRPr="0020330A">
        <w:rPr>
          <w:rStyle w:val="text"/>
          <w:sz w:val="22"/>
          <w:szCs w:val="22"/>
        </w:rPr>
        <w:t xml:space="preserve"> of </w:t>
      </w:r>
      <w:proofErr w:type="spellStart"/>
      <w:r w:rsidRPr="0020330A">
        <w:rPr>
          <w:rStyle w:val="text"/>
          <w:sz w:val="22"/>
          <w:szCs w:val="22"/>
        </w:rPr>
        <w:t>Holistic</w:t>
      </w:r>
      <w:proofErr w:type="spellEnd"/>
      <w:r w:rsidRPr="0020330A">
        <w:rPr>
          <w:rStyle w:val="text"/>
          <w:sz w:val="22"/>
          <w:szCs w:val="22"/>
        </w:rPr>
        <w:t xml:space="preserve"> </w:t>
      </w:r>
      <w:proofErr w:type="spellStart"/>
      <w:r w:rsidRPr="0020330A">
        <w:rPr>
          <w:rStyle w:val="text"/>
          <w:sz w:val="22"/>
          <w:szCs w:val="22"/>
        </w:rPr>
        <w:t>Principles</w:t>
      </w:r>
      <w:proofErr w:type="spellEnd"/>
      <w:r w:rsidRPr="0020330A">
        <w:rPr>
          <w:rStyle w:val="text"/>
          <w:sz w:val="22"/>
          <w:szCs w:val="22"/>
        </w:rPr>
        <w:t xml:space="preserve">. In: </w:t>
      </w:r>
      <w:proofErr w:type="spellStart"/>
      <w:r w:rsidRPr="0020330A">
        <w:rPr>
          <w:rStyle w:val="text"/>
          <w:sz w:val="22"/>
          <w:szCs w:val="22"/>
        </w:rPr>
        <w:t>Green</w:t>
      </w:r>
      <w:proofErr w:type="spellEnd"/>
      <w:r w:rsidRPr="0020330A">
        <w:rPr>
          <w:rStyle w:val="text"/>
          <w:sz w:val="22"/>
          <w:szCs w:val="22"/>
        </w:rPr>
        <w:t xml:space="preserve"> </w:t>
      </w:r>
      <w:proofErr w:type="spellStart"/>
      <w:r w:rsidRPr="0020330A">
        <w:rPr>
          <w:rStyle w:val="text"/>
          <w:sz w:val="22"/>
          <w:szCs w:val="22"/>
        </w:rPr>
        <w:t>Urbanism</w:t>
      </w:r>
      <w:proofErr w:type="spellEnd"/>
      <w:r w:rsidRPr="0020330A">
        <w:rPr>
          <w:rStyle w:val="text"/>
          <w:sz w:val="22"/>
          <w:szCs w:val="22"/>
        </w:rPr>
        <w:t>: 3.2.2010: VOL.3/No</w:t>
      </w:r>
      <w:proofErr w:type="gramStart"/>
      <w:r w:rsidRPr="0020330A">
        <w:rPr>
          <w:rStyle w:val="text"/>
          <w:sz w:val="22"/>
          <w:szCs w:val="22"/>
        </w:rPr>
        <w:t xml:space="preserve">2  </w:t>
      </w:r>
      <w:proofErr w:type="spellStart"/>
      <w:r w:rsidRPr="0020330A">
        <w:rPr>
          <w:sz w:val="22"/>
          <w:szCs w:val="22"/>
          <w:shd w:val="clear" w:color="auto" w:fill="FFFFFF"/>
        </w:rPr>
        <w:t>downloaded</w:t>
      </w:r>
      <w:proofErr w:type="spellEnd"/>
      <w:proofErr w:type="gramEnd"/>
      <w:r w:rsidRPr="0020330A">
        <w:rPr>
          <w:sz w:val="22"/>
          <w:szCs w:val="22"/>
          <w:shd w:val="clear" w:color="auto" w:fill="FFFFFF"/>
        </w:rPr>
        <w:t xml:space="preserve"> </w:t>
      </w:r>
      <w:proofErr w:type="spellStart"/>
      <w:r w:rsidRPr="0020330A">
        <w:rPr>
          <w:sz w:val="22"/>
          <w:szCs w:val="22"/>
          <w:shd w:val="clear" w:color="auto" w:fill="FFFFFF"/>
        </w:rPr>
        <w:t>on</w:t>
      </w:r>
      <w:proofErr w:type="spellEnd"/>
      <w:r w:rsidRPr="0020330A">
        <w:rPr>
          <w:sz w:val="22"/>
          <w:szCs w:val="22"/>
          <w:shd w:val="clear" w:color="auto" w:fill="FFFFFF"/>
        </w:rPr>
        <w:t xml:space="preserve"> 29.10.2013. </w:t>
      </w:r>
      <w:proofErr w:type="spellStart"/>
      <w:r w:rsidRPr="0020330A">
        <w:rPr>
          <w:sz w:val="22"/>
          <w:szCs w:val="22"/>
          <w:shd w:val="clear" w:color="auto" w:fill="FFFFFF"/>
        </w:rPr>
        <w:t>from</w:t>
      </w:r>
      <w:proofErr w:type="spellEnd"/>
      <w:r w:rsidRPr="0020330A">
        <w:rPr>
          <w:sz w:val="22"/>
          <w:szCs w:val="22"/>
        </w:rPr>
        <w:t xml:space="preserve"> </w:t>
      </w:r>
      <w:hyperlink r:id="rId312" w:history="1">
        <w:r w:rsidRPr="0020330A">
          <w:rPr>
            <w:rStyle w:val="Hiperhivatkozs"/>
            <w:color w:val="auto"/>
            <w:sz w:val="22"/>
            <w:szCs w:val="22"/>
            <w:u w:val="none"/>
          </w:rPr>
          <w:t>http://sapiens.revues.org/1057</w:t>
        </w:r>
      </w:hyperlink>
    </w:p>
    <w:p w14:paraId="601B4A07" w14:textId="77777777" w:rsidR="00F74293" w:rsidRPr="00AE420C" w:rsidRDefault="00F74293" w:rsidP="00F74293">
      <w:pPr>
        <w:pStyle w:val="Listaszerbekezds"/>
        <w:numPr>
          <w:ilvl w:val="0"/>
          <w:numId w:val="59"/>
        </w:numPr>
        <w:snapToGrid w:val="0"/>
        <w:rPr>
          <w:sz w:val="22"/>
          <w:szCs w:val="22"/>
        </w:rPr>
      </w:pPr>
      <w:r w:rsidRPr="00AE420C">
        <w:rPr>
          <w:sz w:val="22"/>
          <w:szCs w:val="22"/>
          <w:shd w:val="clear" w:color="auto" w:fill="FFFFFF"/>
        </w:rPr>
        <w:t xml:space="preserve">The Office of </w:t>
      </w:r>
      <w:proofErr w:type="spellStart"/>
      <w:r w:rsidRPr="00AE420C">
        <w:rPr>
          <w:sz w:val="22"/>
          <w:szCs w:val="22"/>
          <w:shd w:val="clear" w:color="auto" w:fill="FFFFFF"/>
        </w:rPr>
        <w:t>the</w:t>
      </w:r>
      <w:proofErr w:type="spellEnd"/>
      <w:r w:rsidRPr="00AE420C">
        <w:rPr>
          <w:sz w:val="22"/>
          <w:szCs w:val="22"/>
          <w:shd w:val="clear" w:color="auto" w:fill="FFFFFF"/>
        </w:rPr>
        <w:t xml:space="preserve"> United </w:t>
      </w:r>
      <w:proofErr w:type="spellStart"/>
      <w:r w:rsidRPr="00AE420C">
        <w:rPr>
          <w:sz w:val="22"/>
          <w:szCs w:val="22"/>
          <w:shd w:val="clear" w:color="auto" w:fill="FFFFFF"/>
        </w:rPr>
        <w:t>Nations</w:t>
      </w:r>
      <w:proofErr w:type="spellEnd"/>
      <w:r w:rsidRPr="00AE420C">
        <w:rPr>
          <w:sz w:val="22"/>
          <w:szCs w:val="22"/>
          <w:shd w:val="clear" w:color="auto" w:fill="FFFFFF"/>
        </w:rPr>
        <w:t xml:space="preserve"> </w:t>
      </w:r>
      <w:proofErr w:type="spellStart"/>
      <w:r w:rsidRPr="00AE420C">
        <w:rPr>
          <w:sz w:val="22"/>
          <w:szCs w:val="22"/>
          <w:shd w:val="clear" w:color="auto" w:fill="FFFFFF"/>
        </w:rPr>
        <w:t>High</w:t>
      </w:r>
      <w:proofErr w:type="spellEnd"/>
      <w:r w:rsidRPr="00AE420C">
        <w:rPr>
          <w:sz w:val="22"/>
          <w:szCs w:val="22"/>
          <w:shd w:val="clear" w:color="auto" w:fill="FFFFFF"/>
        </w:rPr>
        <w:t xml:space="preserve"> </w:t>
      </w:r>
      <w:proofErr w:type="spellStart"/>
      <w:r w:rsidRPr="00AE420C">
        <w:rPr>
          <w:sz w:val="22"/>
          <w:szCs w:val="22"/>
          <w:shd w:val="clear" w:color="auto" w:fill="FFFFFF"/>
        </w:rPr>
        <w:t>Commissioner</w:t>
      </w:r>
      <w:proofErr w:type="spellEnd"/>
      <w:r w:rsidRPr="00AE420C">
        <w:rPr>
          <w:sz w:val="22"/>
          <w:szCs w:val="22"/>
          <w:shd w:val="clear" w:color="auto" w:fill="FFFFFF"/>
        </w:rPr>
        <w:t> </w:t>
      </w:r>
      <w:proofErr w:type="spellStart"/>
      <w:r w:rsidRPr="00AE420C">
        <w:rPr>
          <w:sz w:val="22"/>
          <w:szCs w:val="22"/>
          <w:shd w:val="clear" w:color="auto" w:fill="FFFFFF"/>
        </w:rPr>
        <w:t>for</w:t>
      </w:r>
      <w:proofErr w:type="spellEnd"/>
      <w:r w:rsidRPr="00AE420C">
        <w:rPr>
          <w:sz w:val="22"/>
          <w:szCs w:val="22"/>
          <w:shd w:val="clear" w:color="auto" w:fill="FFFFFF"/>
        </w:rPr>
        <w:t xml:space="preserve"> Human </w:t>
      </w:r>
      <w:proofErr w:type="spellStart"/>
      <w:r w:rsidRPr="00AE420C">
        <w:rPr>
          <w:sz w:val="22"/>
          <w:szCs w:val="22"/>
          <w:shd w:val="clear" w:color="auto" w:fill="FFFFFF"/>
        </w:rPr>
        <w:t>Rights</w:t>
      </w:r>
      <w:proofErr w:type="spellEnd"/>
      <w:r w:rsidRPr="00AE420C">
        <w:rPr>
          <w:sz w:val="22"/>
          <w:szCs w:val="22"/>
          <w:shd w:val="clear" w:color="auto" w:fill="FFFFFF"/>
        </w:rPr>
        <w:t xml:space="preserve"> (OHCHR), (2017) </w:t>
      </w:r>
      <w:proofErr w:type="spellStart"/>
      <w:r w:rsidRPr="00AE420C">
        <w:rPr>
          <w:sz w:val="22"/>
          <w:szCs w:val="22"/>
        </w:rPr>
        <w:t>Special</w:t>
      </w:r>
      <w:proofErr w:type="spellEnd"/>
      <w:r w:rsidRPr="00AE420C">
        <w:rPr>
          <w:sz w:val="22"/>
          <w:szCs w:val="22"/>
        </w:rPr>
        <w:t xml:space="preserve"> </w:t>
      </w:r>
      <w:proofErr w:type="spellStart"/>
      <w:r w:rsidRPr="00AE420C">
        <w:rPr>
          <w:sz w:val="22"/>
          <w:szCs w:val="22"/>
        </w:rPr>
        <w:t>Rapporteur</w:t>
      </w:r>
      <w:proofErr w:type="spellEnd"/>
      <w:r w:rsidRPr="00AE420C">
        <w:rPr>
          <w:sz w:val="22"/>
          <w:szCs w:val="22"/>
        </w:rPr>
        <w:t xml:space="preserve"> </w:t>
      </w:r>
      <w:proofErr w:type="spellStart"/>
      <w:r w:rsidRPr="00AE420C">
        <w:rPr>
          <w:sz w:val="22"/>
          <w:szCs w:val="22"/>
        </w:rPr>
        <w:t>on</w:t>
      </w:r>
      <w:proofErr w:type="spellEnd"/>
      <w:r w:rsidRPr="00AE420C">
        <w:rPr>
          <w:sz w:val="22"/>
          <w:szCs w:val="22"/>
        </w:rPr>
        <w:t xml:space="preserve"> </w:t>
      </w:r>
      <w:proofErr w:type="spellStart"/>
      <w:r w:rsidRPr="00AE420C">
        <w:rPr>
          <w:sz w:val="22"/>
          <w:szCs w:val="22"/>
        </w:rPr>
        <w:t>adequate</w:t>
      </w:r>
      <w:proofErr w:type="spellEnd"/>
      <w:r w:rsidRPr="00AE420C">
        <w:rPr>
          <w:sz w:val="22"/>
          <w:szCs w:val="22"/>
        </w:rPr>
        <w:t xml:space="preserve"> </w:t>
      </w:r>
      <w:proofErr w:type="spellStart"/>
      <w:r w:rsidRPr="00AE420C">
        <w:rPr>
          <w:sz w:val="22"/>
          <w:szCs w:val="22"/>
        </w:rPr>
        <w:t>housing</w:t>
      </w:r>
      <w:proofErr w:type="spellEnd"/>
      <w:r w:rsidRPr="00AE420C">
        <w:rPr>
          <w:sz w:val="22"/>
          <w:szCs w:val="22"/>
        </w:rPr>
        <w:t xml:space="preserve"> </w:t>
      </w:r>
      <w:proofErr w:type="spellStart"/>
      <w:r w:rsidRPr="00AE420C">
        <w:rPr>
          <w:sz w:val="22"/>
          <w:szCs w:val="22"/>
        </w:rPr>
        <w:t>as</w:t>
      </w:r>
      <w:proofErr w:type="spellEnd"/>
      <w:r w:rsidRPr="00AE420C">
        <w:rPr>
          <w:sz w:val="22"/>
          <w:szCs w:val="22"/>
        </w:rPr>
        <w:t xml:space="preserve"> a </w:t>
      </w:r>
      <w:proofErr w:type="spellStart"/>
      <w:r w:rsidRPr="00AE420C">
        <w:rPr>
          <w:sz w:val="22"/>
          <w:szCs w:val="22"/>
        </w:rPr>
        <w:t>component</w:t>
      </w:r>
      <w:proofErr w:type="spellEnd"/>
      <w:r w:rsidRPr="00AE420C">
        <w:rPr>
          <w:sz w:val="22"/>
          <w:szCs w:val="22"/>
        </w:rPr>
        <w:t xml:space="preserve"> of </w:t>
      </w:r>
      <w:proofErr w:type="spellStart"/>
      <w:r w:rsidRPr="00AE420C">
        <w:rPr>
          <w:sz w:val="22"/>
          <w:szCs w:val="22"/>
        </w:rPr>
        <w:t>the</w:t>
      </w:r>
      <w:proofErr w:type="spellEnd"/>
      <w:r w:rsidRPr="00AE420C">
        <w:rPr>
          <w:sz w:val="22"/>
          <w:szCs w:val="22"/>
        </w:rPr>
        <w:t xml:space="preserve"> </w:t>
      </w:r>
      <w:proofErr w:type="spellStart"/>
      <w:r w:rsidRPr="00AE420C">
        <w:rPr>
          <w:sz w:val="22"/>
          <w:szCs w:val="22"/>
        </w:rPr>
        <w:t>right</w:t>
      </w:r>
      <w:proofErr w:type="spellEnd"/>
      <w:r w:rsidRPr="00AE420C">
        <w:rPr>
          <w:sz w:val="22"/>
          <w:szCs w:val="22"/>
        </w:rPr>
        <w:t xml:space="preserve"> </w:t>
      </w:r>
      <w:proofErr w:type="spellStart"/>
      <w:r w:rsidRPr="00AE420C">
        <w:rPr>
          <w:sz w:val="22"/>
          <w:szCs w:val="22"/>
        </w:rPr>
        <w:t>to</w:t>
      </w:r>
      <w:proofErr w:type="spellEnd"/>
      <w:r w:rsidRPr="00AE420C">
        <w:rPr>
          <w:sz w:val="22"/>
          <w:szCs w:val="22"/>
        </w:rPr>
        <w:t xml:space="preserve"> an </w:t>
      </w:r>
      <w:proofErr w:type="spellStart"/>
      <w:r w:rsidRPr="00AE420C">
        <w:rPr>
          <w:sz w:val="22"/>
          <w:szCs w:val="22"/>
        </w:rPr>
        <w:t>adequate</w:t>
      </w:r>
      <w:proofErr w:type="spellEnd"/>
      <w:r w:rsidRPr="00AE420C">
        <w:rPr>
          <w:sz w:val="22"/>
          <w:szCs w:val="22"/>
        </w:rPr>
        <w:t xml:space="preserve"> standard of </w:t>
      </w:r>
      <w:proofErr w:type="spellStart"/>
      <w:r w:rsidRPr="00AE420C">
        <w:rPr>
          <w:sz w:val="22"/>
          <w:szCs w:val="22"/>
        </w:rPr>
        <w:t>living</w:t>
      </w:r>
      <w:proofErr w:type="spellEnd"/>
      <w:r w:rsidRPr="00AE420C">
        <w:rPr>
          <w:sz w:val="22"/>
          <w:szCs w:val="22"/>
        </w:rPr>
        <w:t xml:space="preserve">, and </w:t>
      </w:r>
      <w:proofErr w:type="spellStart"/>
      <w:r w:rsidRPr="00AE420C">
        <w:rPr>
          <w:sz w:val="22"/>
          <w:szCs w:val="22"/>
        </w:rPr>
        <w:t>on</w:t>
      </w:r>
      <w:proofErr w:type="spellEnd"/>
      <w:r w:rsidRPr="00AE420C">
        <w:rPr>
          <w:sz w:val="22"/>
          <w:szCs w:val="22"/>
        </w:rPr>
        <w:t xml:space="preserve"> </w:t>
      </w:r>
      <w:proofErr w:type="spellStart"/>
      <w:r w:rsidRPr="00AE420C">
        <w:rPr>
          <w:sz w:val="22"/>
          <w:szCs w:val="22"/>
        </w:rPr>
        <w:t>the</w:t>
      </w:r>
      <w:proofErr w:type="spellEnd"/>
      <w:r w:rsidRPr="00AE420C">
        <w:rPr>
          <w:sz w:val="22"/>
          <w:szCs w:val="22"/>
        </w:rPr>
        <w:t xml:space="preserve"> </w:t>
      </w:r>
      <w:proofErr w:type="spellStart"/>
      <w:r w:rsidRPr="00AE420C">
        <w:rPr>
          <w:sz w:val="22"/>
          <w:szCs w:val="22"/>
        </w:rPr>
        <w:t>right</w:t>
      </w:r>
      <w:proofErr w:type="spellEnd"/>
      <w:r w:rsidRPr="00AE420C">
        <w:rPr>
          <w:sz w:val="22"/>
          <w:szCs w:val="22"/>
        </w:rPr>
        <w:t xml:space="preserve"> </w:t>
      </w:r>
      <w:proofErr w:type="spellStart"/>
      <w:r w:rsidRPr="00AE420C">
        <w:rPr>
          <w:sz w:val="22"/>
          <w:szCs w:val="22"/>
        </w:rPr>
        <w:t>to</w:t>
      </w:r>
      <w:proofErr w:type="spellEnd"/>
      <w:r w:rsidRPr="00AE420C">
        <w:rPr>
          <w:sz w:val="22"/>
          <w:szCs w:val="22"/>
        </w:rPr>
        <w:t xml:space="preserve"> </w:t>
      </w:r>
      <w:proofErr w:type="gramStart"/>
      <w:r w:rsidRPr="00AE420C">
        <w:rPr>
          <w:sz w:val="22"/>
          <w:szCs w:val="22"/>
        </w:rPr>
        <w:t>non-</w:t>
      </w:r>
      <w:proofErr w:type="spellStart"/>
      <w:r w:rsidRPr="00AE420C">
        <w:rPr>
          <w:sz w:val="22"/>
          <w:szCs w:val="22"/>
        </w:rPr>
        <w:t>discrimination</w:t>
      </w:r>
      <w:proofErr w:type="spellEnd"/>
      <w:proofErr w:type="gramEnd"/>
      <w:r w:rsidRPr="00AE420C">
        <w:rPr>
          <w:sz w:val="22"/>
          <w:szCs w:val="22"/>
        </w:rPr>
        <w:t xml:space="preserve"> in </w:t>
      </w:r>
      <w:proofErr w:type="spellStart"/>
      <w:r w:rsidRPr="00AE420C">
        <w:rPr>
          <w:sz w:val="22"/>
          <w:szCs w:val="22"/>
        </w:rPr>
        <w:t>this</w:t>
      </w:r>
      <w:proofErr w:type="spellEnd"/>
      <w:r w:rsidRPr="00AE420C">
        <w:rPr>
          <w:sz w:val="22"/>
          <w:szCs w:val="22"/>
        </w:rPr>
        <w:t xml:space="preserve"> context. In: </w:t>
      </w:r>
      <w:hyperlink r:id="rId313" w:history="1">
        <w:r w:rsidRPr="00AE420C">
          <w:rPr>
            <w:rStyle w:val="Hiperhivatkozs"/>
            <w:color w:val="auto"/>
            <w:sz w:val="22"/>
            <w:szCs w:val="22"/>
            <w:u w:val="none"/>
          </w:rPr>
          <w:t>http://www.ohchr.org/EN/Issues/Housing/Pages/HousingIndex.aspx</w:t>
        </w:r>
      </w:hyperlink>
      <w:r w:rsidRPr="00AE420C">
        <w:rPr>
          <w:sz w:val="22"/>
          <w:szCs w:val="22"/>
        </w:rPr>
        <w:t>, 2017.10.21.</w:t>
      </w:r>
    </w:p>
    <w:p w14:paraId="52C24D99" w14:textId="77777777" w:rsidR="00F74293" w:rsidRPr="006A378E" w:rsidRDefault="00F74293" w:rsidP="00F74293">
      <w:pPr>
        <w:pStyle w:val="Szvegtrzs3"/>
        <w:numPr>
          <w:ilvl w:val="0"/>
          <w:numId w:val="59"/>
        </w:numPr>
        <w:snapToGrid w:val="0"/>
        <w:spacing w:after="0"/>
        <w:contextualSpacing/>
        <w:rPr>
          <w:rStyle w:val="Hiperhivatkozs"/>
          <w:bCs/>
          <w:i/>
          <w:iCs/>
          <w:color w:val="auto"/>
          <w:sz w:val="22"/>
          <w:szCs w:val="22"/>
          <w:u w:val="none"/>
        </w:rPr>
      </w:pPr>
      <w:r w:rsidRPr="0020330A">
        <w:rPr>
          <w:bCs/>
          <w:sz w:val="22"/>
          <w:szCs w:val="22"/>
        </w:rPr>
        <w:t xml:space="preserve">United </w:t>
      </w:r>
      <w:proofErr w:type="spellStart"/>
      <w:r w:rsidRPr="0020330A">
        <w:rPr>
          <w:bCs/>
          <w:sz w:val="22"/>
          <w:szCs w:val="22"/>
        </w:rPr>
        <w:t>Nations</w:t>
      </w:r>
      <w:proofErr w:type="spellEnd"/>
      <w:r w:rsidRPr="0020330A">
        <w:rPr>
          <w:bCs/>
          <w:sz w:val="22"/>
          <w:szCs w:val="22"/>
        </w:rPr>
        <w:t xml:space="preserve">, </w:t>
      </w:r>
      <w:proofErr w:type="spellStart"/>
      <w:r w:rsidRPr="0020330A">
        <w:rPr>
          <w:bCs/>
          <w:sz w:val="22"/>
          <w:szCs w:val="22"/>
        </w:rPr>
        <w:t>Department</w:t>
      </w:r>
      <w:proofErr w:type="spellEnd"/>
      <w:r w:rsidRPr="0020330A">
        <w:rPr>
          <w:bCs/>
          <w:sz w:val="22"/>
          <w:szCs w:val="22"/>
        </w:rPr>
        <w:t xml:space="preserve"> of </w:t>
      </w:r>
      <w:proofErr w:type="spellStart"/>
      <w:r w:rsidRPr="0020330A">
        <w:rPr>
          <w:bCs/>
          <w:sz w:val="22"/>
          <w:szCs w:val="22"/>
        </w:rPr>
        <w:t>Eco</w:t>
      </w:r>
      <w:r>
        <w:rPr>
          <w:bCs/>
          <w:sz w:val="22"/>
          <w:szCs w:val="22"/>
        </w:rPr>
        <w:t>nomic</w:t>
      </w:r>
      <w:proofErr w:type="spellEnd"/>
      <w:r>
        <w:rPr>
          <w:bCs/>
          <w:sz w:val="22"/>
          <w:szCs w:val="22"/>
        </w:rPr>
        <w:t xml:space="preserve"> and </w:t>
      </w:r>
      <w:proofErr w:type="spellStart"/>
      <w:r>
        <w:rPr>
          <w:bCs/>
          <w:sz w:val="22"/>
          <w:szCs w:val="22"/>
        </w:rPr>
        <w:t>Social</w:t>
      </w:r>
      <w:proofErr w:type="spellEnd"/>
      <w:r>
        <w:rPr>
          <w:bCs/>
          <w:sz w:val="22"/>
          <w:szCs w:val="22"/>
        </w:rPr>
        <w:t xml:space="preserve"> </w:t>
      </w:r>
      <w:proofErr w:type="spellStart"/>
      <w:r>
        <w:rPr>
          <w:bCs/>
          <w:sz w:val="22"/>
          <w:szCs w:val="22"/>
        </w:rPr>
        <w:t>affairs</w:t>
      </w:r>
      <w:proofErr w:type="spellEnd"/>
      <w:r>
        <w:rPr>
          <w:bCs/>
          <w:sz w:val="22"/>
          <w:szCs w:val="22"/>
        </w:rPr>
        <w:t xml:space="preserve"> (2017)</w:t>
      </w:r>
      <w:r w:rsidRPr="0020330A">
        <w:rPr>
          <w:bCs/>
          <w:sz w:val="22"/>
          <w:szCs w:val="22"/>
        </w:rPr>
        <w:t xml:space="preserve"> World </w:t>
      </w:r>
      <w:proofErr w:type="spellStart"/>
      <w:r w:rsidRPr="0020330A">
        <w:rPr>
          <w:bCs/>
          <w:sz w:val="22"/>
          <w:szCs w:val="22"/>
        </w:rPr>
        <w:t>Urbanization</w:t>
      </w:r>
      <w:proofErr w:type="spellEnd"/>
      <w:r w:rsidRPr="0020330A">
        <w:rPr>
          <w:bCs/>
          <w:sz w:val="22"/>
          <w:szCs w:val="22"/>
        </w:rPr>
        <w:t xml:space="preserve"> </w:t>
      </w:r>
      <w:proofErr w:type="spellStart"/>
      <w:r w:rsidRPr="0020330A">
        <w:rPr>
          <w:bCs/>
          <w:sz w:val="22"/>
          <w:szCs w:val="22"/>
        </w:rPr>
        <w:t>Prospects</w:t>
      </w:r>
      <w:proofErr w:type="spellEnd"/>
      <w:r w:rsidRPr="0020330A">
        <w:rPr>
          <w:bCs/>
          <w:sz w:val="22"/>
          <w:szCs w:val="22"/>
        </w:rPr>
        <w:t xml:space="preserve">. </w:t>
      </w:r>
      <w:proofErr w:type="spellStart"/>
      <w:r w:rsidRPr="0020330A">
        <w:rPr>
          <w:bCs/>
          <w:sz w:val="22"/>
          <w:szCs w:val="22"/>
        </w:rPr>
        <w:t>Downloaded</w:t>
      </w:r>
      <w:proofErr w:type="spellEnd"/>
      <w:r w:rsidRPr="0020330A">
        <w:rPr>
          <w:bCs/>
          <w:sz w:val="22"/>
          <w:szCs w:val="22"/>
        </w:rPr>
        <w:t xml:space="preserve"> </w:t>
      </w:r>
      <w:proofErr w:type="spellStart"/>
      <w:r w:rsidRPr="0020330A">
        <w:rPr>
          <w:bCs/>
          <w:sz w:val="22"/>
          <w:szCs w:val="22"/>
        </w:rPr>
        <w:t>on</w:t>
      </w:r>
      <w:proofErr w:type="spellEnd"/>
      <w:r w:rsidRPr="0020330A">
        <w:rPr>
          <w:bCs/>
          <w:sz w:val="22"/>
          <w:szCs w:val="22"/>
        </w:rPr>
        <w:t xml:space="preserve"> 25.10.2017. </w:t>
      </w:r>
      <w:proofErr w:type="spellStart"/>
      <w:r w:rsidRPr="0020330A">
        <w:rPr>
          <w:bCs/>
          <w:sz w:val="22"/>
          <w:szCs w:val="22"/>
        </w:rPr>
        <w:t>from</w:t>
      </w:r>
      <w:proofErr w:type="spellEnd"/>
      <w:r w:rsidRPr="0020330A">
        <w:rPr>
          <w:bCs/>
          <w:sz w:val="22"/>
          <w:szCs w:val="22"/>
        </w:rPr>
        <w:t xml:space="preserve">: </w:t>
      </w:r>
      <w:hyperlink r:id="rId314" w:history="1">
        <w:r w:rsidRPr="0020330A">
          <w:rPr>
            <w:rStyle w:val="Hiperhivatkozs"/>
            <w:bCs/>
            <w:color w:val="auto"/>
            <w:sz w:val="22"/>
            <w:szCs w:val="22"/>
            <w:u w:val="none"/>
          </w:rPr>
          <w:t>http://esa.un.org/unpd/wup/index.htm</w:t>
        </w:r>
      </w:hyperlink>
    </w:p>
    <w:p w14:paraId="0E4DD8D5" w14:textId="637C1E28" w:rsidR="00F74293" w:rsidRPr="00E019C8" w:rsidRDefault="00F74293" w:rsidP="00E019C8">
      <w:pPr>
        <w:pStyle w:val="Szvegtrzs3"/>
        <w:numPr>
          <w:ilvl w:val="0"/>
          <w:numId w:val="59"/>
        </w:numPr>
        <w:snapToGrid w:val="0"/>
        <w:spacing w:after="0"/>
        <w:contextualSpacing/>
        <w:rPr>
          <w:sz w:val="22"/>
          <w:szCs w:val="22"/>
        </w:rPr>
      </w:pPr>
      <w:r w:rsidRPr="0020330A">
        <w:rPr>
          <w:sz w:val="22"/>
          <w:szCs w:val="22"/>
        </w:rPr>
        <w:t>Winkler, András (1998) Faforgácslapok. Budapest: Dinasztia Kiadó. ISBN 963-657-204-6</w:t>
      </w:r>
    </w:p>
    <w:p w14:paraId="0DB91FF7" w14:textId="720E3277" w:rsidR="00F74293" w:rsidRPr="0048103A" w:rsidRDefault="00F74293" w:rsidP="00F74293">
      <w:pPr>
        <w:pStyle w:val="Listaszerbekezds"/>
        <w:numPr>
          <w:ilvl w:val="0"/>
          <w:numId w:val="59"/>
        </w:numPr>
        <w:snapToGrid w:val="0"/>
        <w:ind w:right="-7"/>
        <w:rPr>
          <w:rFonts w:eastAsiaTheme="minorEastAsia"/>
          <w:sz w:val="22"/>
          <w:szCs w:val="22"/>
        </w:rPr>
      </w:pPr>
      <w:r w:rsidRPr="0020330A">
        <w:rPr>
          <w:rFonts w:eastAsiaTheme="minorEastAsia"/>
          <w:sz w:val="22"/>
          <w:szCs w:val="22"/>
        </w:rPr>
        <w:t>Zöldi, A</w:t>
      </w:r>
      <w:r w:rsidR="00E019C8">
        <w:rPr>
          <w:rFonts w:eastAsiaTheme="minorEastAsia"/>
          <w:sz w:val="22"/>
          <w:szCs w:val="22"/>
        </w:rPr>
        <w:t>.</w:t>
      </w:r>
      <w:r w:rsidRPr="0020330A">
        <w:rPr>
          <w:rFonts w:eastAsiaTheme="minorEastAsia"/>
          <w:sz w:val="22"/>
          <w:szCs w:val="22"/>
        </w:rPr>
        <w:t xml:space="preserve"> (2016) </w:t>
      </w:r>
      <w:proofErr w:type="spellStart"/>
      <w:r w:rsidRPr="0020330A">
        <w:rPr>
          <w:rFonts w:eastAsiaTheme="minorEastAsia"/>
          <w:sz w:val="22"/>
          <w:szCs w:val="22"/>
        </w:rPr>
        <w:t>Think</w:t>
      </w:r>
      <w:proofErr w:type="spellEnd"/>
      <w:r w:rsidRPr="0020330A">
        <w:rPr>
          <w:rFonts w:eastAsiaTheme="minorEastAsia"/>
          <w:sz w:val="22"/>
          <w:szCs w:val="22"/>
        </w:rPr>
        <w:t xml:space="preserve"> Global, Bulid </w:t>
      </w:r>
      <w:proofErr w:type="spellStart"/>
      <w:r w:rsidRPr="0020330A">
        <w:rPr>
          <w:rFonts w:eastAsiaTheme="minorEastAsia"/>
          <w:sz w:val="22"/>
          <w:szCs w:val="22"/>
        </w:rPr>
        <w:t>Social</w:t>
      </w:r>
      <w:proofErr w:type="spellEnd"/>
      <w:r w:rsidRPr="0020330A">
        <w:rPr>
          <w:rFonts w:eastAsiaTheme="minorEastAsia"/>
          <w:sz w:val="22"/>
          <w:szCs w:val="22"/>
        </w:rPr>
        <w:t>! – A szociális építészet új formáiról. Budapest: Goethe Intézet. In: Metszet, 2016:3, pp</w:t>
      </w:r>
      <w:r>
        <w:rPr>
          <w:rFonts w:eastAsiaTheme="minorEastAsia"/>
          <w:sz w:val="22"/>
          <w:szCs w:val="22"/>
        </w:rPr>
        <w:t xml:space="preserve">. </w:t>
      </w:r>
      <w:r w:rsidRPr="0020330A">
        <w:rPr>
          <w:rFonts w:eastAsiaTheme="minorEastAsia"/>
          <w:sz w:val="22"/>
          <w:szCs w:val="22"/>
        </w:rPr>
        <w:t>50-53.</w:t>
      </w:r>
    </w:p>
    <w:p w14:paraId="27A2C65E" w14:textId="77777777" w:rsidR="00F74293" w:rsidRPr="0020330A" w:rsidRDefault="00F74293" w:rsidP="00D521EB">
      <w:pPr>
        <w:spacing w:before="120"/>
        <w:jc w:val="center"/>
        <w:rPr>
          <w:sz w:val="22"/>
          <w:szCs w:val="22"/>
        </w:rPr>
      </w:pPr>
    </w:p>
    <w:sectPr w:rsidR="00F74293" w:rsidRPr="0020330A" w:rsidSect="00742285">
      <w:footerReference w:type="even" r:id="rId315"/>
      <w:footerReference w:type="default" r:id="rId316"/>
      <w:type w:val="continuous"/>
      <w:pgSz w:w="11906" w:h="16838"/>
      <w:pgMar w:top="1418" w:right="1134" w:bottom="1418" w:left="1134" w:header="709" w:footer="709" w:gutter="0"/>
      <w:pgNumType w:start="2"/>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B2473" w14:textId="77777777" w:rsidR="003B260B" w:rsidRDefault="003B260B">
      <w:r>
        <w:separator/>
      </w:r>
    </w:p>
  </w:endnote>
  <w:endnote w:type="continuationSeparator" w:id="0">
    <w:p w14:paraId="5991831B" w14:textId="77777777" w:rsidR="003B260B" w:rsidRDefault="003B2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CE">
    <w:altName w:val="Calibri"/>
    <w:panose1 w:val="020B0600040502020204"/>
    <w:charset w:val="58"/>
    <w:family w:val="auto"/>
    <w:pitch w:val="variable"/>
    <w:sig w:usb0="E1000AEF" w:usb1="5000A1FF" w:usb2="00000000" w:usb3="00000000" w:csb0="000001BF" w:csb1="00000000"/>
  </w:font>
  <w:font w:name="Times">
    <w:altName w:val="Times New Roman"/>
    <w:panose1 w:val="00000500000000020000"/>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S Shell Dlg">
    <w:altName w:val="Arial Unicode MS"/>
    <w:panose1 w:val="020B0604020202020204"/>
    <w:charset w:val="00"/>
    <w:family w:val="swiss"/>
    <w:pitch w:val="variable"/>
    <w:sig w:usb0="61002BDF" w:usb1="80000000" w:usb2="00000008" w:usb3="00000000" w:csb0="000101F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5D0EF" w14:textId="77777777" w:rsidR="00866A54" w:rsidRDefault="00866A54" w:rsidP="00742285">
    <w:pPr>
      <w:pStyle w:val="llb"/>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14:paraId="76AD2010" w14:textId="77777777" w:rsidR="00866A54" w:rsidRDefault="00866A54">
    <w:pPr>
      <w:pStyle w:val="ll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8473E" w14:textId="77777777" w:rsidR="00866A54" w:rsidRDefault="00866A54" w:rsidP="00742285">
    <w:pPr>
      <w:pStyle w:val="llb"/>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separate"/>
    </w:r>
    <w:r>
      <w:rPr>
        <w:rStyle w:val="Oldalszm"/>
      </w:rPr>
      <w:t>5</w:t>
    </w:r>
    <w:r>
      <w:rPr>
        <w:rStyle w:val="Oldalszm"/>
      </w:rPr>
      <w:fldChar w:fldCharType="end"/>
    </w:r>
  </w:p>
  <w:p w14:paraId="3CB1D8CF" w14:textId="77777777" w:rsidR="00866A54" w:rsidRDefault="00866A54">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4CE87" w14:textId="77777777" w:rsidR="003B260B" w:rsidRDefault="003B260B">
      <w:r>
        <w:separator/>
      </w:r>
    </w:p>
  </w:footnote>
  <w:footnote w:type="continuationSeparator" w:id="0">
    <w:p w14:paraId="3E293039" w14:textId="77777777" w:rsidR="003B260B" w:rsidRDefault="003B26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FFFFFFFF"/>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FFFFFFFF"/>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FFFFFFFF"/>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6B26F3"/>
    <w:multiLevelType w:val="hybridMultilevel"/>
    <w:tmpl w:val="E304CB8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00B970AD"/>
    <w:multiLevelType w:val="hybridMultilevel"/>
    <w:tmpl w:val="C074C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137486B"/>
    <w:multiLevelType w:val="hybridMultilevel"/>
    <w:tmpl w:val="ECBEB378"/>
    <w:lvl w:ilvl="0" w:tplc="040E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1426C26"/>
    <w:multiLevelType w:val="hybridMultilevel"/>
    <w:tmpl w:val="7610D3E0"/>
    <w:lvl w:ilvl="0" w:tplc="040E0003">
      <w:start w:val="1"/>
      <w:numFmt w:val="bullet"/>
      <w:lvlText w:val="o"/>
      <w:lvlJc w:val="left"/>
      <w:pPr>
        <w:ind w:left="1440" w:hanging="360"/>
      </w:pPr>
      <w:rPr>
        <w:rFonts w:ascii="Courier New" w:hAnsi="Courier New" w:cs="Courier New"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10" w15:restartNumberingAfterBreak="0">
    <w:nsid w:val="035867A8"/>
    <w:multiLevelType w:val="hybridMultilevel"/>
    <w:tmpl w:val="D5025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B768D"/>
    <w:multiLevelType w:val="hybridMultilevel"/>
    <w:tmpl w:val="7F50A1D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05386B1C"/>
    <w:multiLevelType w:val="hybridMultilevel"/>
    <w:tmpl w:val="E11688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05A6665A"/>
    <w:multiLevelType w:val="hybridMultilevel"/>
    <w:tmpl w:val="BB2CFE6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07FE4CC2"/>
    <w:multiLevelType w:val="hybridMultilevel"/>
    <w:tmpl w:val="D054B0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0BBE2A9D"/>
    <w:multiLevelType w:val="multilevel"/>
    <w:tmpl w:val="04090025"/>
    <w:lvl w:ilvl="0">
      <w:start w:val="1"/>
      <w:numFmt w:val="decimal"/>
      <w:pStyle w:val="Cmsor1"/>
      <w:lvlText w:val="%1"/>
      <w:lvlJc w:val="left"/>
      <w:pPr>
        <w:ind w:left="432" w:hanging="432"/>
      </w:pPr>
      <w:rPr>
        <w:rFonts w:hint="default"/>
      </w:rPr>
    </w:lvl>
    <w:lvl w:ilvl="1">
      <w:start w:val="1"/>
      <w:numFmt w:val="decimal"/>
      <w:pStyle w:val="Cmsor2"/>
      <w:lvlText w:val="%1.%2"/>
      <w:lvlJc w:val="left"/>
      <w:pPr>
        <w:ind w:left="576" w:hanging="576"/>
      </w:pPr>
    </w:lvl>
    <w:lvl w:ilvl="2">
      <w:start w:val="1"/>
      <w:numFmt w:val="decimal"/>
      <w:pStyle w:val="Cmsor3"/>
      <w:lvlText w:val="%1.%2.%3"/>
      <w:lvlJc w:val="left"/>
      <w:pPr>
        <w:ind w:left="720" w:hanging="720"/>
      </w:pPr>
    </w:lvl>
    <w:lvl w:ilvl="3">
      <w:start w:val="1"/>
      <w:numFmt w:val="decimal"/>
      <w:pStyle w:val="Cmsor4"/>
      <w:lvlText w:val="%1.%2.%3.%4"/>
      <w:lvlJc w:val="left"/>
      <w:pPr>
        <w:ind w:left="864" w:hanging="864"/>
      </w:pPr>
    </w:lvl>
    <w:lvl w:ilvl="4">
      <w:start w:val="1"/>
      <w:numFmt w:val="decimal"/>
      <w:pStyle w:val="Cmsor5"/>
      <w:lvlText w:val="%1.%2.%3.%4.%5"/>
      <w:lvlJc w:val="left"/>
      <w:pPr>
        <w:ind w:left="1008" w:hanging="1008"/>
      </w:pPr>
    </w:lvl>
    <w:lvl w:ilvl="5">
      <w:start w:val="1"/>
      <w:numFmt w:val="decimal"/>
      <w:pStyle w:val="Cmsor6"/>
      <w:lvlText w:val="%1.%2.%3.%4.%5.%6"/>
      <w:lvlJc w:val="left"/>
      <w:pPr>
        <w:ind w:left="1152" w:hanging="1152"/>
      </w:pPr>
    </w:lvl>
    <w:lvl w:ilvl="6">
      <w:start w:val="1"/>
      <w:numFmt w:val="decimal"/>
      <w:pStyle w:val="Cmsor7"/>
      <w:lvlText w:val="%1.%2.%3.%4.%5.%6.%7"/>
      <w:lvlJc w:val="left"/>
      <w:pPr>
        <w:ind w:left="1296" w:hanging="1296"/>
      </w:pPr>
    </w:lvl>
    <w:lvl w:ilvl="7">
      <w:start w:val="1"/>
      <w:numFmt w:val="decimal"/>
      <w:pStyle w:val="Cmsor8"/>
      <w:lvlText w:val="%1.%2.%3.%4.%5.%6.%7.%8"/>
      <w:lvlJc w:val="left"/>
      <w:pPr>
        <w:ind w:left="1440" w:hanging="1440"/>
      </w:pPr>
    </w:lvl>
    <w:lvl w:ilvl="8">
      <w:start w:val="1"/>
      <w:numFmt w:val="decimal"/>
      <w:pStyle w:val="Cmsor9"/>
      <w:lvlText w:val="%1.%2.%3.%4.%5.%6.%7.%8.%9"/>
      <w:lvlJc w:val="left"/>
      <w:pPr>
        <w:ind w:left="1584" w:hanging="1584"/>
      </w:pPr>
    </w:lvl>
  </w:abstractNum>
  <w:abstractNum w:abstractNumId="16" w15:restartNumberingAfterBreak="0">
    <w:nsid w:val="106B0E4C"/>
    <w:multiLevelType w:val="hybridMultilevel"/>
    <w:tmpl w:val="5A90CFA0"/>
    <w:lvl w:ilvl="0" w:tplc="040E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28241B6"/>
    <w:multiLevelType w:val="hybridMultilevel"/>
    <w:tmpl w:val="682034A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15087A90"/>
    <w:multiLevelType w:val="hybridMultilevel"/>
    <w:tmpl w:val="7E0E5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D83850"/>
    <w:multiLevelType w:val="hybridMultilevel"/>
    <w:tmpl w:val="03F8A8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16F73FE5"/>
    <w:multiLevelType w:val="hybridMultilevel"/>
    <w:tmpl w:val="D9E00A2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18313642"/>
    <w:multiLevelType w:val="hybridMultilevel"/>
    <w:tmpl w:val="93883D50"/>
    <w:lvl w:ilvl="0" w:tplc="040E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A962A54"/>
    <w:multiLevelType w:val="hybridMultilevel"/>
    <w:tmpl w:val="29B44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BCC1255"/>
    <w:multiLevelType w:val="hybridMultilevel"/>
    <w:tmpl w:val="129E7488"/>
    <w:lvl w:ilvl="0" w:tplc="040E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C965C09"/>
    <w:multiLevelType w:val="multilevel"/>
    <w:tmpl w:val="0F98BDEA"/>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CD30BFC"/>
    <w:multiLevelType w:val="multilevel"/>
    <w:tmpl w:val="0F98BDEA"/>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D8F35E1"/>
    <w:multiLevelType w:val="hybridMultilevel"/>
    <w:tmpl w:val="878A40B8"/>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27" w15:restartNumberingAfterBreak="0">
    <w:nsid w:val="1DE1022B"/>
    <w:multiLevelType w:val="hybridMultilevel"/>
    <w:tmpl w:val="943C525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1FA835FB"/>
    <w:multiLevelType w:val="hybridMultilevel"/>
    <w:tmpl w:val="13948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3FD6243"/>
    <w:multiLevelType w:val="multilevel"/>
    <w:tmpl w:val="DE6C679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5EB7181"/>
    <w:multiLevelType w:val="hybridMultilevel"/>
    <w:tmpl w:val="1FC29E7E"/>
    <w:lvl w:ilvl="0" w:tplc="042C83A0">
      <w:start w:val="3"/>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622B2B"/>
    <w:multiLevelType w:val="hybridMultilevel"/>
    <w:tmpl w:val="D884CF2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28D93E54"/>
    <w:multiLevelType w:val="hybridMultilevel"/>
    <w:tmpl w:val="B894914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292827DB"/>
    <w:multiLevelType w:val="multilevel"/>
    <w:tmpl w:val="0F98BDEA"/>
    <w:lvl w:ilvl="0">
      <w:start w:val="1"/>
      <w:numFmt w:val="bullet"/>
      <w:lvlText w:val=""/>
      <w:lvlJc w:val="left"/>
      <w:pPr>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A0B347F"/>
    <w:multiLevelType w:val="hybridMultilevel"/>
    <w:tmpl w:val="569C16FE"/>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35" w15:restartNumberingAfterBreak="0">
    <w:nsid w:val="2AD43C4A"/>
    <w:multiLevelType w:val="hybridMultilevel"/>
    <w:tmpl w:val="3B164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CB6709E"/>
    <w:multiLevelType w:val="multilevel"/>
    <w:tmpl w:val="490CCC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2E570157"/>
    <w:multiLevelType w:val="hybridMultilevel"/>
    <w:tmpl w:val="401012BC"/>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38" w15:restartNumberingAfterBreak="0">
    <w:nsid w:val="306F5932"/>
    <w:multiLevelType w:val="hybridMultilevel"/>
    <w:tmpl w:val="5E1606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9" w15:restartNumberingAfterBreak="0">
    <w:nsid w:val="33FE663C"/>
    <w:multiLevelType w:val="hybridMultilevel"/>
    <w:tmpl w:val="76423F2C"/>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40" w15:restartNumberingAfterBreak="0">
    <w:nsid w:val="356812AD"/>
    <w:multiLevelType w:val="hybridMultilevel"/>
    <w:tmpl w:val="604A635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15:restartNumberingAfterBreak="0">
    <w:nsid w:val="363122C3"/>
    <w:multiLevelType w:val="hybridMultilevel"/>
    <w:tmpl w:val="940E4C96"/>
    <w:lvl w:ilvl="0" w:tplc="84CCEE78">
      <w:start w:val="4"/>
      <w:numFmt w:val="bullet"/>
      <w:lvlText w:val="-"/>
      <w:lvlJc w:val="left"/>
      <w:pPr>
        <w:ind w:left="720" w:hanging="360"/>
      </w:pPr>
      <w:rPr>
        <w:rFonts w:ascii="Times New Roman" w:eastAsiaTheme="minorEastAsia" w:hAnsi="Times New Roman" w:cs="Times New Roman" w:hint="default"/>
        <w:b/>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15:restartNumberingAfterBreak="0">
    <w:nsid w:val="380F64B2"/>
    <w:multiLevelType w:val="hybridMultilevel"/>
    <w:tmpl w:val="9DBEF3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382650AE"/>
    <w:multiLevelType w:val="hybridMultilevel"/>
    <w:tmpl w:val="DBA6114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4" w15:restartNumberingAfterBreak="0">
    <w:nsid w:val="3947279F"/>
    <w:multiLevelType w:val="hybridMultilevel"/>
    <w:tmpl w:val="616E467A"/>
    <w:lvl w:ilvl="0" w:tplc="040E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95376BA"/>
    <w:multiLevelType w:val="hybridMultilevel"/>
    <w:tmpl w:val="07B88B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3AEF3262"/>
    <w:multiLevelType w:val="hybridMultilevel"/>
    <w:tmpl w:val="C17AF96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7" w15:restartNumberingAfterBreak="0">
    <w:nsid w:val="3E173053"/>
    <w:multiLevelType w:val="hybridMultilevel"/>
    <w:tmpl w:val="476ED06C"/>
    <w:lvl w:ilvl="0" w:tplc="84CCEE78">
      <w:start w:val="4"/>
      <w:numFmt w:val="bullet"/>
      <w:lvlText w:val="-"/>
      <w:lvlJc w:val="left"/>
      <w:pPr>
        <w:ind w:left="720" w:hanging="360"/>
      </w:pPr>
      <w:rPr>
        <w:rFonts w:ascii="Times New Roman" w:eastAsiaTheme="minorEastAsia" w:hAnsi="Times New Roman" w:cs="Times New Roman" w:hint="default"/>
        <w:b/>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8" w15:restartNumberingAfterBreak="0">
    <w:nsid w:val="3E656D59"/>
    <w:multiLevelType w:val="hybridMultilevel"/>
    <w:tmpl w:val="52527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947CBF"/>
    <w:multiLevelType w:val="hybridMultilevel"/>
    <w:tmpl w:val="06DA3E8C"/>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50" w15:restartNumberingAfterBreak="0">
    <w:nsid w:val="42462CF9"/>
    <w:multiLevelType w:val="hybridMultilevel"/>
    <w:tmpl w:val="4C527400"/>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51" w15:restartNumberingAfterBreak="0">
    <w:nsid w:val="43AC68BE"/>
    <w:multiLevelType w:val="hybridMultilevel"/>
    <w:tmpl w:val="0CEACF0C"/>
    <w:lvl w:ilvl="0" w:tplc="040E0001">
      <w:start w:val="1"/>
      <w:numFmt w:val="bullet"/>
      <w:lvlText w:val=""/>
      <w:lvlJc w:val="left"/>
      <w:pPr>
        <w:ind w:left="1287" w:hanging="360"/>
      </w:pPr>
      <w:rPr>
        <w:rFonts w:ascii="Symbol" w:hAnsi="Symbol" w:hint="default"/>
      </w:rPr>
    </w:lvl>
    <w:lvl w:ilvl="1" w:tplc="040E0003" w:tentative="1">
      <w:start w:val="1"/>
      <w:numFmt w:val="bullet"/>
      <w:lvlText w:val="o"/>
      <w:lvlJc w:val="left"/>
      <w:pPr>
        <w:ind w:left="2007" w:hanging="360"/>
      </w:pPr>
      <w:rPr>
        <w:rFonts w:ascii="Courier New" w:hAnsi="Courier New" w:cs="Courier New" w:hint="default"/>
      </w:rPr>
    </w:lvl>
    <w:lvl w:ilvl="2" w:tplc="040E0005" w:tentative="1">
      <w:start w:val="1"/>
      <w:numFmt w:val="bullet"/>
      <w:lvlText w:val=""/>
      <w:lvlJc w:val="left"/>
      <w:pPr>
        <w:ind w:left="2727" w:hanging="360"/>
      </w:pPr>
      <w:rPr>
        <w:rFonts w:ascii="Wingdings" w:hAnsi="Wingdings" w:hint="default"/>
      </w:rPr>
    </w:lvl>
    <w:lvl w:ilvl="3" w:tplc="040E0001" w:tentative="1">
      <w:start w:val="1"/>
      <w:numFmt w:val="bullet"/>
      <w:lvlText w:val=""/>
      <w:lvlJc w:val="left"/>
      <w:pPr>
        <w:ind w:left="3447" w:hanging="360"/>
      </w:pPr>
      <w:rPr>
        <w:rFonts w:ascii="Symbol" w:hAnsi="Symbol" w:hint="default"/>
      </w:rPr>
    </w:lvl>
    <w:lvl w:ilvl="4" w:tplc="040E0003" w:tentative="1">
      <w:start w:val="1"/>
      <w:numFmt w:val="bullet"/>
      <w:lvlText w:val="o"/>
      <w:lvlJc w:val="left"/>
      <w:pPr>
        <w:ind w:left="4167" w:hanging="360"/>
      </w:pPr>
      <w:rPr>
        <w:rFonts w:ascii="Courier New" w:hAnsi="Courier New" w:cs="Courier New" w:hint="default"/>
      </w:rPr>
    </w:lvl>
    <w:lvl w:ilvl="5" w:tplc="040E0005" w:tentative="1">
      <w:start w:val="1"/>
      <w:numFmt w:val="bullet"/>
      <w:lvlText w:val=""/>
      <w:lvlJc w:val="left"/>
      <w:pPr>
        <w:ind w:left="4887" w:hanging="360"/>
      </w:pPr>
      <w:rPr>
        <w:rFonts w:ascii="Wingdings" w:hAnsi="Wingdings" w:hint="default"/>
      </w:rPr>
    </w:lvl>
    <w:lvl w:ilvl="6" w:tplc="040E0001" w:tentative="1">
      <w:start w:val="1"/>
      <w:numFmt w:val="bullet"/>
      <w:lvlText w:val=""/>
      <w:lvlJc w:val="left"/>
      <w:pPr>
        <w:ind w:left="5607" w:hanging="360"/>
      </w:pPr>
      <w:rPr>
        <w:rFonts w:ascii="Symbol" w:hAnsi="Symbol" w:hint="default"/>
      </w:rPr>
    </w:lvl>
    <w:lvl w:ilvl="7" w:tplc="040E0003" w:tentative="1">
      <w:start w:val="1"/>
      <w:numFmt w:val="bullet"/>
      <w:lvlText w:val="o"/>
      <w:lvlJc w:val="left"/>
      <w:pPr>
        <w:ind w:left="6327" w:hanging="360"/>
      </w:pPr>
      <w:rPr>
        <w:rFonts w:ascii="Courier New" w:hAnsi="Courier New" w:cs="Courier New" w:hint="default"/>
      </w:rPr>
    </w:lvl>
    <w:lvl w:ilvl="8" w:tplc="040E0005" w:tentative="1">
      <w:start w:val="1"/>
      <w:numFmt w:val="bullet"/>
      <w:lvlText w:val=""/>
      <w:lvlJc w:val="left"/>
      <w:pPr>
        <w:ind w:left="7047" w:hanging="360"/>
      </w:pPr>
      <w:rPr>
        <w:rFonts w:ascii="Wingdings" w:hAnsi="Wingdings" w:hint="default"/>
      </w:rPr>
    </w:lvl>
  </w:abstractNum>
  <w:abstractNum w:abstractNumId="52" w15:restartNumberingAfterBreak="0">
    <w:nsid w:val="43EB3FF5"/>
    <w:multiLevelType w:val="hybridMultilevel"/>
    <w:tmpl w:val="7AB050A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3" w15:restartNumberingAfterBreak="0">
    <w:nsid w:val="43EE51FF"/>
    <w:multiLevelType w:val="hybridMultilevel"/>
    <w:tmpl w:val="AF307A38"/>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54" w15:restartNumberingAfterBreak="0">
    <w:nsid w:val="45121192"/>
    <w:multiLevelType w:val="hybridMultilevel"/>
    <w:tmpl w:val="27101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5186D11"/>
    <w:multiLevelType w:val="multilevel"/>
    <w:tmpl w:val="00BC8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5A76D4E"/>
    <w:multiLevelType w:val="hybridMultilevel"/>
    <w:tmpl w:val="378A23C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7" w15:restartNumberingAfterBreak="0">
    <w:nsid w:val="489D66BF"/>
    <w:multiLevelType w:val="hybridMultilevel"/>
    <w:tmpl w:val="FA1EF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91D2090"/>
    <w:multiLevelType w:val="hybridMultilevel"/>
    <w:tmpl w:val="F83466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9" w15:restartNumberingAfterBreak="0">
    <w:nsid w:val="4E960F2E"/>
    <w:multiLevelType w:val="multilevel"/>
    <w:tmpl w:val="35A8F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0D00BAB"/>
    <w:multiLevelType w:val="hybridMultilevel"/>
    <w:tmpl w:val="BF6C419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1" w15:restartNumberingAfterBreak="0">
    <w:nsid w:val="53595395"/>
    <w:multiLevelType w:val="hybridMultilevel"/>
    <w:tmpl w:val="71B0DA36"/>
    <w:lvl w:ilvl="0" w:tplc="040E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379020D"/>
    <w:multiLevelType w:val="hybridMultilevel"/>
    <w:tmpl w:val="CF7082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53B339E9"/>
    <w:multiLevelType w:val="hybridMultilevel"/>
    <w:tmpl w:val="37120E94"/>
    <w:lvl w:ilvl="0" w:tplc="84CCEE78">
      <w:start w:val="4"/>
      <w:numFmt w:val="bullet"/>
      <w:lvlText w:val="-"/>
      <w:lvlJc w:val="left"/>
      <w:pPr>
        <w:ind w:left="720" w:hanging="360"/>
      </w:pPr>
      <w:rPr>
        <w:rFonts w:ascii="Times New Roman" w:eastAsiaTheme="minorEastAsia" w:hAnsi="Times New Roman" w:cs="Times New Roman" w:hint="default"/>
        <w:b/>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4" w15:restartNumberingAfterBreak="0">
    <w:nsid w:val="55207D18"/>
    <w:multiLevelType w:val="hybridMultilevel"/>
    <w:tmpl w:val="3D382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5BD70A5"/>
    <w:multiLevelType w:val="multilevel"/>
    <w:tmpl w:val="0F98BDEA"/>
    <w:lvl w:ilvl="0">
      <w:start w:val="1"/>
      <w:numFmt w:val="bullet"/>
      <w:lvlText w:val=""/>
      <w:lvlJc w:val="left"/>
      <w:pPr>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5C6530B"/>
    <w:multiLevelType w:val="hybridMultilevel"/>
    <w:tmpl w:val="2558163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7" w15:restartNumberingAfterBreak="0">
    <w:nsid w:val="56A955F5"/>
    <w:multiLevelType w:val="hybridMultilevel"/>
    <w:tmpl w:val="DC264B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8" w15:restartNumberingAfterBreak="0">
    <w:nsid w:val="57580CF5"/>
    <w:multiLevelType w:val="hybridMultilevel"/>
    <w:tmpl w:val="FC782D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9" w15:restartNumberingAfterBreak="0">
    <w:nsid w:val="5788381D"/>
    <w:multiLevelType w:val="multilevel"/>
    <w:tmpl w:val="DEFE769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5827193F"/>
    <w:multiLevelType w:val="hybridMultilevel"/>
    <w:tmpl w:val="5630D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CDB7BEF"/>
    <w:multiLevelType w:val="hybridMultilevel"/>
    <w:tmpl w:val="6B783300"/>
    <w:lvl w:ilvl="0" w:tplc="129668A8">
      <w:start w:val="4"/>
      <w:numFmt w:val="bullet"/>
      <w:lvlText w:val="-"/>
      <w:lvlJc w:val="left"/>
      <w:pPr>
        <w:ind w:left="720" w:hanging="360"/>
      </w:pPr>
      <w:rPr>
        <w:rFonts w:ascii="Times New Roman" w:eastAsiaTheme="minorEastAsia" w:hAnsi="Times New Roman" w:cs="Times New Roman"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2" w15:restartNumberingAfterBreak="0">
    <w:nsid w:val="63B443E1"/>
    <w:multiLevelType w:val="hybridMultilevel"/>
    <w:tmpl w:val="997A5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4AC62B0"/>
    <w:multiLevelType w:val="hybridMultilevel"/>
    <w:tmpl w:val="89EE12D6"/>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74" w15:restartNumberingAfterBreak="0">
    <w:nsid w:val="6609333D"/>
    <w:multiLevelType w:val="multilevel"/>
    <w:tmpl w:val="D2A0D20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15:restartNumberingAfterBreak="0">
    <w:nsid w:val="67BA201F"/>
    <w:multiLevelType w:val="hybridMultilevel"/>
    <w:tmpl w:val="EFB21EEC"/>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76" w15:restartNumberingAfterBreak="0">
    <w:nsid w:val="69355A70"/>
    <w:multiLevelType w:val="hybridMultilevel"/>
    <w:tmpl w:val="98B29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ABB691C"/>
    <w:multiLevelType w:val="hybridMultilevel"/>
    <w:tmpl w:val="6D4696B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8" w15:restartNumberingAfterBreak="0">
    <w:nsid w:val="6B5F7C95"/>
    <w:multiLevelType w:val="hybridMultilevel"/>
    <w:tmpl w:val="7FF44D9C"/>
    <w:lvl w:ilvl="0" w:tplc="040E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B8E7CD1"/>
    <w:multiLevelType w:val="hybridMultilevel"/>
    <w:tmpl w:val="88D840D2"/>
    <w:lvl w:ilvl="0" w:tplc="040E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D841F4D"/>
    <w:multiLevelType w:val="multilevel"/>
    <w:tmpl w:val="273ECCD0"/>
    <w:lvl w:ilvl="0">
      <w:start w:val="6"/>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7024700D"/>
    <w:multiLevelType w:val="hybridMultilevel"/>
    <w:tmpl w:val="C4E040A2"/>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82" w15:restartNumberingAfterBreak="0">
    <w:nsid w:val="71372919"/>
    <w:multiLevelType w:val="hybridMultilevel"/>
    <w:tmpl w:val="B7C6CCB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3" w15:restartNumberingAfterBreak="0">
    <w:nsid w:val="727A7EB1"/>
    <w:multiLevelType w:val="hybridMultilevel"/>
    <w:tmpl w:val="4DB0A91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4" w15:restartNumberingAfterBreak="0">
    <w:nsid w:val="754D4E7B"/>
    <w:multiLevelType w:val="hybridMultilevel"/>
    <w:tmpl w:val="69600BDE"/>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5" w15:restartNumberingAfterBreak="0">
    <w:nsid w:val="779E2D03"/>
    <w:multiLevelType w:val="hybridMultilevel"/>
    <w:tmpl w:val="06EA91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6" w15:restartNumberingAfterBreak="0">
    <w:nsid w:val="7811083C"/>
    <w:multiLevelType w:val="hybridMultilevel"/>
    <w:tmpl w:val="11AAF20A"/>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7" w15:restartNumberingAfterBreak="0">
    <w:nsid w:val="79B15ADC"/>
    <w:multiLevelType w:val="hybridMultilevel"/>
    <w:tmpl w:val="CACEF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A490AD3"/>
    <w:multiLevelType w:val="hybridMultilevel"/>
    <w:tmpl w:val="BEC667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7B9A0E1A"/>
    <w:multiLevelType w:val="hybridMultilevel"/>
    <w:tmpl w:val="A8E4BB38"/>
    <w:lvl w:ilvl="0" w:tplc="50706FF0">
      <w:start w:val="1"/>
      <w:numFmt w:val="decimal"/>
      <w:lvlText w:val="%1."/>
      <w:lvlJc w:val="left"/>
      <w:pPr>
        <w:ind w:left="927"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90" w15:restartNumberingAfterBreak="0">
    <w:nsid w:val="7BB47BDB"/>
    <w:multiLevelType w:val="hybridMultilevel"/>
    <w:tmpl w:val="A006B3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7D0E4A82"/>
    <w:multiLevelType w:val="hybridMultilevel"/>
    <w:tmpl w:val="5A4A45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2" w15:restartNumberingAfterBreak="0">
    <w:nsid w:val="7E11313B"/>
    <w:multiLevelType w:val="multilevel"/>
    <w:tmpl w:val="0F98BDEA"/>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83904807">
    <w:abstractNumId w:val="15"/>
  </w:num>
  <w:num w:numId="2" w16cid:durableId="249706482">
    <w:abstractNumId w:val="55"/>
  </w:num>
  <w:num w:numId="3" w16cid:durableId="1662154257">
    <w:abstractNumId w:val="36"/>
  </w:num>
  <w:num w:numId="4" w16cid:durableId="1487167853">
    <w:abstractNumId w:val="69"/>
  </w:num>
  <w:num w:numId="5" w16cid:durableId="1180048435">
    <w:abstractNumId w:val="72"/>
  </w:num>
  <w:num w:numId="6" w16cid:durableId="1947887930">
    <w:abstractNumId w:val="87"/>
  </w:num>
  <w:num w:numId="7" w16cid:durableId="1834950186">
    <w:abstractNumId w:val="76"/>
  </w:num>
  <w:num w:numId="8" w16cid:durableId="967784824">
    <w:abstractNumId w:val="18"/>
  </w:num>
  <w:num w:numId="9" w16cid:durableId="282657693">
    <w:abstractNumId w:val="84"/>
  </w:num>
  <w:num w:numId="10" w16cid:durableId="964703057">
    <w:abstractNumId w:val="39"/>
  </w:num>
  <w:num w:numId="11" w16cid:durableId="286744634">
    <w:abstractNumId w:val="50"/>
  </w:num>
  <w:num w:numId="12" w16cid:durableId="1465856063">
    <w:abstractNumId w:val="53"/>
  </w:num>
  <w:num w:numId="13" w16cid:durableId="2028940215">
    <w:abstractNumId w:val="73"/>
  </w:num>
  <w:num w:numId="14" w16cid:durableId="585263048">
    <w:abstractNumId w:val="34"/>
  </w:num>
  <w:num w:numId="15" w16cid:durableId="2127191640">
    <w:abstractNumId w:val="81"/>
  </w:num>
  <w:num w:numId="16" w16cid:durableId="337197818">
    <w:abstractNumId w:val="75"/>
  </w:num>
  <w:num w:numId="17" w16cid:durableId="735854523">
    <w:abstractNumId w:val="49"/>
  </w:num>
  <w:num w:numId="18" w16cid:durableId="1323316517">
    <w:abstractNumId w:val="37"/>
  </w:num>
  <w:num w:numId="19" w16cid:durableId="1895896470">
    <w:abstractNumId w:val="26"/>
  </w:num>
  <w:num w:numId="20" w16cid:durableId="1445266565">
    <w:abstractNumId w:val="54"/>
  </w:num>
  <w:num w:numId="21" w16cid:durableId="84352930">
    <w:abstractNumId w:val="70"/>
  </w:num>
  <w:num w:numId="22" w16cid:durableId="1164055655">
    <w:abstractNumId w:val="88"/>
  </w:num>
  <w:num w:numId="23" w16cid:durableId="902714807">
    <w:abstractNumId w:val="45"/>
  </w:num>
  <w:num w:numId="24" w16cid:durableId="2012755537">
    <w:abstractNumId w:val="42"/>
  </w:num>
  <w:num w:numId="25" w16cid:durableId="1795366037">
    <w:abstractNumId w:val="62"/>
  </w:num>
  <w:num w:numId="26" w16cid:durableId="925961799">
    <w:abstractNumId w:val="90"/>
  </w:num>
  <w:num w:numId="27" w16cid:durableId="1461145421">
    <w:abstractNumId w:val="57"/>
  </w:num>
  <w:num w:numId="28" w16cid:durableId="1035618421">
    <w:abstractNumId w:val="35"/>
  </w:num>
  <w:num w:numId="29" w16cid:durableId="1904875228">
    <w:abstractNumId w:val="82"/>
  </w:num>
  <w:num w:numId="30" w16cid:durableId="1033456782">
    <w:abstractNumId w:val="48"/>
  </w:num>
  <w:num w:numId="31" w16cid:durableId="1265000274">
    <w:abstractNumId w:val="7"/>
  </w:num>
  <w:num w:numId="32" w16cid:durableId="1588346586">
    <w:abstractNumId w:val="32"/>
  </w:num>
  <w:num w:numId="33" w16cid:durableId="615600427">
    <w:abstractNumId w:val="10"/>
  </w:num>
  <w:num w:numId="34" w16cid:durableId="1745948820">
    <w:abstractNumId w:val="22"/>
  </w:num>
  <w:num w:numId="35" w16cid:durableId="1626619105">
    <w:abstractNumId w:val="64"/>
  </w:num>
  <w:num w:numId="36" w16cid:durableId="1791167071">
    <w:abstractNumId w:val="28"/>
  </w:num>
  <w:num w:numId="37" w16cid:durableId="1134367646">
    <w:abstractNumId w:val="71"/>
  </w:num>
  <w:num w:numId="38" w16cid:durableId="1110390374">
    <w:abstractNumId w:val="30"/>
  </w:num>
  <w:num w:numId="39" w16cid:durableId="1963029339">
    <w:abstractNumId w:val="9"/>
  </w:num>
  <w:num w:numId="40" w16cid:durableId="1203402609">
    <w:abstractNumId w:val="74"/>
  </w:num>
  <w:num w:numId="41" w16cid:durableId="208152954">
    <w:abstractNumId w:val="80"/>
  </w:num>
  <w:num w:numId="42" w16cid:durableId="1472554657">
    <w:abstractNumId w:val="56"/>
  </w:num>
  <w:num w:numId="43" w16cid:durableId="1561205094">
    <w:abstractNumId w:val="86"/>
  </w:num>
  <w:num w:numId="44" w16cid:durableId="1420174064">
    <w:abstractNumId w:val="23"/>
  </w:num>
  <w:num w:numId="45" w16cid:durableId="364133755">
    <w:abstractNumId w:val="16"/>
  </w:num>
  <w:num w:numId="46" w16cid:durableId="1139878770">
    <w:abstractNumId w:val="8"/>
  </w:num>
  <w:num w:numId="47" w16cid:durableId="5179176">
    <w:abstractNumId w:val="44"/>
  </w:num>
  <w:num w:numId="48" w16cid:durableId="447286962">
    <w:abstractNumId w:val="21"/>
  </w:num>
  <w:num w:numId="49" w16cid:durableId="1646005841">
    <w:abstractNumId w:val="61"/>
  </w:num>
  <w:num w:numId="50" w16cid:durableId="520554907">
    <w:abstractNumId w:val="79"/>
  </w:num>
  <w:num w:numId="51" w16cid:durableId="315299532">
    <w:abstractNumId w:val="78"/>
  </w:num>
  <w:num w:numId="52" w16cid:durableId="1082220234">
    <w:abstractNumId w:val="19"/>
  </w:num>
  <w:num w:numId="53" w16cid:durableId="1557744599">
    <w:abstractNumId w:val="12"/>
  </w:num>
  <w:num w:numId="54" w16cid:durableId="1947500156">
    <w:abstractNumId w:val="60"/>
  </w:num>
  <w:num w:numId="55" w16cid:durableId="1049114252">
    <w:abstractNumId w:val="24"/>
  </w:num>
  <w:num w:numId="56" w16cid:durableId="103766107">
    <w:abstractNumId w:val="25"/>
  </w:num>
  <w:num w:numId="57" w16cid:durableId="1730491756">
    <w:abstractNumId w:val="92"/>
  </w:num>
  <w:num w:numId="58" w16cid:durableId="1700659793">
    <w:abstractNumId w:val="65"/>
  </w:num>
  <w:num w:numId="59" w16cid:durableId="2050296155">
    <w:abstractNumId w:val="33"/>
  </w:num>
  <w:num w:numId="60" w16cid:durableId="915363867">
    <w:abstractNumId w:val="0"/>
  </w:num>
  <w:num w:numId="61" w16cid:durableId="256988357">
    <w:abstractNumId w:val="63"/>
  </w:num>
  <w:num w:numId="62" w16cid:durableId="1298147206">
    <w:abstractNumId w:val="1"/>
  </w:num>
  <w:num w:numId="63" w16cid:durableId="1756051463">
    <w:abstractNumId w:val="2"/>
  </w:num>
  <w:num w:numId="64" w16cid:durableId="642197227">
    <w:abstractNumId w:val="3"/>
  </w:num>
  <w:num w:numId="65" w16cid:durableId="1047877945">
    <w:abstractNumId w:val="4"/>
  </w:num>
  <w:num w:numId="66" w16cid:durableId="501044244">
    <w:abstractNumId w:val="5"/>
  </w:num>
  <w:num w:numId="67" w16cid:durableId="1316225698">
    <w:abstractNumId w:val="41"/>
  </w:num>
  <w:num w:numId="68" w16cid:durableId="359859027">
    <w:abstractNumId w:val="47"/>
  </w:num>
  <w:num w:numId="69" w16cid:durableId="1383091644">
    <w:abstractNumId w:val="77"/>
  </w:num>
  <w:num w:numId="70" w16cid:durableId="1829975870">
    <w:abstractNumId w:val="20"/>
  </w:num>
  <w:num w:numId="71" w16cid:durableId="1580946591">
    <w:abstractNumId w:val="38"/>
  </w:num>
  <w:num w:numId="72" w16cid:durableId="813572407">
    <w:abstractNumId w:val="91"/>
  </w:num>
  <w:num w:numId="73" w16cid:durableId="980306586">
    <w:abstractNumId w:val="43"/>
  </w:num>
  <w:num w:numId="74" w16cid:durableId="1578900081">
    <w:abstractNumId w:val="14"/>
  </w:num>
  <w:num w:numId="75" w16cid:durableId="193158732">
    <w:abstractNumId w:val="66"/>
  </w:num>
  <w:num w:numId="76" w16cid:durableId="498816858">
    <w:abstractNumId w:val="83"/>
  </w:num>
  <w:num w:numId="77" w16cid:durableId="304047004">
    <w:abstractNumId w:val="27"/>
  </w:num>
  <w:num w:numId="78" w16cid:durableId="1634142625">
    <w:abstractNumId w:val="17"/>
  </w:num>
  <w:num w:numId="79" w16cid:durableId="1059278802">
    <w:abstractNumId w:val="11"/>
  </w:num>
  <w:num w:numId="80" w16cid:durableId="386881640">
    <w:abstractNumId w:val="52"/>
  </w:num>
  <w:num w:numId="81" w16cid:durableId="1116945517">
    <w:abstractNumId w:val="68"/>
  </w:num>
  <w:num w:numId="82" w16cid:durableId="1285579603">
    <w:abstractNumId w:val="40"/>
  </w:num>
  <w:num w:numId="83" w16cid:durableId="1794324349">
    <w:abstractNumId w:val="6"/>
  </w:num>
  <w:num w:numId="84" w16cid:durableId="614290812">
    <w:abstractNumId w:val="58"/>
  </w:num>
  <w:num w:numId="85" w16cid:durableId="328212679">
    <w:abstractNumId w:val="31"/>
  </w:num>
  <w:num w:numId="86" w16cid:durableId="770049540">
    <w:abstractNumId w:val="85"/>
  </w:num>
  <w:num w:numId="87" w16cid:durableId="1431124694">
    <w:abstractNumId w:val="67"/>
  </w:num>
  <w:num w:numId="88" w16cid:durableId="224921681">
    <w:abstractNumId w:val="51"/>
  </w:num>
  <w:num w:numId="89" w16cid:durableId="292759661">
    <w:abstractNumId w:val="13"/>
  </w:num>
  <w:num w:numId="90" w16cid:durableId="1190338147">
    <w:abstractNumId w:val="29"/>
  </w:num>
  <w:num w:numId="91" w16cid:durableId="1666664347">
    <w:abstractNumId w:val="46"/>
  </w:num>
  <w:num w:numId="92" w16cid:durableId="1375423095">
    <w:abstractNumId w:val="59"/>
  </w:num>
  <w:num w:numId="93" w16cid:durableId="1927230127">
    <w:abstractNumId w:val="8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17EA"/>
    <w:rsid w:val="00000100"/>
    <w:rsid w:val="000007FD"/>
    <w:rsid w:val="0000101F"/>
    <w:rsid w:val="000010CD"/>
    <w:rsid w:val="000015E1"/>
    <w:rsid w:val="00001D0D"/>
    <w:rsid w:val="000023E6"/>
    <w:rsid w:val="00003030"/>
    <w:rsid w:val="00003448"/>
    <w:rsid w:val="00003546"/>
    <w:rsid w:val="000039AB"/>
    <w:rsid w:val="00003F64"/>
    <w:rsid w:val="00004EAE"/>
    <w:rsid w:val="0000507F"/>
    <w:rsid w:val="00005954"/>
    <w:rsid w:val="00006108"/>
    <w:rsid w:val="00006C39"/>
    <w:rsid w:val="0000711B"/>
    <w:rsid w:val="00007BC7"/>
    <w:rsid w:val="00007D9A"/>
    <w:rsid w:val="00010834"/>
    <w:rsid w:val="00010D26"/>
    <w:rsid w:val="00010EB7"/>
    <w:rsid w:val="00010F3A"/>
    <w:rsid w:val="00011B03"/>
    <w:rsid w:val="00011B14"/>
    <w:rsid w:val="0001228F"/>
    <w:rsid w:val="000125AD"/>
    <w:rsid w:val="0001284B"/>
    <w:rsid w:val="00012E3B"/>
    <w:rsid w:val="00014553"/>
    <w:rsid w:val="00014799"/>
    <w:rsid w:val="00014C7A"/>
    <w:rsid w:val="00014DCF"/>
    <w:rsid w:val="00015424"/>
    <w:rsid w:val="000158F9"/>
    <w:rsid w:val="00015A38"/>
    <w:rsid w:val="00015BE4"/>
    <w:rsid w:val="00015E0C"/>
    <w:rsid w:val="00016209"/>
    <w:rsid w:val="0001670B"/>
    <w:rsid w:val="00016B55"/>
    <w:rsid w:val="00016D77"/>
    <w:rsid w:val="000172B3"/>
    <w:rsid w:val="00017D30"/>
    <w:rsid w:val="00020085"/>
    <w:rsid w:val="00020485"/>
    <w:rsid w:val="000205DE"/>
    <w:rsid w:val="000206F8"/>
    <w:rsid w:val="00020CB6"/>
    <w:rsid w:val="00020E97"/>
    <w:rsid w:val="0002117F"/>
    <w:rsid w:val="0002193A"/>
    <w:rsid w:val="00022410"/>
    <w:rsid w:val="00022541"/>
    <w:rsid w:val="0002257D"/>
    <w:rsid w:val="00022CDE"/>
    <w:rsid w:val="000232AD"/>
    <w:rsid w:val="00023AB7"/>
    <w:rsid w:val="00023E66"/>
    <w:rsid w:val="00024215"/>
    <w:rsid w:val="000247A4"/>
    <w:rsid w:val="00024D65"/>
    <w:rsid w:val="000251A1"/>
    <w:rsid w:val="0002566E"/>
    <w:rsid w:val="00025BD7"/>
    <w:rsid w:val="00025D67"/>
    <w:rsid w:val="00026D3F"/>
    <w:rsid w:val="00026FBC"/>
    <w:rsid w:val="000270BC"/>
    <w:rsid w:val="00027375"/>
    <w:rsid w:val="000274B4"/>
    <w:rsid w:val="000274BF"/>
    <w:rsid w:val="00027BB4"/>
    <w:rsid w:val="0003018E"/>
    <w:rsid w:val="000307B1"/>
    <w:rsid w:val="000309B4"/>
    <w:rsid w:val="00030A46"/>
    <w:rsid w:val="00030AB0"/>
    <w:rsid w:val="0003254D"/>
    <w:rsid w:val="00032768"/>
    <w:rsid w:val="00032CA9"/>
    <w:rsid w:val="0003317D"/>
    <w:rsid w:val="0003359A"/>
    <w:rsid w:val="00033996"/>
    <w:rsid w:val="00033B7C"/>
    <w:rsid w:val="00034108"/>
    <w:rsid w:val="000343BC"/>
    <w:rsid w:val="00034560"/>
    <w:rsid w:val="000347D6"/>
    <w:rsid w:val="00035150"/>
    <w:rsid w:val="00035511"/>
    <w:rsid w:val="000358D0"/>
    <w:rsid w:val="000370E0"/>
    <w:rsid w:val="0003724F"/>
    <w:rsid w:val="000374D8"/>
    <w:rsid w:val="00037629"/>
    <w:rsid w:val="00037ADF"/>
    <w:rsid w:val="00037F44"/>
    <w:rsid w:val="00037F80"/>
    <w:rsid w:val="000404FA"/>
    <w:rsid w:val="00040615"/>
    <w:rsid w:val="00040717"/>
    <w:rsid w:val="000410EA"/>
    <w:rsid w:val="0004118D"/>
    <w:rsid w:val="000414DE"/>
    <w:rsid w:val="000416F2"/>
    <w:rsid w:val="0004222B"/>
    <w:rsid w:val="00043AC6"/>
    <w:rsid w:val="000448EA"/>
    <w:rsid w:val="00044D58"/>
    <w:rsid w:val="0004556E"/>
    <w:rsid w:val="000455F5"/>
    <w:rsid w:val="000458A4"/>
    <w:rsid w:val="00046302"/>
    <w:rsid w:val="00046797"/>
    <w:rsid w:val="000475AE"/>
    <w:rsid w:val="00047F6B"/>
    <w:rsid w:val="000502FF"/>
    <w:rsid w:val="00050528"/>
    <w:rsid w:val="00050B96"/>
    <w:rsid w:val="00050CF1"/>
    <w:rsid w:val="00052015"/>
    <w:rsid w:val="00052243"/>
    <w:rsid w:val="000522EB"/>
    <w:rsid w:val="00052E7C"/>
    <w:rsid w:val="000530C0"/>
    <w:rsid w:val="000530E1"/>
    <w:rsid w:val="000532F0"/>
    <w:rsid w:val="0005547F"/>
    <w:rsid w:val="00055E59"/>
    <w:rsid w:val="00055ECC"/>
    <w:rsid w:val="0005690F"/>
    <w:rsid w:val="00056BAC"/>
    <w:rsid w:val="00056C2C"/>
    <w:rsid w:val="00057950"/>
    <w:rsid w:val="000604AC"/>
    <w:rsid w:val="00060DC7"/>
    <w:rsid w:val="00060EBC"/>
    <w:rsid w:val="000612EA"/>
    <w:rsid w:val="00061785"/>
    <w:rsid w:val="000618D5"/>
    <w:rsid w:val="000618FB"/>
    <w:rsid w:val="00061AA4"/>
    <w:rsid w:val="00062BC8"/>
    <w:rsid w:val="0006323B"/>
    <w:rsid w:val="00063FB4"/>
    <w:rsid w:val="00064107"/>
    <w:rsid w:val="00064705"/>
    <w:rsid w:val="00064C07"/>
    <w:rsid w:val="000655EE"/>
    <w:rsid w:val="00065818"/>
    <w:rsid w:val="00065861"/>
    <w:rsid w:val="00065C4D"/>
    <w:rsid w:val="00066097"/>
    <w:rsid w:val="00067A16"/>
    <w:rsid w:val="00067D89"/>
    <w:rsid w:val="00067DC9"/>
    <w:rsid w:val="00067EB4"/>
    <w:rsid w:val="000705C9"/>
    <w:rsid w:val="00071328"/>
    <w:rsid w:val="0007135D"/>
    <w:rsid w:val="000717BE"/>
    <w:rsid w:val="00071D4E"/>
    <w:rsid w:val="00071EB8"/>
    <w:rsid w:val="00072C83"/>
    <w:rsid w:val="00072DA1"/>
    <w:rsid w:val="000741C0"/>
    <w:rsid w:val="00074579"/>
    <w:rsid w:val="000746EC"/>
    <w:rsid w:val="00074F02"/>
    <w:rsid w:val="0007503A"/>
    <w:rsid w:val="000752C7"/>
    <w:rsid w:val="00075EAE"/>
    <w:rsid w:val="000762AD"/>
    <w:rsid w:val="000764FA"/>
    <w:rsid w:val="0007774D"/>
    <w:rsid w:val="000777A4"/>
    <w:rsid w:val="000808DF"/>
    <w:rsid w:val="000815B4"/>
    <w:rsid w:val="000815E4"/>
    <w:rsid w:val="0008176F"/>
    <w:rsid w:val="000817A5"/>
    <w:rsid w:val="000817A6"/>
    <w:rsid w:val="00081C47"/>
    <w:rsid w:val="00081E7E"/>
    <w:rsid w:val="0008217F"/>
    <w:rsid w:val="00082259"/>
    <w:rsid w:val="00082BD3"/>
    <w:rsid w:val="000832DE"/>
    <w:rsid w:val="00083536"/>
    <w:rsid w:val="00083617"/>
    <w:rsid w:val="00083692"/>
    <w:rsid w:val="000836F5"/>
    <w:rsid w:val="0008383C"/>
    <w:rsid w:val="000838BD"/>
    <w:rsid w:val="00083E73"/>
    <w:rsid w:val="000846EC"/>
    <w:rsid w:val="00084D2E"/>
    <w:rsid w:val="000853D7"/>
    <w:rsid w:val="000856B7"/>
    <w:rsid w:val="00085A3D"/>
    <w:rsid w:val="00085BE7"/>
    <w:rsid w:val="00086F5F"/>
    <w:rsid w:val="0008712D"/>
    <w:rsid w:val="0009055D"/>
    <w:rsid w:val="00090EA6"/>
    <w:rsid w:val="000916C2"/>
    <w:rsid w:val="000918B0"/>
    <w:rsid w:val="00092387"/>
    <w:rsid w:val="00092592"/>
    <w:rsid w:val="00092C4C"/>
    <w:rsid w:val="00092D6B"/>
    <w:rsid w:val="00092E1E"/>
    <w:rsid w:val="0009414C"/>
    <w:rsid w:val="000953D1"/>
    <w:rsid w:val="00095B24"/>
    <w:rsid w:val="00095ED2"/>
    <w:rsid w:val="000965C5"/>
    <w:rsid w:val="000966F9"/>
    <w:rsid w:val="00096722"/>
    <w:rsid w:val="000968FC"/>
    <w:rsid w:val="00096CBC"/>
    <w:rsid w:val="00096E79"/>
    <w:rsid w:val="0009772D"/>
    <w:rsid w:val="00097AA7"/>
    <w:rsid w:val="00097ECB"/>
    <w:rsid w:val="000A06CA"/>
    <w:rsid w:val="000A1AE9"/>
    <w:rsid w:val="000A2303"/>
    <w:rsid w:val="000A2682"/>
    <w:rsid w:val="000A26AC"/>
    <w:rsid w:val="000A29B7"/>
    <w:rsid w:val="000A2A77"/>
    <w:rsid w:val="000A2CC1"/>
    <w:rsid w:val="000A441D"/>
    <w:rsid w:val="000A5536"/>
    <w:rsid w:val="000A6541"/>
    <w:rsid w:val="000A6A40"/>
    <w:rsid w:val="000A7608"/>
    <w:rsid w:val="000A77D5"/>
    <w:rsid w:val="000B009B"/>
    <w:rsid w:val="000B03C8"/>
    <w:rsid w:val="000B053D"/>
    <w:rsid w:val="000B078B"/>
    <w:rsid w:val="000B24E0"/>
    <w:rsid w:val="000B3FA0"/>
    <w:rsid w:val="000B5AD6"/>
    <w:rsid w:val="000B6901"/>
    <w:rsid w:val="000B6F55"/>
    <w:rsid w:val="000B7273"/>
    <w:rsid w:val="000B740A"/>
    <w:rsid w:val="000B75CF"/>
    <w:rsid w:val="000B7B6D"/>
    <w:rsid w:val="000C06EE"/>
    <w:rsid w:val="000C1105"/>
    <w:rsid w:val="000C134E"/>
    <w:rsid w:val="000C19C2"/>
    <w:rsid w:val="000C1FD2"/>
    <w:rsid w:val="000C22BD"/>
    <w:rsid w:val="000C25BE"/>
    <w:rsid w:val="000C28C3"/>
    <w:rsid w:val="000C290A"/>
    <w:rsid w:val="000C2B71"/>
    <w:rsid w:val="000C2CB8"/>
    <w:rsid w:val="000C3B54"/>
    <w:rsid w:val="000C41F6"/>
    <w:rsid w:val="000C4547"/>
    <w:rsid w:val="000C4AEF"/>
    <w:rsid w:val="000C4F5D"/>
    <w:rsid w:val="000C51D0"/>
    <w:rsid w:val="000C53CF"/>
    <w:rsid w:val="000C659F"/>
    <w:rsid w:val="000C67E1"/>
    <w:rsid w:val="000C6A90"/>
    <w:rsid w:val="000C6E1B"/>
    <w:rsid w:val="000C7250"/>
    <w:rsid w:val="000C72E1"/>
    <w:rsid w:val="000C7512"/>
    <w:rsid w:val="000C78D3"/>
    <w:rsid w:val="000C7923"/>
    <w:rsid w:val="000C7C19"/>
    <w:rsid w:val="000C7C31"/>
    <w:rsid w:val="000D07B6"/>
    <w:rsid w:val="000D0956"/>
    <w:rsid w:val="000D0B69"/>
    <w:rsid w:val="000D12D9"/>
    <w:rsid w:val="000D167E"/>
    <w:rsid w:val="000D20AF"/>
    <w:rsid w:val="000D21DA"/>
    <w:rsid w:val="000D2353"/>
    <w:rsid w:val="000D2808"/>
    <w:rsid w:val="000D2990"/>
    <w:rsid w:val="000D3476"/>
    <w:rsid w:val="000D4786"/>
    <w:rsid w:val="000D4A5D"/>
    <w:rsid w:val="000D4B75"/>
    <w:rsid w:val="000D5204"/>
    <w:rsid w:val="000D5A44"/>
    <w:rsid w:val="000D5ACD"/>
    <w:rsid w:val="000D5BDA"/>
    <w:rsid w:val="000D5D58"/>
    <w:rsid w:val="000D662F"/>
    <w:rsid w:val="000D7100"/>
    <w:rsid w:val="000D726C"/>
    <w:rsid w:val="000D79B4"/>
    <w:rsid w:val="000D7EC2"/>
    <w:rsid w:val="000E0030"/>
    <w:rsid w:val="000E0097"/>
    <w:rsid w:val="000E0200"/>
    <w:rsid w:val="000E0262"/>
    <w:rsid w:val="000E047E"/>
    <w:rsid w:val="000E08E4"/>
    <w:rsid w:val="000E10B6"/>
    <w:rsid w:val="000E12AB"/>
    <w:rsid w:val="000E1DDB"/>
    <w:rsid w:val="000E2432"/>
    <w:rsid w:val="000E289B"/>
    <w:rsid w:val="000E2B8B"/>
    <w:rsid w:val="000E35DB"/>
    <w:rsid w:val="000E4574"/>
    <w:rsid w:val="000E47FA"/>
    <w:rsid w:val="000E4E23"/>
    <w:rsid w:val="000E518F"/>
    <w:rsid w:val="000E5530"/>
    <w:rsid w:val="000E59D9"/>
    <w:rsid w:val="000E5C27"/>
    <w:rsid w:val="000E6DB6"/>
    <w:rsid w:val="000E71EA"/>
    <w:rsid w:val="000E763F"/>
    <w:rsid w:val="000E7766"/>
    <w:rsid w:val="000E7C93"/>
    <w:rsid w:val="000F015A"/>
    <w:rsid w:val="000F054C"/>
    <w:rsid w:val="000F06DB"/>
    <w:rsid w:val="000F0EF6"/>
    <w:rsid w:val="000F1E73"/>
    <w:rsid w:val="000F347D"/>
    <w:rsid w:val="000F3F8C"/>
    <w:rsid w:val="000F408C"/>
    <w:rsid w:val="000F5234"/>
    <w:rsid w:val="000F63EE"/>
    <w:rsid w:val="000F692B"/>
    <w:rsid w:val="000F6EBD"/>
    <w:rsid w:val="000F78D5"/>
    <w:rsid w:val="001005ED"/>
    <w:rsid w:val="0010136B"/>
    <w:rsid w:val="001019C7"/>
    <w:rsid w:val="00101FC3"/>
    <w:rsid w:val="001026D3"/>
    <w:rsid w:val="00103150"/>
    <w:rsid w:val="0010327A"/>
    <w:rsid w:val="00103E2B"/>
    <w:rsid w:val="00104072"/>
    <w:rsid w:val="00104A92"/>
    <w:rsid w:val="00104F9B"/>
    <w:rsid w:val="0010674C"/>
    <w:rsid w:val="00106D99"/>
    <w:rsid w:val="0010724E"/>
    <w:rsid w:val="0010762C"/>
    <w:rsid w:val="00107756"/>
    <w:rsid w:val="00107851"/>
    <w:rsid w:val="00110808"/>
    <w:rsid w:val="00110F40"/>
    <w:rsid w:val="00110FBE"/>
    <w:rsid w:val="00112098"/>
    <w:rsid w:val="00113295"/>
    <w:rsid w:val="001139F0"/>
    <w:rsid w:val="00114668"/>
    <w:rsid w:val="00114F8D"/>
    <w:rsid w:val="001152CA"/>
    <w:rsid w:val="00115EF0"/>
    <w:rsid w:val="00116388"/>
    <w:rsid w:val="00116623"/>
    <w:rsid w:val="0011665D"/>
    <w:rsid w:val="00116970"/>
    <w:rsid w:val="001179CC"/>
    <w:rsid w:val="00117D24"/>
    <w:rsid w:val="00121024"/>
    <w:rsid w:val="0012116D"/>
    <w:rsid w:val="00121701"/>
    <w:rsid w:val="00121889"/>
    <w:rsid w:val="00121B3C"/>
    <w:rsid w:val="00121FC7"/>
    <w:rsid w:val="0012283D"/>
    <w:rsid w:val="0012299D"/>
    <w:rsid w:val="00123172"/>
    <w:rsid w:val="001235F7"/>
    <w:rsid w:val="00124E0B"/>
    <w:rsid w:val="00125255"/>
    <w:rsid w:val="0012560A"/>
    <w:rsid w:val="001268AE"/>
    <w:rsid w:val="00127205"/>
    <w:rsid w:val="0012769F"/>
    <w:rsid w:val="00127B51"/>
    <w:rsid w:val="00127BB5"/>
    <w:rsid w:val="00127F9E"/>
    <w:rsid w:val="0013020A"/>
    <w:rsid w:val="0013027C"/>
    <w:rsid w:val="001303D8"/>
    <w:rsid w:val="00130D8D"/>
    <w:rsid w:val="00131178"/>
    <w:rsid w:val="001314A6"/>
    <w:rsid w:val="001314CF"/>
    <w:rsid w:val="00132452"/>
    <w:rsid w:val="00132CE1"/>
    <w:rsid w:val="001337AE"/>
    <w:rsid w:val="0013383C"/>
    <w:rsid w:val="00133988"/>
    <w:rsid w:val="0013403A"/>
    <w:rsid w:val="00134CE5"/>
    <w:rsid w:val="00134F68"/>
    <w:rsid w:val="0013500C"/>
    <w:rsid w:val="001350D2"/>
    <w:rsid w:val="001357E3"/>
    <w:rsid w:val="0013585D"/>
    <w:rsid w:val="00135B14"/>
    <w:rsid w:val="00135B77"/>
    <w:rsid w:val="001361E8"/>
    <w:rsid w:val="001364AD"/>
    <w:rsid w:val="00136D54"/>
    <w:rsid w:val="0013720B"/>
    <w:rsid w:val="00137512"/>
    <w:rsid w:val="00137857"/>
    <w:rsid w:val="001378E5"/>
    <w:rsid w:val="0014089F"/>
    <w:rsid w:val="0014127E"/>
    <w:rsid w:val="00141563"/>
    <w:rsid w:val="00141A0A"/>
    <w:rsid w:val="00141CE9"/>
    <w:rsid w:val="001422D9"/>
    <w:rsid w:val="00142526"/>
    <w:rsid w:val="00142CA8"/>
    <w:rsid w:val="0014331D"/>
    <w:rsid w:val="00143434"/>
    <w:rsid w:val="001436E0"/>
    <w:rsid w:val="00143CE2"/>
    <w:rsid w:val="00143FD2"/>
    <w:rsid w:val="001449D0"/>
    <w:rsid w:val="00144C13"/>
    <w:rsid w:val="0014524F"/>
    <w:rsid w:val="00145B2D"/>
    <w:rsid w:val="001464CB"/>
    <w:rsid w:val="0014659A"/>
    <w:rsid w:val="00147118"/>
    <w:rsid w:val="00147135"/>
    <w:rsid w:val="00147667"/>
    <w:rsid w:val="00147908"/>
    <w:rsid w:val="00147976"/>
    <w:rsid w:val="00150510"/>
    <w:rsid w:val="001505AE"/>
    <w:rsid w:val="00150818"/>
    <w:rsid w:val="00150973"/>
    <w:rsid w:val="00151808"/>
    <w:rsid w:val="00151DD7"/>
    <w:rsid w:val="00152D9A"/>
    <w:rsid w:val="00153828"/>
    <w:rsid w:val="00153B45"/>
    <w:rsid w:val="00153D30"/>
    <w:rsid w:val="0015406E"/>
    <w:rsid w:val="0015515B"/>
    <w:rsid w:val="0015641A"/>
    <w:rsid w:val="001568A8"/>
    <w:rsid w:val="001568B5"/>
    <w:rsid w:val="0016001F"/>
    <w:rsid w:val="0016005B"/>
    <w:rsid w:val="00160892"/>
    <w:rsid w:val="00160ACA"/>
    <w:rsid w:val="00160AEC"/>
    <w:rsid w:val="00160FD9"/>
    <w:rsid w:val="0016115D"/>
    <w:rsid w:val="00161289"/>
    <w:rsid w:val="001622BD"/>
    <w:rsid w:val="00162622"/>
    <w:rsid w:val="00162757"/>
    <w:rsid w:val="00162820"/>
    <w:rsid w:val="00163F62"/>
    <w:rsid w:val="00163FF2"/>
    <w:rsid w:val="001644F3"/>
    <w:rsid w:val="001655FC"/>
    <w:rsid w:val="00165FCF"/>
    <w:rsid w:val="001662E8"/>
    <w:rsid w:val="00166B5E"/>
    <w:rsid w:val="00167FFD"/>
    <w:rsid w:val="001704B6"/>
    <w:rsid w:val="0017091C"/>
    <w:rsid w:val="00172327"/>
    <w:rsid w:val="00172776"/>
    <w:rsid w:val="001727B9"/>
    <w:rsid w:val="00173AE4"/>
    <w:rsid w:val="00173CD8"/>
    <w:rsid w:val="00173E59"/>
    <w:rsid w:val="00174516"/>
    <w:rsid w:val="00174689"/>
    <w:rsid w:val="00174DA7"/>
    <w:rsid w:val="00175646"/>
    <w:rsid w:val="00176532"/>
    <w:rsid w:val="0017681D"/>
    <w:rsid w:val="00177794"/>
    <w:rsid w:val="00177CBF"/>
    <w:rsid w:val="001807BA"/>
    <w:rsid w:val="00181D9C"/>
    <w:rsid w:val="00181F91"/>
    <w:rsid w:val="0018229F"/>
    <w:rsid w:val="001822FC"/>
    <w:rsid w:val="00182C99"/>
    <w:rsid w:val="00182F73"/>
    <w:rsid w:val="00183709"/>
    <w:rsid w:val="00184A4C"/>
    <w:rsid w:val="00184B47"/>
    <w:rsid w:val="00184BE0"/>
    <w:rsid w:val="00185005"/>
    <w:rsid w:val="00185368"/>
    <w:rsid w:val="001853A0"/>
    <w:rsid w:val="001856FD"/>
    <w:rsid w:val="001857EA"/>
    <w:rsid w:val="00185AE3"/>
    <w:rsid w:val="001861F1"/>
    <w:rsid w:val="0018704B"/>
    <w:rsid w:val="00187543"/>
    <w:rsid w:val="001875F0"/>
    <w:rsid w:val="00187ABB"/>
    <w:rsid w:val="00187B58"/>
    <w:rsid w:val="00187F45"/>
    <w:rsid w:val="0019018E"/>
    <w:rsid w:val="001901F8"/>
    <w:rsid w:val="001907A9"/>
    <w:rsid w:val="00190C0C"/>
    <w:rsid w:val="00190C59"/>
    <w:rsid w:val="0019103A"/>
    <w:rsid w:val="00191253"/>
    <w:rsid w:val="0019133D"/>
    <w:rsid w:val="00191415"/>
    <w:rsid w:val="00191644"/>
    <w:rsid w:val="00191E3A"/>
    <w:rsid w:val="001922E7"/>
    <w:rsid w:val="00192644"/>
    <w:rsid w:val="00192D59"/>
    <w:rsid w:val="00192D62"/>
    <w:rsid w:val="00194630"/>
    <w:rsid w:val="001948C0"/>
    <w:rsid w:val="00194B4C"/>
    <w:rsid w:val="00194B92"/>
    <w:rsid w:val="00194C61"/>
    <w:rsid w:val="00194E84"/>
    <w:rsid w:val="00195B88"/>
    <w:rsid w:val="00195EDF"/>
    <w:rsid w:val="001961C4"/>
    <w:rsid w:val="00196A5F"/>
    <w:rsid w:val="00197AB1"/>
    <w:rsid w:val="00197E38"/>
    <w:rsid w:val="00197F3F"/>
    <w:rsid w:val="001A0B2F"/>
    <w:rsid w:val="001A1137"/>
    <w:rsid w:val="001A1641"/>
    <w:rsid w:val="001A240C"/>
    <w:rsid w:val="001A26AD"/>
    <w:rsid w:val="001A2C68"/>
    <w:rsid w:val="001A3306"/>
    <w:rsid w:val="001A3580"/>
    <w:rsid w:val="001A3F49"/>
    <w:rsid w:val="001A45D3"/>
    <w:rsid w:val="001A45F0"/>
    <w:rsid w:val="001A46F9"/>
    <w:rsid w:val="001A6C7B"/>
    <w:rsid w:val="001A700F"/>
    <w:rsid w:val="001A71EE"/>
    <w:rsid w:val="001A74B7"/>
    <w:rsid w:val="001A796C"/>
    <w:rsid w:val="001B0453"/>
    <w:rsid w:val="001B0593"/>
    <w:rsid w:val="001B06A1"/>
    <w:rsid w:val="001B11C6"/>
    <w:rsid w:val="001B1A43"/>
    <w:rsid w:val="001B1B57"/>
    <w:rsid w:val="001B22D6"/>
    <w:rsid w:val="001B2A09"/>
    <w:rsid w:val="001B2FD1"/>
    <w:rsid w:val="001B3269"/>
    <w:rsid w:val="001B351F"/>
    <w:rsid w:val="001B3875"/>
    <w:rsid w:val="001B38A6"/>
    <w:rsid w:val="001B3B8D"/>
    <w:rsid w:val="001B3BC9"/>
    <w:rsid w:val="001B3BFB"/>
    <w:rsid w:val="001B4B0F"/>
    <w:rsid w:val="001B4B55"/>
    <w:rsid w:val="001B4F47"/>
    <w:rsid w:val="001B537F"/>
    <w:rsid w:val="001B53D2"/>
    <w:rsid w:val="001B6355"/>
    <w:rsid w:val="001B69BF"/>
    <w:rsid w:val="001B6AE8"/>
    <w:rsid w:val="001B6BD6"/>
    <w:rsid w:val="001B79B4"/>
    <w:rsid w:val="001C0514"/>
    <w:rsid w:val="001C1298"/>
    <w:rsid w:val="001C1413"/>
    <w:rsid w:val="001C14E6"/>
    <w:rsid w:val="001C1737"/>
    <w:rsid w:val="001C1CBE"/>
    <w:rsid w:val="001C21F5"/>
    <w:rsid w:val="001C2274"/>
    <w:rsid w:val="001C34D3"/>
    <w:rsid w:val="001C3666"/>
    <w:rsid w:val="001C3A7C"/>
    <w:rsid w:val="001C4C3F"/>
    <w:rsid w:val="001C4F94"/>
    <w:rsid w:val="001C5041"/>
    <w:rsid w:val="001C6367"/>
    <w:rsid w:val="001C65B7"/>
    <w:rsid w:val="001C781D"/>
    <w:rsid w:val="001C7FD4"/>
    <w:rsid w:val="001D012F"/>
    <w:rsid w:val="001D0239"/>
    <w:rsid w:val="001D036D"/>
    <w:rsid w:val="001D06E9"/>
    <w:rsid w:val="001D0A09"/>
    <w:rsid w:val="001D0C8A"/>
    <w:rsid w:val="001D1218"/>
    <w:rsid w:val="001D141F"/>
    <w:rsid w:val="001D2827"/>
    <w:rsid w:val="001D295D"/>
    <w:rsid w:val="001D3EE5"/>
    <w:rsid w:val="001D488F"/>
    <w:rsid w:val="001D588B"/>
    <w:rsid w:val="001D62FE"/>
    <w:rsid w:val="001D6307"/>
    <w:rsid w:val="001D6351"/>
    <w:rsid w:val="001D689F"/>
    <w:rsid w:val="001D6F9A"/>
    <w:rsid w:val="001D76A0"/>
    <w:rsid w:val="001E018A"/>
    <w:rsid w:val="001E1007"/>
    <w:rsid w:val="001E138B"/>
    <w:rsid w:val="001E1453"/>
    <w:rsid w:val="001E14EF"/>
    <w:rsid w:val="001E15A8"/>
    <w:rsid w:val="001E1DAA"/>
    <w:rsid w:val="001E1FE5"/>
    <w:rsid w:val="001E342A"/>
    <w:rsid w:val="001E3686"/>
    <w:rsid w:val="001E3700"/>
    <w:rsid w:val="001E3C39"/>
    <w:rsid w:val="001E3CB1"/>
    <w:rsid w:val="001E42D9"/>
    <w:rsid w:val="001E4359"/>
    <w:rsid w:val="001E5575"/>
    <w:rsid w:val="001E5B27"/>
    <w:rsid w:val="001E5DB4"/>
    <w:rsid w:val="001E5DDA"/>
    <w:rsid w:val="001E6805"/>
    <w:rsid w:val="001E6829"/>
    <w:rsid w:val="001E737E"/>
    <w:rsid w:val="001E7622"/>
    <w:rsid w:val="001E783B"/>
    <w:rsid w:val="001E7F20"/>
    <w:rsid w:val="001F16D9"/>
    <w:rsid w:val="001F1C8C"/>
    <w:rsid w:val="001F1D26"/>
    <w:rsid w:val="001F248C"/>
    <w:rsid w:val="001F25B5"/>
    <w:rsid w:val="001F2821"/>
    <w:rsid w:val="001F2867"/>
    <w:rsid w:val="001F2B98"/>
    <w:rsid w:val="001F2FCA"/>
    <w:rsid w:val="001F3132"/>
    <w:rsid w:val="001F3143"/>
    <w:rsid w:val="001F384D"/>
    <w:rsid w:val="001F3D12"/>
    <w:rsid w:val="001F4366"/>
    <w:rsid w:val="001F48BB"/>
    <w:rsid w:val="001F5A80"/>
    <w:rsid w:val="001F5AD3"/>
    <w:rsid w:val="001F6154"/>
    <w:rsid w:val="001F6D5A"/>
    <w:rsid w:val="001F7B4B"/>
    <w:rsid w:val="00200D9B"/>
    <w:rsid w:val="00201795"/>
    <w:rsid w:val="00201CAD"/>
    <w:rsid w:val="002021B6"/>
    <w:rsid w:val="00202B15"/>
    <w:rsid w:val="00203109"/>
    <w:rsid w:val="0020330A"/>
    <w:rsid w:val="0020427C"/>
    <w:rsid w:val="00204386"/>
    <w:rsid w:val="00204E78"/>
    <w:rsid w:val="00204ECA"/>
    <w:rsid w:val="00205088"/>
    <w:rsid w:val="00205286"/>
    <w:rsid w:val="002067B4"/>
    <w:rsid w:val="00206966"/>
    <w:rsid w:val="002073DE"/>
    <w:rsid w:val="00207804"/>
    <w:rsid w:val="002101AA"/>
    <w:rsid w:val="00211230"/>
    <w:rsid w:val="00212816"/>
    <w:rsid w:val="00212D41"/>
    <w:rsid w:val="002136EA"/>
    <w:rsid w:val="0021396D"/>
    <w:rsid w:val="00214C66"/>
    <w:rsid w:val="00214E9A"/>
    <w:rsid w:val="00215040"/>
    <w:rsid w:val="00215D0A"/>
    <w:rsid w:val="00216A11"/>
    <w:rsid w:val="00216A5E"/>
    <w:rsid w:val="00216E9F"/>
    <w:rsid w:val="00220C47"/>
    <w:rsid w:val="002210B2"/>
    <w:rsid w:val="00221439"/>
    <w:rsid w:val="00221621"/>
    <w:rsid w:val="002216C4"/>
    <w:rsid w:val="00221B5B"/>
    <w:rsid w:val="00221F42"/>
    <w:rsid w:val="00222124"/>
    <w:rsid w:val="002222A4"/>
    <w:rsid w:val="00222E0B"/>
    <w:rsid w:val="0022321F"/>
    <w:rsid w:val="002233A6"/>
    <w:rsid w:val="00223854"/>
    <w:rsid w:val="002242D6"/>
    <w:rsid w:val="002244AD"/>
    <w:rsid w:val="00224859"/>
    <w:rsid w:val="002252E7"/>
    <w:rsid w:val="00225401"/>
    <w:rsid w:val="00225E5D"/>
    <w:rsid w:val="0022602B"/>
    <w:rsid w:val="00226052"/>
    <w:rsid w:val="00226137"/>
    <w:rsid w:val="0022627A"/>
    <w:rsid w:val="00226F5B"/>
    <w:rsid w:val="0022707A"/>
    <w:rsid w:val="0022760F"/>
    <w:rsid w:val="002277B4"/>
    <w:rsid w:val="00227F26"/>
    <w:rsid w:val="00227FDE"/>
    <w:rsid w:val="002304BB"/>
    <w:rsid w:val="00230881"/>
    <w:rsid w:val="002312FC"/>
    <w:rsid w:val="00231757"/>
    <w:rsid w:val="0023185D"/>
    <w:rsid w:val="00231A42"/>
    <w:rsid w:val="00231D73"/>
    <w:rsid w:val="00232498"/>
    <w:rsid w:val="00232BFB"/>
    <w:rsid w:val="0023332C"/>
    <w:rsid w:val="0023390E"/>
    <w:rsid w:val="00233F72"/>
    <w:rsid w:val="00234658"/>
    <w:rsid w:val="002348FB"/>
    <w:rsid w:val="002353EB"/>
    <w:rsid w:val="00236076"/>
    <w:rsid w:val="00236256"/>
    <w:rsid w:val="002362F6"/>
    <w:rsid w:val="00236974"/>
    <w:rsid w:val="00236D16"/>
    <w:rsid w:val="00237425"/>
    <w:rsid w:val="00240AC1"/>
    <w:rsid w:val="0024160C"/>
    <w:rsid w:val="002417AC"/>
    <w:rsid w:val="00241CA0"/>
    <w:rsid w:val="00241EA3"/>
    <w:rsid w:val="00241F27"/>
    <w:rsid w:val="00242680"/>
    <w:rsid w:val="00242EA1"/>
    <w:rsid w:val="002433BB"/>
    <w:rsid w:val="0024357A"/>
    <w:rsid w:val="002438A8"/>
    <w:rsid w:val="00243B96"/>
    <w:rsid w:val="00243CB4"/>
    <w:rsid w:val="00244377"/>
    <w:rsid w:val="00244BE4"/>
    <w:rsid w:val="00244DC1"/>
    <w:rsid w:val="0024515D"/>
    <w:rsid w:val="0024568B"/>
    <w:rsid w:val="002459C4"/>
    <w:rsid w:val="002469EC"/>
    <w:rsid w:val="00246A2E"/>
    <w:rsid w:val="00247C83"/>
    <w:rsid w:val="002503A3"/>
    <w:rsid w:val="00250786"/>
    <w:rsid w:val="00250D93"/>
    <w:rsid w:val="00250FF3"/>
    <w:rsid w:val="00251281"/>
    <w:rsid w:val="002514E9"/>
    <w:rsid w:val="002518C4"/>
    <w:rsid w:val="0025202C"/>
    <w:rsid w:val="0025215E"/>
    <w:rsid w:val="002525B9"/>
    <w:rsid w:val="00252DE7"/>
    <w:rsid w:val="00253371"/>
    <w:rsid w:val="00253602"/>
    <w:rsid w:val="002542DC"/>
    <w:rsid w:val="00254649"/>
    <w:rsid w:val="00254A2A"/>
    <w:rsid w:val="002551BB"/>
    <w:rsid w:val="00255B30"/>
    <w:rsid w:val="00255ED1"/>
    <w:rsid w:val="00255F0A"/>
    <w:rsid w:val="00255F9E"/>
    <w:rsid w:val="00256127"/>
    <w:rsid w:val="00256739"/>
    <w:rsid w:val="002568B2"/>
    <w:rsid w:val="00256E0F"/>
    <w:rsid w:val="00256F22"/>
    <w:rsid w:val="00257049"/>
    <w:rsid w:val="00257180"/>
    <w:rsid w:val="00257339"/>
    <w:rsid w:val="00257804"/>
    <w:rsid w:val="00257C5E"/>
    <w:rsid w:val="002600BE"/>
    <w:rsid w:val="00260457"/>
    <w:rsid w:val="00260890"/>
    <w:rsid w:val="00260930"/>
    <w:rsid w:val="00260BA8"/>
    <w:rsid w:val="0026103F"/>
    <w:rsid w:val="00261133"/>
    <w:rsid w:val="00261DBF"/>
    <w:rsid w:val="002622AF"/>
    <w:rsid w:val="00263B86"/>
    <w:rsid w:val="00263C04"/>
    <w:rsid w:val="00263C79"/>
    <w:rsid w:val="00263D80"/>
    <w:rsid w:val="002649F2"/>
    <w:rsid w:val="00264BC8"/>
    <w:rsid w:val="00264C4C"/>
    <w:rsid w:val="0026599E"/>
    <w:rsid w:val="00265A8B"/>
    <w:rsid w:val="00265D9F"/>
    <w:rsid w:val="00266506"/>
    <w:rsid w:val="00267931"/>
    <w:rsid w:val="00267A89"/>
    <w:rsid w:val="00267B21"/>
    <w:rsid w:val="00267D8B"/>
    <w:rsid w:val="00270076"/>
    <w:rsid w:val="002703E8"/>
    <w:rsid w:val="0027049E"/>
    <w:rsid w:val="00270503"/>
    <w:rsid w:val="00271BA2"/>
    <w:rsid w:val="00271C25"/>
    <w:rsid w:val="00272CE5"/>
    <w:rsid w:val="0027371E"/>
    <w:rsid w:val="00273FC3"/>
    <w:rsid w:val="002744D8"/>
    <w:rsid w:val="002746AF"/>
    <w:rsid w:val="00274B0A"/>
    <w:rsid w:val="00274BAC"/>
    <w:rsid w:val="00274D39"/>
    <w:rsid w:val="00275445"/>
    <w:rsid w:val="002758D5"/>
    <w:rsid w:val="00276C16"/>
    <w:rsid w:val="002776FF"/>
    <w:rsid w:val="00277BD5"/>
    <w:rsid w:val="00277F58"/>
    <w:rsid w:val="002804FB"/>
    <w:rsid w:val="00280C2A"/>
    <w:rsid w:val="00281E2D"/>
    <w:rsid w:val="00281F8F"/>
    <w:rsid w:val="0028204E"/>
    <w:rsid w:val="00282137"/>
    <w:rsid w:val="00283205"/>
    <w:rsid w:val="00283517"/>
    <w:rsid w:val="002842AE"/>
    <w:rsid w:val="002845FD"/>
    <w:rsid w:val="00285CEC"/>
    <w:rsid w:val="002864D1"/>
    <w:rsid w:val="002868E1"/>
    <w:rsid w:val="00286E38"/>
    <w:rsid w:val="00287913"/>
    <w:rsid w:val="00287D63"/>
    <w:rsid w:val="002903AD"/>
    <w:rsid w:val="0029109A"/>
    <w:rsid w:val="002912FB"/>
    <w:rsid w:val="00291706"/>
    <w:rsid w:val="00291BF2"/>
    <w:rsid w:val="00291EDE"/>
    <w:rsid w:val="00292347"/>
    <w:rsid w:val="00292A33"/>
    <w:rsid w:val="002937FE"/>
    <w:rsid w:val="00293ACD"/>
    <w:rsid w:val="00295213"/>
    <w:rsid w:val="00295A93"/>
    <w:rsid w:val="00295B8E"/>
    <w:rsid w:val="00295ECD"/>
    <w:rsid w:val="0029694C"/>
    <w:rsid w:val="00297113"/>
    <w:rsid w:val="00297F31"/>
    <w:rsid w:val="00297FAD"/>
    <w:rsid w:val="002A04AD"/>
    <w:rsid w:val="002A0633"/>
    <w:rsid w:val="002A0E12"/>
    <w:rsid w:val="002A16AC"/>
    <w:rsid w:val="002A1F1A"/>
    <w:rsid w:val="002A2525"/>
    <w:rsid w:val="002A2B2E"/>
    <w:rsid w:val="002A371C"/>
    <w:rsid w:val="002A376D"/>
    <w:rsid w:val="002A3B38"/>
    <w:rsid w:val="002A3D35"/>
    <w:rsid w:val="002A421B"/>
    <w:rsid w:val="002A5257"/>
    <w:rsid w:val="002A546D"/>
    <w:rsid w:val="002A5477"/>
    <w:rsid w:val="002A598D"/>
    <w:rsid w:val="002A6373"/>
    <w:rsid w:val="002A7344"/>
    <w:rsid w:val="002A736F"/>
    <w:rsid w:val="002A7506"/>
    <w:rsid w:val="002B052D"/>
    <w:rsid w:val="002B0FA9"/>
    <w:rsid w:val="002B1B4C"/>
    <w:rsid w:val="002B1D53"/>
    <w:rsid w:val="002B202B"/>
    <w:rsid w:val="002B2317"/>
    <w:rsid w:val="002B269A"/>
    <w:rsid w:val="002B2EE5"/>
    <w:rsid w:val="002B33A2"/>
    <w:rsid w:val="002B3669"/>
    <w:rsid w:val="002B3C33"/>
    <w:rsid w:val="002B3C87"/>
    <w:rsid w:val="002B43A7"/>
    <w:rsid w:val="002B4AFA"/>
    <w:rsid w:val="002B533B"/>
    <w:rsid w:val="002B542D"/>
    <w:rsid w:val="002B5FC4"/>
    <w:rsid w:val="002B609A"/>
    <w:rsid w:val="002B6130"/>
    <w:rsid w:val="002B6259"/>
    <w:rsid w:val="002B642A"/>
    <w:rsid w:val="002B64E1"/>
    <w:rsid w:val="002B66BD"/>
    <w:rsid w:val="002B6D35"/>
    <w:rsid w:val="002B7023"/>
    <w:rsid w:val="002B72EE"/>
    <w:rsid w:val="002B7515"/>
    <w:rsid w:val="002B7A70"/>
    <w:rsid w:val="002B7B77"/>
    <w:rsid w:val="002C1812"/>
    <w:rsid w:val="002C239F"/>
    <w:rsid w:val="002C2E5F"/>
    <w:rsid w:val="002C3330"/>
    <w:rsid w:val="002C362D"/>
    <w:rsid w:val="002C3AD6"/>
    <w:rsid w:val="002C43E9"/>
    <w:rsid w:val="002C57E7"/>
    <w:rsid w:val="002C599C"/>
    <w:rsid w:val="002C6715"/>
    <w:rsid w:val="002C6B73"/>
    <w:rsid w:val="002C6CED"/>
    <w:rsid w:val="002C6E68"/>
    <w:rsid w:val="002C6F72"/>
    <w:rsid w:val="002C7C2E"/>
    <w:rsid w:val="002C7DAA"/>
    <w:rsid w:val="002D0198"/>
    <w:rsid w:val="002D0265"/>
    <w:rsid w:val="002D02A1"/>
    <w:rsid w:val="002D0C83"/>
    <w:rsid w:val="002D0D21"/>
    <w:rsid w:val="002D1D38"/>
    <w:rsid w:val="002D261B"/>
    <w:rsid w:val="002D3952"/>
    <w:rsid w:val="002D3C68"/>
    <w:rsid w:val="002D3EA5"/>
    <w:rsid w:val="002D44B8"/>
    <w:rsid w:val="002D4502"/>
    <w:rsid w:val="002D50E1"/>
    <w:rsid w:val="002D5F01"/>
    <w:rsid w:val="002D5FEA"/>
    <w:rsid w:val="002D61EB"/>
    <w:rsid w:val="002D6282"/>
    <w:rsid w:val="002D6C5E"/>
    <w:rsid w:val="002E14AC"/>
    <w:rsid w:val="002E1BA0"/>
    <w:rsid w:val="002E1C7A"/>
    <w:rsid w:val="002E1C8D"/>
    <w:rsid w:val="002E1D3B"/>
    <w:rsid w:val="002E1DF1"/>
    <w:rsid w:val="002E2320"/>
    <w:rsid w:val="002E2667"/>
    <w:rsid w:val="002E27DF"/>
    <w:rsid w:val="002E3840"/>
    <w:rsid w:val="002E3A0F"/>
    <w:rsid w:val="002E429E"/>
    <w:rsid w:val="002E48F1"/>
    <w:rsid w:val="002E4F82"/>
    <w:rsid w:val="002E5477"/>
    <w:rsid w:val="002E5498"/>
    <w:rsid w:val="002E56E8"/>
    <w:rsid w:val="002E619D"/>
    <w:rsid w:val="002E6265"/>
    <w:rsid w:val="002E6429"/>
    <w:rsid w:val="002E6706"/>
    <w:rsid w:val="002E70A3"/>
    <w:rsid w:val="002E73D1"/>
    <w:rsid w:val="002E74A1"/>
    <w:rsid w:val="002E77E5"/>
    <w:rsid w:val="002E784A"/>
    <w:rsid w:val="002E79FC"/>
    <w:rsid w:val="002E7D4F"/>
    <w:rsid w:val="002E7FCA"/>
    <w:rsid w:val="002F084A"/>
    <w:rsid w:val="002F0A18"/>
    <w:rsid w:val="002F0FF9"/>
    <w:rsid w:val="002F170C"/>
    <w:rsid w:val="002F2327"/>
    <w:rsid w:val="002F295D"/>
    <w:rsid w:val="002F29D9"/>
    <w:rsid w:val="002F2DC4"/>
    <w:rsid w:val="002F2E7A"/>
    <w:rsid w:val="002F4766"/>
    <w:rsid w:val="002F5989"/>
    <w:rsid w:val="002F5D14"/>
    <w:rsid w:val="002F5FEE"/>
    <w:rsid w:val="002F63E5"/>
    <w:rsid w:val="002F6A2E"/>
    <w:rsid w:val="002F6E50"/>
    <w:rsid w:val="002F6F2A"/>
    <w:rsid w:val="002F72B2"/>
    <w:rsid w:val="002F7372"/>
    <w:rsid w:val="002F7494"/>
    <w:rsid w:val="002F7868"/>
    <w:rsid w:val="002F7963"/>
    <w:rsid w:val="002F79B3"/>
    <w:rsid w:val="00300594"/>
    <w:rsid w:val="00300B02"/>
    <w:rsid w:val="00300C51"/>
    <w:rsid w:val="0030149A"/>
    <w:rsid w:val="003014C4"/>
    <w:rsid w:val="0030201C"/>
    <w:rsid w:val="00302846"/>
    <w:rsid w:val="00302C0A"/>
    <w:rsid w:val="00302E7D"/>
    <w:rsid w:val="00303523"/>
    <w:rsid w:val="00303F09"/>
    <w:rsid w:val="0030408C"/>
    <w:rsid w:val="00304095"/>
    <w:rsid w:val="00304835"/>
    <w:rsid w:val="003049EF"/>
    <w:rsid w:val="0030576C"/>
    <w:rsid w:val="003058C0"/>
    <w:rsid w:val="00305B65"/>
    <w:rsid w:val="0030615A"/>
    <w:rsid w:val="003063A4"/>
    <w:rsid w:val="00306616"/>
    <w:rsid w:val="00306C9E"/>
    <w:rsid w:val="003074CC"/>
    <w:rsid w:val="00307BEF"/>
    <w:rsid w:val="003105A2"/>
    <w:rsid w:val="00310AFE"/>
    <w:rsid w:val="00310EAA"/>
    <w:rsid w:val="00310F1A"/>
    <w:rsid w:val="003112E9"/>
    <w:rsid w:val="00311627"/>
    <w:rsid w:val="00311E0C"/>
    <w:rsid w:val="00312501"/>
    <w:rsid w:val="00312601"/>
    <w:rsid w:val="003126EF"/>
    <w:rsid w:val="0031290A"/>
    <w:rsid w:val="003133F5"/>
    <w:rsid w:val="003143B0"/>
    <w:rsid w:val="003148C4"/>
    <w:rsid w:val="00314A3D"/>
    <w:rsid w:val="00314FAB"/>
    <w:rsid w:val="00315078"/>
    <w:rsid w:val="0031515F"/>
    <w:rsid w:val="0031589D"/>
    <w:rsid w:val="00316431"/>
    <w:rsid w:val="003165CE"/>
    <w:rsid w:val="0031664F"/>
    <w:rsid w:val="00316B42"/>
    <w:rsid w:val="00317D6F"/>
    <w:rsid w:val="00320225"/>
    <w:rsid w:val="00320440"/>
    <w:rsid w:val="00320727"/>
    <w:rsid w:val="00320FD7"/>
    <w:rsid w:val="00321602"/>
    <w:rsid w:val="0032192B"/>
    <w:rsid w:val="00321DFC"/>
    <w:rsid w:val="00322AC3"/>
    <w:rsid w:val="00322CDC"/>
    <w:rsid w:val="00322FA9"/>
    <w:rsid w:val="00323CF3"/>
    <w:rsid w:val="00324A8F"/>
    <w:rsid w:val="00324C09"/>
    <w:rsid w:val="00325312"/>
    <w:rsid w:val="003256A3"/>
    <w:rsid w:val="00325D26"/>
    <w:rsid w:val="00325FAE"/>
    <w:rsid w:val="00326030"/>
    <w:rsid w:val="003262B8"/>
    <w:rsid w:val="0032682B"/>
    <w:rsid w:val="00326953"/>
    <w:rsid w:val="0032722F"/>
    <w:rsid w:val="00327A4F"/>
    <w:rsid w:val="003304B3"/>
    <w:rsid w:val="00330669"/>
    <w:rsid w:val="00330F92"/>
    <w:rsid w:val="00331483"/>
    <w:rsid w:val="00331740"/>
    <w:rsid w:val="00331CB9"/>
    <w:rsid w:val="0033221C"/>
    <w:rsid w:val="00332B6E"/>
    <w:rsid w:val="0033395F"/>
    <w:rsid w:val="00334055"/>
    <w:rsid w:val="003340E4"/>
    <w:rsid w:val="003343BC"/>
    <w:rsid w:val="003344B6"/>
    <w:rsid w:val="003346F4"/>
    <w:rsid w:val="003349B3"/>
    <w:rsid w:val="00335035"/>
    <w:rsid w:val="00335A90"/>
    <w:rsid w:val="00335AC6"/>
    <w:rsid w:val="0033607F"/>
    <w:rsid w:val="00336BFE"/>
    <w:rsid w:val="003372EF"/>
    <w:rsid w:val="00337707"/>
    <w:rsid w:val="00337981"/>
    <w:rsid w:val="00337C24"/>
    <w:rsid w:val="003408C0"/>
    <w:rsid w:val="003413C0"/>
    <w:rsid w:val="0034191F"/>
    <w:rsid w:val="00342239"/>
    <w:rsid w:val="00342772"/>
    <w:rsid w:val="00342E78"/>
    <w:rsid w:val="00343084"/>
    <w:rsid w:val="00343500"/>
    <w:rsid w:val="00343857"/>
    <w:rsid w:val="00343ED1"/>
    <w:rsid w:val="0034411D"/>
    <w:rsid w:val="00344472"/>
    <w:rsid w:val="003444B7"/>
    <w:rsid w:val="00344A30"/>
    <w:rsid w:val="00344A52"/>
    <w:rsid w:val="00345613"/>
    <w:rsid w:val="00345E63"/>
    <w:rsid w:val="00346460"/>
    <w:rsid w:val="00346C12"/>
    <w:rsid w:val="00346EE7"/>
    <w:rsid w:val="00347D97"/>
    <w:rsid w:val="00350021"/>
    <w:rsid w:val="0035087F"/>
    <w:rsid w:val="003508E3"/>
    <w:rsid w:val="0035090B"/>
    <w:rsid w:val="00350B35"/>
    <w:rsid w:val="00350E7F"/>
    <w:rsid w:val="00350ED8"/>
    <w:rsid w:val="003514CD"/>
    <w:rsid w:val="0035160A"/>
    <w:rsid w:val="003517B6"/>
    <w:rsid w:val="00351C7E"/>
    <w:rsid w:val="00351E0D"/>
    <w:rsid w:val="00352108"/>
    <w:rsid w:val="003526CA"/>
    <w:rsid w:val="0035316A"/>
    <w:rsid w:val="00353909"/>
    <w:rsid w:val="00354463"/>
    <w:rsid w:val="0035461F"/>
    <w:rsid w:val="00354621"/>
    <w:rsid w:val="003546AF"/>
    <w:rsid w:val="00354CEC"/>
    <w:rsid w:val="00355350"/>
    <w:rsid w:val="00355C78"/>
    <w:rsid w:val="00356A29"/>
    <w:rsid w:val="0035731B"/>
    <w:rsid w:val="00357FF0"/>
    <w:rsid w:val="0036012C"/>
    <w:rsid w:val="00360238"/>
    <w:rsid w:val="003602B3"/>
    <w:rsid w:val="00360570"/>
    <w:rsid w:val="003607D4"/>
    <w:rsid w:val="003608F6"/>
    <w:rsid w:val="00360A79"/>
    <w:rsid w:val="00360AC3"/>
    <w:rsid w:val="00360D53"/>
    <w:rsid w:val="00361230"/>
    <w:rsid w:val="00361236"/>
    <w:rsid w:val="003614A6"/>
    <w:rsid w:val="00361AA7"/>
    <w:rsid w:val="00361C3E"/>
    <w:rsid w:val="00362030"/>
    <w:rsid w:val="0036248A"/>
    <w:rsid w:val="00362917"/>
    <w:rsid w:val="00362EAD"/>
    <w:rsid w:val="0036321D"/>
    <w:rsid w:val="0036321F"/>
    <w:rsid w:val="00363C0C"/>
    <w:rsid w:val="003649CC"/>
    <w:rsid w:val="00365602"/>
    <w:rsid w:val="0036599B"/>
    <w:rsid w:val="00365B69"/>
    <w:rsid w:val="003676D9"/>
    <w:rsid w:val="00367B73"/>
    <w:rsid w:val="00367C9A"/>
    <w:rsid w:val="00370C2E"/>
    <w:rsid w:val="00371F79"/>
    <w:rsid w:val="00372958"/>
    <w:rsid w:val="00372DF5"/>
    <w:rsid w:val="00373F5D"/>
    <w:rsid w:val="00374016"/>
    <w:rsid w:val="00374A99"/>
    <w:rsid w:val="00374C77"/>
    <w:rsid w:val="00374DC0"/>
    <w:rsid w:val="00375706"/>
    <w:rsid w:val="0037616B"/>
    <w:rsid w:val="003763C5"/>
    <w:rsid w:val="00376E12"/>
    <w:rsid w:val="00376E6A"/>
    <w:rsid w:val="0037700E"/>
    <w:rsid w:val="00380A08"/>
    <w:rsid w:val="00380C76"/>
    <w:rsid w:val="00380F0C"/>
    <w:rsid w:val="0038124A"/>
    <w:rsid w:val="00381C1D"/>
    <w:rsid w:val="00381C54"/>
    <w:rsid w:val="00382391"/>
    <w:rsid w:val="00382DCA"/>
    <w:rsid w:val="003833C6"/>
    <w:rsid w:val="00383545"/>
    <w:rsid w:val="003847BC"/>
    <w:rsid w:val="0038584C"/>
    <w:rsid w:val="00385CF7"/>
    <w:rsid w:val="00385DCF"/>
    <w:rsid w:val="00386EAB"/>
    <w:rsid w:val="00387B54"/>
    <w:rsid w:val="00387D0E"/>
    <w:rsid w:val="00387D51"/>
    <w:rsid w:val="0039031A"/>
    <w:rsid w:val="0039054D"/>
    <w:rsid w:val="00390D86"/>
    <w:rsid w:val="00391773"/>
    <w:rsid w:val="00391B7D"/>
    <w:rsid w:val="00392162"/>
    <w:rsid w:val="00392553"/>
    <w:rsid w:val="0039277F"/>
    <w:rsid w:val="00392B4D"/>
    <w:rsid w:val="00392CDC"/>
    <w:rsid w:val="00393248"/>
    <w:rsid w:val="00393296"/>
    <w:rsid w:val="0039349F"/>
    <w:rsid w:val="0039371B"/>
    <w:rsid w:val="00393B01"/>
    <w:rsid w:val="0039475E"/>
    <w:rsid w:val="00394ABE"/>
    <w:rsid w:val="0039576D"/>
    <w:rsid w:val="0039614B"/>
    <w:rsid w:val="00396462"/>
    <w:rsid w:val="00396F43"/>
    <w:rsid w:val="00396FD7"/>
    <w:rsid w:val="0039711A"/>
    <w:rsid w:val="00397494"/>
    <w:rsid w:val="003977E7"/>
    <w:rsid w:val="00397BF7"/>
    <w:rsid w:val="00397FDC"/>
    <w:rsid w:val="003A03F0"/>
    <w:rsid w:val="003A0BE6"/>
    <w:rsid w:val="003A0CFB"/>
    <w:rsid w:val="003A14DF"/>
    <w:rsid w:val="003A1518"/>
    <w:rsid w:val="003A1E4A"/>
    <w:rsid w:val="003A1F4F"/>
    <w:rsid w:val="003A2015"/>
    <w:rsid w:val="003A2386"/>
    <w:rsid w:val="003A32F9"/>
    <w:rsid w:val="003A3441"/>
    <w:rsid w:val="003A4793"/>
    <w:rsid w:val="003A4B1A"/>
    <w:rsid w:val="003A4EF2"/>
    <w:rsid w:val="003A57AA"/>
    <w:rsid w:val="003A5C62"/>
    <w:rsid w:val="003A5F67"/>
    <w:rsid w:val="003A6327"/>
    <w:rsid w:val="003A65CD"/>
    <w:rsid w:val="003A6BA2"/>
    <w:rsid w:val="003A7B4B"/>
    <w:rsid w:val="003B0210"/>
    <w:rsid w:val="003B097F"/>
    <w:rsid w:val="003B0F02"/>
    <w:rsid w:val="003B1065"/>
    <w:rsid w:val="003B1431"/>
    <w:rsid w:val="003B1C43"/>
    <w:rsid w:val="003B260B"/>
    <w:rsid w:val="003B2642"/>
    <w:rsid w:val="003B2B10"/>
    <w:rsid w:val="003B2EAE"/>
    <w:rsid w:val="003B2FB8"/>
    <w:rsid w:val="003B3A15"/>
    <w:rsid w:val="003B40AD"/>
    <w:rsid w:val="003B43F2"/>
    <w:rsid w:val="003B4C5D"/>
    <w:rsid w:val="003B51F2"/>
    <w:rsid w:val="003B55BE"/>
    <w:rsid w:val="003B596C"/>
    <w:rsid w:val="003B6747"/>
    <w:rsid w:val="003B6EBF"/>
    <w:rsid w:val="003B7CB8"/>
    <w:rsid w:val="003B7D8D"/>
    <w:rsid w:val="003B7F8A"/>
    <w:rsid w:val="003B7FB5"/>
    <w:rsid w:val="003C08A6"/>
    <w:rsid w:val="003C1CCB"/>
    <w:rsid w:val="003C1D1D"/>
    <w:rsid w:val="003C1E39"/>
    <w:rsid w:val="003C27FD"/>
    <w:rsid w:val="003C2A51"/>
    <w:rsid w:val="003C2B6B"/>
    <w:rsid w:val="003C2ECF"/>
    <w:rsid w:val="003C302E"/>
    <w:rsid w:val="003C366A"/>
    <w:rsid w:val="003C3690"/>
    <w:rsid w:val="003C410B"/>
    <w:rsid w:val="003C4125"/>
    <w:rsid w:val="003C4C10"/>
    <w:rsid w:val="003C4D05"/>
    <w:rsid w:val="003C4E4F"/>
    <w:rsid w:val="003C5608"/>
    <w:rsid w:val="003C5F54"/>
    <w:rsid w:val="003C615C"/>
    <w:rsid w:val="003C63D8"/>
    <w:rsid w:val="003C6898"/>
    <w:rsid w:val="003C6A8B"/>
    <w:rsid w:val="003C6DFC"/>
    <w:rsid w:val="003C73A8"/>
    <w:rsid w:val="003C7687"/>
    <w:rsid w:val="003C7CF3"/>
    <w:rsid w:val="003C7E0A"/>
    <w:rsid w:val="003C7E5A"/>
    <w:rsid w:val="003D0B03"/>
    <w:rsid w:val="003D0DF9"/>
    <w:rsid w:val="003D106C"/>
    <w:rsid w:val="003D13C3"/>
    <w:rsid w:val="003D16AF"/>
    <w:rsid w:val="003D1732"/>
    <w:rsid w:val="003D2D5C"/>
    <w:rsid w:val="003D3767"/>
    <w:rsid w:val="003D3ED6"/>
    <w:rsid w:val="003D4FF4"/>
    <w:rsid w:val="003D5195"/>
    <w:rsid w:val="003D5228"/>
    <w:rsid w:val="003D539C"/>
    <w:rsid w:val="003D557D"/>
    <w:rsid w:val="003D58DC"/>
    <w:rsid w:val="003D5A84"/>
    <w:rsid w:val="003D5ED0"/>
    <w:rsid w:val="003D6284"/>
    <w:rsid w:val="003D6FA6"/>
    <w:rsid w:val="003E05C8"/>
    <w:rsid w:val="003E06F2"/>
    <w:rsid w:val="003E159F"/>
    <w:rsid w:val="003E1808"/>
    <w:rsid w:val="003E36B8"/>
    <w:rsid w:val="003E3E8A"/>
    <w:rsid w:val="003E4319"/>
    <w:rsid w:val="003E4E20"/>
    <w:rsid w:val="003E51FA"/>
    <w:rsid w:val="003E5CB3"/>
    <w:rsid w:val="003E6396"/>
    <w:rsid w:val="003E6569"/>
    <w:rsid w:val="003E6ACE"/>
    <w:rsid w:val="003E799D"/>
    <w:rsid w:val="003E7EEE"/>
    <w:rsid w:val="003F0027"/>
    <w:rsid w:val="003F00BD"/>
    <w:rsid w:val="003F0935"/>
    <w:rsid w:val="003F0B86"/>
    <w:rsid w:val="003F100E"/>
    <w:rsid w:val="003F10C7"/>
    <w:rsid w:val="003F1383"/>
    <w:rsid w:val="003F1729"/>
    <w:rsid w:val="003F2339"/>
    <w:rsid w:val="003F25CF"/>
    <w:rsid w:val="003F277D"/>
    <w:rsid w:val="003F28FD"/>
    <w:rsid w:val="003F33C0"/>
    <w:rsid w:val="003F3462"/>
    <w:rsid w:val="003F3CF0"/>
    <w:rsid w:val="003F4AC5"/>
    <w:rsid w:val="003F511F"/>
    <w:rsid w:val="003F526F"/>
    <w:rsid w:val="003F5503"/>
    <w:rsid w:val="003F5BE9"/>
    <w:rsid w:val="003F6276"/>
    <w:rsid w:val="003F627E"/>
    <w:rsid w:val="003F66F9"/>
    <w:rsid w:val="003F6EC4"/>
    <w:rsid w:val="003F7025"/>
    <w:rsid w:val="003F704B"/>
    <w:rsid w:val="003F7544"/>
    <w:rsid w:val="003F7F22"/>
    <w:rsid w:val="0040031A"/>
    <w:rsid w:val="004003DA"/>
    <w:rsid w:val="00400961"/>
    <w:rsid w:val="00400E24"/>
    <w:rsid w:val="0040179D"/>
    <w:rsid w:val="00401BEB"/>
    <w:rsid w:val="00401EAE"/>
    <w:rsid w:val="0040284C"/>
    <w:rsid w:val="0040289D"/>
    <w:rsid w:val="00403195"/>
    <w:rsid w:val="00403A12"/>
    <w:rsid w:val="00403F97"/>
    <w:rsid w:val="004049C9"/>
    <w:rsid w:val="0040517C"/>
    <w:rsid w:val="0040535B"/>
    <w:rsid w:val="00405934"/>
    <w:rsid w:val="00405F6A"/>
    <w:rsid w:val="00407AB1"/>
    <w:rsid w:val="00407B86"/>
    <w:rsid w:val="00407DD7"/>
    <w:rsid w:val="004102F6"/>
    <w:rsid w:val="00410966"/>
    <w:rsid w:val="00410A98"/>
    <w:rsid w:val="00410B22"/>
    <w:rsid w:val="00410F2B"/>
    <w:rsid w:val="00411387"/>
    <w:rsid w:val="004117A5"/>
    <w:rsid w:val="00411F81"/>
    <w:rsid w:val="00412062"/>
    <w:rsid w:val="0041244E"/>
    <w:rsid w:val="00412B5B"/>
    <w:rsid w:val="004137E7"/>
    <w:rsid w:val="004138F6"/>
    <w:rsid w:val="00413BE1"/>
    <w:rsid w:val="00414033"/>
    <w:rsid w:val="004142B2"/>
    <w:rsid w:val="0041487A"/>
    <w:rsid w:val="00414ACB"/>
    <w:rsid w:val="00415445"/>
    <w:rsid w:val="00415474"/>
    <w:rsid w:val="00415A36"/>
    <w:rsid w:val="00415C58"/>
    <w:rsid w:val="00416CF0"/>
    <w:rsid w:val="00417744"/>
    <w:rsid w:val="00420F56"/>
    <w:rsid w:val="0042108E"/>
    <w:rsid w:val="004218DF"/>
    <w:rsid w:val="00421B1C"/>
    <w:rsid w:val="00422377"/>
    <w:rsid w:val="00422881"/>
    <w:rsid w:val="004229EC"/>
    <w:rsid w:val="00424278"/>
    <w:rsid w:val="0042429D"/>
    <w:rsid w:val="00424788"/>
    <w:rsid w:val="00424999"/>
    <w:rsid w:val="00424AC6"/>
    <w:rsid w:val="004250E9"/>
    <w:rsid w:val="004257B1"/>
    <w:rsid w:val="004257C4"/>
    <w:rsid w:val="004259E3"/>
    <w:rsid w:val="00425BDD"/>
    <w:rsid w:val="00426983"/>
    <w:rsid w:val="00426C42"/>
    <w:rsid w:val="00426DEF"/>
    <w:rsid w:val="00427230"/>
    <w:rsid w:val="004272B1"/>
    <w:rsid w:val="0042777E"/>
    <w:rsid w:val="004300EC"/>
    <w:rsid w:val="0043087F"/>
    <w:rsid w:val="004308B6"/>
    <w:rsid w:val="00430D6D"/>
    <w:rsid w:val="004312E1"/>
    <w:rsid w:val="00431E56"/>
    <w:rsid w:val="004333E3"/>
    <w:rsid w:val="00434A0E"/>
    <w:rsid w:val="0043581C"/>
    <w:rsid w:val="0043590B"/>
    <w:rsid w:val="004366ED"/>
    <w:rsid w:val="00436A12"/>
    <w:rsid w:val="00436EAD"/>
    <w:rsid w:val="00437B7C"/>
    <w:rsid w:val="0044047F"/>
    <w:rsid w:val="004404DF"/>
    <w:rsid w:val="00440AFA"/>
    <w:rsid w:val="00440EED"/>
    <w:rsid w:val="0044129D"/>
    <w:rsid w:val="0044219A"/>
    <w:rsid w:val="004424BA"/>
    <w:rsid w:val="0044300A"/>
    <w:rsid w:val="0044465F"/>
    <w:rsid w:val="0044472A"/>
    <w:rsid w:val="004448FA"/>
    <w:rsid w:val="00444BB2"/>
    <w:rsid w:val="004456C3"/>
    <w:rsid w:val="00446622"/>
    <w:rsid w:val="00446895"/>
    <w:rsid w:val="00447DC6"/>
    <w:rsid w:val="00450044"/>
    <w:rsid w:val="00451CDF"/>
    <w:rsid w:val="004527AF"/>
    <w:rsid w:val="00452D5E"/>
    <w:rsid w:val="004532E2"/>
    <w:rsid w:val="00453D96"/>
    <w:rsid w:val="00454494"/>
    <w:rsid w:val="004552D1"/>
    <w:rsid w:val="0045543D"/>
    <w:rsid w:val="00455E27"/>
    <w:rsid w:val="00456367"/>
    <w:rsid w:val="004564C9"/>
    <w:rsid w:val="004566DB"/>
    <w:rsid w:val="0045697A"/>
    <w:rsid w:val="00456DE2"/>
    <w:rsid w:val="004571C9"/>
    <w:rsid w:val="0045799C"/>
    <w:rsid w:val="004607C2"/>
    <w:rsid w:val="00460A5F"/>
    <w:rsid w:val="00460C75"/>
    <w:rsid w:val="00460DEF"/>
    <w:rsid w:val="00462064"/>
    <w:rsid w:val="004622F0"/>
    <w:rsid w:val="004627FE"/>
    <w:rsid w:val="00462C64"/>
    <w:rsid w:val="00462E7A"/>
    <w:rsid w:val="0046337A"/>
    <w:rsid w:val="00463447"/>
    <w:rsid w:val="00463475"/>
    <w:rsid w:val="0046386C"/>
    <w:rsid w:val="00463DAE"/>
    <w:rsid w:val="004649BF"/>
    <w:rsid w:val="0046577B"/>
    <w:rsid w:val="00465E5B"/>
    <w:rsid w:val="00465EC9"/>
    <w:rsid w:val="00466DE1"/>
    <w:rsid w:val="00466FB7"/>
    <w:rsid w:val="0046780E"/>
    <w:rsid w:val="004704A9"/>
    <w:rsid w:val="00470642"/>
    <w:rsid w:val="00471026"/>
    <w:rsid w:val="00471C45"/>
    <w:rsid w:val="00471F79"/>
    <w:rsid w:val="00472283"/>
    <w:rsid w:val="004732A2"/>
    <w:rsid w:val="004733F4"/>
    <w:rsid w:val="004737A4"/>
    <w:rsid w:val="00474061"/>
    <w:rsid w:val="0047410F"/>
    <w:rsid w:val="004742F8"/>
    <w:rsid w:val="00474A44"/>
    <w:rsid w:val="00474DBA"/>
    <w:rsid w:val="00475010"/>
    <w:rsid w:val="0047577A"/>
    <w:rsid w:val="00475880"/>
    <w:rsid w:val="0047601B"/>
    <w:rsid w:val="00476ADD"/>
    <w:rsid w:val="00477581"/>
    <w:rsid w:val="0047760B"/>
    <w:rsid w:val="00477A4E"/>
    <w:rsid w:val="00477FBF"/>
    <w:rsid w:val="00480181"/>
    <w:rsid w:val="00480368"/>
    <w:rsid w:val="004809AF"/>
    <w:rsid w:val="00480E7C"/>
    <w:rsid w:val="00481019"/>
    <w:rsid w:val="0048103A"/>
    <w:rsid w:val="004818FF"/>
    <w:rsid w:val="00481BE3"/>
    <w:rsid w:val="00481C35"/>
    <w:rsid w:val="00482139"/>
    <w:rsid w:val="004829BF"/>
    <w:rsid w:val="00483050"/>
    <w:rsid w:val="004834B4"/>
    <w:rsid w:val="004838E9"/>
    <w:rsid w:val="00483C58"/>
    <w:rsid w:val="00483F4A"/>
    <w:rsid w:val="00484341"/>
    <w:rsid w:val="004844F0"/>
    <w:rsid w:val="0048456B"/>
    <w:rsid w:val="00484D51"/>
    <w:rsid w:val="00484F66"/>
    <w:rsid w:val="00484FA2"/>
    <w:rsid w:val="0048515C"/>
    <w:rsid w:val="00485408"/>
    <w:rsid w:val="0048552A"/>
    <w:rsid w:val="00485691"/>
    <w:rsid w:val="00485792"/>
    <w:rsid w:val="0048613B"/>
    <w:rsid w:val="00486586"/>
    <w:rsid w:val="00486AA3"/>
    <w:rsid w:val="00487564"/>
    <w:rsid w:val="00487FF3"/>
    <w:rsid w:val="004902FE"/>
    <w:rsid w:val="00490CF1"/>
    <w:rsid w:val="00490E96"/>
    <w:rsid w:val="00491FD0"/>
    <w:rsid w:val="00492FFA"/>
    <w:rsid w:val="00493250"/>
    <w:rsid w:val="0049357F"/>
    <w:rsid w:val="004941F3"/>
    <w:rsid w:val="00494476"/>
    <w:rsid w:val="004948B9"/>
    <w:rsid w:val="00494AE6"/>
    <w:rsid w:val="0049723C"/>
    <w:rsid w:val="0049760C"/>
    <w:rsid w:val="00497692"/>
    <w:rsid w:val="00497F15"/>
    <w:rsid w:val="004A01B1"/>
    <w:rsid w:val="004A02AC"/>
    <w:rsid w:val="004A0B37"/>
    <w:rsid w:val="004A0D32"/>
    <w:rsid w:val="004A0F09"/>
    <w:rsid w:val="004A179D"/>
    <w:rsid w:val="004A1A1E"/>
    <w:rsid w:val="004A213F"/>
    <w:rsid w:val="004A227F"/>
    <w:rsid w:val="004A29EF"/>
    <w:rsid w:val="004A2C3E"/>
    <w:rsid w:val="004A3685"/>
    <w:rsid w:val="004A3BDA"/>
    <w:rsid w:val="004A42F4"/>
    <w:rsid w:val="004A4DC4"/>
    <w:rsid w:val="004A4DCB"/>
    <w:rsid w:val="004A4FD4"/>
    <w:rsid w:val="004A53C4"/>
    <w:rsid w:val="004A56AF"/>
    <w:rsid w:val="004A653E"/>
    <w:rsid w:val="004A6CCE"/>
    <w:rsid w:val="004A730F"/>
    <w:rsid w:val="004A75DF"/>
    <w:rsid w:val="004B0060"/>
    <w:rsid w:val="004B05B5"/>
    <w:rsid w:val="004B07E1"/>
    <w:rsid w:val="004B0EA4"/>
    <w:rsid w:val="004B1762"/>
    <w:rsid w:val="004B206A"/>
    <w:rsid w:val="004B2416"/>
    <w:rsid w:val="004B2A0C"/>
    <w:rsid w:val="004B2AFC"/>
    <w:rsid w:val="004B2B4E"/>
    <w:rsid w:val="004B322E"/>
    <w:rsid w:val="004B3520"/>
    <w:rsid w:val="004B41B7"/>
    <w:rsid w:val="004B433F"/>
    <w:rsid w:val="004B44E8"/>
    <w:rsid w:val="004B4B38"/>
    <w:rsid w:val="004B4E47"/>
    <w:rsid w:val="004B4E7A"/>
    <w:rsid w:val="004B4FB4"/>
    <w:rsid w:val="004B51D5"/>
    <w:rsid w:val="004B59C7"/>
    <w:rsid w:val="004B5DB7"/>
    <w:rsid w:val="004B6216"/>
    <w:rsid w:val="004B6888"/>
    <w:rsid w:val="004B71C4"/>
    <w:rsid w:val="004B7ACA"/>
    <w:rsid w:val="004B7D0C"/>
    <w:rsid w:val="004C098B"/>
    <w:rsid w:val="004C0BE5"/>
    <w:rsid w:val="004C27AE"/>
    <w:rsid w:val="004C2BDA"/>
    <w:rsid w:val="004C2FE4"/>
    <w:rsid w:val="004C3059"/>
    <w:rsid w:val="004C5137"/>
    <w:rsid w:val="004C552B"/>
    <w:rsid w:val="004C55F7"/>
    <w:rsid w:val="004C5AC3"/>
    <w:rsid w:val="004C5AD6"/>
    <w:rsid w:val="004C5C4F"/>
    <w:rsid w:val="004C5DE6"/>
    <w:rsid w:val="004C6A8A"/>
    <w:rsid w:val="004C702B"/>
    <w:rsid w:val="004C732F"/>
    <w:rsid w:val="004D0306"/>
    <w:rsid w:val="004D040D"/>
    <w:rsid w:val="004D0879"/>
    <w:rsid w:val="004D0B49"/>
    <w:rsid w:val="004D1831"/>
    <w:rsid w:val="004D2A6E"/>
    <w:rsid w:val="004D3338"/>
    <w:rsid w:val="004D35B2"/>
    <w:rsid w:val="004D3CAD"/>
    <w:rsid w:val="004D3FEE"/>
    <w:rsid w:val="004D4312"/>
    <w:rsid w:val="004D4A95"/>
    <w:rsid w:val="004D4AE8"/>
    <w:rsid w:val="004D4CB9"/>
    <w:rsid w:val="004D5795"/>
    <w:rsid w:val="004D6003"/>
    <w:rsid w:val="004D6695"/>
    <w:rsid w:val="004D68B8"/>
    <w:rsid w:val="004D69EF"/>
    <w:rsid w:val="004D702E"/>
    <w:rsid w:val="004D708F"/>
    <w:rsid w:val="004D7553"/>
    <w:rsid w:val="004D7A5A"/>
    <w:rsid w:val="004D7CDE"/>
    <w:rsid w:val="004D7F40"/>
    <w:rsid w:val="004E02C9"/>
    <w:rsid w:val="004E06F0"/>
    <w:rsid w:val="004E0B72"/>
    <w:rsid w:val="004E0BAE"/>
    <w:rsid w:val="004E0D43"/>
    <w:rsid w:val="004E0D58"/>
    <w:rsid w:val="004E1903"/>
    <w:rsid w:val="004E1BCD"/>
    <w:rsid w:val="004E1CB0"/>
    <w:rsid w:val="004E3034"/>
    <w:rsid w:val="004E3041"/>
    <w:rsid w:val="004E394F"/>
    <w:rsid w:val="004E3D1E"/>
    <w:rsid w:val="004E40F2"/>
    <w:rsid w:val="004E4662"/>
    <w:rsid w:val="004E4BB2"/>
    <w:rsid w:val="004E4F1B"/>
    <w:rsid w:val="004E51DC"/>
    <w:rsid w:val="004E5EEF"/>
    <w:rsid w:val="004E6410"/>
    <w:rsid w:val="004E6F66"/>
    <w:rsid w:val="004E6FA0"/>
    <w:rsid w:val="004E73CD"/>
    <w:rsid w:val="004E7525"/>
    <w:rsid w:val="004E7AB2"/>
    <w:rsid w:val="004E7F9F"/>
    <w:rsid w:val="004F0059"/>
    <w:rsid w:val="004F14AC"/>
    <w:rsid w:val="004F16D5"/>
    <w:rsid w:val="004F177B"/>
    <w:rsid w:val="004F1FC3"/>
    <w:rsid w:val="004F29B0"/>
    <w:rsid w:val="004F3148"/>
    <w:rsid w:val="004F3C91"/>
    <w:rsid w:val="004F3EE8"/>
    <w:rsid w:val="004F5198"/>
    <w:rsid w:val="004F5845"/>
    <w:rsid w:val="004F5C63"/>
    <w:rsid w:val="004F5ED5"/>
    <w:rsid w:val="004F638D"/>
    <w:rsid w:val="004F65EB"/>
    <w:rsid w:val="004F6982"/>
    <w:rsid w:val="004F6E5E"/>
    <w:rsid w:val="004F70ED"/>
    <w:rsid w:val="004F72F6"/>
    <w:rsid w:val="004F7468"/>
    <w:rsid w:val="004F7530"/>
    <w:rsid w:val="004F75F8"/>
    <w:rsid w:val="0050013B"/>
    <w:rsid w:val="00500A51"/>
    <w:rsid w:val="0050189B"/>
    <w:rsid w:val="005019BF"/>
    <w:rsid w:val="0050226B"/>
    <w:rsid w:val="00502403"/>
    <w:rsid w:val="0050266F"/>
    <w:rsid w:val="0050346E"/>
    <w:rsid w:val="005034F9"/>
    <w:rsid w:val="0050370A"/>
    <w:rsid w:val="005039A4"/>
    <w:rsid w:val="00503C99"/>
    <w:rsid w:val="005045BE"/>
    <w:rsid w:val="00504AB0"/>
    <w:rsid w:val="00504DD4"/>
    <w:rsid w:val="0050529F"/>
    <w:rsid w:val="00510374"/>
    <w:rsid w:val="005105F4"/>
    <w:rsid w:val="005105F6"/>
    <w:rsid w:val="00510A5E"/>
    <w:rsid w:val="005113F2"/>
    <w:rsid w:val="005123F0"/>
    <w:rsid w:val="00512FF0"/>
    <w:rsid w:val="00513179"/>
    <w:rsid w:val="00514436"/>
    <w:rsid w:val="00514AD0"/>
    <w:rsid w:val="005153F1"/>
    <w:rsid w:val="00515431"/>
    <w:rsid w:val="005159EE"/>
    <w:rsid w:val="005165D2"/>
    <w:rsid w:val="005166DC"/>
    <w:rsid w:val="00516C39"/>
    <w:rsid w:val="005173E1"/>
    <w:rsid w:val="00517C29"/>
    <w:rsid w:val="005201FB"/>
    <w:rsid w:val="005209C5"/>
    <w:rsid w:val="00520DF8"/>
    <w:rsid w:val="005220AC"/>
    <w:rsid w:val="0052232A"/>
    <w:rsid w:val="00522503"/>
    <w:rsid w:val="00522AA6"/>
    <w:rsid w:val="00523017"/>
    <w:rsid w:val="005233BD"/>
    <w:rsid w:val="005233F8"/>
    <w:rsid w:val="005236EA"/>
    <w:rsid w:val="00523AE6"/>
    <w:rsid w:val="00523D61"/>
    <w:rsid w:val="005241A2"/>
    <w:rsid w:val="00524269"/>
    <w:rsid w:val="00525585"/>
    <w:rsid w:val="0052582E"/>
    <w:rsid w:val="00525A48"/>
    <w:rsid w:val="00526D12"/>
    <w:rsid w:val="00526EA0"/>
    <w:rsid w:val="00526F30"/>
    <w:rsid w:val="005276B0"/>
    <w:rsid w:val="00527800"/>
    <w:rsid w:val="00527BF0"/>
    <w:rsid w:val="0053013C"/>
    <w:rsid w:val="00530C02"/>
    <w:rsid w:val="00530CE6"/>
    <w:rsid w:val="005311C1"/>
    <w:rsid w:val="0053171E"/>
    <w:rsid w:val="00531A52"/>
    <w:rsid w:val="0053228E"/>
    <w:rsid w:val="00532735"/>
    <w:rsid w:val="00532A2C"/>
    <w:rsid w:val="00532D8C"/>
    <w:rsid w:val="00532DE8"/>
    <w:rsid w:val="00534069"/>
    <w:rsid w:val="005359C2"/>
    <w:rsid w:val="00535F48"/>
    <w:rsid w:val="005366E0"/>
    <w:rsid w:val="00536922"/>
    <w:rsid w:val="0053736C"/>
    <w:rsid w:val="005408AC"/>
    <w:rsid w:val="005409D0"/>
    <w:rsid w:val="00540D7F"/>
    <w:rsid w:val="00541603"/>
    <w:rsid w:val="00541D35"/>
    <w:rsid w:val="00541F84"/>
    <w:rsid w:val="0054235E"/>
    <w:rsid w:val="00543398"/>
    <w:rsid w:val="00543A97"/>
    <w:rsid w:val="00543D80"/>
    <w:rsid w:val="00545871"/>
    <w:rsid w:val="005459FB"/>
    <w:rsid w:val="00545E70"/>
    <w:rsid w:val="005464F8"/>
    <w:rsid w:val="00547940"/>
    <w:rsid w:val="00547D2A"/>
    <w:rsid w:val="005509EA"/>
    <w:rsid w:val="00551045"/>
    <w:rsid w:val="00551091"/>
    <w:rsid w:val="0055116C"/>
    <w:rsid w:val="00551A75"/>
    <w:rsid w:val="00551BCF"/>
    <w:rsid w:val="00551E34"/>
    <w:rsid w:val="00551E58"/>
    <w:rsid w:val="00552058"/>
    <w:rsid w:val="00552345"/>
    <w:rsid w:val="00552627"/>
    <w:rsid w:val="0055279D"/>
    <w:rsid w:val="00552C32"/>
    <w:rsid w:val="005531DA"/>
    <w:rsid w:val="0055430B"/>
    <w:rsid w:val="0055496A"/>
    <w:rsid w:val="00554FC8"/>
    <w:rsid w:val="00555856"/>
    <w:rsid w:val="00555ACE"/>
    <w:rsid w:val="00555B5A"/>
    <w:rsid w:val="00556C01"/>
    <w:rsid w:val="00556DF1"/>
    <w:rsid w:val="005570C0"/>
    <w:rsid w:val="005578E7"/>
    <w:rsid w:val="00557B7E"/>
    <w:rsid w:val="00557CE7"/>
    <w:rsid w:val="005607A6"/>
    <w:rsid w:val="00560F17"/>
    <w:rsid w:val="005623E2"/>
    <w:rsid w:val="005627B7"/>
    <w:rsid w:val="005629D4"/>
    <w:rsid w:val="00563279"/>
    <w:rsid w:val="00563797"/>
    <w:rsid w:val="00563AF7"/>
    <w:rsid w:val="00564237"/>
    <w:rsid w:val="00564649"/>
    <w:rsid w:val="005650E9"/>
    <w:rsid w:val="00565C9A"/>
    <w:rsid w:val="00565D14"/>
    <w:rsid w:val="005669EA"/>
    <w:rsid w:val="00566A8D"/>
    <w:rsid w:val="00566CEC"/>
    <w:rsid w:val="00567707"/>
    <w:rsid w:val="00567C8B"/>
    <w:rsid w:val="005702CA"/>
    <w:rsid w:val="005708B6"/>
    <w:rsid w:val="00570B5B"/>
    <w:rsid w:val="00570C98"/>
    <w:rsid w:val="00570FEA"/>
    <w:rsid w:val="00571A5B"/>
    <w:rsid w:val="00574EC5"/>
    <w:rsid w:val="005751F3"/>
    <w:rsid w:val="00575458"/>
    <w:rsid w:val="0057586B"/>
    <w:rsid w:val="00575A79"/>
    <w:rsid w:val="00580A8D"/>
    <w:rsid w:val="00580ADE"/>
    <w:rsid w:val="00580B3E"/>
    <w:rsid w:val="005812D1"/>
    <w:rsid w:val="005816AC"/>
    <w:rsid w:val="00581C2B"/>
    <w:rsid w:val="00582028"/>
    <w:rsid w:val="005823E6"/>
    <w:rsid w:val="0058255E"/>
    <w:rsid w:val="00582611"/>
    <w:rsid w:val="00582803"/>
    <w:rsid w:val="00582A57"/>
    <w:rsid w:val="00582DF6"/>
    <w:rsid w:val="0058327F"/>
    <w:rsid w:val="005833B9"/>
    <w:rsid w:val="00583522"/>
    <w:rsid w:val="00583EFE"/>
    <w:rsid w:val="00584141"/>
    <w:rsid w:val="00584493"/>
    <w:rsid w:val="00585395"/>
    <w:rsid w:val="0058572D"/>
    <w:rsid w:val="00585E2A"/>
    <w:rsid w:val="00585E79"/>
    <w:rsid w:val="0058630E"/>
    <w:rsid w:val="005875C5"/>
    <w:rsid w:val="00587721"/>
    <w:rsid w:val="0059096E"/>
    <w:rsid w:val="005909EA"/>
    <w:rsid w:val="00590A98"/>
    <w:rsid w:val="00591A31"/>
    <w:rsid w:val="00591CF9"/>
    <w:rsid w:val="00592209"/>
    <w:rsid w:val="0059239B"/>
    <w:rsid w:val="0059251F"/>
    <w:rsid w:val="005932CD"/>
    <w:rsid w:val="00593317"/>
    <w:rsid w:val="005947E3"/>
    <w:rsid w:val="00594CB5"/>
    <w:rsid w:val="00595141"/>
    <w:rsid w:val="00595B0C"/>
    <w:rsid w:val="00595CBD"/>
    <w:rsid w:val="00595E17"/>
    <w:rsid w:val="005963FF"/>
    <w:rsid w:val="00597343"/>
    <w:rsid w:val="00597369"/>
    <w:rsid w:val="00597980"/>
    <w:rsid w:val="005979C1"/>
    <w:rsid w:val="00597DE8"/>
    <w:rsid w:val="00597ED4"/>
    <w:rsid w:val="005A0086"/>
    <w:rsid w:val="005A06EC"/>
    <w:rsid w:val="005A0E5C"/>
    <w:rsid w:val="005A0E8C"/>
    <w:rsid w:val="005A1545"/>
    <w:rsid w:val="005A17B3"/>
    <w:rsid w:val="005A1F4B"/>
    <w:rsid w:val="005A2AEA"/>
    <w:rsid w:val="005A2DD0"/>
    <w:rsid w:val="005A33C7"/>
    <w:rsid w:val="005A341E"/>
    <w:rsid w:val="005A349A"/>
    <w:rsid w:val="005A3510"/>
    <w:rsid w:val="005A3511"/>
    <w:rsid w:val="005A3E9C"/>
    <w:rsid w:val="005A4505"/>
    <w:rsid w:val="005A6539"/>
    <w:rsid w:val="005A6CEA"/>
    <w:rsid w:val="005A79E4"/>
    <w:rsid w:val="005A7AD8"/>
    <w:rsid w:val="005A7FC2"/>
    <w:rsid w:val="005B05A2"/>
    <w:rsid w:val="005B08AF"/>
    <w:rsid w:val="005B09EB"/>
    <w:rsid w:val="005B0BBF"/>
    <w:rsid w:val="005B12C6"/>
    <w:rsid w:val="005B201E"/>
    <w:rsid w:val="005B2925"/>
    <w:rsid w:val="005B2C7C"/>
    <w:rsid w:val="005B442E"/>
    <w:rsid w:val="005B44BE"/>
    <w:rsid w:val="005B4799"/>
    <w:rsid w:val="005B49C0"/>
    <w:rsid w:val="005B4C21"/>
    <w:rsid w:val="005B5547"/>
    <w:rsid w:val="005B5A62"/>
    <w:rsid w:val="005B5D9E"/>
    <w:rsid w:val="005B5F97"/>
    <w:rsid w:val="005B6C2E"/>
    <w:rsid w:val="005B6D4E"/>
    <w:rsid w:val="005B729C"/>
    <w:rsid w:val="005B752D"/>
    <w:rsid w:val="005B7988"/>
    <w:rsid w:val="005B7CD7"/>
    <w:rsid w:val="005B7F44"/>
    <w:rsid w:val="005C05ED"/>
    <w:rsid w:val="005C1CCA"/>
    <w:rsid w:val="005C3665"/>
    <w:rsid w:val="005C3779"/>
    <w:rsid w:val="005C3B47"/>
    <w:rsid w:val="005C4173"/>
    <w:rsid w:val="005C426C"/>
    <w:rsid w:val="005C439E"/>
    <w:rsid w:val="005C4EB3"/>
    <w:rsid w:val="005C5384"/>
    <w:rsid w:val="005C593E"/>
    <w:rsid w:val="005C65F7"/>
    <w:rsid w:val="005C6642"/>
    <w:rsid w:val="005D0E83"/>
    <w:rsid w:val="005D1423"/>
    <w:rsid w:val="005D1A18"/>
    <w:rsid w:val="005D1C2D"/>
    <w:rsid w:val="005D2B4D"/>
    <w:rsid w:val="005D2E7F"/>
    <w:rsid w:val="005D303D"/>
    <w:rsid w:val="005D3F8E"/>
    <w:rsid w:val="005D50DD"/>
    <w:rsid w:val="005D54CC"/>
    <w:rsid w:val="005D5A44"/>
    <w:rsid w:val="005D61CC"/>
    <w:rsid w:val="005D77BE"/>
    <w:rsid w:val="005D7C7B"/>
    <w:rsid w:val="005E05BD"/>
    <w:rsid w:val="005E0E2D"/>
    <w:rsid w:val="005E1C0F"/>
    <w:rsid w:val="005E2091"/>
    <w:rsid w:val="005E2AD9"/>
    <w:rsid w:val="005E3B91"/>
    <w:rsid w:val="005E4208"/>
    <w:rsid w:val="005E428B"/>
    <w:rsid w:val="005E455F"/>
    <w:rsid w:val="005E46E4"/>
    <w:rsid w:val="005E4BB3"/>
    <w:rsid w:val="005E52DB"/>
    <w:rsid w:val="005E55D0"/>
    <w:rsid w:val="005E5B66"/>
    <w:rsid w:val="005E5C81"/>
    <w:rsid w:val="005E5E0F"/>
    <w:rsid w:val="005E65E9"/>
    <w:rsid w:val="005E67B8"/>
    <w:rsid w:val="005E6DBD"/>
    <w:rsid w:val="005E7055"/>
    <w:rsid w:val="005E73DE"/>
    <w:rsid w:val="005E75B1"/>
    <w:rsid w:val="005E7D70"/>
    <w:rsid w:val="005E7FD2"/>
    <w:rsid w:val="005F054F"/>
    <w:rsid w:val="005F065F"/>
    <w:rsid w:val="005F1151"/>
    <w:rsid w:val="005F15A1"/>
    <w:rsid w:val="005F1CBD"/>
    <w:rsid w:val="005F2526"/>
    <w:rsid w:val="005F298C"/>
    <w:rsid w:val="005F3F83"/>
    <w:rsid w:val="005F42B4"/>
    <w:rsid w:val="005F481D"/>
    <w:rsid w:val="005F4DCE"/>
    <w:rsid w:val="005F5833"/>
    <w:rsid w:val="005F5944"/>
    <w:rsid w:val="005F5E30"/>
    <w:rsid w:val="005F6011"/>
    <w:rsid w:val="005F620C"/>
    <w:rsid w:val="005F63DD"/>
    <w:rsid w:val="005F68E3"/>
    <w:rsid w:val="005F6EB4"/>
    <w:rsid w:val="005F7455"/>
    <w:rsid w:val="005F7A79"/>
    <w:rsid w:val="005F7E6B"/>
    <w:rsid w:val="00600059"/>
    <w:rsid w:val="0060080E"/>
    <w:rsid w:val="00600DD7"/>
    <w:rsid w:val="00600F30"/>
    <w:rsid w:val="006015A1"/>
    <w:rsid w:val="006017E0"/>
    <w:rsid w:val="00601E0F"/>
    <w:rsid w:val="006025EA"/>
    <w:rsid w:val="0060296F"/>
    <w:rsid w:val="0060313E"/>
    <w:rsid w:val="00603482"/>
    <w:rsid w:val="00603768"/>
    <w:rsid w:val="00603D0D"/>
    <w:rsid w:val="00603F16"/>
    <w:rsid w:val="0060430D"/>
    <w:rsid w:val="006049F7"/>
    <w:rsid w:val="00604A46"/>
    <w:rsid w:val="00604BE8"/>
    <w:rsid w:val="00604EFA"/>
    <w:rsid w:val="00605402"/>
    <w:rsid w:val="0060569A"/>
    <w:rsid w:val="00605DBC"/>
    <w:rsid w:val="00606B51"/>
    <w:rsid w:val="00606BF5"/>
    <w:rsid w:val="0060701B"/>
    <w:rsid w:val="00607028"/>
    <w:rsid w:val="00607A1A"/>
    <w:rsid w:val="00607C98"/>
    <w:rsid w:val="00607E75"/>
    <w:rsid w:val="00610BAB"/>
    <w:rsid w:val="00610E0B"/>
    <w:rsid w:val="0061120C"/>
    <w:rsid w:val="00611369"/>
    <w:rsid w:val="00611482"/>
    <w:rsid w:val="00611CFD"/>
    <w:rsid w:val="00612971"/>
    <w:rsid w:val="00612CE9"/>
    <w:rsid w:val="00613407"/>
    <w:rsid w:val="00613AC6"/>
    <w:rsid w:val="00613FCC"/>
    <w:rsid w:val="00614D78"/>
    <w:rsid w:val="006152CD"/>
    <w:rsid w:val="006156B9"/>
    <w:rsid w:val="00615BFD"/>
    <w:rsid w:val="00616066"/>
    <w:rsid w:val="00616170"/>
    <w:rsid w:val="0061624E"/>
    <w:rsid w:val="00616568"/>
    <w:rsid w:val="006169D0"/>
    <w:rsid w:val="0061727D"/>
    <w:rsid w:val="0061761E"/>
    <w:rsid w:val="00620444"/>
    <w:rsid w:val="006209B7"/>
    <w:rsid w:val="006209BC"/>
    <w:rsid w:val="00620C76"/>
    <w:rsid w:val="00620D5E"/>
    <w:rsid w:val="00621BAA"/>
    <w:rsid w:val="00621D89"/>
    <w:rsid w:val="006228F4"/>
    <w:rsid w:val="006229FB"/>
    <w:rsid w:val="00622F7A"/>
    <w:rsid w:val="00622FCD"/>
    <w:rsid w:val="00623345"/>
    <w:rsid w:val="00623A73"/>
    <w:rsid w:val="00626542"/>
    <w:rsid w:val="0062677B"/>
    <w:rsid w:val="00626851"/>
    <w:rsid w:val="00626AC1"/>
    <w:rsid w:val="00626FEB"/>
    <w:rsid w:val="00626FF0"/>
    <w:rsid w:val="0062710A"/>
    <w:rsid w:val="00627C27"/>
    <w:rsid w:val="00627DAC"/>
    <w:rsid w:val="00630359"/>
    <w:rsid w:val="00631071"/>
    <w:rsid w:val="00631073"/>
    <w:rsid w:val="0063154D"/>
    <w:rsid w:val="00631DEF"/>
    <w:rsid w:val="006334C7"/>
    <w:rsid w:val="0063390E"/>
    <w:rsid w:val="00633D74"/>
    <w:rsid w:val="00634A85"/>
    <w:rsid w:val="00634B7F"/>
    <w:rsid w:val="00634C8B"/>
    <w:rsid w:val="00634F8F"/>
    <w:rsid w:val="006351A6"/>
    <w:rsid w:val="00636A05"/>
    <w:rsid w:val="00636AD6"/>
    <w:rsid w:val="006370E2"/>
    <w:rsid w:val="00640277"/>
    <w:rsid w:val="006402D3"/>
    <w:rsid w:val="006403C8"/>
    <w:rsid w:val="00640AAC"/>
    <w:rsid w:val="006416D8"/>
    <w:rsid w:val="00641B9E"/>
    <w:rsid w:val="00641DCA"/>
    <w:rsid w:val="00642658"/>
    <w:rsid w:val="00642865"/>
    <w:rsid w:val="00643095"/>
    <w:rsid w:val="006436FD"/>
    <w:rsid w:val="00643A81"/>
    <w:rsid w:val="00644A02"/>
    <w:rsid w:val="00644B96"/>
    <w:rsid w:val="00645213"/>
    <w:rsid w:val="0064554F"/>
    <w:rsid w:val="00645D9B"/>
    <w:rsid w:val="00645F00"/>
    <w:rsid w:val="00646311"/>
    <w:rsid w:val="0064636D"/>
    <w:rsid w:val="00646718"/>
    <w:rsid w:val="006479BB"/>
    <w:rsid w:val="00647A15"/>
    <w:rsid w:val="00647C07"/>
    <w:rsid w:val="00647D64"/>
    <w:rsid w:val="00650FDF"/>
    <w:rsid w:val="00651693"/>
    <w:rsid w:val="00651A35"/>
    <w:rsid w:val="006523AF"/>
    <w:rsid w:val="006529AD"/>
    <w:rsid w:val="006530CA"/>
    <w:rsid w:val="006534EC"/>
    <w:rsid w:val="006536F0"/>
    <w:rsid w:val="00653CA3"/>
    <w:rsid w:val="006540BE"/>
    <w:rsid w:val="00654273"/>
    <w:rsid w:val="00654E42"/>
    <w:rsid w:val="00655271"/>
    <w:rsid w:val="006552B2"/>
    <w:rsid w:val="00655530"/>
    <w:rsid w:val="00655754"/>
    <w:rsid w:val="0065599A"/>
    <w:rsid w:val="00656E13"/>
    <w:rsid w:val="00656F43"/>
    <w:rsid w:val="00657576"/>
    <w:rsid w:val="00657B93"/>
    <w:rsid w:val="00660403"/>
    <w:rsid w:val="006606D2"/>
    <w:rsid w:val="00660955"/>
    <w:rsid w:val="00660FDB"/>
    <w:rsid w:val="00661652"/>
    <w:rsid w:val="00661B3E"/>
    <w:rsid w:val="00662108"/>
    <w:rsid w:val="00662307"/>
    <w:rsid w:val="00662E0D"/>
    <w:rsid w:val="00662FC8"/>
    <w:rsid w:val="006630EA"/>
    <w:rsid w:val="0066380C"/>
    <w:rsid w:val="00664011"/>
    <w:rsid w:val="006640AF"/>
    <w:rsid w:val="00664ADF"/>
    <w:rsid w:val="00664F3B"/>
    <w:rsid w:val="00664FF8"/>
    <w:rsid w:val="006655C3"/>
    <w:rsid w:val="00665662"/>
    <w:rsid w:val="006658FA"/>
    <w:rsid w:val="00665904"/>
    <w:rsid w:val="00665A39"/>
    <w:rsid w:val="00665AD3"/>
    <w:rsid w:val="00665CCA"/>
    <w:rsid w:val="00665EEA"/>
    <w:rsid w:val="00666356"/>
    <w:rsid w:val="00666548"/>
    <w:rsid w:val="00667B84"/>
    <w:rsid w:val="00670000"/>
    <w:rsid w:val="006700CA"/>
    <w:rsid w:val="00670350"/>
    <w:rsid w:val="00670EAE"/>
    <w:rsid w:val="00671071"/>
    <w:rsid w:val="006721F4"/>
    <w:rsid w:val="0067259F"/>
    <w:rsid w:val="00672730"/>
    <w:rsid w:val="0067275B"/>
    <w:rsid w:val="00672EB4"/>
    <w:rsid w:val="0067309D"/>
    <w:rsid w:val="0067344E"/>
    <w:rsid w:val="0067353A"/>
    <w:rsid w:val="0067386A"/>
    <w:rsid w:val="00673A74"/>
    <w:rsid w:val="006757E9"/>
    <w:rsid w:val="00675CD4"/>
    <w:rsid w:val="00676A93"/>
    <w:rsid w:val="00676BA8"/>
    <w:rsid w:val="00676DA3"/>
    <w:rsid w:val="006771B8"/>
    <w:rsid w:val="006775C0"/>
    <w:rsid w:val="0068165C"/>
    <w:rsid w:val="00682A7C"/>
    <w:rsid w:val="00683D52"/>
    <w:rsid w:val="0068455F"/>
    <w:rsid w:val="006846D8"/>
    <w:rsid w:val="00684770"/>
    <w:rsid w:val="0068510A"/>
    <w:rsid w:val="006851F4"/>
    <w:rsid w:val="00685A40"/>
    <w:rsid w:val="006860FF"/>
    <w:rsid w:val="00686F70"/>
    <w:rsid w:val="00687091"/>
    <w:rsid w:val="00690D10"/>
    <w:rsid w:val="0069117F"/>
    <w:rsid w:val="00691313"/>
    <w:rsid w:val="00691490"/>
    <w:rsid w:val="00691E6D"/>
    <w:rsid w:val="00691EC0"/>
    <w:rsid w:val="00692493"/>
    <w:rsid w:val="00692550"/>
    <w:rsid w:val="00692AA6"/>
    <w:rsid w:val="00692F36"/>
    <w:rsid w:val="00693909"/>
    <w:rsid w:val="00693AEA"/>
    <w:rsid w:val="00693DF6"/>
    <w:rsid w:val="00694477"/>
    <w:rsid w:val="00694CDF"/>
    <w:rsid w:val="006959A1"/>
    <w:rsid w:val="00695EDC"/>
    <w:rsid w:val="0069604F"/>
    <w:rsid w:val="00696453"/>
    <w:rsid w:val="006966C6"/>
    <w:rsid w:val="00696705"/>
    <w:rsid w:val="00696D0C"/>
    <w:rsid w:val="00696E29"/>
    <w:rsid w:val="0069726D"/>
    <w:rsid w:val="006977E9"/>
    <w:rsid w:val="006A02FC"/>
    <w:rsid w:val="006A07F1"/>
    <w:rsid w:val="006A0B1F"/>
    <w:rsid w:val="006A195F"/>
    <w:rsid w:val="006A1FF1"/>
    <w:rsid w:val="006A2279"/>
    <w:rsid w:val="006A2650"/>
    <w:rsid w:val="006A2A08"/>
    <w:rsid w:val="006A2C0A"/>
    <w:rsid w:val="006A378E"/>
    <w:rsid w:val="006A3C8A"/>
    <w:rsid w:val="006A4456"/>
    <w:rsid w:val="006A4A37"/>
    <w:rsid w:val="006A4A82"/>
    <w:rsid w:val="006A4BCB"/>
    <w:rsid w:val="006A4C53"/>
    <w:rsid w:val="006A532A"/>
    <w:rsid w:val="006A583F"/>
    <w:rsid w:val="006A595D"/>
    <w:rsid w:val="006A5D29"/>
    <w:rsid w:val="006A6457"/>
    <w:rsid w:val="006A66B2"/>
    <w:rsid w:val="006A6EE1"/>
    <w:rsid w:val="006A6F4C"/>
    <w:rsid w:val="006A706C"/>
    <w:rsid w:val="006A7294"/>
    <w:rsid w:val="006A74A5"/>
    <w:rsid w:val="006A782E"/>
    <w:rsid w:val="006A7CF0"/>
    <w:rsid w:val="006A7F8D"/>
    <w:rsid w:val="006B0883"/>
    <w:rsid w:val="006B09B1"/>
    <w:rsid w:val="006B0D48"/>
    <w:rsid w:val="006B12B8"/>
    <w:rsid w:val="006B22A0"/>
    <w:rsid w:val="006B26FE"/>
    <w:rsid w:val="006B2B72"/>
    <w:rsid w:val="006B2FE9"/>
    <w:rsid w:val="006B3193"/>
    <w:rsid w:val="006B3A88"/>
    <w:rsid w:val="006B3AC8"/>
    <w:rsid w:val="006B3F37"/>
    <w:rsid w:val="006B43F2"/>
    <w:rsid w:val="006B5578"/>
    <w:rsid w:val="006B57E3"/>
    <w:rsid w:val="006B5F82"/>
    <w:rsid w:val="006B642F"/>
    <w:rsid w:val="006B64C5"/>
    <w:rsid w:val="006B6577"/>
    <w:rsid w:val="006B6931"/>
    <w:rsid w:val="006B6BC2"/>
    <w:rsid w:val="006B703E"/>
    <w:rsid w:val="006B797D"/>
    <w:rsid w:val="006B7C5E"/>
    <w:rsid w:val="006B7D1C"/>
    <w:rsid w:val="006B7D1D"/>
    <w:rsid w:val="006C0010"/>
    <w:rsid w:val="006C03A2"/>
    <w:rsid w:val="006C0C5B"/>
    <w:rsid w:val="006C10CE"/>
    <w:rsid w:val="006C17CF"/>
    <w:rsid w:val="006C1DD6"/>
    <w:rsid w:val="006C2008"/>
    <w:rsid w:val="006C261D"/>
    <w:rsid w:val="006C2935"/>
    <w:rsid w:val="006C29F5"/>
    <w:rsid w:val="006C3042"/>
    <w:rsid w:val="006C37EC"/>
    <w:rsid w:val="006C3D88"/>
    <w:rsid w:val="006C45EC"/>
    <w:rsid w:val="006C47C2"/>
    <w:rsid w:val="006C4B4A"/>
    <w:rsid w:val="006C5490"/>
    <w:rsid w:val="006C56F6"/>
    <w:rsid w:val="006C5C66"/>
    <w:rsid w:val="006C5F31"/>
    <w:rsid w:val="006C653B"/>
    <w:rsid w:val="006C678D"/>
    <w:rsid w:val="006C6D4C"/>
    <w:rsid w:val="006C72E2"/>
    <w:rsid w:val="006D0101"/>
    <w:rsid w:val="006D0642"/>
    <w:rsid w:val="006D15EA"/>
    <w:rsid w:val="006D15F0"/>
    <w:rsid w:val="006D196B"/>
    <w:rsid w:val="006D1E85"/>
    <w:rsid w:val="006D296F"/>
    <w:rsid w:val="006D2C20"/>
    <w:rsid w:val="006D2E4A"/>
    <w:rsid w:val="006D33BB"/>
    <w:rsid w:val="006D42AE"/>
    <w:rsid w:val="006D4471"/>
    <w:rsid w:val="006D482A"/>
    <w:rsid w:val="006D4B30"/>
    <w:rsid w:val="006D4C10"/>
    <w:rsid w:val="006D5108"/>
    <w:rsid w:val="006D5F1A"/>
    <w:rsid w:val="006D5FF1"/>
    <w:rsid w:val="006D6674"/>
    <w:rsid w:val="006D6D5C"/>
    <w:rsid w:val="006D73B8"/>
    <w:rsid w:val="006D7BE5"/>
    <w:rsid w:val="006E0020"/>
    <w:rsid w:val="006E023C"/>
    <w:rsid w:val="006E0576"/>
    <w:rsid w:val="006E0C83"/>
    <w:rsid w:val="006E1056"/>
    <w:rsid w:val="006E1D85"/>
    <w:rsid w:val="006E294D"/>
    <w:rsid w:val="006E2FC0"/>
    <w:rsid w:val="006E30C6"/>
    <w:rsid w:val="006E31E2"/>
    <w:rsid w:val="006E530F"/>
    <w:rsid w:val="006E6856"/>
    <w:rsid w:val="006E6E6A"/>
    <w:rsid w:val="006E6FFA"/>
    <w:rsid w:val="006E77C4"/>
    <w:rsid w:val="006E7CC3"/>
    <w:rsid w:val="006F02E2"/>
    <w:rsid w:val="006F091D"/>
    <w:rsid w:val="006F1069"/>
    <w:rsid w:val="006F2110"/>
    <w:rsid w:val="006F243E"/>
    <w:rsid w:val="006F3CB2"/>
    <w:rsid w:val="006F4C28"/>
    <w:rsid w:val="006F4C6E"/>
    <w:rsid w:val="006F4F4D"/>
    <w:rsid w:val="006F5215"/>
    <w:rsid w:val="006F54C1"/>
    <w:rsid w:val="006F59B1"/>
    <w:rsid w:val="006F60A7"/>
    <w:rsid w:val="006F60BA"/>
    <w:rsid w:val="006F6A59"/>
    <w:rsid w:val="006F6B6E"/>
    <w:rsid w:val="006F6EC2"/>
    <w:rsid w:val="006F704A"/>
    <w:rsid w:val="006F70CE"/>
    <w:rsid w:val="006F79D1"/>
    <w:rsid w:val="00700775"/>
    <w:rsid w:val="00700F99"/>
    <w:rsid w:val="007014AA"/>
    <w:rsid w:val="00701F50"/>
    <w:rsid w:val="007036F6"/>
    <w:rsid w:val="0070395B"/>
    <w:rsid w:val="00703D5C"/>
    <w:rsid w:val="00703ED5"/>
    <w:rsid w:val="00704726"/>
    <w:rsid w:val="007048D7"/>
    <w:rsid w:val="007054A3"/>
    <w:rsid w:val="007056EB"/>
    <w:rsid w:val="007064D5"/>
    <w:rsid w:val="00706C2C"/>
    <w:rsid w:val="00706DC8"/>
    <w:rsid w:val="00706FE0"/>
    <w:rsid w:val="00706FF9"/>
    <w:rsid w:val="0070780A"/>
    <w:rsid w:val="00707876"/>
    <w:rsid w:val="0071010D"/>
    <w:rsid w:val="00710387"/>
    <w:rsid w:val="007109A1"/>
    <w:rsid w:val="007111AE"/>
    <w:rsid w:val="00711638"/>
    <w:rsid w:val="00711657"/>
    <w:rsid w:val="0071272C"/>
    <w:rsid w:val="0071284D"/>
    <w:rsid w:val="00712DB0"/>
    <w:rsid w:val="00712FB8"/>
    <w:rsid w:val="0071362D"/>
    <w:rsid w:val="00713F1B"/>
    <w:rsid w:val="00713FAC"/>
    <w:rsid w:val="00714BC8"/>
    <w:rsid w:val="007151AA"/>
    <w:rsid w:val="007155DF"/>
    <w:rsid w:val="007159AE"/>
    <w:rsid w:val="0071756D"/>
    <w:rsid w:val="00717A55"/>
    <w:rsid w:val="00717D7D"/>
    <w:rsid w:val="00720072"/>
    <w:rsid w:val="007202F2"/>
    <w:rsid w:val="00721040"/>
    <w:rsid w:val="007210FB"/>
    <w:rsid w:val="0072123E"/>
    <w:rsid w:val="00721767"/>
    <w:rsid w:val="00722F13"/>
    <w:rsid w:val="00723646"/>
    <w:rsid w:val="00723CB1"/>
    <w:rsid w:val="00724431"/>
    <w:rsid w:val="00724474"/>
    <w:rsid w:val="00724ABC"/>
    <w:rsid w:val="00724AC6"/>
    <w:rsid w:val="0072509B"/>
    <w:rsid w:val="00725499"/>
    <w:rsid w:val="00725861"/>
    <w:rsid w:val="00726D45"/>
    <w:rsid w:val="00727C3B"/>
    <w:rsid w:val="00727CB1"/>
    <w:rsid w:val="00730B72"/>
    <w:rsid w:val="00731196"/>
    <w:rsid w:val="007311F9"/>
    <w:rsid w:val="00731EBE"/>
    <w:rsid w:val="007321A5"/>
    <w:rsid w:val="00732849"/>
    <w:rsid w:val="00732A3C"/>
    <w:rsid w:val="0073348F"/>
    <w:rsid w:val="007343D9"/>
    <w:rsid w:val="00734674"/>
    <w:rsid w:val="00734C0B"/>
    <w:rsid w:val="00734DC8"/>
    <w:rsid w:val="00735770"/>
    <w:rsid w:val="007359C5"/>
    <w:rsid w:val="00735FA9"/>
    <w:rsid w:val="007360E9"/>
    <w:rsid w:val="00736CB5"/>
    <w:rsid w:val="00737FB1"/>
    <w:rsid w:val="007400AA"/>
    <w:rsid w:val="00740AA9"/>
    <w:rsid w:val="00740D1D"/>
    <w:rsid w:val="0074150B"/>
    <w:rsid w:val="00742285"/>
    <w:rsid w:val="0074235F"/>
    <w:rsid w:val="00742403"/>
    <w:rsid w:val="00743766"/>
    <w:rsid w:val="00743B4A"/>
    <w:rsid w:val="00743BDA"/>
    <w:rsid w:val="00743EAC"/>
    <w:rsid w:val="00743F12"/>
    <w:rsid w:val="00743F40"/>
    <w:rsid w:val="007447FE"/>
    <w:rsid w:val="00744A1C"/>
    <w:rsid w:val="00744C50"/>
    <w:rsid w:val="00744DD3"/>
    <w:rsid w:val="00744E1F"/>
    <w:rsid w:val="0074516F"/>
    <w:rsid w:val="007451EE"/>
    <w:rsid w:val="0074555B"/>
    <w:rsid w:val="007457BB"/>
    <w:rsid w:val="00745B57"/>
    <w:rsid w:val="007469CA"/>
    <w:rsid w:val="00746A96"/>
    <w:rsid w:val="00746B80"/>
    <w:rsid w:val="0074723E"/>
    <w:rsid w:val="00747D19"/>
    <w:rsid w:val="00747F8B"/>
    <w:rsid w:val="00747FBE"/>
    <w:rsid w:val="00750696"/>
    <w:rsid w:val="00750B37"/>
    <w:rsid w:val="007510C0"/>
    <w:rsid w:val="0075128A"/>
    <w:rsid w:val="00751A55"/>
    <w:rsid w:val="00751AB1"/>
    <w:rsid w:val="00752826"/>
    <w:rsid w:val="00752AEB"/>
    <w:rsid w:val="00752E67"/>
    <w:rsid w:val="00752E70"/>
    <w:rsid w:val="0075324B"/>
    <w:rsid w:val="007532B8"/>
    <w:rsid w:val="00753421"/>
    <w:rsid w:val="007536EB"/>
    <w:rsid w:val="007539F4"/>
    <w:rsid w:val="007549B7"/>
    <w:rsid w:val="0075526A"/>
    <w:rsid w:val="00756197"/>
    <w:rsid w:val="0075697F"/>
    <w:rsid w:val="00756DB2"/>
    <w:rsid w:val="00757024"/>
    <w:rsid w:val="0075722F"/>
    <w:rsid w:val="00757C9C"/>
    <w:rsid w:val="00760EFF"/>
    <w:rsid w:val="00761559"/>
    <w:rsid w:val="0076227F"/>
    <w:rsid w:val="00762370"/>
    <w:rsid w:val="00762CC7"/>
    <w:rsid w:val="00763EC0"/>
    <w:rsid w:val="00763EDC"/>
    <w:rsid w:val="007643FB"/>
    <w:rsid w:val="00764F23"/>
    <w:rsid w:val="007656C5"/>
    <w:rsid w:val="00765DE9"/>
    <w:rsid w:val="00766457"/>
    <w:rsid w:val="00766AC5"/>
    <w:rsid w:val="00766E9A"/>
    <w:rsid w:val="00767754"/>
    <w:rsid w:val="00767A4F"/>
    <w:rsid w:val="00767CCB"/>
    <w:rsid w:val="00767EF8"/>
    <w:rsid w:val="0077047A"/>
    <w:rsid w:val="00771C00"/>
    <w:rsid w:val="007720B1"/>
    <w:rsid w:val="007725B5"/>
    <w:rsid w:val="007725DB"/>
    <w:rsid w:val="00772EE7"/>
    <w:rsid w:val="0077304C"/>
    <w:rsid w:val="007730AD"/>
    <w:rsid w:val="0077382F"/>
    <w:rsid w:val="0077450E"/>
    <w:rsid w:val="00774FC0"/>
    <w:rsid w:val="00775A98"/>
    <w:rsid w:val="00775C08"/>
    <w:rsid w:val="00776232"/>
    <w:rsid w:val="0077664D"/>
    <w:rsid w:val="0077670B"/>
    <w:rsid w:val="0077693A"/>
    <w:rsid w:val="00777082"/>
    <w:rsid w:val="00777177"/>
    <w:rsid w:val="00777657"/>
    <w:rsid w:val="0077784F"/>
    <w:rsid w:val="00777E69"/>
    <w:rsid w:val="00780639"/>
    <w:rsid w:val="007809DA"/>
    <w:rsid w:val="00780B29"/>
    <w:rsid w:val="00781103"/>
    <w:rsid w:val="00781109"/>
    <w:rsid w:val="0078146F"/>
    <w:rsid w:val="007819C0"/>
    <w:rsid w:val="00781F78"/>
    <w:rsid w:val="00782042"/>
    <w:rsid w:val="007823FF"/>
    <w:rsid w:val="007829F6"/>
    <w:rsid w:val="00782A08"/>
    <w:rsid w:val="00782CC8"/>
    <w:rsid w:val="007831F5"/>
    <w:rsid w:val="00783381"/>
    <w:rsid w:val="007839A7"/>
    <w:rsid w:val="00783B01"/>
    <w:rsid w:val="00783F55"/>
    <w:rsid w:val="0078474D"/>
    <w:rsid w:val="007852C7"/>
    <w:rsid w:val="00785CB1"/>
    <w:rsid w:val="00786347"/>
    <w:rsid w:val="00786AA4"/>
    <w:rsid w:val="007875DD"/>
    <w:rsid w:val="00787C8B"/>
    <w:rsid w:val="007903B7"/>
    <w:rsid w:val="007904F9"/>
    <w:rsid w:val="0079088E"/>
    <w:rsid w:val="00790926"/>
    <w:rsid w:val="007909DA"/>
    <w:rsid w:val="00791948"/>
    <w:rsid w:val="00791C5A"/>
    <w:rsid w:val="00791EF4"/>
    <w:rsid w:val="0079260D"/>
    <w:rsid w:val="007927ED"/>
    <w:rsid w:val="007928B4"/>
    <w:rsid w:val="00792951"/>
    <w:rsid w:val="00792D6D"/>
    <w:rsid w:val="00793537"/>
    <w:rsid w:val="00793963"/>
    <w:rsid w:val="00793A53"/>
    <w:rsid w:val="00793B4D"/>
    <w:rsid w:val="00793F8C"/>
    <w:rsid w:val="00794285"/>
    <w:rsid w:val="00794299"/>
    <w:rsid w:val="00794618"/>
    <w:rsid w:val="00794AB3"/>
    <w:rsid w:val="00794E5D"/>
    <w:rsid w:val="00795602"/>
    <w:rsid w:val="007959BD"/>
    <w:rsid w:val="00795BAE"/>
    <w:rsid w:val="00795D73"/>
    <w:rsid w:val="00795F61"/>
    <w:rsid w:val="00796FA2"/>
    <w:rsid w:val="0079703A"/>
    <w:rsid w:val="007970B9"/>
    <w:rsid w:val="007A1B03"/>
    <w:rsid w:val="007A1EF3"/>
    <w:rsid w:val="007A231F"/>
    <w:rsid w:val="007A2BA0"/>
    <w:rsid w:val="007A2DCD"/>
    <w:rsid w:val="007A2E90"/>
    <w:rsid w:val="007A2EC4"/>
    <w:rsid w:val="007A37C7"/>
    <w:rsid w:val="007A3A02"/>
    <w:rsid w:val="007A3D89"/>
    <w:rsid w:val="007A4179"/>
    <w:rsid w:val="007A4F9B"/>
    <w:rsid w:val="007A51A5"/>
    <w:rsid w:val="007A5509"/>
    <w:rsid w:val="007A6202"/>
    <w:rsid w:val="007A6759"/>
    <w:rsid w:val="007B07D5"/>
    <w:rsid w:val="007B1961"/>
    <w:rsid w:val="007B1CEF"/>
    <w:rsid w:val="007B3EF7"/>
    <w:rsid w:val="007B454C"/>
    <w:rsid w:val="007B45E9"/>
    <w:rsid w:val="007B4717"/>
    <w:rsid w:val="007B5279"/>
    <w:rsid w:val="007B55D4"/>
    <w:rsid w:val="007B6FDB"/>
    <w:rsid w:val="007B705F"/>
    <w:rsid w:val="007B7159"/>
    <w:rsid w:val="007B72B6"/>
    <w:rsid w:val="007B7855"/>
    <w:rsid w:val="007C0670"/>
    <w:rsid w:val="007C0A93"/>
    <w:rsid w:val="007C0E3F"/>
    <w:rsid w:val="007C1E02"/>
    <w:rsid w:val="007C2313"/>
    <w:rsid w:val="007C247A"/>
    <w:rsid w:val="007C278C"/>
    <w:rsid w:val="007C3240"/>
    <w:rsid w:val="007C3433"/>
    <w:rsid w:val="007C3A82"/>
    <w:rsid w:val="007C3C6F"/>
    <w:rsid w:val="007C4307"/>
    <w:rsid w:val="007C454B"/>
    <w:rsid w:val="007C48E0"/>
    <w:rsid w:val="007C48E6"/>
    <w:rsid w:val="007C4A40"/>
    <w:rsid w:val="007C4C05"/>
    <w:rsid w:val="007C4DD0"/>
    <w:rsid w:val="007C4E15"/>
    <w:rsid w:val="007C4F16"/>
    <w:rsid w:val="007C52F5"/>
    <w:rsid w:val="007C558B"/>
    <w:rsid w:val="007C5B9A"/>
    <w:rsid w:val="007C66B7"/>
    <w:rsid w:val="007C6EA5"/>
    <w:rsid w:val="007C73DE"/>
    <w:rsid w:val="007C7B67"/>
    <w:rsid w:val="007C7FB2"/>
    <w:rsid w:val="007D009A"/>
    <w:rsid w:val="007D09E1"/>
    <w:rsid w:val="007D1108"/>
    <w:rsid w:val="007D2535"/>
    <w:rsid w:val="007D5852"/>
    <w:rsid w:val="007D586C"/>
    <w:rsid w:val="007D5D8F"/>
    <w:rsid w:val="007D6388"/>
    <w:rsid w:val="007D66BF"/>
    <w:rsid w:val="007D6AD1"/>
    <w:rsid w:val="007E02B3"/>
    <w:rsid w:val="007E072D"/>
    <w:rsid w:val="007E1330"/>
    <w:rsid w:val="007E2119"/>
    <w:rsid w:val="007E252F"/>
    <w:rsid w:val="007E2C79"/>
    <w:rsid w:val="007E4DB5"/>
    <w:rsid w:val="007E4FF7"/>
    <w:rsid w:val="007E5F65"/>
    <w:rsid w:val="007E65F9"/>
    <w:rsid w:val="007E688C"/>
    <w:rsid w:val="007E69C9"/>
    <w:rsid w:val="007E71D9"/>
    <w:rsid w:val="007E71E1"/>
    <w:rsid w:val="007F040C"/>
    <w:rsid w:val="007F0953"/>
    <w:rsid w:val="007F1166"/>
    <w:rsid w:val="007F1334"/>
    <w:rsid w:val="007F1864"/>
    <w:rsid w:val="007F1DB0"/>
    <w:rsid w:val="007F1F8B"/>
    <w:rsid w:val="007F2891"/>
    <w:rsid w:val="007F4141"/>
    <w:rsid w:val="007F4AAE"/>
    <w:rsid w:val="007F4B02"/>
    <w:rsid w:val="007F4D06"/>
    <w:rsid w:val="007F592D"/>
    <w:rsid w:val="007F5A8A"/>
    <w:rsid w:val="007F5F4A"/>
    <w:rsid w:val="007F5F53"/>
    <w:rsid w:val="007F6E3B"/>
    <w:rsid w:val="0080065F"/>
    <w:rsid w:val="0080096C"/>
    <w:rsid w:val="00800BEB"/>
    <w:rsid w:val="00800CD3"/>
    <w:rsid w:val="0080154B"/>
    <w:rsid w:val="008015F9"/>
    <w:rsid w:val="00801ADC"/>
    <w:rsid w:val="00801C71"/>
    <w:rsid w:val="00802474"/>
    <w:rsid w:val="0080296A"/>
    <w:rsid w:val="00802B30"/>
    <w:rsid w:val="00802B75"/>
    <w:rsid w:val="00802DA9"/>
    <w:rsid w:val="00803DF3"/>
    <w:rsid w:val="008041DE"/>
    <w:rsid w:val="008047BD"/>
    <w:rsid w:val="0080498A"/>
    <w:rsid w:val="00804BF8"/>
    <w:rsid w:val="008066AC"/>
    <w:rsid w:val="008068AA"/>
    <w:rsid w:val="008069D9"/>
    <w:rsid w:val="00806FB1"/>
    <w:rsid w:val="00807AE3"/>
    <w:rsid w:val="00807B0D"/>
    <w:rsid w:val="00807CBE"/>
    <w:rsid w:val="00807F94"/>
    <w:rsid w:val="008106E8"/>
    <w:rsid w:val="00810EEC"/>
    <w:rsid w:val="00811A9A"/>
    <w:rsid w:val="008138D2"/>
    <w:rsid w:val="00814047"/>
    <w:rsid w:val="0081445C"/>
    <w:rsid w:val="008145A2"/>
    <w:rsid w:val="00814687"/>
    <w:rsid w:val="0081475D"/>
    <w:rsid w:val="00814879"/>
    <w:rsid w:val="00815149"/>
    <w:rsid w:val="0081621B"/>
    <w:rsid w:val="00816447"/>
    <w:rsid w:val="00816471"/>
    <w:rsid w:val="00816978"/>
    <w:rsid w:val="00816DC4"/>
    <w:rsid w:val="00816E45"/>
    <w:rsid w:val="00816F79"/>
    <w:rsid w:val="008175A6"/>
    <w:rsid w:val="008178A0"/>
    <w:rsid w:val="00817916"/>
    <w:rsid w:val="00817964"/>
    <w:rsid w:val="00817BEA"/>
    <w:rsid w:val="00820FC8"/>
    <w:rsid w:val="0082105F"/>
    <w:rsid w:val="00821226"/>
    <w:rsid w:val="0082188A"/>
    <w:rsid w:val="00821B27"/>
    <w:rsid w:val="00822162"/>
    <w:rsid w:val="008223DB"/>
    <w:rsid w:val="00822702"/>
    <w:rsid w:val="0082304B"/>
    <w:rsid w:val="008231AA"/>
    <w:rsid w:val="00823A6A"/>
    <w:rsid w:val="00823E6B"/>
    <w:rsid w:val="0082509C"/>
    <w:rsid w:val="00825A36"/>
    <w:rsid w:val="008263C1"/>
    <w:rsid w:val="008273CD"/>
    <w:rsid w:val="008305AF"/>
    <w:rsid w:val="00830950"/>
    <w:rsid w:val="00830BCA"/>
    <w:rsid w:val="00830F97"/>
    <w:rsid w:val="00831019"/>
    <w:rsid w:val="008311F5"/>
    <w:rsid w:val="00831330"/>
    <w:rsid w:val="00831430"/>
    <w:rsid w:val="00831618"/>
    <w:rsid w:val="008317BE"/>
    <w:rsid w:val="00831F4F"/>
    <w:rsid w:val="008320A1"/>
    <w:rsid w:val="00832659"/>
    <w:rsid w:val="008326C0"/>
    <w:rsid w:val="00832737"/>
    <w:rsid w:val="0083306A"/>
    <w:rsid w:val="0083384A"/>
    <w:rsid w:val="0083384E"/>
    <w:rsid w:val="00834682"/>
    <w:rsid w:val="0083468A"/>
    <w:rsid w:val="00834805"/>
    <w:rsid w:val="00834DB5"/>
    <w:rsid w:val="008350A0"/>
    <w:rsid w:val="0083601A"/>
    <w:rsid w:val="008363B0"/>
    <w:rsid w:val="008363D2"/>
    <w:rsid w:val="008373DA"/>
    <w:rsid w:val="00837F2F"/>
    <w:rsid w:val="008404F1"/>
    <w:rsid w:val="008407C0"/>
    <w:rsid w:val="00840A8F"/>
    <w:rsid w:val="008422B3"/>
    <w:rsid w:val="008422C1"/>
    <w:rsid w:val="00842695"/>
    <w:rsid w:val="00842B13"/>
    <w:rsid w:val="00842C3C"/>
    <w:rsid w:val="00842EE7"/>
    <w:rsid w:val="0084305B"/>
    <w:rsid w:val="00843470"/>
    <w:rsid w:val="0084385F"/>
    <w:rsid w:val="00843905"/>
    <w:rsid w:val="00844737"/>
    <w:rsid w:val="00845D49"/>
    <w:rsid w:val="0084618D"/>
    <w:rsid w:val="0084623F"/>
    <w:rsid w:val="0084690A"/>
    <w:rsid w:val="00846B98"/>
    <w:rsid w:val="00846D51"/>
    <w:rsid w:val="00846DFA"/>
    <w:rsid w:val="008472A3"/>
    <w:rsid w:val="008472E9"/>
    <w:rsid w:val="0084737F"/>
    <w:rsid w:val="00847A05"/>
    <w:rsid w:val="00847D96"/>
    <w:rsid w:val="00847FC2"/>
    <w:rsid w:val="00850B89"/>
    <w:rsid w:val="00850C55"/>
    <w:rsid w:val="00851072"/>
    <w:rsid w:val="0085187D"/>
    <w:rsid w:val="008526E6"/>
    <w:rsid w:val="00852768"/>
    <w:rsid w:val="00852E02"/>
    <w:rsid w:val="00852FE8"/>
    <w:rsid w:val="00852FFE"/>
    <w:rsid w:val="0085314D"/>
    <w:rsid w:val="00853F40"/>
    <w:rsid w:val="00854621"/>
    <w:rsid w:val="00854A42"/>
    <w:rsid w:val="00854C86"/>
    <w:rsid w:val="00855033"/>
    <w:rsid w:val="0085543C"/>
    <w:rsid w:val="00855955"/>
    <w:rsid w:val="00855A05"/>
    <w:rsid w:val="008562B5"/>
    <w:rsid w:val="00856546"/>
    <w:rsid w:val="00856889"/>
    <w:rsid w:val="00856AA1"/>
    <w:rsid w:val="00857480"/>
    <w:rsid w:val="00857CB7"/>
    <w:rsid w:val="008602DB"/>
    <w:rsid w:val="008605CD"/>
    <w:rsid w:val="008608F9"/>
    <w:rsid w:val="008620E9"/>
    <w:rsid w:val="00862508"/>
    <w:rsid w:val="0086346A"/>
    <w:rsid w:val="00863520"/>
    <w:rsid w:val="008645CE"/>
    <w:rsid w:val="008659ED"/>
    <w:rsid w:val="00865DEE"/>
    <w:rsid w:val="0086655C"/>
    <w:rsid w:val="00866A54"/>
    <w:rsid w:val="00866BB7"/>
    <w:rsid w:val="00866DDE"/>
    <w:rsid w:val="00867457"/>
    <w:rsid w:val="00870E02"/>
    <w:rsid w:val="00871091"/>
    <w:rsid w:val="00871A91"/>
    <w:rsid w:val="00872304"/>
    <w:rsid w:val="0087368D"/>
    <w:rsid w:val="00873C60"/>
    <w:rsid w:val="008740B9"/>
    <w:rsid w:val="00874C38"/>
    <w:rsid w:val="00874E0F"/>
    <w:rsid w:val="00875772"/>
    <w:rsid w:val="0087579A"/>
    <w:rsid w:val="00876324"/>
    <w:rsid w:val="008765A1"/>
    <w:rsid w:val="00877288"/>
    <w:rsid w:val="008772B1"/>
    <w:rsid w:val="00880F12"/>
    <w:rsid w:val="0088194B"/>
    <w:rsid w:val="008819A8"/>
    <w:rsid w:val="00881EE0"/>
    <w:rsid w:val="008831C4"/>
    <w:rsid w:val="00883667"/>
    <w:rsid w:val="00883998"/>
    <w:rsid w:val="00883C04"/>
    <w:rsid w:val="0088451A"/>
    <w:rsid w:val="00884C05"/>
    <w:rsid w:val="00884DA9"/>
    <w:rsid w:val="00884E73"/>
    <w:rsid w:val="0088514E"/>
    <w:rsid w:val="00885182"/>
    <w:rsid w:val="008857F5"/>
    <w:rsid w:val="00885A28"/>
    <w:rsid w:val="008860D5"/>
    <w:rsid w:val="00886212"/>
    <w:rsid w:val="008862C0"/>
    <w:rsid w:val="00886379"/>
    <w:rsid w:val="0088645E"/>
    <w:rsid w:val="008864F4"/>
    <w:rsid w:val="00886942"/>
    <w:rsid w:val="00886A98"/>
    <w:rsid w:val="00887109"/>
    <w:rsid w:val="00887723"/>
    <w:rsid w:val="008877C9"/>
    <w:rsid w:val="00890A2F"/>
    <w:rsid w:val="008916B6"/>
    <w:rsid w:val="008918FB"/>
    <w:rsid w:val="00892E50"/>
    <w:rsid w:val="00893A61"/>
    <w:rsid w:val="00895394"/>
    <w:rsid w:val="00895824"/>
    <w:rsid w:val="008958E3"/>
    <w:rsid w:val="00895988"/>
    <w:rsid w:val="00895E2F"/>
    <w:rsid w:val="008962E4"/>
    <w:rsid w:val="00896729"/>
    <w:rsid w:val="00896A38"/>
    <w:rsid w:val="00896D8A"/>
    <w:rsid w:val="00897E85"/>
    <w:rsid w:val="00897F77"/>
    <w:rsid w:val="008A0B8A"/>
    <w:rsid w:val="008A0BF9"/>
    <w:rsid w:val="008A0D24"/>
    <w:rsid w:val="008A0EE4"/>
    <w:rsid w:val="008A1107"/>
    <w:rsid w:val="008A1856"/>
    <w:rsid w:val="008A19AC"/>
    <w:rsid w:val="008A1CC8"/>
    <w:rsid w:val="008A1DA2"/>
    <w:rsid w:val="008A288E"/>
    <w:rsid w:val="008A28BB"/>
    <w:rsid w:val="008A2ADC"/>
    <w:rsid w:val="008A317C"/>
    <w:rsid w:val="008A3610"/>
    <w:rsid w:val="008A3740"/>
    <w:rsid w:val="008A394D"/>
    <w:rsid w:val="008A42D6"/>
    <w:rsid w:val="008A44E1"/>
    <w:rsid w:val="008A4BB5"/>
    <w:rsid w:val="008A4F4D"/>
    <w:rsid w:val="008A515A"/>
    <w:rsid w:val="008A533D"/>
    <w:rsid w:val="008A5726"/>
    <w:rsid w:val="008A5EE0"/>
    <w:rsid w:val="008A5FBE"/>
    <w:rsid w:val="008A629A"/>
    <w:rsid w:val="008A661E"/>
    <w:rsid w:val="008A786A"/>
    <w:rsid w:val="008A7C43"/>
    <w:rsid w:val="008B01DE"/>
    <w:rsid w:val="008B0674"/>
    <w:rsid w:val="008B0720"/>
    <w:rsid w:val="008B1396"/>
    <w:rsid w:val="008B1E10"/>
    <w:rsid w:val="008B20A1"/>
    <w:rsid w:val="008B2ACF"/>
    <w:rsid w:val="008B31D9"/>
    <w:rsid w:val="008B3BFD"/>
    <w:rsid w:val="008B3C86"/>
    <w:rsid w:val="008B3F5C"/>
    <w:rsid w:val="008B4E99"/>
    <w:rsid w:val="008B4F8A"/>
    <w:rsid w:val="008B5B98"/>
    <w:rsid w:val="008B62A2"/>
    <w:rsid w:val="008B6C26"/>
    <w:rsid w:val="008B7177"/>
    <w:rsid w:val="008C039A"/>
    <w:rsid w:val="008C13C1"/>
    <w:rsid w:val="008C182D"/>
    <w:rsid w:val="008C2042"/>
    <w:rsid w:val="008C217F"/>
    <w:rsid w:val="008C2365"/>
    <w:rsid w:val="008C25E4"/>
    <w:rsid w:val="008C2C66"/>
    <w:rsid w:val="008C407C"/>
    <w:rsid w:val="008C52A3"/>
    <w:rsid w:val="008C540A"/>
    <w:rsid w:val="008C54B9"/>
    <w:rsid w:val="008C6504"/>
    <w:rsid w:val="008C6D27"/>
    <w:rsid w:val="008C6DAA"/>
    <w:rsid w:val="008C75AC"/>
    <w:rsid w:val="008C7784"/>
    <w:rsid w:val="008C7F1B"/>
    <w:rsid w:val="008C7F6B"/>
    <w:rsid w:val="008D06F1"/>
    <w:rsid w:val="008D0868"/>
    <w:rsid w:val="008D09FE"/>
    <w:rsid w:val="008D0E7B"/>
    <w:rsid w:val="008D11B6"/>
    <w:rsid w:val="008D1374"/>
    <w:rsid w:val="008D1BA1"/>
    <w:rsid w:val="008D2034"/>
    <w:rsid w:val="008D22FA"/>
    <w:rsid w:val="008D2982"/>
    <w:rsid w:val="008D308E"/>
    <w:rsid w:val="008D30CC"/>
    <w:rsid w:val="008D3446"/>
    <w:rsid w:val="008D36C4"/>
    <w:rsid w:val="008D4356"/>
    <w:rsid w:val="008D4A1E"/>
    <w:rsid w:val="008D51C9"/>
    <w:rsid w:val="008D646E"/>
    <w:rsid w:val="008D712E"/>
    <w:rsid w:val="008D79A3"/>
    <w:rsid w:val="008D7D3A"/>
    <w:rsid w:val="008E0A97"/>
    <w:rsid w:val="008E0CCD"/>
    <w:rsid w:val="008E0EC2"/>
    <w:rsid w:val="008E1471"/>
    <w:rsid w:val="008E1F43"/>
    <w:rsid w:val="008E26DA"/>
    <w:rsid w:val="008E2B42"/>
    <w:rsid w:val="008E2C69"/>
    <w:rsid w:val="008E2EDB"/>
    <w:rsid w:val="008E3D9C"/>
    <w:rsid w:val="008E3F92"/>
    <w:rsid w:val="008E3FB1"/>
    <w:rsid w:val="008E417C"/>
    <w:rsid w:val="008E51F0"/>
    <w:rsid w:val="008E5BEC"/>
    <w:rsid w:val="008E5F68"/>
    <w:rsid w:val="008E6810"/>
    <w:rsid w:val="008E693B"/>
    <w:rsid w:val="008E69AE"/>
    <w:rsid w:val="008E6EF3"/>
    <w:rsid w:val="008E7B80"/>
    <w:rsid w:val="008F05B4"/>
    <w:rsid w:val="008F0B63"/>
    <w:rsid w:val="008F0F6D"/>
    <w:rsid w:val="008F1BFE"/>
    <w:rsid w:val="008F1D99"/>
    <w:rsid w:val="008F1ED3"/>
    <w:rsid w:val="008F1F91"/>
    <w:rsid w:val="008F2627"/>
    <w:rsid w:val="008F3086"/>
    <w:rsid w:val="008F3655"/>
    <w:rsid w:val="008F5293"/>
    <w:rsid w:val="008F568F"/>
    <w:rsid w:val="008F574A"/>
    <w:rsid w:val="008F6431"/>
    <w:rsid w:val="008F6614"/>
    <w:rsid w:val="008F748B"/>
    <w:rsid w:val="008F74D9"/>
    <w:rsid w:val="008F7BD8"/>
    <w:rsid w:val="008F7BF4"/>
    <w:rsid w:val="009000D0"/>
    <w:rsid w:val="00900109"/>
    <w:rsid w:val="00900ADC"/>
    <w:rsid w:val="0090177F"/>
    <w:rsid w:val="00901DD1"/>
    <w:rsid w:val="009022A9"/>
    <w:rsid w:val="009027FA"/>
    <w:rsid w:val="009032AF"/>
    <w:rsid w:val="00903E54"/>
    <w:rsid w:val="00904BAD"/>
    <w:rsid w:val="009050C0"/>
    <w:rsid w:val="00905C94"/>
    <w:rsid w:val="00905F78"/>
    <w:rsid w:val="00906A3E"/>
    <w:rsid w:val="00906CC9"/>
    <w:rsid w:val="00906FD4"/>
    <w:rsid w:val="009070BE"/>
    <w:rsid w:val="00907293"/>
    <w:rsid w:val="00907494"/>
    <w:rsid w:val="009078CF"/>
    <w:rsid w:val="009100DF"/>
    <w:rsid w:val="00910475"/>
    <w:rsid w:val="009105F0"/>
    <w:rsid w:val="00911342"/>
    <w:rsid w:val="009117FE"/>
    <w:rsid w:val="00911C9C"/>
    <w:rsid w:val="00912675"/>
    <w:rsid w:val="0091339C"/>
    <w:rsid w:val="009134E3"/>
    <w:rsid w:val="00913773"/>
    <w:rsid w:val="00913A06"/>
    <w:rsid w:val="00913A85"/>
    <w:rsid w:val="00913FA7"/>
    <w:rsid w:val="00913FBF"/>
    <w:rsid w:val="009142B6"/>
    <w:rsid w:val="009142CC"/>
    <w:rsid w:val="00914386"/>
    <w:rsid w:val="00914A56"/>
    <w:rsid w:val="00914CC8"/>
    <w:rsid w:val="0091560B"/>
    <w:rsid w:val="00915F15"/>
    <w:rsid w:val="0091600F"/>
    <w:rsid w:val="009161A3"/>
    <w:rsid w:val="0091669F"/>
    <w:rsid w:val="009166D9"/>
    <w:rsid w:val="00916A5D"/>
    <w:rsid w:val="00916F0B"/>
    <w:rsid w:val="00920D50"/>
    <w:rsid w:val="00920D8E"/>
    <w:rsid w:val="0092134B"/>
    <w:rsid w:val="009213D7"/>
    <w:rsid w:val="0092155F"/>
    <w:rsid w:val="00921738"/>
    <w:rsid w:val="00922338"/>
    <w:rsid w:val="00922514"/>
    <w:rsid w:val="00922B44"/>
    <w:rsid w:val="00923520"/>
    <w:rsid w:val="009241C1"/>
    <w:rsid w:val="00924270"/>
    <w:rsid w:val="00924549"/>
    <w:rsid w:val="009246A9"/>
    <w:rsid w:val="00925AD2"/>
    <w:rsid w:val="00925E81"/>
    <w:rsid w:val="00926259"/>
    <w:rsid w:val="00926301"/>
    <w:rsid w:val="0092657C"/>
    <w:rsid w:val="00926A15"/>
    <w:rsid w:val="009271DF"/>
    <w:rsid w:val="00927359"/>
    <w:rsid w:val="009275AF"/>
    <w:rsid w:val="00927ECF"/>
    <w:rsid w:val="00930ED3"/>
    <w:rsid w:val="00931295"/>
    <w:rsid w:val="009312BB"/>
    <w:rsid w:val="00931D33"/>
    <w:rsid w:val="00933182"/>
    <w:rsid w:val="00933478"/>
    <w:rsid w:val="00933E46"/>
    <w:rsid w:val="0093402E"/>
    <w:rsid w:val="009343D5"/>
    <w:rsid w:val="00934501"/>
    <w:rsid w:val="009347CD"/>
    <w:rsid w:val="009349EB"/>
    <w:rsid w:val="009353F8"/>
    <w:rsid w:val="009357AF"/>
    <w:rsid w:val="009359FC"/>
    <w:rsid w:val="00935A62"/>
    <w:rsid w:val="00936177"/>
    <w:rsid w:val="009367D3"/>
    <w:rsid w:val="0093754A"/>
    <w:rsid w:val="009376F5"/>
    <w:rsid w:val="00942483"/>
    <w:rsid w:val="009425FA"/>
    <w:rsid w:val="00942602"/>
    <w:rsid w:val="0094276A"/>
    <w:rsid w:val="00942F80"/>
    <w:rsid w:val="009433D8"/>
    <w:rsid w:val="0094350B"/>
    <w:rsid w:val="009439B1"/>
    <w:rsid w:val="00943ABC"/>
    <w:rsid w:val="00944325"/>
    <w:rsid w:val="009449CB"/>
    <w:rsid w:val="00944D4D"/>
    <w:rsid w:val="00944F0C"/>
    <w:rsid w:val="0094604A"/>
    <w:rsid w:val="00946208"/>
    <w:rsid w:val="0094623A"/>
    <w:rsid w:val="00946407"/>
    <w:rsid w:val="009466DD"/>
    <w:rsid w:val="00946C4D"/>
    <w:rsid w:val="00946DCC"/>
    <w:rsid w:val="009470B4"/>
    <w:rsid w:val="009472A8"/>
    <w:rsid w:val="009472FD"/>
    <w:rsid w:val="00947354"/>
    <w:rsid w:val="00947427"/>
    <w:rsid w:val="009504D4"/>
    <w:rsid w:val="00950D2E"/>
    <w:rsid w:val="00951ABD"/>
    <w:rsid w:val="00951D38"/>
    <w:rsid w:val="00951D60"/>
    <w:rsid w:val="009528D2"/>
    <w:rsid w:val="009528DB"/>
    <w:rsid w:val="00955218"/>
    <w:rsid w:val="0095556C"/>
    <w:rsid w:val="009556A1"/>
    <w:rsid w:val="00955968"/>
    <w:rsid w:val="00955B21"/>
    <w:rsid w:val="00956D88"/>
    <w:rsid w:val="00956E73"/>
    <w:rsid w:val="00957154"/>
    <w:rsid w:val="0095727B"/>
    <w:rsid w:val="00957782"/>
    <w:rsid w:val="00957DBC"/>
    <w:rsid w:val="00960506"/>
    <w:rsid w:val="0096071D"/>
    <w:rsid w:val="0096097B"/>
    <w:rsid w:val="00960A04"/>
    <w:rsid w:val="0096150F"/>
    <w:rsid w:val="00962B1E"/>
    <w:rsid w:val="00963349"/>
    <w:rsid w:val="0096362C"/>
    <w:rsid w:val="00963637"/>
    <w:rsid w:val="009638E7"/>
    <w:rsid w:val="00963C2E"/>
    <w:rsid w:val="00964934"/>
    <w:rsid w:val="00964F88"/>
    <w:rsid w:val="009655FC"/>
    <w:rsid w:val="00965615"/>
    <w:rsid w:val="00965876"/>
    <w:rsid w:val="0096611E"/>
    <w:rsid w:val="00967078"/>
    <w:rsid w:val="009673F3"/>
    <w:rsid w:val="00967836"/>
    <w:rsid w:val="009702D7"/>
    <w:rsid w:val="00970339"/>
    <w:rsid w:val="00970DE1"/>
    <w:rsid w:val="00971422"/>
    <w:rsid w:val="00971B24"/>
    <w:rsid w:val="00971D08"/>
    <w:rsid w:val="0097252B"/>
    <w:rsid w:val="009725F2"/>
    <w:rsid w:val="00972A2D"/>
    <w:rsid w:val="00972C9D"/>
    <w:rsid w:val="0097304B"/>
    <w:rsid w:val="00973904"/>
    <w:rsid w:val="00973DC6"/>
    <w:rsid w:val="00973FB4"/>
    <w:rsid w:val="00974293"/>
    <w:rsid w:val="00975058"/>
    <w:rsid w:val="009757F0"/>
    <w:rsid w:val="00976246"/>
    <w:rsid w:val="00976A9E"/>
    <w:rsid w:val="00976E7F"/>
    <w:rsid w:val="00976FB8"/>
    <w:rsid w:val="00977016"/>
    <w:rsid w:val="00977408"/>
    <w:rsid w:val="0097770C"/>
    <w:rsid w:val="00977B18"/>
    <w:rsid w:val="00977FE9"/>
    <w:rsid w:val="00982068"/>
    <w:rsid w:val="0098327D"/>
    <w:rsid w:val="00983304"/>
    <w:rsid w:val="0098383C"/>
    <w:rsid w:val="0098467C"/>
    <w:rsid w:val="0098492E"/>
    <w:rsid w:val="00985D11"/>
    <w:rsid w:val="00986119"/>
    <w:rsid w:val="00986540"/>
    <w:rsid w:val="00986F86"/>
    <w:rsid w:val="009870EB"/>
    <w:rsid w:val="00987181"/>
    <w:rsid w:val="009872F4"/>
    <w:rsid w:val="00987654"/>
    <w:rsid w:val="009879A3"/>
    <w:rsid w:val="00990D6A"/>
    <w:rsid w:val="00990F9F"/>
    <w:rsid w:val="009914AF"/>
    <w:rsid w:val="009917F3"/>
    <w:rsid w:val="00991DDE"/>
    <w:rsid w:val="00991F1B"/>
    <w:rsid w:val="009921D9"/>
    <w:rsid w:val="00992C3E"/>
    <w:rsid w:val="00992FCE"/>
    <w:rsid w:val="0099315E"/>
    <w:rsid w:val="009939E3"/>
    <w:rsid w:val="00993F0E"/>
    <w:rsid w:val="00994101"/>
    <w:rsid w:val="0099428C"/>
    <w:rsid w:val="0099433A"/>
    <w:rsid w:val="00994439"/>
    <w:rsid w:val="0099577A"/>
    <w:rsid w:val="00996D14"/>
    <w:rsid w:val="00997F05"/>
    <w:rsid w:val="009A0C40"/>
    <w:rsid w:val="009A1C5E"/>
    <w:rsid w:val="009A1C66"/>
    <w:rsid w:val="009A1CDE"/>
    <w:rsid w:val="009A2019"/>
    <w:rsid w:val="009A2197"/>
    <w:rsid w:val="009A2224"/>
    <w:rsid w:val="009A2437"/>
    <w:rsid w:val="009A2E7C"/>
    <w:rsid w:val="009A51E6"/>
    <w:rsid w:val="009A753B"/>
    <w:rsid w:val="009A7D8C"/>
    <w:rsid w:val="009A7E03"/>
    <w:rsid w:val="009B04F2"/>
    <w:rsid w:val="009B0578"/>
    <w:rsid w:val="009B07BF"/>
    <w:rsid w:val="009B1698"/>
    <w:rsid w:val="009B204D"/>
    <w:rsid w:val="009B20BD"/>
    <w:rsid w:val="009B243D"/>
    <w:rsid w:val="009B2453"/>
    <w:rsid w:val="009B2C55"/>
    <w:rsid w:val="009B2FA8"/>
    <w:rsid w:val="009B34CD"/>
    <w:rsid w:val="009B3A47"/>
    <w:rsid w:val="009B3F2A"/>
    <w:rsid w:val="009B41CE"/>
    <w:rsid w:val="009B486A"/>
    <w:rsid w:val="009B5064"/>
    <w:rsid w:val="009B5B1D"/>
    <w:rsid w:val="009B66D9"/>
    <w:rsid w:val="009B6BE6"/>
    <w:rsid w:val="009C0476"/>
    <w:rsid w:val="009C0DAB"/>
    <w:rsid w:val="009C0DED"/>
    <w:rsid w:val="009C1647"/>
    <w:rsid w:val="009C1DB3"/>
    <w:rsid w:val="009C20E4"/>
    <w:rsid w:val="009C27BD"/>
    <w:rsid w:val="009C2ACF"/>
    <w:rsid w:val="009C3BBD"/>
    <w:rsid w:val="009C3D79"/>
    <w:rsid w:val="009C3F0C"/>
    <w:rsid w:val="009C4A99"/>
    <w:rsid w:val="009C4F10"/>
    <w:rsid w:val="009C5453"/>
    <w:rsid w:val="009C549B"/>
    <w:rsid w:val="009C5C7E"/>
    <w:rsid w:val="009C5D05"/>
    <w:rsid w:val="009C727F"/>
    <w:rsid w:val="009C7DA7"/>
    <w:rsid w:val="009D0B27"/>
    <w:rsid w:val="009D0F58"/>
    <w:rsid w:val="009D1097"/>
    <w:rsid w:val="009D1982"/>
    <w:rsid w:val="009D1A22"/>
    <w:rsid w:val="009D1BEC"/>
    <w:rsid w:val="009D1F20"/>
    <w:rsid w:val="009D22E9"/>
    <w:rsid w:val="009D29EA"/>
    <w:rsid w:val="009D2C37"/>
    <w:rsid w:val="009D324E"/>
    <w:rsid w:val="009D3A5E"/>
    <w:rsid w:val="009D3BC1"/>
    <w:rsid w:val="009D422C"/>
    <w:rsid w:val="009D4849"/>
    <w:rsid w:val="009D51C5"/>
    <w:rsid w:val="009D55C5"/>
    <w:rsid w:val="009D5F48"/>
    <w:rsid w:val="009D6155"/>
    <w:rsid w:val="009D65FD"/>
    <w:rsid w:val="009D779D"/>
    <w:rsid w:val="009D798B"/>
    <w:rsid w:val="009D7B09"/>
    <w:rsid w:val="009D7F79"/>
    <w:rsid w:val="009E06AD"/>
    <w:rsid w:val="009E1C8E"/>
    <w:rsid w:val="009E1CB4"/>
    <w:rsid w:val="009E2841"/>
    <w:rsid w:val="009E2871"/>
    <w:rsid w:val="009E2A74"/>
    <w:rsid w:val="009E2F8E"/>
    <w:rsid w:val="009E3224"/>
    <w:rsid w:val="009E4264"/>
    <w:rsid w:val="009E4AFB"/>
    <w:rsid w:val="009E5DD6"/>
    <w:rsid w:val="009E5DF6"/>
    <w:rsid w:val="009E6EDD"/>
    <w:rsid w:val="009F00C8"/>
    <w:rsid w:val="009F0117"/>
    <w:rsid w:val="009F102E"/>
    <w:rsid w:val="009F103C"/>
    <w:rsid w:val="009F15B5"/>
    <w:rsid w:val="009F322C"/>
    <w:rsid w:val="009F36AA"/>
    <w:rsid w:val="009F45A6"/>
    <w:rsid w:val="009F4ACD"/>
    <w:rsid w:val="009F4B94"/>
    <w:rsid w:val="009F50AC"/>
    <w:rsid w:val="009F56EC"/>
    <w:rsid w:val="009F5B9F"/>
    <w:rsid w:val="009F5BF8"/>
    <w:rsid w:val="009F5D13"/>
    <w:rsid w:val="009F63C2"/>
    <w:rsid w:val="009F6893"/>
    <w:rsid w:val="009F6A9F"/>
    <w:rsid w:val="009F6F09"/>
    <w:rsid w:val="009F71F1"/>
    <w:rsid w:val="009F796A"/>
    <w:rsid w:val="009F7987"/>
    <w:rsid w:val="009F7D73"/>
    <w:rsid w:val="009F7F4C"/>
    <w:rsid w:val="00A00049"/>
    <w:rsid w:val="00A00959"/>
    <w:rsid w:val="00A015B0"/>
    <w:rsid w:val="00A017F4"/>
    <w:rsid w:val="00A023B7"/>
    <w:rsid w:val="00A023E5"/>
    <w:rsid w:val="00A02805"/>
    <w:rsid w:val="00A02B3E"/>
    <w:rsid w:val="00A03071"/>
    <w:rsid w:val="00A0381A"/>
    <w:rsid w:val="00A03921"/>
    <w:rsid w:val="00A03F8C"/>
    <w:rsid w:val="00A042C4"/>
    <w:rsid w:val="00A05173"/>
    <w:rsid w:val="00A05678"/>
    <w:rsid w:val="00A058E5"/>
    <w:rsid w:val="00A05A50"/>
    <w:rsid w:val="00A05A9A"/>
    <w:rsid w:val="00A062AD"/>
    <w:rsid w:val="00A06676"/>
    <w:rsid w:val="00A066F9"/>
    <w:rsid w:val="00A06BA7"/>
    <w:rsid w:val="00A0740C"/>
    <w:rsid w:val="00A07845"/>
    <w:rsid w:val="00A0795B"/>
    <w:rsid w:val="00A104FB"/>
    <w:rsid w:val="00A109C5"/>
    <w:rsid w:val="00A10B2E"/>
    <w:rsid w:val="00A10BC7"/>
    <w:rsid w:val="00A10CF7"/>
    <w:rsid w:val="00A113A4"/>
    <w:rsid w:val="00A11613"/>
    <w:rsid w:val="00A1180E"/>
    <w:rsid w:val="00A11D77"/>
    <w:rsid w:val="00A11F82"/>
    <w:rsid w:val="00A1209E"/>
    <w:rsid w:val="00A133AF"/>
    <w:rsid w:val="00A1348B"/>
    <w:rsid w:val="00A14166"/>
    <w:rsid w:val="00A150EC"/>
    <w:rsid w:val="00A15A2C"/>
    <w:rsid w:val="00A15E6B"/>
    <w:rsid w:val="00A16496"/>
    <w:rsid w:val="00A16825"/>
    <w:rsid w:val="00A17067"/>
    <w:rsid w:val="00A17474"/>
    <w:rsid w:val="00A176D2"/>
    <w:rsid w:val="00A1770C"/>
    <w:rsid w:val="00A20059"/>
    <w:rsid w:val="00A204F1"/>
    <w:rsid w:val="00A20709"/>
    <w:rsid w:val="00A2082B"/>
    <w:rsid w:val="00A21216"/>
    <w:rsid w:val="00A21645"/>
    <w:rsid w:val="00A21686"/>
    <w:rsid w:val="00A2196F"/>
    <w:rsid w:val="00A219A3"/>
    <w:rsid w:val="00A22018"/>
    <w:rsid w:val="00A220CE"/>
    <w:rsid w:val="00A22242"/>
    <w:rsid w:val="00A22A6D"/>
    <w:rsid w:val="00A22F2C"/>
    <w:rsid w:val="00A2301C"/>
    <w:rsid w:val="00A23AE8"/>
    <w:rsid w:val="00A23C29"/>
    <w:rsid w:val="00A23CCB"/>
    <w:rsid w:val="00A23D39"/>
    <w:rsid w:val="00A24DB5"/>
    <w:rsid w:val="00A25747"/>
    <w:rsid w:val="00A25ACB"/>
    <w:rsid w:val="00A25E16"/>
    <w:rsid w:val="00A26115"/>
    <w:rsid w:val="00A26F44"/>
    <w:rsid w:val="00A27336"/>
    <w:rsid w:val="00A3128B"/>
    <w:rsid w:val="00A3187B"/>
    <w:rsid w:val="00A32912"/>
    <w:rsid w:val="00A3351E"/>
    <w:rsid w:val="00A33768"/>
    <w:rsid w:val="00A33ECF"/>
    <w:rsid w:val="00A345DF"/>
    <w:rsid w:val="00A34CC8"/>
    <w:rsid w:val="00A3583A"/>
    <w:rsid w:val="00A35AAA"/>
    <w:rsid w:val="00A35CBC"/>
    <w:rsid w:val="00A35CED"/>
    <w:rsid w:val="00A3621C"/>
    <w:rsid w:val="00A371BE"/>
    <w:rsid w:val="00A372FF"/>
    <w:rsid w:val="00A379B2"/>
    <w:rsid w:val="00A40677"/>
    <w:rsid w:val="00A40701"/>
    <w:rsid w:val="00A40B23"/>
    <w:rsid w:val="00A40B3F"/>
    <w:rsid w:val="00A40D22"/>
    <w:rsid w:val="00A416CA"/>
    <w:rsid w:val="00A4255A"/>
    <w:rsid w:val="00A42774"/>
    <w:rsid w:val="00A42955"/>
    <w:rsid w:val="00A42E7B"/>
    <w:rsid w:val="00A43102"/>
    <w:rsid w:val="00A43C96"/>
    <w:rsid w:val="00A43E21"/>
    <w:rsid w:val="00A440A6"/>
    <w:rsid w:val="00A44A16"/>
    <w:rsid w:val="00A44BDB"/>
    <w:rsid w:val="00A44CD3"/>
    <w:rsid w:val="00A453A0"/>
    <w:rsid w:val="00A454D4"/>
    <w:rsid w:val="00A454EE"/>
    <w:rsid w:val="00A46273"/>
    <w:rsid w:val="00A46F56"/>
    <w:rsid w:val="00A47014"/>
    <w:rsid w:val="00A47464"/>
    <w:rsid w:val="00A475DE"/>
    <w:rsid w:val="00A4784B"/>
    <w:rsid w:val="00A47A4C"/>
    <w:rsid w:val="00A47C79"/>
    <w:rsid w:val="00A47F2B"/>
    <w:rsid w:val="00A50118"/>
    <w:rsid w:val="00A50360"/>
    <w:rsid w:val="00A50591"/>
    <w:rsid w:val="00A52B68"/>
    <w:rsid w:val="00A52EF3"/>
    <w:rsid w:val="00A53352"/>
    <w:rsid w:val="00A542CC"/>
    <w:rsid w:val="00A544B2"/>
    <w:rsid w:val="00A5525F"/>
    <w:rsid w:val="00A5530C"/>
    <w:rsid w:val="00A5559A"/>
    <w:rsid w:val="00A55E2F"/>
    <w:rsid w:val="00A564F0"/>
    <w:rsid w:val="00A56B85"/>
    <w:rsid w:val="00A57E92"/>
    <w:rsid w:val="00A57FC2"/>
    <w:rsid w:val="00A605CD"/>
    <w:rsid w:val="00A6080B"/>
    <w:rsid w:val="00A60A05"/>
    <w:rsid w:val="00A61AB7"/>
    <w:rsid w:val="00A62606"/>
    <w:rsid w:val="00A62A89"/>
    <w:rsid w:val="00A62E2C"/>
    <w:rsid w:val="00A62F6C"/>
    <w:rsid w:val="00A63483"/>
    <w:rsid w:val="00A63BEF"/>
    <w:rsid w:val="00A643C8"/>
    <w:rsid w:val="00A6445A"/>
    <w:rsid w:val="00A64AE2"/>
    <w:rsid w:val="00A651F1"/>
    <w:rsid w:val="00A655CE"/>
    <w:rsid w:val="00A6566F"/>
    <w:rsid w:val="00A65778"/>
    <w:rsid w:val="00A66950"/>
    <w:rsid w:val="00A66C81"/>
    <w:rsid w:val="00A670B0"/>
    <w:rsid w:val="00A67415"/>
    <w:rsid w:val="00A677F4"/>
    <w:rsid w:val="00A67A63"/>
    <w:rsid w:val="00A70115"/>
    <w:rsid w:val="00A70411"/>
    <w:rsid w:val="00A70504"/>
    <w:rsid w:val="00A707CA"/>
    <w:rsid w:val="00A707D3"/>
    <w:rsid w:val="00A7086E"/>
    <w:rsid w:val="00A70E00"/>
    <w:rsid w:val="00A71EB0"/>
    <w:rsid w:val="00A71EBD"/>
    <w:rsid w:val="00A71FA7"/>
    <w:rsid w:val="00A729D9"/>
    <w:rsid w:val="00A72C64"/>
    <w:rsid w:val="00A73141"/>
    <w:rsid w:val="00A7364B"/>
    <w:rsid w:val="00A73846"/>
    <w:rsid w:val="00A73E1B"/>
    <w:rsid w:val="00A742B4"/>
    <w:rsid w:val="00A74C4A"/>
    <w:rsid w:val="00A75076"/>
    <w:rsid w:val="00A7526B"/>
    <w:rsid w:val="00A7533B"/>
    <w:rsid w:val="00A753A1"/>
    <w:rsid w:val="00A755DB"/>
    <w:rsid w:val="00A75666"/>
    <w:rsid w:val="00A75C50"/>
    <w:rsid w:val="00A75D9D"/>
    <w:rsid w:val="00A75EB9"/>
    <w:rsid w:val="00A7646C"/>
    <w:rsid w:val="00A7721C"/>
    <w:rsid w:val="00A779A2"/>
    <w:rsid w:val="00A77C55"/>
    <w:rsid w:val="00A81138"/>
    <w:rsid w:val="00A81962"/>
    <w:rsid w:val="00A822AD"/>
    <w:rsid w:val="00A83C85"/>
    <w:rsid w:val="00A841E6"/>
    <w:rsid w:val="00A84EE2"/>
    <w:rsid w:val="00A85136"/>
    <w:rsid w:val="00A85545"/>
    <w:rsid w:val="00A85F14"/>
    <w:rsid w:val="00A86012"/>
    <w:rsid w:val="00A8686A"/>
    <w:rsid w:val="00A86A34"/>
    <w:rsid w:val="00A86B8A"/>
    <w:rsid w:val="00A87AE5"/>
    <w:rsid w:val="00A87EE4"/>
    <w:rsid w:val="00A90A5B"/>
    <w:rsid w:val="00A90B0A"/>
    <w:rsid w:val="00A90DED"/>
    <w:rsid w:val="00A910F5"/>
    <w:rsid w:val="00A9123E"/>
    <w:rsid w:val="00A912B6"/>
    <w:rsid w:val="00A9148D"/>
    <w:rsid w:val="00A9238C"/>
    <w:rsid w:val="00A9238F"/>
    <w:rsid w:val="00A92DC5"/>
    <w:rsid w:val="00A93137"/>
    <w:rsid w:val="00A933F1"/>
    <w:rsid w:val="00A94008"/>
    <w:rsid w:val="00A9467D"/>
    <w:rsid w:val="00A956A6"/>
    <w:rsid w:val="00A958AC"/>
    <w:rsid w:val="00A96227"/>
    <w:rsid w:val="00A97171"/>
    <w:rsid w:val="00A977D3"/>
    <w:rsid w:val="00A97A64"/>
    <w:rsid w:val="00A97F50"/>
    <w:rsid w:val="00AA013B"/>
    <w:rsid w:val="00AA04AD"/>
    <w:rsid w:val="00AA055F"/>
    <w:rsid w:val="00AA1061"/>
    <w:rsid w:val="00AA1156"/>
    <w:rsid w:val="00AA219C"/>
    <w:rsid w:val="00AA287D"/>
    <w:rsid w:val="00AA2DC8"/>
    <w:rsid w:val="00AA33A8"/>
    <w:rsid w:val="00AA3ED9"/>
    <w:rsid w:val="00AA4161"/>
    <w:rsid w:val="00AA42B3"/>
    <w:rsid w:val="00AA44AF"/>
    <w:rsid w:val="00AA4979"/>
    <w:rsid w:val="00AA4AD6"/>
    <w:rsid w:val="00AA4E45"/>
    <w:rsid w:val="00AA557F"/>
    <w:rsid w:val="00AA5895"/>
    <w:rsid w:val="00AA5ED9"/>
    <w:rsid w:val="00AA6735"/>
    <w:rsid w:val="00AA72A7"/>
    <w:rsid w:val="00AA75B5"/>
    <w:rsid w:val="00AA7783"/>
    <w:rsid w:val="00AA7883"/>
    <w:rsid w:val="00AB07DC"/>
    <w:rsid w:val="00AB0CED"/>
    <w:rsid w:val="00AB1158"/>
    <w:rsid w:val="00AB1180"/>
    <w:rsid w:val="00AB13A8"/>
    <w:rsid w:val="00AB161B"/>
    <w:rsid w:val="00AB2D13"/>
    <w:rsid w:val="00AB2E55"/>
    <w:rsid w:val="00AB2ECA"/>
    <w:rsid w:val="00AB3580"/>
    <w:rsid w:val="00AB37F5"/>
    <w:rsid w:val="00AB4ABE"/>
    <w:rsid w:val="00AB4BDB"/>
    <w:rsid w:val="00AB4E60"/>
    <w:rsid w:val="00AB5DA0"/>
    <w:rsid w:val="00AB64E4"/>
    <w:rsid w:val="00AC072C"/>
    <w:rsid w:val="00AC1AD9"/>
    <w:rsid w:val="00AC1D80"/>
    <w:rsid w:val="00AC26CC"/>
    <w:rsid w:val="00AC307F"/>
    <w:rsid w:val="00AC3180"/>
    <w:rsid w:val="00AC34C5"/>
    <w:rsid w:val="00AC3F80"/>
    <w:rsid w:val="00AC4397"/>
    <w:rsid w:val="00AC50CE"/>
    <w:rsid w:val="00AC5482"/>
    <w:rsid w:val="00AC5747"/>
    <w:rsid w:val="00AC6993"/>
    <w:rsid w:val="00AC6B71"/>
    <w:rsid w:val="00AC6DCA"/>
    <w:rsid w:val="00AC79A7"/>
    <w:rsid w:val="00AC7BD7"/>
    <w:rsid w:val="00AD075A"/>
    <w:rsid w:val="00AD0A8B"/>
    <w:rsid w:val="00AD0CD9"/>
    <w:rsid w:val="00AD100D"/>
    <w:rsid w:val="00AD13A8"/>
    <w:rsid w:val="00AD183F"/>
    <w:rsid w:val="00AD19C0"/>
    <w:rsid w:val="00AD24CF"/>
    <w:rsid w:val="00AD39AB"/>
    <w:rsid w:val="00AD3D8A"/>
    <w:rsid w:val="00AD46E5"/>
    <w:rsid w:val="00AD5EB9"/>
    <w:rsid w:val="00AE0521"/>
    <w:rsid w:val="00AE1336"/>
    <w:rsid w:val="00AE1399"/>
    <w:rsid w:val="00AE1491"/>
    <w:rsid w:val="00AE1906"/>
    <w:rsid w:val="00AE1916"/>
    <w:rsid w:val="00AE1973"/>
    <w:rsid w:val="00AE2028"/>
    <w:rsid w:val="00AE2958"/>
    <w:rsid w:val="00AE2A62"/>
    <w:rsid w:val="00AE2A7B"/>
    <w:rsid w:val="00AE2BC0"/>
    <w:rsid w:val="00AE420C"/>
    <w:rsid w:val="00AE434D"/>
    <w:rsid w:val="00AE4BB1"/>
    <w:rsid w:val="00AE54A6"/>
    <w:rsid w:val="00AE5579"/>
    <w:rsid w:val="00AE5807"/>
    <w:rsid w:val="00AE6015"/>
    <w:rsid w:val="00AE66A3"/>
    <w:rsid w:val="00AE6F80"/>
    <w:rsid w:val="00AE7313"/>
    <w:rsid w:val="00AE768C"/>
    <w:rsid w:val="00AE7996"/>
    <w:rsid w:val="00AE7F21"/>
    <w:rsid w:val="00AF0D78"/>
    <w:rsid w:val="00AF12EE"/>
    <w:rsid w:val="00AF15F4"/>
    <w:rsid w:val="00AF168A"/>
    <w:rsid w:val="00AF1719"/>
    <w:rsid w:val="00AF18F3"/>
    <w:rsid w:val="00AF1F8C"/>
    <w:rsid w:val="00AF2D1C"/>
    <w:rsid w:val="00AF38FB"/>
    <w:rsid w:val="00AF40F7"/>
    <w:rsid w:val="00AF4E3D"/>
    <w:rsid w:val="00AF5C5C"/>
    <w:rsid w:val="00AF6186"/>
    <w:rsid w:val="00AF64FA"/>
    <w:rsid w:val="00AF6D01"/>
    <w:rsid w:val="00AF7145"/>
    <w:rsid w:val="00AF77D0"/>
    <w:rsid w:val="00AF78AA"/>
    <w:rsid w:val="00B02680"/>
    <w:rsid w:val="00B0271C"/>
    <w:rsid w:val="00B029BD"/>
    <w:rsid w:val="00B033AE"/>
    <w:rsid w:val="00B039D3"/>
    <w:rsid w:val="00B03F7A"/>
    <w:rsid w:val="00B04330"/>
    <w:rsid w:val="00B05993"/>
    <w:rsid w:val="00B060EF"/>
    <w:rsid w:val="00B06E37"/>
    <w:rsid w:val="00B07A85"/>
    <w:rsid w:val="00B104C5"/>
    <w:rsid w:val="00B10A8C"/>
    <w:rsid w:val="00B1185C"/>
    <w:rsid w:val="00B1210F"/>
    <w:rsid w:val="00B12461"/>
    <w:rsid w:val="00B12E3A"/>
    <w:rsid w:val="00B13184"/>
    <w:rsid w:val="00B134B0"/>
    <w:rsid w:val="00B1350D"/>
    <w:rsid w:val="00B137BC"/>
    <w:rsid w:val="00B13D3F"/>
    <w:rsid w:val="00B14095"/>
    <w:rsid w:val="00B1439A"/>
    <w:rsid w:val="00B14483"/>
    <w:rsid w:val="00B144C6"/>
    <w:rsid w:val="00B14BA3"/>
    <w:rsid w:val="00B152B1"/>
    <w:rsid w:val="00B16612"/>
    <w:rsid w:val="00B16A8C"/>
    <w:rsid w:val="00B16BD1"/>
    <w:rsid w:val="00B16C81"/>
    <w:rsid w:val="00B17A00"/>
    <w:rsid w:val="00B17D68"/>
    <w:rsid w:val="00B204B7"/>
    <w:rsid w:val="00B2108C"/>
    <w:rsid w:val="00B2128E"/>
    <w:rsid w:val="00B2136C"/>
    <w:rsid w:val="00B214A7"/>
    <w:rsid w:val="00B21550"/>
    <w:rsid w:val="00B2199B"/>
    <w:rsid w:val="00B21C22"/>
    <w:rsid w:val="00B220B8"/>
    <w:rsid w:val="00B22244"/>
    <w:rsid w:val="00B22B2A"/>
    <w:rsid w:val="00B23072"/>
    <w:rsid w:val="00B231BB"/>
    <w:rsid w:val="00B2367D"/>
    <w:rsid w:val="00B23AD5"/>
    <w:rsid w:val="00B23C1A"/>
    <w:rsid w:val="00B23C4B"/>
    <w:rsid w:val="00B244EF"/>
    <w:rsid w:val="00B2472F"/>
    <w:rsid w:val="00B24752"/>
    <w:rsid w:val="00B24AEF"/>
    <w:rsid w:val="00B257EA"/>
    <w:rsid w:val="00B25905"/>
    <w:rsid w:val="00B26893"/>
    <w:rsid w:val="00B26C77"/>
    <w:rsid w:val="00B26D34"/>
    <w:rsid w:val="00B271C2"/>
    <w:rsid w:val="00B271FD"/>
    <w:rsid w:val="00B27796"/>
    <w:rsid w:val="00B30AA0"/>
    <w:rsid w:val="00B30C55"/>
    <w:rsid w:val="00B30E26"/>
    <w:rsid w:val="00B30F6A"/>
    <w:rsid w:val="00B32AAB"/>
    <w:rsid w:val="00B3354C"/>
    <w:rsid w:val="00B3355E"/>
    <w:rsid w:val="00B339C6"/>
    <w:rsid w:val="00B33A41"/>
    <w:rsid w:val="00B33FB7"/>
    <w:rsid w:val="00B341E8"/>
    <w:rsid w:val="00B34E67"/>
    <w:rsid w:val="00B35351"/>
    <w:rsid w:val="00B35660"/>
    <w:rsid w:val="00B357E3"/>
    <w:rsid w:val="00B35F30"/>
    <w:rsid w:val="00B36EE0"/>
    <w:rsid w:val="00B37955"/>
    <w:rsid w:val="00B40DCC"/>
    <w:rsid w:val="00B410A3"/>
    <w:rsid w:val="00B4110E"/>
    <w:rsid w:val="00B41361"/>
    <w:rsid w:val="00B415E6"/>
    <w:rsid w:val="00B41B90"/>
    <w:rsid w:val="00B41EFD"/>
    <w:rsid w:val="00B41FBA"/>
    <w:rsid w:val="00B424D9"/>
    <w:rsid w:val="00B42641"/>
    <w:rsid w:val="00B441C2"/>
    <w:rsid w:val="00B446A2"/>
    <w:rsid w:val="00B44F33"/>
    <w:rsid w:val="00B46AA3"/>
    <w:rsid w:val="00B47431"/>
    <w:rsid w:val="00B4773F"/>
    <w:rsid w:val="00B5003B"/>
    <w:rsid w:val="00B5035C"/>
    <w:rsid w:val="00B50EEA"/>
    <w:rsid w:val="00B517AD"/>
    <w:rsid w:val="00B51BC1"/>
    <w:rsid w:val="00B51EA8"/>
    <w:rsid w:val="00B51EE7"/>
    <w:rsid w:val="00B52E2A"/>
    <w:rsid w:val="00B53FA3"/>
    <w:rsid w:val="00B54477"/>
    <w:rsid w:val="00B5479D"/>
    <w:rsid w:val="00B54CB5"/>
    <w:rsid w:val="00B54DBD"/>
    <w:rsid w:val="00B55057"/>
    <w:rsid w:val="00B553FD"/>
    <w:rsid w:val="00B55850"/>
    <w:rsid w:val="00B5588A"/>
    <w:rsid w:val="00B55A47"/>
    <w:rsid w:val="00B55E0B"/>
    <w:rsid w:val="00B56E7C"/>
    <w:rsid w:val="00B57179"/>
    <w:rsid w:val="00B57243"/>
    <w:rsid w:val="00B57378"/>
    <w:rsid w:val="00B57759"/>
    <w:rsid w:val="00B6290F"/>
    <w:rsid w:val="00B63112"/>
    <w:rsid w:val="00B63515"/>
    <w:rsid w:val="00B64B02"/>
    <w:rsid w:val="00B6512F"/>
    <w:rsid w:val="00B653FC"/>
    <w:rsid w:val="00B66B16"/>
    <w:rsid w:val="00B66C17"/>
    <w:rsid w:val="00B66F00"/>
    <w:rsid w:val="00B66FD3"/>
    <w:rsid w:val="00B67D05"/>
    <w:rsid w:val="00B67F73"/>
    <w:rsid w:val="00B70287"/>
    <w:rsid w:val="00B70768"/>
    <w:rsid w:val="00B71017"/>
    <w:rsid w:val="00B71398"/>
    <w:rsid w:val="00B71813"/>
    <w:rsid w:val="00B7195A"/>
    <w:rsid w:val="00B71B70"/>
    <w:rsid w:val="00B71BA4"/>
    <w:rsid w:val="00B71CAD"/>
    <w:rsid w:val="00B71F05"/>
    <w:rsid w:val="00B728B5"/>
    <w:rsid w:val="00B72ADB"/>
    <w:rsid w:val="00B72AF7"/>
    <w:rsid w:val="00B72E64"/>
    <w:rsid w:val="00B742F4"/>
    <w:rsid w:val="00B7494A"/>
    <w:rsid w:val="00B74DDE"/>
    <w:rsid w:val="00B74F65"/>
    <w:rsid w:val="00B75BFA"/>
    <w:rsid w:val="00B7758B"/>
    <w:rsid w:val="00B77762"/>
    <w:rsid w:val="00B80B65"/>
    <w:rsid w:val="00B80BFE"/>
    <w:rsid w:val="00B80F3B"/>
    <w:rsid w:val="00B81616"/>
    <w:rsid w:val="00B8248D"/>
    <w:rsid w:val="00B82707"/>
    <w:rsid w:val="00B829C0"/>
    <w:rsid w:val="00B82AF1"/>
    <w:rsid w:val="00B82D55"/>
    <w:rsid w:val="00B82D94"/>
    <w:rsid w:val="00B837AC"/>
    <w:rsid w:val="00B8398E"/>
    <w:rsid w:val="00B83AFF"/>
    <w:rsid w:val="00B83CE2"/>
    <w:rsid w:val="00B8433D"/>
    <w:rsid w:val="00B85644"/>
    <w:rsid w:val="00B85673"/>
    <w:rsid w:val="00B858CD"/>
    <w:rsid w:val="00B85A99"/>
    <w:rsid w:val="00B860E2"/>
    <w:rsid w:val="00B86AFF"/>
    <w:rsid w:val="00B87C9F"/>
    <w:rsid w:val="00B90667"/>
    <w:rsid w:val="00B9093E"/>
    <w:rsid w:val="00B913F5"/>
    <w:rsid w:val="00B918F7"/>
    <w:rsid w:val="00B93167"/>
    <w:rsid w:val="00B9317E"/>
    <w:rsid w:val="00B93196"/>
    <w:rsid w:val="00B93827"/>
    <w:rsid w:val="00B94873"/>
    <w:rsid w:val="00B94A20"/>
    <w:rsid w:val="00B95A69"/>
    <w:rsid w:val="00B95BA0"/>
    <w:rsid w:val="00B95DA7"/>
    <w:rsid w:val="00B960AC"/>
    <w:rsid w:val="00B97476"/>
    <w:rsid w:val="00BA0439"/>
    <w:rsid w:val="00BA11BF"/>
    <w:rsid w:val="00BA132B"/>
    <w:rsid w:val="00BA183D"/>
    <w:rsid w:val="00BA22C8"/>
    <w:rsid w:val="00BA246B"/>
    <w:rsid w:val="00BA2EFF"/>
    <w:rsid w:val="00BA3471"/>
    <w:rsid w:val="00BA37D0"/>
    <w:rsid w:val="00BA3EA7"/>
    <w:rsid w:val="00BA46C2"/>
    <w:rsid w:val="00BA4805"/>
    <w:rsid w:val="00BA4E38"/>
    <w:rsid w:val="00BA5425"/>
    <w:rsid w:val="00BA5A46"/>
    <w:rsid w:val="00BA5AF5"/>
    <w:rsid w:val="00BA5B93"/>
    <w:rsid w:val="00BA5C44"/>
    <w:rsid w:val="00BA6002"/>
    <w:rsid w:val="00BA6345"/>
    <w:rsid w:val="00BA63D5"/>
    <w:rsid w:val="00BA6690"/>
    <w:rsid w:val="00BA68F9"/>
    <w:rsid w:val="00BA69F7"/>
    <w:rsid w:val="00BA6D49"/>
    <w:rsid w:val="00BA7AE7"/>
    <w:rsid w:val="00BA7F52"/>
    <w:rsid w:val="00BB059F"/>
    <w:rsid w:val="00BB16D0"/>
    <w:rsid w:val="00BB18C1"/>
    <w:rsid w:val="00BB2063"/>
    <w:rsid w:val="00BB21BA"/>
    <w:rsid w:val="00BB2D05"/>
    <w:rsid w:val="00BB35BF"/>
    <w:rsid w:val="00BB3839"/>
    <w:rsid w:val="00BB4042"/>
    <w:rsid w:val="00BB46B0"/>
    <w:rsid w:val="00BB4A2E"/>
    <w:rsid w:val="00BB4D84"/>
    <w:rsid w:val="00BB4F09"/>
    <w:rsid w:val="00BB51CA"/>
    <w:rsid w:val="00BB7A8A"/>
    <w:rsid w:val="00BB7AB8"/>
    <w:rsid w:val="00BC00F8"/>
    <w:rsid w:val="00BC038B"/>
    <w:rsid w:val="00BC0B6F"/>
    <w:rsid w:val="00BC0CDA"/>
    <w:rsid w:val="00BC0D41"/>
    <w:rsid w:val="00BC2405"/>
    <w:rsid w:val="00BC298F"/>
    <w:rsid w:val="00BC3050"/>
    <w:rsid w:val="00BC321A"/>
    <w:rsid w:val="00BC454C"/>
    <w:rsid w:val="00BC4997"/>
    <w:rsid w:val="00BC4A3F"/>
    <w:rsid w:val="00BC4D1D"/>
    <w:rsid w:val="00BC4FC1"/>
    <w:rsid w:val="00BC58B6"/>
    <w:rsid w:val="00BC58F0"/>
    <w:rsid w:val="00BC61F8"/>
    <w:rsid w:val="00BC697E"/>
    <w:rsid w:val="00BC69E6"/>
    <w:rsid w:val="00BC6EEC"/>
    <w:rsid w:val="00BC72FC"/>
    <w:rsid w:val="00BD0337"/>
    <w:rsid w:val="00BD0EE9"/>
    <w:rsid w:val="00BD1171"/>
    <w:rsid w:val="00BD13A4"/>
    <w:rsid w:val="00BD14A4"/>
    <w:rsid w:val="00BD1AA1"/>
    <w:rsid w:val="00BD202A"/>
    <w:rsid w:val="00BD21E1"/>
    <w:rsid w:val="00BD228D"/>
    <w:rsid w:val="00BD3105"/>
    <w:rsid w:val="00BD3AC4"/>
    <w:rsid w:val="00BD3DD9"/>
    <w:rsid w:val="00BD3EF8"/>
    <w:rsid w:val="00BD4742"/>
    <w:rsid w:val="00BD4B52"/>
    <w:rsid w:val="00BD4FBD"/>
    <w:rsid w:val="00BD50E2"/>
    <w:rsid w:val="00BD517E"/>
    <w:rsid w:val="00BD69D9"/>
    <w:rsid w:val="00BE0323"/>
    <w:rsid w:val="00BE14EE"/>
    <w:rsid w:val="00BE172A"/>
    <w:rsid w:val="00BE1A70"/>
    <w:rsid w:val="00BE205E"/>
    <w:rsid w:val="00BE2650"/>
    <w:rsid w:val="00BE270D"/>
    <w:rsid w:val="00BE2A9C"/>
    <w:rsid w:val="00BE2E02"/>
    <w:rsid w:val="00BE3A99"/>
    <w:rsid w:val="00BE3E0C"/>
    <w:rsid w:val="00BE4071"/>
    <w:rsid w:val="00BE41C3"/>
    <w:rsid w:val="00BE4365"/>
    <w:rsid w:val="00BE459E"/>
    <w:rsid w:val="00BE4C81"/>
    <w:rsid w:val="00BE5030"/>
    <w:rsid w:val="00BE547C"/>
    <w:rsid w:val="00BE5BC2"/>
    <w:rsid w:val="00BE5E35"/>
    <w:rsid w:val="00BE7A2D"/>
    <w:rsid w:val="00BE7CE3"/>
    <w:rsid w:val="00BF000D"/>
    <w:rsid w:val="00BF0858"/>
    <w:rsid w:val="00BF0C4A"/>
    <w:rsid w:val="00BF1028"/>
    <w:rsid w:val="00BF1069"/>
    <w:rsid w:val="00BF1B98"/>
    <w:rsid w:val="00BF1C25"/>
    <w:rsid w:val="00BF1E14"/>
    <w:rsid w:val="00BF243F"/>
    <w:rsid w:val="00BF3397"/>
    <w:rsid w:val="00BF3741"/>
    <w:rsid w:val="00BF3A1C"/>
    <w:rsid w:val="00BF3D76"/>
    <w:rsid w:val="00BF3E09"/>
    <w:rsid w:val="00BF3EEC"/>
    <w:rsid w:val="00BF4155"/>
    <w:rsid w:val="00BF4401"/>
    <w:rsid w:val="00BF481A"/>
    <w:rsid w:val="00BF52B9"/>
    <w:rsid w:val="00BF58E8"/>
    <w:rsid w:val="00BF59F4"/>
    <w:rsid w:val="00BF5D25"/>
    <w:rsid w:val="00BF709A"/>
    <w:rsid w:val="00BF7541"/>
    <w:rsid w:val="00C0161E"/>
    <w:rsid w:val="00C01907"/>
    <w:rsid w:val="00C01E0F"/>
    <w:rsid w:val="00C01E58"/>
    <w:rsid w:val="00C02103"/>
    <w:rsid w:val="00C024C9"/>
    <w:rsid w:val="00C02E89"/>
    <w:rsid w:val="00C02FFB"/>
    <w:rsid w:val="00C03D5F"/>
    <w:rsid w:val="00C04A9A"/>
    <w:rsid w:val="00C05CFF"/>
    <w:rsid w:val="00C062AD"/>
    <w:rsid w:val="00C06972"/>
    <w:rsid w:val="00C07A3C"/>
    <w:rsid w:val="00C07F86"/>
    <w:rsid w:val="00C10A0D"/>
    <w:rsid w:val="00C10D03"/>
    <w:rsid w:val="00C10D43"/>
    <w:rsid w:val="00C10FAB"/>
    <w:rsid w:val="00C11090"/>
    <w:rsid w:val="00C111B5"/>
    <w:rsid w:val="00C11352"/>
    <w:rsid w:val="00C11452"/>
    <w:rsid w:val="00C11635"/>
    <w:rsid w:val="00C12693"/>
    <w:rsid w:val="00C134CA"/>
    <w:rsid w:val="00C13A9E"/>
    <w:rsid w:val="00C143C0"/>
    <w:rsid w:val="00C145D7"/>
    <w:rsid w:val="00C14700"/>
    <w:rsid w:val="00C14B8E"/>
    <w:rsid w:val="00C14CD8"/>
    <w:rsid w:val="00C152CB"/>
    <w:rsid w:val="00C15C0F"/>
    <w:rsid w:val="00C15C5B"/>
    <w:rsid w:val="00C15EF6"/>
    <w:rsid w:val="00C15FF4"/>
    <w:rsid w:val="00C16D1F"/>
    <w:rsid w:val="00C16F16"/>
    <w:rsid w:val="00C20171"/>
    <w:rsid w:val="00C20273"/>
    <w:rsid w:val="00C20319"/>
    <w:rsid w:val="00C2047B"/>
    <w:rsid w:val="00C22037"/>
    <w:rsid w:val="00C2216F"/>
    <w:rsid w:val="00C225A6"/>
    <w:rsid w:val="00C22B5B"/>
    <w:rsid w:val="00C22B89"/>
    <w:rsid w:val="00C239CC"/>
    <w:rsid w:val="00C23FF6"/>
    <w:rsid w:val="00C24B9C"/>
    <w:rsid w:val="00C25319"/>
    <w:rsid w:val="00C259F6"/>
    <w:rsid w:val="00C26990"/>
    <w:rsid w:val="00C26F5A"/>
    <w:rsid w:val="00C27712"/>
    <w:rsid w:val="00C2779A"/>
    <w:rsid w:val="00C305A7"/>
    <w:rsid w:val="00C3103B"/>
    <w:rsid w:val="00C3115A"/>
    <w:rsid w:val="00C315AF"/>
    <w:rsid w:val="00C31C9B"/>
    <w:rsid w:val="00C320B6"/>
    <w:rsid w:val="00C32C79"/>
    <w:rsid w:val="00C330BF"/>
    <w:rsid w:val="00C3459B"/>
    <w:rsid w:val="00C35C09"/>
    <w:rsid w:val="00C35CC8"/>
    <w:rsid w:val="00C35D1E"/>
    <w:rsid w:val="00C3609F"/>
    <w:rsid w:val="00C36569"/>
    <w:rsid w:val="00C3782F"/>
    <w:rsid w:val="00C37BD2"/>
    <w:rsid w:val="00C37C8C"/>
    <w:rsid w:val="00C37FF5"/>
    <w:rsid w:val="00C40122"/>
    <w:rsid w:val="00C4099D"/>
    <w:rsid w:val="00C409BB"/>
    <w:rsid w:val="00C40B90"/>
    <w:rsid w:val="00C41108"/>
    <w:rsid w:val="00C41BD8"/>
    <w:rsid w:val="00C41DDA"/>
    <w:rsid w:val="00C429E3"/>
    <w:rsid w:val="00C42D58"/>
    <w:rsid w:val="00C43EC2"/>
    <w:rsid w:val="00C446FE"/>
    <w:rsid w:val="00C45570"/>
    <w:rsid w:val="00C45B46"/>
    <w:rsid w:val="00C45FBF"/>
    <w:rsid w:val="00C471B7"/>
    <w:rsid w:val="00C47E8F"/>
    <w:rsid w:val="00C50438"/>
    <w:rsid w:val="00C5082D"/>
    <w:rsid w:val="00C50F17"/>
    <w:rsid w:val="00C515F0"/>
    <w:rsid w:val="00C51857"/>
    <w:rsid w:val="00C52BA3"/>
    <w:rsid w:val="00C52CAD"/>
    <w:rsid w:val="00C53339"/>
    <w:rsid w:val="00C538B0"/>
    <w:rsid w:val="00C54477"/>
    <w:rsid w:val="00C545E4"/>
    <w:rsid w:val="00C553B4"/>
    <w:rsid w:val="00C56AFC"/>
    <w:rsid w:val="00C57043"/>
    <w:rsid w:val="00C57D04"/>
    <w:rsid w:val="00C606A7"/>
    <w:rsid w:val="00C618A8"/>
    <w:rsid w:val="00C62118"/>
    <w:rsid w:val="00C622DA"/>
    <w:rsid w:val="00C62449"/>
    <w:rsid w:val="00C624E1"/>
    <w:rsid w:val="00C637EE"/>
    <w:rsid w:val="00C638D8"/>
    <w:rsid w:val="00C63CC0"/>
    <w:rsid w:val="00C641D0"/>
    <w:rsid w:val="00C6479F"/>
    <w:rsid w:val="00C64F83"/>
    <w:rsid w:val="00C6581B"/>
    <w:rsid w:val="00C65D2D"/>
    <w:rsid w:val="00C67609"/>
    <w:rsid w:val="00C7064D"/>
    <w:rsid w:val="00C70D30"/>
    <w:rsid w:val="00C72269"/>
    <w:rsid w:val="00C72633"/>
    <w:rsid w:val="00C729EF"/>
    <w:rsid w:val="00C72BC7"/>
    <w:rsid w:val="00C72CC1"/>
    <w:rsid w:val="00C7369A"/>
    <w:rsid w:val="00C736BB"/>
    <w:rsid w:val="00C74032"/>
    <w:rsid w:val="00C74190"/>
    <w:rsid w:val="00C744F3"/>
    <w:rsid w:val="00C748B8"/>
    <w:rsid w:val="00C74951"/>
    <w:rsid w:val="00C75466"/>
    <w:rsid w:val="00C75610"/>
    <w:rsid w:val="00C75656"/>
    <w:rsid w:val="00C7657B"/>
    <w:rsid w:val="00C7684B"/>
    <w:rsid w:val="00C76E5E"/>
    <w:rsid w:val="00C8056D"/>
    <w:rsid w:val="00C81230"/>
    <w:rsid w:val="00C8158F"/>
    <w:rsid w:val="00C81733"/>
    <w:rsid w:val="00C81E6B"/>
    <w:rsid w:val="00C82E3C"/>
    <w:rsid w:val="00C836B4"/>
    <w:rsid w:val="00C83A21"/>
    <w:rsid w:val="00C83EF4"/>
    <w:rsid w:val="00C848B7"/>
    <w:rsid w:val="00C84B61"/>
    <w:rsid w:val="00C8521A"/>
    <w:rsid w:val="00C85399"/>
    <w:rsid w:val="00C85A27"/>
    <w:rsid w:val="00C85A8A"/>
    <w:rsid w:val="00C85DDA"/>
    <w:rsid w:val="00C85FA3"/>
    <w:rsid w:val="00C86101"/>
    <w:rsid w:val="00C8668D"/>
    <w:rsid w:val="00C86F75"/>
    <w:rsid w:val="00C8738D"/>
    <w:rsid w:val="00C879F9"/>
    <w:rsid w:val="00C87B27"/>
    <w:rsid w:val="00C9041D"/>
    <w:rsid w:val="00C907C8"/>
    <w:rsid w:val="00C90E79"/>
    <w:rsid w:val="00C917DC"/>
    <w:rsid w:val="00C91FD1"/>
    <w:rsid w:val="00C9226F"/>
    <w:rsid w:val="00C92879"/>
    <w:rsid w:val="00C93021"/>
    <w:rsid w:val="00C942A6"/>
    <w:rsid w:val="00C94F5B"/>
    <w:rsid w:val="00C9534C"/>
    <w:rsid w:val="00C95612"/>
    <w:rsid w:val="00C95842"/>
    <w:rsid w:val="00C95C66"/>
    <w:rsid w:val="00C95FD3"/>
    <w:rsid w:val="00C9638A"/>
    <w:rsid w:val="00C96CF3"/>
    <w:rsid w:val="00C96F19"/>
    <w:rsid w:val="00C979F7"/>
    <w:rsid w:val="00CA0351"/>
    <w:rsid w:val="00CA058E"/>
    <w:rsid w:val="00CA0917"/>
    <w:rsid w:val="00CA0B10"/>
    <w:rsid w:val="00CA0E9C"/>
    <w:rsid w:val="00CA1563"/>
    <w:rsid w:val="00CA2555"/>
    <w:rsid w:val="00CA2E2F"/>
    <w:rsid w:val="00CA3B23"/>
    <w:rsid w:val="00CA3CC5"/>
    <w:rsid w:val="00CA4651"/>
    <w:rsid w:val="00CA4675"/>
    <w:rsid w:val="00CA4EA5"/>
    <w:rsid w:val="00CA4F2E"/>
    <w:rsid w:val="00CA54F3"/>
    <w:rsid w:val="00CA591B"/>
    <w:rsid w:val="00CA5BA7"/>
    <w:rsid w:val="00CA5D64"/>
    <w:rsid w:val="00CA6C5D"/>
    <w:rsid w:val="00CA6F13"/>
    <w:rsid w:val="00CA750C"/>
    <w:rsid w:val="00CB0373"/>
    <w:rsid w:val="00CB0426"/>
    <w:rsid w:val="00CB06C1"/>
    <w:rsid w:val="00CB123D"/>
    <w:rsid w:val="00CB19B4"/>
    <w:rsid w:val="00CB218B"/>
    <w:rsid w:val="00CB2484"/>
    <w:rsid w:val="00CB25CF"/>
    <w:rsid w:val="00CB2DDF"/>
    <w:rsid w:val="00CB32FD"/>
    <w:rsid w:val="00CB36A8"/>
    <w:rsid w:val="00CB3D6B"/>
    <w:rsid w:val="00CB441B"/>
    <w:rsid w:val="00CB468E"/>
    <w:rsid w:val="00CB471A"/>
    <w:rsid w:val="00CB4E5B"/>
    <w:rsid w:val="00CB5DC3"/>
    <w:rsid w:val="00CB6B8F"/>
    <w:rsid w:val="00CB6CCE"/>
    <w:rsid w:val="00CB74E3"/>
    <w:rsid w:val="00CB799C"/>
    <w:rsid w:val="00CB7AA9"/>
    <w:rsid w:val="00CB7E4C"/>
    <w:rsid w:val="00CC0004"/>
    <w:rsid w:val="00CC012C"/>
    <w:rsid w:val="00CC02AF"/>
    <w:rsid w:val="00CC07D8"/>
    <w:rsid w:val="00CC14D9"/>
    <w:rsid w:val="00CC26AB"/>
    <w:rsid w:val="00CC2FB6"/>
    <w:rsid w:val="00CC36AA"/>
    <w:rsid w:val="00CC36B4"/>
    <w:rsid w:val="00CC46EF"/>
    <w:rsid w:val="00CC518B"/>
    <w:rsid w:val="00CC5A26"/>
    <w:rsid w:val="00CC5BE8"/>
    <w:rsid w:val="00CC5C54"/>
    <w:rsid w:val="00CC6D36"/>
    <w:rsid w:val="00CC7536"/>
    <w:rsid w:val="00CC7EB1"/>
    <w:rsid w:val="00CD0798"/>
    <w:rsid w:val="00CD0D78"/>
    <w:rsid w:val="00CD1293"/>
    <w:rsid w:val="00CD172E"/>
    <w:rsid w:val="00CD1A4E"/>
    <w:rsid w:val="00CD1E83"/>
    <w:rsid w:val="00CD2570"/>
    <w:rsid w:val="00CD2D3A"/>
    <w:rsid w:val="00CD306A"/>
    <w:rsid w:val="00CD316D"/>
    <w:rsid w:val="00CD3C65"/>
    <w:rsid w:val="00CD3DAD"/>
    <w:rsid w:val="00CD4559"/>
    <w:rsid w:val="00CD463F"/>
    <w:rsid w:val="00CD49A6"/>
    <w:rsid w:val="00CD4E7C"/>
    <w:rsid w:val="00CD556A"/>
    <w:rsid w:val="00CD561E"/>
    <w:rsid w:val="00CD5C04"/>
    <w:rsid w:val="00CD61E0"/>
    <w:rsid w:val="00CD6318"/>
    <w:rsid w:val="00CD68F1"/>
    <w:rsid w:val="00CD6BB9"/>
    <w:rsid w:val="00CD77DC"/>
    <w:rsid w:val="00CE0044"/>
    <w:rsid w:val="00CE00C4"/>
    <w:rsid w:val="00CE07DF"/>
    <w:rsid w:val="00CE25F9"/>
    <w:rsid w:val="00CE3EB7"/>
    <w:rsid w:val="00CE42F6"/>
    <w:rsid w:val="00CE4321"/>
    <w:rsid w:val="00CE457E"/>
    <w:rsid w:val="00CE4CE1"/>
    <w:rsid w:val="00CE4F81"/>
    <w:rsid w:val="00CE54CB"/>
    <w:rsid w:val="00CE5606"/>
    <w:rsid w:val="00CE5BE5"/>
    <w:rsid w:val="00CE5E70"/>
    <w:rsid w:val="00CE6898"/>
    <w:rsid w:val="00CE698F"/>
    <w:rsid w:val="00CE6B7C"/>
    <w:rsid w:val="00CE777A"/>
    <w:rsid w:val="00CE7C0F"/>
    <w:rsid w:val="00CE7D1B"/>
    <w:rsid w:val="00CE7DCB"/>
    <w:rsid w:val="00CF0569"/>
    <w:rsid w:val="00CF0BE4"/>
    <w:rsid w:val="00CF18DB"/>
    <w:rsid w:val="00CF2769"/>
    <w:rsid w:val="00CF2810"/>
    <w:rsid w:val="00CF30DB"/>
    <w:rsid w:val="00CF3251"/>
    <w:rsid w:val="00CF435F"/>
    <w:rsid w:val="00CF4CF6"/>
    <w:rsid w:val="00CF542C"/>
    <w:rsid w:val="00CF55F0"/>
    <w:rsid w:val="00CF62C7"/>
    <w:rsid w:val="00CF6596"/>
    <w:rsid w:val="00CF7CDB"/>
    <w:rsid w:val="00CF7D62"/>
    <w:rsid w:val="00D02399"/>
    <w:rsid w:val="00D024B9"/>
    <w:rsid w:val="00D03113"/>
    <w:rsid w:val="00D039D6"/>
    <w:rsid w:val="00D03B8F"/>
    <w:rsid w:val="00D03BE0"/>
    <w:rsid w:val="00D03FC2"/>
    <w:rsid w:val="00D041C5"/>
    <w:rsid w:val="00D04862"/>
    <w:rsid w:val="00D04D4D"/>
    <w:rsid w:val="00D054A4"/>
    <w:rsid w:val="00D056D4"/>
    <w:rsid w:val="00D05758"/>
    <w:rsid w:val="00D0588D"/>
    <w:rsid w:val="00D05CEB"/>
    <w:rsid w:val="00D073FB"/>
    <w:rsid w:val="00D0782E"/>
    <w:rsid w:val="00D07A85"/>
    <w:rsid w:val="00D10447"/>
    <w:rsid w:val="00D106DA"/>
    <w:rsid w:val="00D108B6"/>
    <w:rsid w:val="00D10928"/>
    <w:rsid w:val="00D10E08"/>
    <w:rsid w:val="00D110FF"/>
    <w:rsid w:val="00D118D3"/>
    <w:rsid w:val="00D1289E"/>
    <w:rsid w:val="00D13C09"/>
    <w:rsid w:val="00D13D27"/>
    <w:rsid w:val="00D13D77"/>
    <w:rsid w:val="00D1420C"/>
    <w:rsid w:val="00D1456F"/>
    <w:rsid w:val="00D146FE"/>
    <w:rsid w:val="00D14867"/>
    <w:rsid w:val="00D148B6"/>
    <w:rsid w:val="00D151E9"/>
    <w:rsid w:val="00D1589D"/>
    <w:rsid w:val="00D15C1E"/>
    <w:rsid w:val="00D1641B"/>
    <w:rsid w:val="00D166E9"/>
    <w:rsid w:val="00D16B0E"/>
    <w:rsid w:val="00D17836"/>
    <w:rsid w:val="00D17DD1"/>
    <w:rsid w:val="00D20267"/>
    <w:rsid w:val="00D20991"/>
    <w:rsid w:val="00D20A5F"/>
    <w:rsid w:val="00D21275"/>
    <w:rsid w:val="00D2134F"/>
    <w:rsid w:val="00D219F1"/>
    <w:rsid w:val="00D21AB1"/>
    <w:rsid w:val="00D222D1"/>
    <w:rsid w:val="00D2287D"/>
    <w:rsid w:val="00D22AC1"/>
    <w:rsid w:val="00D22DE9"/>
    <w:rsid w:val="00D234E1"/>
    <w:rsid w:val="00D23B5B"/>
    <w:rsid w:val="00D24626"/>
    <w:rsid w:val="00D24808"/>
    <w:rsid w:val="00D24DED"/>
    <w:rsid w:val="00D256A5"/>
    <w:rsid w:val="00D25A23"/>
    <w:rsid w:val="00D25B16"/>
    <w:rsid w:val="00D264D1"/>
    <w:rsid w:val="00D26EAE"/>
    <w:rsid w:val="00D272AF"/>
    <w:rsid w:val="00D2785B"/>
    <w:rsid w:val="00D27902"/>
    <w:rsid w:val="00D279AE"/>
    <w:rsid w:val="00D305C6"/>
    <w:rsid w:val="00D309F1"/>
    <w:rsid w:val="00D30B32"/>
    <w:rsid w:val="00D30B8D"/>
    <w:rsid w:val="00D30CAD"/>
    <w:rsid w:val="00D312A0"/>
    <w:rsid w:val="00D314C7"/>
    <w:rsid w:val="00D3238F"/>
    <w:rsid w:val="00D325A0"/>
    <w:rsid w:val="00D32AF6"/>
    <w:rsid w:val="00D33156"/>
    <w:rsid w:val="00D331D3"/>
    <w:rsid w:val="00D347F4"/>
    <w:rsid w:val="00D3489D"/>
    <w:rsid w:val="00D348FB"/>
    <w:rsid w:val="00D34AB0"/>
    <w:rsid w:val="00D34BE7"/>
    <w:rsid w:val="00D34E55"/>
    <w:rsid w:val="00D3694D"/>
    <w:rsid w:val="00D3798C"/>
    <w:rsid w:val="00D40167"/>
    <w:rsid w:val="00D41037"/>
    <w:rsid w:val="00D413E4"/>
    <w:rsid w:val="00D41444"/>
    <w:rsid w:val="00D425CC"/>
    <w:rsid w:val="00D42611"/>
    <w:rsid w:val="00D42629"/>
    <w:rsid w:val="00D42667"/>
    <w:rsid w:val="00D4267F"/>
    <w:rsid w:val="00D44B91"/>
    <w:rsid w:val="00D44F7E"/>
    <w:rsid w:val="00D459E7"/>
    <w:rsid w:val="00D45DCE"/>
    <w:rsid w:val="00D45E1C"/>
    <w:rsid w:val="00D469E8"/>
    <w:rsid w:val="00D47CCF"/>
    <w:rsid w:val="00D50A8F"/>
    <w:rsid w:val="00D512DA"/>
    <w:rsid w:val="00D51357"/>
    <w:rsid w:val="00D51564"/>
    <w:rsid w:val="00D521EB"/>
    <w:rsid w:val="00D52B87"/>
    <w:rsid w:val="00D5341B"/>
    <w:rsid w:val="00D540F3"/>
    <w:rsid w:val="00D5455A"/>
    <w:rsid w:val="00D549EC"/>
    <w:rsid w:val="00D55864"/>
    <w:rsid w:val="00D55925"/>
    <w:rsid w:val="00D56069"/>
    <w:rsid w:val="00D5614B"/>
    <w:rsid w:val="00D56A10"/>
    <w:rsid w:val="00D5797F"/>
    <w:rsid w:val="00D57B41"/>
    <w:rsid w:val="00D604CC"/>
    <w:rsid w:val="00D60E5C"/>
    <w:rsid w:val="00D611C6"/>
    <w:rsid w:val="00D63329"/>
    <w:rsid w:val="00D63641"/>
    <w:rsid w:val="00D6421C"/>
    <w:rsid w:val="00D645CF"/>
    <w:rsid w:val="00D647CD"/>
    <w:rsid w:val="00D66AAD"/>
    <w:rsid w:val="00D67213"/>
    <w:rsid w:val="00D70159"/>
    <w:rsid w:val="00D702A4"/>
    <w:rsid w:val="00D708AB"/>
    <w:rsid w:val="00D70AED"/>
    <w:rsid w:val="00D714BD"/>
    <w:rsid w:val="00D71B02"/>
    <w:rsid w:val="00D7244C"/>
    <w:rsid w:val="00D73A95"/>
    <w:rsid w:val="00D74119"/>
    <w:rsid w:val="00D747C3"/>
    <w:rsid w:val="00D747CB"/>
    <w:rsid w:val="00D74C54"/>
    <w:rsid w:val="00D74D31"/>
    <w:rsid w:val="00D752B0"/>
    <w:rsid w:val="00D75622"/>
    <w:rsid w:val="00D75BF9"/>
    <w:rsid w:val="00D75DC5"/>
    <w:rsid w:val="00D7671F"/>
    <w:rsid w:val="00D76884"/>
    <w:rsid w:val="00D768E0"/>
    <w:rsid w:val="00D77571"/>
    <w:rsid w:val="00D77849"/>
    <w:rsid w:val="00D77C7F"/>
    <w:rsid w:val="00D77E86"/>
    <w:rsid w:val="00D77FD9"/>
    <w:rsid w:val="00D8311A"/>
    <w:rsid w:val="00D83AFC"/>
    <w:rsid w:val="00D83E61"/>
    <w:rsid w:val="00D84D64"/>
    <w:rsid w:val="00D84E2D"/>
    <w:rsid w:val="00D8550B"/>
    <w:rsid w:val="00D856BA"/>
    <w:rsid w:val="00D85C4C"/>
    <w:rsid w:val="00D86AE5"/>
    <w:rsid w:val="00D86D06"/>
    <w:rsid w:val="00D86E03"/>
    <w:rsid w:val="00D87195"/>
    <w:rsid w:val="00D8737B"/>
    <w:rsid w:val="00D87B03"/>
    <w:rsid w:val="00D87BFC"/>
    <w:rsid w:val="00D90163"/>
    <w:rsid w:val="00D90C2F"/>
    <w:rsid w:val="00D90FEA"/>
    <w:rsid w:val="00D9198B"/>
    <w:rsid w:val="00D921C3"/>
    <w:rsid w:val="00D92927"/>
    <w:rsid w:val="00D92BE9"/>
    <w:rsid w:val="00D92DE2"/>
    <w:rsid w:val="00D93884"/>
    <w:rsid w:val="00D93D1B"/>
    <w:rsid w:val="00D9490A"/>
    <w:rsid w:val="00D952D3"/>
    <w:rsid w:val="00D95B3A"/>
    <w:rsid w:val="00D95EA7"/>
    <w:rsid w:val="00D9624D"/>
    <w:rsid w:val="00D96415"/>
    <w:rsid w:val="00D967DC"/>
    <w:rsid w:val="00D96CA8"/>
    <w:rsid w:val="00D976EF"/>
    <w:rsid w:val="00D977AB"/>
    <w:rsid w:val="00D978BB"/>
    <w:rsid w:val="00D97B29"/>
    <w:rsid w:val="00DA139B"/>
    <w:rsid w:val="00DA1528"/>
    <w:rsid w:val="00DA19E1"/>
    <w:rsid w:val="00DA1BEC"/>
    <w:rsid w:val="00DA1E95"/>
    <w:rsid w:val="00DA4F13"/>
    <w:rsid w:val="00DA5350"/>
    <w:rsid w:val="00DA55D3"/>
    <w:rsid w:val="00DA60F3"/>
    <w:rsid w:val="00DA7CE0"/>
    <w:rsid w:val="00DB09FC"/>
    <w:rsid w:val="00DB0A3E"/>
    <w:rsid w:val="00DB0B9C"/>
    <w:rsid w:val="00DB1262"/>
    <w:rsid w:val="00DB1A72"/>
    <w:rsid w:val="00DB2DFA"/>
    <w:rsid w:val="00DB2EDB"/>
    <w:rsid w:val="00DB2F9C"/>
    <w:rsid w:val="00DB410B"/>
    <w:rsid w:val="00DB4259"/>
    <w:rsid w:val="00DB429E"/>
    <w:rsid w:val="00DB4BBB"/>
    <w:rsid w:val="00DB53F6"/>
    <w:rsid w:val="00DB655F"/>
    <w:rsid w:val="00DB69A2"/>
    <w:rsid w:val="00DB6F43"/>
    <w:rsid w:val="00DB7137"/>
    <w:rsid w:val="00DC0479"/>
    <w:rsid w:val="00DC0AE8"/>
    <w:rsid w:val="00DC0C79"/>
    <w:rsid w:val="00DC129E"/>
    <w:rsid w:val="00DC27AA"/>
    <w:rsid w:val="00DC286B"/>
    <w:rsid w:val="00DC2B52"/>
    <w:rsid w:val="00DC2E8E"/>
    <w:rsid w:val="00DC358F"/>
    <w:rsid w:val="00DC3E25"/>
    <w:rsid w:val="00DC3EF2"/>
    <w:rsid w:val="00DC3F37"/>
    <w:rsid w:val="00DC457B"/>
    <w:rsid w:val="00DC4AC4"/>
    <w:rsid w:val="00DC57E8"/>
    <w:rsid w:val="00DC59D3"/>
    <w:rsid w:val="00DC5AF4"/>
    <w:rsid w:val="00DC5F6B"/>
    <w:rsid w:val="00DC64D3"/>
    <w:rsid w:val="00DC7C00"/>
    <w:rsid w:val="00DD00C6"/>
    <w:rsid w:val="00DD109C"/>
    <w:rsid w:val="00DD12C9"/>
    <w:rsid w:val="00DD16DC"/>
    <w:rsid w:val="00DD22FD"/>
    <w:rsid w:val="00DD23BA"/>
    <w:rsid w:val="00DD2B9E"/>
    <w:rsid w:val="00DD331F"/>
    <w:rsid w:val="00DD36EA"/>
    <w:rsid w:val="00DD399E"/>
    <w:rsid w:val="00DD5016"/>
    <w:rsid w:val="00DD53A9"/>
    <w:rsid w:val="00DD571E"/>
    <w:rsid w:val="00DD59A1"/>
    <w:rsid w:val="00DD5FEE"/>
    <w:rsid w:val="00DD6AE7"/>
    <w:rsid w:val="00DD75A1"/>
    <w:rsid w:val="00DD7B26"/>
    <w:rsid w:val="00DE006D"/>
    <w:rsid w:val="00DE050B"/>
    <w:rsid w:val="00DE07C5"/>
    <w:rsid w:val="00DE0B35"/>
    <w:rsid w:val="00DE0DEC"/>
    <w:rsid w:val="00DE0FE2"/>
    <w:rsid w:val="00DE102A"/>
    <w:rsid w:val="00DE1DAA"/>
    <w:rsid w:val="00DE26E2"/>
    <w:rsid w:val="00DE34AB"/>
    <w:rsid w:val="00DE3585"/>
    <w:rsid w:val="00DE381B"/>
    <w:rsid w:val="00DE3B7D"/>
    <w:rsid w:val="00DE468F"/>
    <w:rsid w:val="00DE5B18"/>
    <w:rsid w:val="00DE5D19"/>
    <w:rsid w:val="00DE67F4"/>
    <w:rsid w:val="00DE68E2"/>
    <w:rsid w:val="00DE6ECD"/>
    <w:rsid w:val="00DE705F"/>
    <w:rsid w:val="00DE7450"/>
    <w:rsid w:val="00DE74AD"/>
    <w:rsid w:val="00DE7620"/>
    <w:rsid w:val="00DE76C3"/>
    <w:rsid w:val="00DE7C8C"/>
    <w:rsid w:val="00DF0029"/>
    <w:rsid w:val="00DF01F9"/>
    <w:rsid w:val="00DF0C63"/>
    <w:rsid w:val="00DF16D4"/>
    <w:rsid w:val="00DF17EA"/>
    <w:rsid w:val="00DF1947"/>
    <w:rsid w:val="00DF1C2F"/>
    <w:rsid w:val="00DF2B77"/>
    <w:rsid w:val="00DF2E85"/>
    <w:rsid w:val="00DF32BE"/>
    <w:rsid w:val="00DF4095"/>
    <w:rsid w:val="00DF40F3"/>
    <w:rsid w:val="00DF45B0"/>
    <w:rsid w:val="00DF4DBC"/>
    <w:rsid w:val="00DF5881"/>
    <w:rsid w:val="00DF5943"/>
    <w:rsid w:val="00DF60FF"/>
    <w:rsid w:val="00DF6ADA"/>
    <w:rsid w:val="00DF79AB"/>
    <w:rsid w:val="00DF7A3F"/>
    <w:rsid w:val="00DF7D55"/>
    <w:rsid w:val="00E008ED"/>
    <w:rsid w:val="00E00941"/>
    <w:rsid w:val="00E00CA0"/>
    <w:rsid w:val="00E00EDA"/>
    <w:rsid w:val="00E016BD"/>
    <w:rsid w:val="00E019C8"/>
    <w:rsid w:val="00E01C50"/>
    <w:rsid w:val="00E01EFD"/>
    <w:rsid w:val="00E022C3"/>
    <w:rsid w:val="00E0353B"/>
    <w:rsid w:val="00E03575"/>
    <w:rsid w:val="00E03CB3"/>
    <w:rsid w:val="00E0455D"/>
    <w:rsid w:val="00E051F6"/>
    <w:rsid w:val="00E0556C"/>
    <w:rsid w:val="00E05BD2"/>
    <w:rsid w:val="00E0679E"/>
    <w:rsid w:val="00E067F3"/>
    <w:rsid w:val="00E06A72"/>
    <w:rsid w:val="00E077CA"/>
    <w:rsid w:val="00E10425"/>
    <w:rsid w:val="00E11037"/>
    <w:rsid w:val="00E11313"/>
    <w:rsid w:val="00E12556"/>
    <w:rsid w:val="00E12621"/>
    <w:rsid w:val="00E126A1"/>
    <w:rsid w:val="00E14131"/>
    <w:rsid w:val="00E141D5"/>
    <w:rsid w:val="00E142E3"/>
    <w:rsid w:val="00E145FA"/>
    <w:rsid w:val="00E1466E"/>
    <w:rsid w:val="00E148C2"/>
    <w:rsid w:val="00E148CA"/>
    <w:rsid w:val="00E14CD8"/>
    <w:rsid w:val="00E151A3"/>
    <w:rsid w:val="00E1618E"/>
    <w:rsid w:val="00E1665B"/>
    <w:rsid w:val="00E169DD"/>
    <w:rsid w:val="00E1712B"/>
    <w:rsid w:val="00E172CF"/>
    <w:rsid w:val="00E17931"/>
    <w:rsid w:val="00E20FD3"/>
    <w:rsid w:val="00E21AFF"/>
    <w:rsid w:val="00E22045"/>
    <w:rsid w:val="00E22241"/>
    <w:rsid w:val="00E22B43"/>
    <w:rsid w:val="00E22BC9"/>
    <w:rsid w:val="00E23147"/>
    <w:rsid w:val="00E236F7"/>
    <w:rsid w:val="00E24CB1"/>
    <w:rsid w:val="00E25FE9"/>
    <w:rsid w:val="00E26D6D"/>
    <w:rsid w:val="00E26E69"/>
    <w:rsid w:val="00E270F8"/>
    <w:rsid w:val="00E275EE"/>
    <w:rsid w:val="00E3073A"/>
    <w:rsid w:val="00E3092E"/>
    <w:rsid w:val="00E31004"/>
    <w:rsid w:val="00E31827"/>
    <w:rsid w:val="00E31B4D"/>
    <w:rsid w:val="00E32493"/>
    <w:rsid w:val="00E347F3"/>
    <w:rsid w:val="00E34929"/>
    <w:rsid w:val="00E34DD8"/>
    <w:rsid w:val="00E35470"/>
    <w:rsid w:val="00E354CA"/>
    <w:rsid w:val="00E357A2"/>
    <w:rsid w:val="00E360A9"/>
    <w:rsid w:val="00E36595"/>
    <w:rsid w:val="00E36775"/>
    <w:rsid w:val="00E36A39"/>
    <w:rsid w:val="00E36EFA"/>
    <w:rsid w:val="00E3747E"/>
    <w:rsid w:val="00E37EF3"/>
    <w:rsid w:val="00E40AC9"/>
    <w:rsid w:val="00E41B5A"/>
    <w:rsid w:val="00E42884"/>
    <w:rsid w:val="00E43D47"/>
    <w:rsid w:val="00E43E5D"/>
    <w:rsid w:val="00E43FA0"/>
    <w:rsid w:val="00E44164"/>
    <w:rsid w:val="00E45430"/>
    <w:rsid w:val="00E45454"/>
    <w:rsid w:val="00E4587E"/>
    <w:rsid w:val="00E462AE"/>
    <w:rsid w:val="00E46A2B"/>
    <w:rsid w:val="00E46BEF"/>
    <w:rsid w:val="00E46E3D"/>
    <w:rsid w:val="00E47B94"/>
    <w:rsid w:val="00E47CC9"/>
    <w:rsid w:val="00E50300"/>
    <w:rsid w:val="00E503C5"/>
    <w:rsid w:val="00E506B4"/>
    <w:rsid w:val="00E506F2"/>
    <w:rsid w:val="00E50F5F"/>
    <w:rsid w:val="00E51725"/>
    <w:rsid w:val="00E5206F"/>
    <w:rsid w:val="00E54304"/>
    <w:rsid w:val="00E55008"/>
    <w:rsid w:val="00E558B4"/>
    <w:rsid w:val="00E55BF2"/>
    <w:rsid w:val="00E55C03"/>
    <w:rsid w:val="00E56B59"/>
    <w:rsid w:val="00E57002"/>
    <w:rsid w:val="00E574B4"/>
    <w:rsid w:val="00E5752A"/>
    <w:rsid w:val="00E579BD"/>
    <w:rsid w:val="00E608C9"/>
    <w:rsid w:val="00E608E1"/>
    <w:rsid w:val="00E60E9B"/>
    <w:rsid w:val="00E617CE"/>
    <w:rsid w:val="00E61B35"/>
    <w:rsid w:val="00E61EC2"/>
    <w:rsid w:val="00E62290"/>
    <w:rsid w:val="00E62342"/>
    <w:rsid w:val="00E62488"/>
    <w:rsid w:val="00E63A24"/>
    <w:rsid w:val="00E63F51"/>
    <w:rsid w:val="00E64DCF"/>
    <w:rsid w:val="00E64E0C"/>
    <w:rsid w:val="00E65E32"/>
    <w:rsid w:val="00E66135"/>
    <w:rsid w:val="00E66208"/>
    <w:rsid w:val="00E66867"/>
    <w:rsid w:val="00E66938"/>
    <w:rsid w:val="00E66B65"/>
    <w:rsid w:val="00E67237"/>
    <w:rsid w:val="00E674B6"/>
    <w:rsid w:val="00E70850"/>
    <w:rsid w:val="00E71AAA"/>
    <w:rsid w:val="00E72629"/>
    <w:rsid w:val="00E727F2"/>
    <w:rsid w:val="00E729AA"/>
    <w:rsid w:val="00E73235"/>
    <w:rsid w:val="00E733FA"/>
    <w:rsid w:val="00E735D7"/>
    <w:rsid w:val="00E74163"/>
    <w:rsid w:val="00E7429E"/>
    <w:rsid w:val="00E742D8"/>
    <w:rsid w:val="00E74B25"/>
    <w:rsid w:val="00E752AA"/>
    <w:rsid w:val="00E75A68"/>
    <w:rsid w:val="00E76D1D"/>
    <w:rsid w:val="00E773EB"/>
    <w:rsid w:val="00E77636"/>
    <w:rsid w:val="00E816AE"/>
    <w:rsid w:val="00E816BB"/>
    <w:rsid w:val="00E82285"/>
    <w:rsid w:val="00E82347"/>
    <w:rsid w:val="00E82998"/>
    <w:rsid w:val="00E82B30"/>
    <w:rsid w:val="00E82CB8"/>
    <w:rsid w:val="00E82F56"/>
    <w:rsid w:val="00E8340B"/>
    <w:rsid w:val="00E83F48"/>
    <w:rsid w:val="00E845F1"/>
    <w:rsid w:val="00E851DB"/>
    <w:rsid w:val="00E85265"/>
    <w:rsid w:val="00E85B86"/>
    <w:rsid w:val="00E85BCC"/>
    <w:rsid w:val="00E8611D"/>
    <w:rsid w:val="00E86B10"/>
    <w:rsid w:val="00E86D12"/>
    <w:rsid w:val="00E8710A"/>
    <w:rsid w:val="00E879B2"/>
    <w:rsid w:val="00E87D7B"/>
    <w:rsid w:val="00E902E8"/>
    <w:rsid w:val="00E9057B"/>
    <w:rsid w:val="00E9082B"/>
    <w:rsid w:val="00E909C7"/>
    <w:rsid w:val="00E90AD5"/>
    <w:rsid w:val="00E9137C"/>
    <w:rsid w:val="00E9147B"/>
    <w:rsid w:val="00E91C0C"/>
    <w:rsid w:val="00E91F8B"/>
    <w:rsid w:val="00E921F2"/>
    <w:rsid w:val="00E929E6"/>
    <w:rsid w:val="00E92A4D"/>
    <w:rsid w:val="00E92BD0"/>
    <w:rsid w:val="00E92BE9"/>
    <w:rsid w:val="00E9317C"/>
    <w:rsid w:val="00E93FE3"/>
    <w:rsid w:val="00E940A4"/>
    <w:rsid w:val="00E945DF"/>
    <w:rsid w:val="00E955D8"/>
    <w:rsid w:val="00E95D07"/>
    <w:rsid w:val="00E9660B"/>
    <w:rsid w:val="00E966CA"/>
    <w:rsid w:val="00E97431"/>
    <w:rsid w:val="00E97DF6"/>
    <w:rsid w:val="00EA0831"/>
    <w:rsid w:val="00EA0C33"/>
    <w:rsid w:val="00EA0D4E"/>
    <w:rsid w:val="00EA0E4B"/>
    <w:rsid w:val="00EA10EF"/>
    <w:rsid w:val="00EA14B1"/>
    <w:rsid w:val="00EA1B33"/>
    <w:rsid w:val="00EA207B"/>
    <w:rsid w:val="00EA2D4D"/>
    <w:rsid w:val="00EA3546"/>
    <w:rsid w:val="00EA43AF"/>
    <w:rsid w:val="00EA4BCD"/>
    <w:rsid w:val="00EA515D"/>
    <w:rsid w:val="00EA5282"/>
    <w:rsid w:val="00EA533B"/>
    <w:rsid w:val="00EA5694"/>
    <w:rsid w:val="00EA58CF"/>
    <w:rsid w:val="00EA61A8"/>
    <w:rsid w:val="00EA6410"/>
    <w:rsid w:val="00EA688E"/>
    <w:rsid w:val="00EA70C8"/>
    <w:rsid w:val="00EA7E72"/>
    <w:rsid w:val="00EB102A"/>
    <w:rsid w:val="00EB138F"/>
    <w:rsid w:val="00EB172D"/>
    <w:rsid w:val="00EB17B8"/>
    <w:rsid w:val="00EB2540"/>
    <w:rsid w:val="00EB2573"/>
    <w:rsid w:val="00EB39A2"/>
    <w:rsid w:val="00EB39D6"/>
    <w:rsid w:val="00EB4A84"/>
    <w:rsid w:val="00EB5643"/>
    <w:rsid w:val="00EB5BB0"/>
    <w:rsid w:val="00EB5F34"/>
    <w:rsid w:val="00EB63A7"/>
    <w:rsid w:val="00EB6827"/>
    <w:rsid w:val="00EB7836"/>
    <w:rsid w:val="00EB78B2"/>
    <w:rsid w:val="00EB7D2D"/>
    <w:rsid w:val="00EB7DCF"/>
    <w:rsid w:val="00EC0436"/>
    <w:rsid w:val="00EC0506"/>
    <w:rsid w:val="00EC1501"/>
    <w:rsid w:val="00EC1796"/>
    <w:rsid w:val="00EC188C"/>
    <w:rsid w:val="00EC26CE"/>
    <w:rsid w:val="00EC2AA2"/>
    <w:rsid w:val="00EC33F8"/>
    <w:rsid w:val="00EC41BA"/>
    <w:rsid w:val="00EC4645"/>
    <w:rsid w:val="00EC4D4E"/>
    <w:rsid w:val="00EC512B"/>
    <w:rsid w:val="00EC5B43"/>
    <w:rsid w:val="00EC5C71"/>
    <w:rsid w:val="00EC63E0"/>
    <w:rsid w:val="00EC6830"/>
    <w:rsid w:val="00EC6F71"/>
    <w:rsid w:val="00EC7138"/>
    <w:rsid w:val="00EC72A0"/>
    <w:rsid w:val="00EC7383"/>
    <w:rsid w:val="00EC773F"/>
    <w:rsid w:val="00EC7857"/>
    <w:rsid w:val="00EC78D3"/>
    <w:rsid w:val="00EC7A8F"/>
    <w:rsid w:val="00EC7B26"/>
    <w:rsid w:val="00ED01C2"/>
    <w:rsid w:val="00ED0223"/>
    <w:rsid w:val="00ED087E"/>
    <w:rsid w:val="00ED09EF"/>
    <w:rsid w:val="00ED1626"/>
    <w:rsid w:val="00ED20D2"/>
    <w:rsid w:val="00ED27B3"/>
    <w:rsid w:val="00ED2FEE"/>
    <w:rsid w:val="00ED350A"/>
    <w:rsid w:val="00ED3568"/>
    <w:rsid w:val="00ED4472"/>
    <w:rsid w:val="00ED49FA"/>
    <w:rsid w:val="00ED4CE7"/>
    <w:rsid w:val="00ED4F70"/>
    <w:rsid w:val="00ED5AA5"/>
    <w:rsid w:val="00ED5C7C"/>
    <w:rsid w:val="00ED5FAF"/>
    <w:rsid w:val="00ED611D"/>
    <w:rsid w:val="00ED651D"/>
    <w:rsid w:val="00ED6651"/>
    <w:rsid w:val="00ED6C70"/>
    <w:rsid w:val="00ED74D5"/>
    <w:rsid w:val="00ED7778"/>
    <w:rsid w:val="00ED7E09"/>
    <w:rsid w:val="00EE03FE"/>
    <w:rsid w:val="00EE0707"/>
    <w:rsid w:val="00EE1127"/>
    <w:rsid w:val="00EE1322"/>
    <w:rsid w:val="00EE1D4E"/>
    <w:rsid w:val="00EE27AB"/>
    <w:rsid w:val="00EE325F"/>
    <w:rsid w:val="00EE3278"/>
    <w:rsid w:val="00EE335A"/>
    <w:rsid w:val="00EE3B1D"/>
    <w:rsid w:val="00EE5026"/>
    <w:rsid w:val="00EE50DB"/>
    <w:rsid w:val="00EE56AB"/>
    <w:rsid w:val="00EE5D19"/>
    <w:rsid w:val="00EE5D93"/>
    <w:rsid w:val="00EE67BE"/>
    <w:rsid w:val="00EE6EC2"/>
    <w:rsid w:val="00EE728E"/>
    <w:rsid w:val="00EE77B0"/>
    <w:rsid w:val="00EE7882"/>
    <w:rsid w:val="00EE7AF8"/>
    <w:rsid w:val="00EF00E0"/>
    <w:rsid w:val="00EF0A6A"/>
    <w:rsid w:val="00EF0C35"/>
    <w:rsid w:val="00EF0FFC"/>
    <w:rsid w:val="00EF152C"/>
    <w:rsid w:val="00EF1D2B"/>
    <w:rsid w:val="00EF1F65"/>
    <w:rsid w:val="00EF2506"/>
    <w:rsid w:val="00EF2C9C"/>
    <w:rsid w:val="00EF3553"/>
    <w:rsid w:val="00EF3C7E"/>
    <w:rsid w:val="00EF41F6"/>
    <w:rsid w:val="00EF4693"/>
    <w:rsid w:val="00EF47B8"/>
    <w:rsid w:val="00EF5486"/>
    <w:rsid w:val="00EF56DD"/>
    <w:rsid w:val="00EF5927"/>
    <w:rsid w:val="00EF5E0E"/>
    <w:rsid w:val="00EF69C1"/>
    <w:rsid w:val="00EF7533"/>
    <w:rsid w:val="00EF773E"/>
    <w:rsid w:val="00EF7C1B"/>
    <w:rsid w:val="00F00747"/>
    <w:rsid w:val="00F01B6B"/>
    <w:rsid w:val="00F01E3C"/>
    <w:rsid w:val="00F023DB"/>
    <w:rsid w:val="00F023F0"/>
    <w:rsid w:val="00F02FE6"/>
    <w:rsid w:val="00F03C50"/>
    <w:rsid w:val="00F0400A"/>
    <w:rsid w:val="00F0410E"/>
    <w:rsid w:val="00F04613"/>
    <w:rsid w:val="00F04710"/>
    <w:rsid w:val="00F04A5B"/>
    <w:rsid w:val="00F057DB"/>
    <w:rsid w:val="00F067EE"/>
    <w:rsid w:val="00F06E8B"/>
    <w:rsid w:val="00F06FD8"/>
    <w:rsid w:val="00F07EB3"/>
    <w:rsid w:val="00F10728"/>
    <w:rsid w:val="00F114E7"/>
    <w:rsid w:val="00F117F5"/>
    <w:rsid w:val="00F11C1F"/>
    <w:rsid w:val="00F11D30"/>
    <w:rsid w:val="00F11D32"/>
    <w:rsid w:val="00F1279E"/>
    <w:rsid w:val="00F1320C"/>
    <w:rsid w:val="00F1440C"/>
    <w:rsid w:val="00F14414"/>
    <w:rsid w:val="00F15199"/>
    <w:rsid w:val="00F151E8"/>
    <w:rsid w:val="00F15243"/>
    <w:rsid w:val="00F152DE"/>
    <w:rsid w:val="00F1598D"/>
    <w:rsid w:val="00F15B2E"/>
    <w:rsid w:val="00F15D65"/>
    <w:rsid w:val="00F16618"/>
    <w:rsid w:val="00F16A97"/>
    <w:rsid w:val="00F17220"/>
    <w:rsid w:val="00F17B86"/>
    <w:rsid w:val="00F17D88"/>
    <w:rsid w:val="00F20756"/>
    <w:rsid w:val="00F20AF7"/>
    <w:rsid w:val="00F20D5B"/>
    <w:rsid w:val="00F20D68"/>
    <w:rsid w:val="00F20E5D"/>
    <w:rsid w:val="00F21548"/>
    <w:rsid w:val="00F215B0"/>
    <w:rsid w:val="00F220CE"/>
    <w:rsid w:val="00F225FF"/>
    <w:rsid w:val="00F22C6D"/>
    <w:rsid w:val="00F22CC9"/>
    <w:rsid w:val="00F23739"/>
    <w:rsid w:val="00F2391C"/>
    <w:rsid w:val="00F247BD"/>
    <w:rsid w:val="00F24D55"/>
    <w:rsid w:val="00F24DB7"/>
    <w:rsid w:val="00F253F8"/>
    <w:rsid w:val="00F25A2D"/>
    <w:rsid w:val="00F25D65"/>
    <w:rsid w:val="00F2672D"/>
    <w:rsid w:val="00F26C31"/>
    <w:rsid w:val="00F26CB0"/>
    <w:rsid w:val="00F27389"/>
    <w:rsid w:val="00F301F2"/>
    <w:rsid w:val="00F302AA"/>
    <w:rsid w:val="00F30A06"/>
    <w:rsid w:val="00F30E8F"/>
    <w:rsid w:val="00F310DF"/>
    <w:rsid w:val="00F31A59"/>
    <w:rsid w:val="00F31EA3"/>
    <w:rsid w:val="00F32082"/>
    <w:rsid w:val="00F3265C"/>
    <w:rsid w:val="00F32843"/>
    <w:rsid w:val="00F329FB"/>
    <w:rsid w:val="00F33343"/>
    <w:rsid w:val="00F33E4B"/>
    <w:rsid w:val="00F3473C"/>
    <w:rsid w:val="00F3517B"/>
    <w:rsid w:val="00F35399"/>
    <w:rsid w:val="00F3559E"/>
    <w:rsid w:val="00F3604D"/>
    <w:rsid w:val="00F37E6B"/>
    <w:rsid w:val="00F37E98"/>
    <w:rsid w:val="00F40471"/>
    <w:rsid w:val="00F40E7F"/>
    <w:rsid w:val="00F411DA"/>
    <w:rsid w:val="00F41834"/>
    <w:rsid w:val="00F41C3A"/>
    <w:rsid w:val="00F422C3"/>
    <w:rsid w:val="00F427C9"/>
    <w:rsid w:val="00F42CA3"/>
    <w:rsid w:val="00F42CC5"/>
    <w:rsid w:val="00F43145"/>
    <w:rsid w:val="00F43B5F"/>
    <w:rsid w:val="00F43CCA"/>
    <w:rsid w:val="00F45AAD"/>
    <w:rsid w:val="00F45D41"/>
    <w:rsid w:val="00F46466"/>
    <w:rsid w:val="00F465ED"/>
    <w:rsid w:val="00F46CC7"/>
    <w:rsid w:val="00F4732B"/>
    <w:rsid w:val="00F47611"/>
    <w:rsid w:val="00F47926"/>
    <w:rsid w:val="00F502C7"/>
    <w:rsid w:val="00F50911"/>
    <w:rsid w:val="00F53EEC"/>
    <w:rsid w:val="00F54093"/>
    <w:rsid w:val="00F54456"/>
    <w:rsid w:val="00F544C8"/>
    <w:rsid w:val="00F545DE"/>
    <w:rsid w:val="00F547DF"/>
    <w:rsid w:val="00F54839"/>
    <w:rsid w:val="00F54CFE"/>
    <w:rsid w:val="00F55B00"/>
    <w:rsid w:val="00F55E57"/>
    <w:rsid w:val="00F55FC9"/>
    <w:rsid w:val="00F56F58"/>
    <w:rsid w:val="00F5706B"/>
    <w:rsid w:val="00F57438"/>
    <w:rsid w:val="00F60234"/>
    <w:rsid w:val="00F60BE9"/>
    <w:rsid w:val="00F60F6B"/>
    <w:rsid w:val="00F616B6"/>
    <w:rsid w:val="00F61F24"/>
    <w:rsid w:val="00F62B6D"/>
    <w:rsid w:val="00F639D4"/>
    <w:rsid w:val="00F64115"/>
    <w:rsid w:val="00F64480"/>
    <w:rsid w:val="00F64947"/>
    <w:rsid w:val="00F6498F"/>
    <w:rsid w:val="00F64C65"/>
    <w:rsid w:val="00F651FD"/>
    <w:rsid w:val="00F6576D"/>
    <w:rsid w:val="00F669F2"/>
    <w:rsid w:val="00F70159"/>
    <w:rsid w:val="00F70204"/>
    <w:rsid w:val="00F70700"/>
    <w:rsid w:val="00F70761"/>
    <w:rsid w:val="00F707C4"/>
    <w:rsid w:val="00F70A95"/>
    <w:rsid w:val="00F71408"/>
    <w:rsid w:val="00F719A6"/>
    <w:rsid w:val="00F726D3"/>
    <w:rsid w:val="00F72B73"/>
    <w:rsid w:val="00F741FC"/>
    <w:rsid w:val="00F74293"/>
    <w:rsid w:val="00F74ECA"/>
    <w:rsid w:val="00F74FC9"/>
    <w:rsid w:val="00F74FF0"/>
    <w:rsid w:val="00F75256"/>
    <w:rsid w:val="00F75A4A"/>
    <w:rsid w:val="00F75C6E"/>
    <w:rsid w:val="00F75F5C"/>
    <w:rsid w:val="00F769BF"/>
    <w:rsid w:val="00F76AE9"/>
    <w:rsid w:val="00F76F77"/>
    <w:rsid w:val="00F771BC"/>
    <w:rsid w:val="00F772D4"/>
    <w:rsid w:val="00F775F6"/>
    <w:rsid w:val="00F80471"/>
    <w:rsid w:val="00F806D5"/>
    <w:rsid w:val="00F806F7"/>
    <w:rsid w:val="00F8087D"/>
    <w:rsid w:val="00F80B86"/>
    <w:rsid w:val="00F80F05"/>
    <w:rsid w:val="00F812F7"/>
    <w:rsid w:val="00F816FE"/>
    <w:rsid w:val="00F81723"/>
    <w:rsid w:val="00F8203F"/>
    <w:rsid w:val="00F8368D"/>
    <w:rsid w:val="00F83731"/>
    <w:rsid w:val="00F84142"/>
    <w:rsid w:val="00F841D5"/>
    <w:rsid w:val="00F8426B"/>
    <w:rsid w:val="00F8470F"/>
    <w:rsid w:val="00F85240"/>
    <w:rsid w:val="00F85272"/>
    <w:rsid w:val="00F868E2"/>
    <w:rsid w:val="00F86B38"/>
    <w:rsid w:val="00F875FE"/>
    <w:rsid w:val="00F87A4D"/>
    <w:rsid w:val="00F91A04"/>
    <w:rsid w:val="00F91C64"/>
    <w:rsid w:val="00F9228F"/>
    <w:rsid w:val="00F92C5D"/>
    <w:rsid w:val="00F93735"/>
    <w:rsid w:val="00F93ABA"/>
    <w:rsid w:val="00F93FC1"/>
    <w:rsid w:val="00F9401D"/>
    <w:rsid w:val="00F94F3A"/>
    <w:rsid w:val="00F95B6B"/>
    <w:rsid w:val="00F961C3"/>
    <w:rsid w:val="00F96EAD"/>
    <w:rsid w:val="00F976EC"/>
    <w:rsid w:val="00FA014C"/>
    <w:rsid w:val="00FA04FB"/>
    <w:rsid w:val="00FA0DAD"/>
    <w:rsid w:val="00FA136A"/>
    <w:rsid w:val="00FA1FFB"/>
    <w:rsid w:val="00FA20F7"/>
    <w:rsid w:val="00FA2652"/>
    <w:rsid w:val="00FA2E66"/>
    <w:rsid w:val="00FA34B5"/>
    <w:rsid w:val="00FA4A28"/>
    <w:rsid w:val="00FA54A7"/>
    <w:rsid w:val="00FA54C8"/>
    <w:rsid w:val="00FA5B8B"/>
    <w:rsid w:val="00FA705D"/>
    <w:rsid w:val="00FA781C"/>
    <w:rsid w:val="00FB0F7B"/>
    <w:rsid w:val="00FB18AC"/>
    <w:rsid w:val="00FB18DC"/>
    <w:rsid w:val="00FB225F"/>
    <w:rsid w:val="00FB22F9"/>
    <w:rsid w:val="00FB2A82"/>
    <w:rsid w:val="00FB2DFA"/>
    <w:rsid w:val="00FB3058"/>
    <w:rsid w:val="00FB3926"/>
    <w:rsid w:val="00FB3CCE"/>
    <w:rsid w:val="00FB3D18"/>
    <w:rsid w:val="00FB3D2D"/>
    <w:rsid w:val="00FB4683"/>
    <w:rsid w:val="00FB5012"/>
    <w:rsid w:val="00FB5416"/>
    <w:rsid w:val="00FB5E87"/>
    <w:rsid w:val="00FB6023"/>
    <w:rsid w:val="00FB6B7B"/>
    <w:rsid w:val="00FB7916"/>
    <w:rsid w:val="00FB7A03"/>
    <w:rsid w:val="00FB7E4F"/>
    <w:rsid w:val="00FC0740"/>
    <w:rsid w:val="00FC0DE5"/>
    <w:rsid w:val="00FC1697"/>
    <w:rsid w:val="00FC2AFF"/>
    <w:rsid w:val="00FC34E2"/>
    <w:rsid w:val="00FC361F"/>
    <w:rsid w:val="00FC3AFF"/>
    <w:rsid w:val="00FC3B13"/>
    <w:rsid w:val="00FC461A"/>
    <w:rsid w:val="00FC4748"/>
    <w:rsid w:val="00FC476B"/>
    <w:rsid w:val="00FC4C69"/>
    <w:rsid w:val="00FC4CA9"/>
    <w:rsid w:val="00FC4CC6"/>
    <w:rsid w:val="00FC5442"/>
    <w:rsid w:val="00FC597F"/>
    <w:rsid w:val="00FC67B1"/>
    <w:rsid w:val="00FC6951"/>
    <w:rsid w:val="00FC7136"/>
    <w:rsid w:val="00FC76BF"/>
    <w:rsid w:val="00FC77F1"/>
    <w:rsid w:val="00FC79B3"/>
    <w:rsid w:val="00FD01F9"/>
    <w:rsid w:val="00FD024A"/>
    <w:rsid w:val="00FD03D4"/>
    <w:rsid w:val="00FD08E7"/>
    <w:rsid w:val="00FD2009"/>
    <w:rsid w:val="00FD2091"/>
    <w:rsid w:val="00FD23A8"/>
    <w:rsid w:val="00FD331D"/>
    <w:rsid w:val="00FD3B83"/>
    <w:rsid w:val="00FD574D"/>
    <w:rsid w:val="00FD58FD"/>
    <w:rsid w:val="00FD5E26"/>
    <w:rsid w:val="00FD641C"/>
    <w:rsid w:val="00FD685B"/>
    <w:rsid w:val="00FD6A14"/>
    <w:rsid w:val="00FD6F7E"/>
    <w:rsid w:val="00FD7271"/>
    <w:rsid w:val="00FD79C7"/>
    <w:rsid w:val="00FD79F9"/>
    <w:rsid w:val="00FE03C3"/>
    <w:rsid w:val="00FE0FF7"/>
    <w:rsid w:val="00FE0FFA"/>
    <w:rsid w:val="00FE14C6"/>
    <w:rsid w:val="00FE1ED5"/>
    <w:rsid w:val="00FE26A2"/>
    <w:rsid w:val="00FE28B2"/>
    <w:rsid w:val="00FE2A7E"/>
    <w:rsid w:val="00FE2A85"/>
    <w:rsid w:val="00FE2DC6"/>
    <w:rsid w:val="00FE30A3"/>
    <w:rsid w:val="00FE4325"/>
    <w:rsid w:val="00FE4331"/>
    <w:rsid w:val="00FE46DD"/>
    <w:rsid w:val="00FE5074"/>
    <w:rsid w:val="00FE519D"/>
    <w:rsid w:val="00FE5476"/>
    <w:rsid w:val="00FE5E54"/>
    <w:rsid w:val="00FE6FDD"/>
    <w:rsid w:val="00FE7C0D"/>
    <w:rsid w:val="00FF0BF3"/>
    <w:rsid w:val="00FF1C94"/>
    <w:rsid w:val="00FF1F5B"/>
    <w:rsid w:val="00FF326B"/>
    <w:rsid w:val="00FF3590"/>
    <w:rsid w:val="00FF3DD8"/>
    <w:rsid w:val="00FF4DD3"/>
    <w:rsid w:val="00FF4F77"/>
    <w:rsid w:val="00FF5B6B"/>
    <w:rsid w:val="00FF5BE6"/>
    <w:rsid w:val="00FF6089"/>
    <w:rsid w:val="00FF631F"/>
    <w:rsid w:val="00FF673F"/>
    <w:rsid w:val="00FF6D55"/>
    <w:rsid w:val="00FF7641"/>
    <w:rsid w:val="00FF7EEA"/>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E9EA8E"/>
  <w14:defaultImageDpi w14:val="300"/>
  <w15:docId w15:val="{A2F4F955-CEC9-8C43-922C-5B3441D276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831618"/>
    <w:rPr>
      <w:rFonts w:ascii="Times New Roman" w:eastAsia="Times New Roman" w:hAnsi="Times New Roman" w:cs="Times New Roman"/>
      <w:lang w:val="hu-HU" w:eastAsia="hu-HU"/>
    </w:rPr>
  </w:style>
  <w:style w:type="paragraph" w:styleId="Cmsor1">
    <w:name w:val="heading 1"/>
    <w:basedOn w:val="Norml"/>
    <w:next w:val="Norml"/>
    <w:link w:val="Cmsor1Char"/>
    <w:uiPriority w:val="9"/>
    <w:qFormat/>
    <w:rsid w:val="007C5B9A"/>
    <w:pPr>
      <w:keepNext/>
      <w:keepLines/>
      <w:numPr>
        <w:numId w:val="1"/>
      </w:numPr>
      <w:spacing w:before="480"/>
      <w:outlineLvl w:val="0"/>
    </w:pPr>
    <w:rPr>
      <w:rFonts w:asciiTheme="majorHAnsi" w:eastAsiaTheme="majorEastAsia" w:hAnsiTheme="majorHAnsi" w:cstheme="majorBidi"/>
      <w:b/>
      <w:bCs/>
      <w:color w:val="345A8A" w:themeColor="accent1" w:themeShade="B5"/>
      <w:sz w:val="32"/>
      <w:szCs w:val="32"/>
    </w:rPr>
  </w:style>
  <w:style w:type="paragraph" w:styleId="Cmsor2">
    <w:name w:val="heading 2"/>
    <w:basedOn w:val="Norml"/>
    <w:next w:val="Norml"/>
    <w:link w:val="Cmsor2Char"/>
    <w:uiPriority w:val="9"/>
    <w:unhideWhenUsed/>
    <w:qFormat/>
    <w:rsid w:val="007C5B9A"/>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uiPriority w:val="9"/>
    <w:unhideWhenUsed/>
    <w:qFormat/>
    <w:rsid w:val="007C5B9A"/>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iPriority w:val="9"/>
    <w:semiHidden/>
    <w:unhideWhenUsed/>
    <w:qFormat/>
    <w:rsid w:val="007C5B9A"/>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7C5B9A"/>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iPriority w:val="9"/>
    <w:semiHidden/>
    <w:unhideWhenUsed/>
    <w:qFormat/>
    <w:rsid w:val="007C5B9A"/>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7C5B9A"/>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7C5B9A"/>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Cmsor9">
    <w:name w:val="heading 9"/>
    <w:basedOn w:val="Norml"/>
    <w:next w:val="Norml"/>
    <w:link w:val="Cmsor9Char"/>
    <w:uiPriority w:val="9"/>
    <w:semiHidden/>
    <w:unhideWhenUsed/>
    <w:qFormat/>
    <w:rsid w:val="007C5B9A"/>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basedOn w:val="Bekezdsalapbettpusa"/>
    <w:uiPriority w:val="99"/>
    <w:unhideWhenUsed/>
    <w:rsid w:val="00DF17EA"/>
    <w:rPr>
      <w:color w:val="0000FF"/>
      <w:u w:val="single"/>
    </w:rPr>
  </w:style>
  <w:style w:type="paragraph" w:styleId="Szvegtrzs">
    <w:name w:val="Body Text"/>
    <w:basedOn w:val="Norml"/>
    <w:link w:val="SzvegtrzsChar"/>
    <w:semiHidden/>
    <w:rsid w:val="00DF17EA"/>
    <w:pPr>
      <w:tabs>
        <w:tab w:val="left" w:pos="709"/>
      </w:tabs>
      <w:jc w:val="both"/>
    </w:pPr>
    <w:rPr>
      <w:sz w:val="20"/>
      <w:szCs w:val="20"/>
    </w:rPr>
  </w:style>
  <w:style w:type="character" w:customStyle="1" w:styleId="SzvegtrzsChar">
    <w:name w:val="Szövegtörzs Char"/>
    <w:basedOn w:val="Bekezdsalapbettpusa"/>
    <w:link w:val="Szvegtrzs"/>
    <w:semiHidden/>
    <w:rsid w:val="00DF17EA"/>
    <w:rPr>
      <w:rFonts w:ascii="Times New Roman" w:eastAsia="Times New Roman" w:hAnsi="Times New Roman" w:cs="Times New Roman"/>
      <w:noProof/>
      <w:sz w:val="20"/>
      <w:szCs w:val="20"/>
    </w:rPr>
  </w:style>
  <w:style w:type="paragraph" w:styleId="llb">
    <w:name w:val="footer"/>
    <w:basedOn w:val="Norml"/>
    <w:link w:val="llbChar"/>
    <w:semiHidden/>
    <w:rsid w:val="00DF17EA"/>
    <w:pPr>
      <w:tabs>
        <w:tab w:val="center" w:pos="4536"/>
        <w:tab w:val="right" w:pos="9072"/>
      </w:tabs>
    </w:pPr>
  </w:style>
  <w:style w:type="character" w:customStyle="1" w:styleId="llbChar">
    <w:name w:val="Élőláb Char"/>
    <w:basedOn w:val="Bekezdsalapbettpusa"/>
    <w:link w:val="llb"/>
    <w:semiHidden/>
    <w:rsid w:val="00DF17EA"/>
    <w:rPr>
      <w:rFonts w:ascii="Times New Roman" w:eastAsia="Times New Roman" w:hAnsi="Times New Roman" w:cs="Times New Roman"/>
      <w:noProof/>
    </w:rPr>
  </w:style>
  <w:style w:type="character" w:styleId="Oldalszm">
    <w:name w:val="page number"/>
    <w:basedOn w:val="Bekezdsalapbettpusa"/>
    <w:semiHidden/>
    <w:rsid w:val="00DF17EA"/>
  </w:style>
  <w:style w:type="paragraph" w:styleId="Buborkszveg">
    <w:name w:val="Balloon Text"/>
    <w:basedOn w:val="Norml"/>
    <w:link w:val="BuborkszvegChar"/>
    <w:uiPriority w:val="99"/>
    <w:semiHidden/>
    <w:unhideWhenUsed/>
    <w:rsid w:val="00DF17EA"/>
    <w:rPr>
      <w:rFonts w:ascii="Lucida Grande CE" w:hAnsi="Lucida Grande CE" w:cs="Lucida Grande CE"/>
      <w:sz w:val="18"/>
      <w:szCs w:val="18"/>
    </w:rPr>
  </w:style>
  <w:style w:type="character" w:customStyle="1" w:styleId="BuborkszvegChar">
    <w:name w:val="Buborékszöveg Char"/>
    <w:basedOn w:val="Bekezdsalapbettpusa"/>
    <w:link w:val="Buborkszveg"/>
    <w:uiPriority w:val="99"/>
    <w:semiHidden/>
    <w:rsid w:val="00DF17EA"/>
    <w:rPr>
      <w:rFonts w:ascii="Lucida Grande CE" w:eastAsia="Times New Roman" w:hAnsi="Lucida Grande CE" w:cs="Lucida Grande CE"/>
      <w:noProof/>
      <w:sz w:val="18"/>
      <w:szCs w:val="18"/>
    </w:rPr>
  </w:style>
  <w:style w:type="character" w:styleId="Mrltotthiperhivatkozs">
    <w:name w:val="FollowedHyperlink"/>
    <w:basedOn w:val="Bekezdsalapbettpusa"/>
    <w:uiPriority w:val="99"/>
    <w:semiHidden/>
    <w:unhideWhenUsed/>
    <w:rsid w:val="00721767"/>
    <w:rPr>
      <w:color w:val="800080" w:themeColor="followedHyperlink"/>
      <w:u w:val="single"/>
    </w:rPr>
  </w:style>
  <w:style w:type="paragraph" w:styleId="Listaszerbekezds">
    <w:name w:val="List Paragraph"/>
    <w:basedOn w:val="Norml"/>
    <w:uiPriority w:val="34"/>
    <w:qFormat/>
    <w:rsid w:val="007C5B9A"/>
    <w:pPr>
      <w:ind w:left="720"/>
      <w:contextualSpacing/>
    </w:pPr>
  </w:style>
  <w:style w:type="character" w:customStyle="1" w:styleId="Cmsor1Char">
    <w:name w:val="Címsor 1 Char"/>
    <w:basedOn w:val="Bekezdsalapbettpusa"/>
    <w:link w:val="Cmsor1"/>
    <w:uiPriority w:val="9"/>
    <w:rsid w:val="007C5B9A"/>
    <w:rPr>
      <w:rFonts w:asciiTheme="majorHAnsi" w:eastAsiaTheme="majorEastAsia" w:hAnsiTheme="majorHAnsi" w:cstheme="majorBidi"/>
      <w:b/>
      <w:bCs/>
      <w:color w:val="345A8A" w:themeColor="accent1" w:themeShade="B5"/>
      <w:sz w:val="32"/>
      <w:szCs w:val="32"/>
      <w:lang w:val="hu-HU" w:eastAsia="hu-HU"/>
    </w:rPr>
  </w:style>
  <w:style w:type="character" w:customStyle="1" w:styleId="Cmsor2Char">
    <w:name w:val="Címsor 2 Char"/>
    <w:basedOn w:val="Bekezdsalapbettpusa"/>
    <w:link w:val="Cmsor2"/>
    <w:uiPriority w:val="9"/>
    <w:rsid w:val="007C5B9A"/>
    <w:rPr>
      <w:rFonts w:asciiTheme="majorHAnsi" w:eastAsiaTheme="majorEastAsia" w:hAnsiTheme="majorHAnsi" w:cstheme="majorBidi"/>
      <w:b/>
      <w:bCs/>
      <w:color w:val="4F81BD" w:themeColor="accent1"/>
      <w:sz w:val="26"/>
      <w:szCs w:val="26"/>
      <w:lang w:val="hu-HU" w:eastAsia="hu-HU"/>
    </w:rPr>
  </w:style>
  <w:style w:type="character" w:customStyle="1" w:styleId="Cmsor3Char">
    <w:name w:val="Címsor 3 Char"/>
    <w:basedOn w:val="Bekezdsalapbettpusa"/>
    <w:link w:val="Cmsor3"/>
    <w:uiPriority w:val="9"/>
    <w:rsid w:val="007C5B9A"/>
    <w:rPr>
      <w:rFonts w:asciiTheme="majorHAnsi" w:eastAsiaTheme="majorEastAsia" w:hAnsiTheme="majorHAnsi" w:cstheme="majorBidi"/>
      <w:b/>
      <w:bCs/>
      <w:color w:val="4F81BD" w:themeColor="accent1"/>
      <w:lang w:val="hu-HU" w:eastAsia="hu-HU"/>
    </w:rPr>
  </w:style>
  <w:style w:type="character" w:customStyle="1" w:styleId="Cmsor4Char">
    <w:name w:val="Címsor 4 Char"/>
    <w:basedOn w:val="Bekezdsalapbettpusa"/>
    <w:link w:val="Cmsor4"/>
    <w:uiPriority w:val="9"/>
    <w:semiHidden/>
    <w:rsid w:val="007C5B9A"/>
    <w:rPr>
      <w:rFonts w:asciiTheme="majorHAnsi" w:eastAsiaTheme="majorEastAsia" w:hAnsiTheme="majorHAnsi" w:cstheme="majorBidi"/>
      <w:b/>
      <w:bCs/>
      <w:i/>
      <w:iCs/>
      <w:color w:val="4F81BD" w:themeColor="accent1"/>
      <w:lang w:val="hu-HU" w:eastAsia="hu-HU"/>
    </w:rPr>
  </w:style>
  <w:style w:type="character" w:customStyle="1" w:styleId="Cmsor5Char">
    <w:name w:val="Címsor 5 Char"/>
    <w:basedOn w:val="Bekezdsalapbettpusa"/>
    <w:link w:val="Cmsor5"/>
    <w:uiPriority w:val="9"/>
    <w:semiHidden/>
    <w:rsid w:val="007C5B9A"/>
    <w:rPr>
      <w:rFonts w:asciiTheme="majorHAnsi" w:eastAsiaTheme="majorEastAsia" w:hAnsiTheme="majorHAnsi" w:cstheme="majorBidi"/>
      <w:color w:val="243F60" w:themeColor="accent1" w:themeShade="7F"/>
      <w:lang w:val="hu-HU" w:eastAsia="hu-HU"/>
    </w:rPr>
  </w:style>
  <w:style w:type="character" w:customStyle="1" w:styleId="Cmsor6Char">
    <w:name w:val="Címsor 6 Char"/>
    <w:basedOn w:val="Bekezdsalapbettpusa"/>
    <w:link w:val="Cmsor6"/>
    <w:uiPriority w:val="9"/>
    <w:semiHidden/>
    <w:rsid w:val="007C5B9A"/>
    <w:rPr>
      <w:rFonts w:asciiTheme="majorHAnsi" w:eastAsiaTheme="majorEastAsia" w:hAnsiTheme="majorHAnsi" w:cstheme="majorBidi"/>
      <w:i/>
      <w:iCs/>
      <w:color w:val="243F60" w:themeColor="accent1" w:themeShade="7F"/>
      <w:lang w:val="hu-HU" w:eastAsia="hu-HU"/>
    </w:rPr>
  </w:style>
  <w:style w:type="character" w:customStyle="1" w:styleId="Cmsor7Char">
    <w:name w:val="Címsor 7 Char"/>
    <w:basedOn w:val="Bekezdsalapbettpusa"/>
    <w:link w:val="Cmsor7"/>
    <w:uiPriority w:val="9"/>
    <w:semiHidden/>
    <w:rsid w:val="007C5B9A"/>
    <w:rPr>
      <w:rFonts w:asciiTheme="majorHAnsi" w:eastAsiaTheme="majorEastAsia" w:hAnsiTheme="majorHAnsi" w:cstheme="majorBidi"/>
      <w:i/>
      <w:iCs/>
      <w:color w:val="404040" w:themeColor="text1" w:themeTint="BF"/>
      <w:lang w:val="hu-HU" w:eastAsia="hu-HU"/>
    </w:rPr>
  </w:style>
  <w:style w:type="character" w:customStyle="1" w:styleId="Cmsor8Char">
    <w:name w:val="Címsor 8 Char"/>
    <w:basedOn w:val="Bekezdsalapbettpusa"/>
    <w:link w:val="Cmsor8"/>
    <w:uiPriority w:val="9"/>
    <w:semiHidden/>
    <w:rsid w:val="007C5B9A"/>
    <w:rPr>
      <w:rFonts w:asciiTheme="majorHAnsi" w:eastAsiaTheme="majorEastAsia" w:hAnsiTheme="majorHAnsi" w:cstheme="majorBidi"/>
      <w:color w:val="404040" w:themeColor="text1" w:themeTint="BF"/>
      <w:sz w:val="20"/>
      <w:szCs w:val="20"/>
      <w:lang w:val="hu-HU" w:eastAsia="hu-HU"/>
    </w:rPr>
  </w:style>
  <w:style w:type="character" w:customStyle="1" w:styleId="Cmsor9Char">
    <w:name w:val="Címsor 9 Char"/>
    <w:basedOn w:val="Bekezdsalapbettpusa"/>
    <w:link w:val="Cmsor9"/>
    <w:uiPriority w:val="9"/>
    <w:semiHidden/>
    <w:rsid w:val="007C5B9A"/>
    <w:rPr>
      <w:rFonts w:asciiTheme="majorHAnsi" w:eastAsiaTheme="majorEastAsia" w:hAnsiTheme="majorHAnsi" w:cstheme="majorBidi"/>
      <w:i/>
      <w:iCs/>
      <w:color w:val="404040" w:themeColor="text1" w:themeTint="BF"/>
      <w:sz w:val="20"/>
      <w:szCs w:val="20"/>
      <w:lang w:val="hu-HU" w:eastAsia="hu-HU"/>
    </w:rPr>
  </w:style>
  <w:style w:type="paragraph" w:styleId="NormlWeb">
    <w:name w:val="Normal (Web)"/>
    <w:basedOn w:val="Norml"/>
    <w:uiPriority w:val="99"/>
    <w:unhideWhenUsed/>
    <w:rsid w:val="00256F22"/>
    <w:pPr>
      <w:spacing w:before="100" w:beforeAutospacing="1" w:after="100" w:afterAutospacing="1"/>
    </w:pPr>
    <w:rPr>
      <w:rFonts w:ascii="Times" w:eastAsiaTheme="minorEastAsia" w:hAnsi="Times"/>
      <w:sz w:val="20"/>
      <w:szCs w:val="20"/>
    </w:rPr>
  </w:style>
  <w:style w:type="character" w:customStyle="1" w:styleId="apple-converted-space">
    <w:name w:val="apple-converted-space"/>
    <w:basedOn w:val="Bekezdsalapbettpusa"/>
    <w:rsid w:val="00662307"/>
  </w:style>
  <w:style w:type="character" w:customStyle="1" w:styleId="mw-headline">
    <w:name w:val="mw-headline"/>
    <w:basedOn w:val="Bekezdsalapbettpusa"/>
    <w:rsid w:val="007A6759"/>
  </w:style>
  <w:style w:type="character" w:customStyle="1" w:styleId="mw-editsection">
    <w:name w:val="mw-editsection"/>
    <w:basedOn w:val="Bekezdsalapbettpusa"/>
    <w:rsid w:val="007A6759"/>
  </w:style>
  <w:style w:type="character" w:customStyle="1" w:styleId="mw-editsection-bracket">
    <w:name w:val="mw-editsection-bracket"/>
    <w:basedOn w:val="Bekezdsalapbettpusa"/>
    <w:rsid w:val="007A6759"/>
  </w:style>
  <w:style w:type="character" w:customStyle="1" w:styleId="mw-editsection-divider">
    <w:name w:val="mw-editsection-divider"/>
    <w:basedOn w:val="Bekezdsalapbettpusa"/>
    <w:rsid w:val="007A6759"/>
  </w:style>
  <w:style w:type="character" w:styleId="HTML-idzet">
    <w:name w:val="HTML Cite"/>
    <w:basedOn w:val="Bekezdsalapbettpusa"/>
    <w:uiPriority w:val="99"/>
    <w:semiHidden/>
    <w:unhideWhenUsed/>
    <w:rsid w:val="00912675"/>
    <w:rPr>
      <w:i/>
      <w:iCs/>
    </w:rPr>
  </w:style>
  <w:style w:type="table" w:styleId="Rcsostblzat">
    <w:name w:val="Table Grid"/>
    <w:basedOn w:val="Normltblzat"/>
    <w:uiPriority w:val="59"/>
    <w:rsid w:val="004D08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zvegtrzs3">
    <w:name w:val="Body Text 3"/>
    <w:basedOn w:val="Norml"/>
    <w:link w:val="Szvegtrzs3Char"/>
    <w:uiPriority w:val="99"/>
    <w:unhideWhenUsed/>
    <w:rsid w:val="009142CC"/>
    <w:pPr>
      <w:spacing w:after="120"/>
    </w:pPr>
    <w:rPr>
      <w:sz w:val="16"/>
      <w:szCs w:val="16"/>
    </w:rPr>
  </w:style>
  <w:style w:type="character" w:customStyle="1" w:styleId="Szvegtrzs3Char">
    <w:name w:val="Szövegtörzs 3 Char"/>
    <w:basedOn w:val="Bekezdsalapbettpusa"/>
    <w:link w:val="Szvegtrzs3"/>
    <w:uiPriority w:val="99"/>
    <w:rsid w:val="009142CC"/>
    <w:rPr>
      <w:rFonts w:ascii="Times New Roman" w:eastAsia="Times New Roman" w:hAnsi="Times New Roman" w:cs="Times New Roman"/>
      <w:noProof/>
      <w:sz w:val="16"/>
      <w:szCs w:val="16"/>
    </w:rPr>
  </w:style>
  <w:style w:type="character" w:styleId="Kiemels">
    <w:name w:val="Emphasis"/>
    <w:basedOn w:val="Bekezdsalapbettpusa"/>
    <w:uiPriority w:val="20"/>
    <w:qFormat/>
    <w:rsid w:val="006C56F6"/>
    <w:rPr>
      <w:i/>
      <w:iCs/>
    </w:rPr>
  </w:style>
  <w:style w:type="paragraph" w:customStyle="1" w:styleId="m3238353936132018545gmail-artikelintro">
    <w:name w:val="m_3238353936132018545gmail-artikelintro"/>
    <w:basedOn w:val="Norml"/>
    <w:rsid w:val="006C56F6"/>
    <w:pPr>
      <w:spacing w:before="100" w:beforeAutospacing="1" w:after="100" w:afterAutospacing="1"/>
    </w:pPr>
    <w:rPr>
      <w:rFonts w:ascii="Times" w:eastAsiaTheme="minorEastAsia" w:hAnsi="Times" w:cstheme="minorBidi"/>
      <w:sz w:val="20"/>
      <w:szCs w:val="20"/>
    </w:rPr>
  </w:style>
  <w:style w:type="character" w:customStyle="1" w:styleId="reference-text">
    <w:name w:val="reference-text"/>
    <w:basedOn w:val="Bekezdsalapbettpusa"/>
    <w:rsid w:val="009022A9"/>
  </w:style>
  <w:style w:type="character" w:customStyle="1" w:styleId="familyname">
    <w:name w:val="familyname"/>
    <w:basedOn w:val="Bekezdsalapbettpusa"/>
    <w:rsid w:val="009022A9"/>
  </w:style>
  <w:style w:type="character" w:customStyle="1" w:styleId="reference-accessdate">
    <w:name w:val="reference-accessdate"/>
    <w:basedOn w:val="Bekezdsalapbettpusa"/>
    <w:rsid w:val="00A66950"/>
  </w:style>
  <w:style w:type="character" w:styleId="Kiemels2">
    <w:name w:val="Strong"/>
    <w:basedOn w:val="Bekezdsalapbettpusa"/>
    <w:uiPriority w:val="22"/>
    <w:qFormat/>
    <w:rsid w:val="00A66950"/>
    <w:rPr>
      <w:b/>
      <w:bCs/>
    </w:rPr>
  </w:style>
  <w:style w:type="character" w:customStyle="1" w:styleId="text">
    <w:name w:val="text"/>
    <w:basedOn w:val="Bekezdsalapbettpusa"/>
    <w:rsid w:val="00A66950"/>
  </w:style>
  <w:style w:type="character" w:customStyle="1" w:styleId="biblio-title-chicago">
    <w:name w:val="biblio-title-chicago"/>
    <w:basedOn w:val="Bekezdsalapbettpusa"/>
    <w:rsid w:val="00613FCC"/>
  </w:style>
  <w:style w:type="paragraph" w:styleId="lfej">
    <w:name w:val="header"/>
    <w:basedOn w:val="Norml"/>
    <w:link w:val="lfejChar"/>
    <w:uiPriority w:val="99"/>
    <w:unhideWhenUsed/>
    <w:rsid w:val="00796FA2"/>
    <w:pPr>
      <w:tabs>
        <w:tab w:val="center" w:pos="4153"/>
        <w:tab w:val="right" w:pos="8306"/>
      </w:tabs>
    </w:pPr>
  </w:style>
  <w:style w:type="character" w:customStyle="1" w:styleId="lfejChar">
    <w:name w:val="Élőfej Char"/>
    <w:basedOn w:val="Bekezdsalapbettpusa"/>
    <w:link w:val="lfej"/>
    <w:uiPriority w:val="99"/>
    <w:rsid w:val="00796FA2"/>
    <w:rPr>
      <w:rFonts w:ascii="Times New Roman" w:eastAsia="Times New Roman" w:hAnsi="Times New Roman" w:cs="Times New Roman"/>
      <w:noProof/>
    </w:rPr>
  </w:style>
  <w:style w:type="paragraph" w:styleId="Nincstrkz">
    <w:name w:val="No Spacing"/>
    <w:link w:val="NincstrkzChar"/>
    <w:qFormat/>
    <w:rsid w:val="00796FA2"/>
    <w:rPr>
      <w:rFonts w:ascii="PMingLiU" w:hAnsi="PMingLiU"/>
      <w:sz w:val="22"/>
      <w:szCs w:val="22"/>
      <w:lang w:val="en-US"/>
    </w:rPr>
  </w:style>
  <w:style w:type="character" w:customStyle="1" w:styleId="NincstrkzChar">
    <w:name w:val="Nincs térköz Char"/>
    <w:basedOn w:val="Bekezdsalapbettpusa"/>
    <w:link w:val="Nincstrkz"/>
    <w:rsid w:val="00796FA2"/>
    <w:rPr>
      <w:rFonts w:ascii="PMingLiU" w:hAnsi="PMingLiU"/>
      <w:sz w:val="22"/>
      <w:szCs w:val="22"/>
      <w:lang w:val="en-US"/>
    </w:rPr>
  </w:style>
  <w:style w:type="character" w:styleId="Feloldatlanmegemlts">
    <w:name w:val="Unresolved Mention"/>
    <w:basedOn w:val="Bekezdsalapbettpusa"/>
    <w:uiPriority w:val="99"/>
    <w:semiHidden/>
    <w:unhideWhenUsed/>
    <w:rsid w:val="00524269"/>
    <w:rPr>
      <w:color w:val="605E5C"/>
      <w:shd w:val="clear" w:color="auto" w:fill="E1DFDD"/>
    </w:rPr>
  </w:style>
  <w:style w:type="character" w:customStyle="1" w:styleId="author-type">
    <w:name w:val="author-type"/>
    <w:basedOn w:val="Bekezdsalapbettpusa"/>
    <w:rsid w:val="006A532A"/>
  </w:style>
  <w:style w:type="character" w:customStyle="1" w:styleId="Alcm1">
    <w:name w:val="Alcím1"/>
    <w:basedOn w:val="Bekezdsalapbettpusa"/>
    <w:rsid w:val="006A532A"/>
  </w:style>
  <w:style w:type="character" w:customStyle="1" w:styleId="publishedat">
    <w:name w:val="publishedat"/>
    <w:basedOn w:val="Bekezdsalapbettpusa"/>
    <w:rsid w:val="006A532A"/>
  </w:style>
  <w:style w:type="character" w:customStyle="1" w:styleId="publisher">
    <w:name w:val="publisher"/>
    <w:basedOn w:val="Bekezdsalapbettpusa"/>
    <w:rsid w:val="006A532A"/>
  </w:style>
  <w:style w:type="character" w:customStyle="1" w:styleId="year">
    <w:name w:val="year"/>
    <w:basedOn w:val="Bekezdsalapbettpusa"/>
    <w:rsid w:val="006A532A"/>
  </w:style>
  <w:style w:type="character" w:customStyle="1" w:styleId="id">
    <w:name w:val="id"/>
    <w:basedOn w:val="Bekezdsalapbettpusa"/>
    <w:rsid w:val="006A532A"/>
  </w:style>
  <w:style w:type="character" w:customStyle="1" w:styleId="isbnorissn">
    <w:name w:val="isbnorissn"/>
    <w:basedOn w:val="Bekezdsalapbettpusa"/>
    <w:rsid w:val="006A532A"/>
  </w:style>
  <w:style w:type="character" w:customStyle="1" w:styleId="journal-title">
    <w:name w:val="journal-title"/>
    <w:basedOn w:val="Bekezdsalapbettpusa"/>
    <w:rsid w:val="00A643C8"/>
  </w:style>
  <w:style w:type="character" w:customStyle="1" w:styleId="journal-volume">
    <w:name w:val="journal-volume"/>
    <w:basedOn w:val="Bekezdsalapbettpusa"/>
    <w:rsid w:val="00A643C8"/>
  </w:style>
  <w:style w:type="character" w:customStyle="1" w:styleId="journal-issue">
    <w:name w:val="journal-issue"/>
    <w:basedOn w:val="Bekezdsalapbettpusa"/>
    <w:rsid w:val="00A643C8"/>
  </w:style>
  <w:style w:type="character" w:customStyle="1" w:styleId="page">
    <w:name w:val="page"/>
    <w:basedOn w:val="Bekezdsalapbettpusa"/>
    <w:rsid w:val="00A643C8"/>
  </w:style>
  <w:style w:type="paragraph" w:customStyle="1" w:styleId="kenyrszveg">
    <w:name w:val="kenyérszöveg"/>
    <w:basedOn w:val="Norml"/>
    <w:qFormat/>
    <w:rsid w:val="00756197"/>
    <w:pPr>
      <w:widowControl w:val="0"/>
      <w:autoSpaceDE w:val="0"/>
      <w:autoSpaceDN w:val="0"/>
      <w:adjustRightInd w:val="0"/>
      <w:spacing w:before="120" w:after="12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165143">
      <w:bodyDiv w:val="1"/>
      <w:marLeft w:val="0"/>
      <w:marRight w:val="0"/>
      <w:marTop w:val="0"/>
      <w:marBottom w:val="0"/>
      <w:divBdr>
        <w:top w:val="none" w:sz="0" w:space="0" w:color="auto"/>
        <w:left w:val="none" w:sz="0" w:space="0" w:color="auto"/>
        <w:bottom w:val="none" w:sz="0" w:space="0" w:color="auto"/>
        <w:right w:val="none" w:sz="0" w:space="0" w:color="auto"/>
      </w:divBdr>
      <w:divsChild>
        <w:div w:id="1841577570">
          <w:marLeft w:val="0"/>
          <w:marRight w:val="0"/>
          <w:marTop w:val="0"/>
          <w:marBottom w:val="0"/>
          <w:divBdr>
            <w:top w:val="none" w:sz="0" w:space="0" w:color="auto"/>
            <w:left w:val="none" w:sz="0" w:space="0" w:color="auto"/>
            <w:bottom w:val="none" w:sz="0" w:space="0" w:color="auto"/>
            <w:right w:val="none" w:sz="0" w:space="0" w:color="auto"/>
          </w:divBdr>
        </w:div>
        <w:div w:id="55206976">
          <w:marLeft w:val="0"/>
          <w:marRight w:val="0"/>
          <w:marTop w:val="45"/>
          <w:marBottom w:val="0"/>
          <w:divBdr>
            <w:top w:val="none" w:sz="0" w:space="0" w:color="auto"/>
            <w:left w:val="none" w:sz="0" w:space="0" w:color="auto"/>
            <w:bottom w:val="none" w:sz="0" w:space="0" w:color="auto"/>
            <w:right w:val="none" w:sz="0" w:space="0" w:color="auto"/>
          </w:divBdr>
          <w:divsChild>
            <w:div w:id="137045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2952">
      <w:bodyDiv w:val="1"/>
      <w:marLeft w:val="0"/>
      <w:marRight w:val="0"/>
      <w:marTop w:val="0"/>
      <w:marBottom w:val="0"/>
      <w:divBdr>
        <w:top w:val="none" w:sz="0" w:space="0" w:color="auto"/>
        <w:left w:val="none" w:sz="0" w:space="0" w:color="auto"/>
        <w:bottom w:val="none" w:sz="0" w:space="0" w:color="auto"/>
        <w:right w:val="none" w:sz="0" w:space="0" w:color="auto"/>
      </w:divBdr>
    </w:div>
    <w:div w:id="43796530">
      <w:bodyDiv w:val="1"/>
      <w:marLeft w:val="0"/>
      <w:marRight w:val="0"/>
      <w:marTop w:val="0"/>
      <w:marBottom w:val="0"/>
      <w:divBdr>
        <w:top w:val="none" w:sz="0" w:space="0" w:color="auto"/>
        <w:left w:val="none" w:sz="0" w:space="0" w:color="auto"/>
        <w:bottom w:val="none" w:sz="0" w:space="0" w:color="auto"/>
        <w:right w:val="none" w:sz="0" w:space="0" w:color="auto"/>
      </w:divBdr>
      <w:divsChild>
        <w:div w:id="60062692">
          <w:marLeft w:val="0"/>
          <w:marRight w:val="0"/>
          <w:marTop w:val="0"/>
          <w:marBottom w:val="0"/>
          <w:divBdr>
            <w:top w:val="none" w:sz="0" w:space="0" w:color="auto"/>
            <w:left w:val="none" w:sz="0" w:space="0" w:color="auto"/>
            <w:bottom w:val="none" w:sz="0" w:space="0" w:color="auto"/>
            <w:right w:val="none" w:sz="0" w:space="0" w:color="auto"/>
          </w:divBdr>
          <w:divsChild>
            <w:div w:id="940573453">
              <w:marLeft w:val="0"/>
              <w:marRight w:val="0"/>
              <w:marTop w:val="0"/>
              <w:marBottom w:val="0"/>
              <w:divBdr>
                <w:top w:val="none" w:sz="0" w:space="0" w:color="auto"/>
                <w:left w:val="none" w:sz="0" w:space="0" w:color="auto"/>
                <w:bottom w:val="none" w:sz="0" w:space="0" w:color="auto"/>
                <w:right w:val="none" w:sz="0" w:space="0" w:color="auto"/>
              </w:divBdr>
              <w:divsChild>
                <w:div w:id="1966547385">
                  <w:marLeft w:val="0"/>
                  <w:marRight w:val="0"/>
                  <w:marTop w:val="0"/>
                  <w:marBottom w:val="0"/>
                  <w:divBdr>
                    <w:top w:val="none" w:sz="0" w:space="0" w:color="auto"/>
                    <w:left w:val="none" w:sz="0" w:space="0" w:color="auto"/>
                    <w:bottom w:val="none" w:sz="0" w:space="0" w:color="auto"/>
                    <w:right w:val="none" w:sz="0" w:space="0" w:color="auto"/>
                  </w:divBdr>
                  <w:divsChild>
                    <w:div w:id="156067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577470">
      <w:bodyDiv w:val="1"/>
      <w:marLeft w:val="0"/>
      <w:marRight w:val="0"/>
      <w:marTop w:val="0"/>
      <w:marBottom w:val="0"/>
      <w:divBdr>
        <w:top w:val="none" w:sz="0" w:space="0" w:color="auto"/>
        <w:left w:val="none" w:sz="0" w:space="0" w:color="auto"/>
        <w:bottom w:val="none" w:sz="0" w:space="0" w:color="auto"/>
        <w:right w:val="none" w:sz="0" w:space="0" w:color="auto"/>
      </w:divBdr>
    </w:div>
    <w:div w:id="143855644">
      <w:bodyDiv w:val="1"/>
      <w:marLeft w:val="0"/>
      <w:marRight w:val="0"/>
      <w:marTop w:val="0"/>
      <w:marBottom w:val="0"/>
      <w:divBdr>
        <w:top w:val="none" w:sz="0" w:space="0" w:color="auto"/>
        <w:left w:val="none" w:sz="0" w:space="0" w:color="auto"/>
        <w:bottom w:val="none" w:sz="0" w:space="0" w:color="auto"/>
        <w:right w:val="none" w:sz="0" w:space="0" w:color="auto"/>
      </w:divBdr>
    </w:div>
    <w:div w:id="154616204">
      <w:bodyDiv w:val="1"/>
      <w:marLeft w:val="0"/>
      <w:marRight w:val="0"/>
      <w:marTop w:val="0"/>
      <w:marBottom w:val="0"/>
      <w:divBdr>
        <w:top w:val="none" w:sz="0" w:space="0" w:color="auto"/>
        <w:left w:val="none" w:sz="0" w:space="0" w:color="auto"/>
        <w:bottom w:val="none" w:sz="0" w:space="0" w:color="auto"/>
        <w:right w:val="none" w:sz="0" w:space="0" w:color="auto"/>
      </w:divBdr>
    </w:div>
    <w:div w:id="180701284">
      <w:bodyDiv w:val="1"/>
      <w:marLeft w:val="0"/>
      <w:marRight w:val="0"/>
      <w:marTop w:val="0"/>
      <w:marBottom w:val="0"/>
      <w:divBdr>
        <w:top w:val="none" w:sz="0" w:space="0" w:color="auto"/>
        <w:left w:val="none" w:sz="0" w:space="0" w:color="auto"/>
        <w:bottom w:val="none" w:sz="0" w:space="0" w:color="auto"/>
        <w:right w:val="none" w:sz="0" w:space="0" w:color="auto"/>
      </w:divBdr>
    </w:div>
    <w:div w:id="187107080">
      <w:bodyDiv w:val="1"/>
      <w:marLeft w:val="0"/>
      <w:marRight w:val="0"/>
      <w:marTop w:val="0"/>
      <w:marBottom w:val="0"/>
      <w:divBdr>
        <w:top w:val="none" w:sz="0" w:space="0" w:color="auto"/>
        <w:left w:val="none" w:sz="0" w:space="0" w:color="auto"/>
        <w:bottom w:val="none" w:sz="0" w:space="0" w:color="auto"/>
        <w:right w:val="none" w:sz="0" w:space="0" w:color="auto"/>
      </w:divBdr>
    </w:div>
    <w:div w:id="223837671">
      <w:bodyDiv w:val="1"/>
      <w:marLeft w:val="0"/>
      <w:marRight w:val="0"/>
      <w:marTop w:val="0"/>
      <w:marBottom w:val="0"/>
      <w:divBdr>
        <w:top w:val="none" w:sz="0" w:space="0" w:color="auto"/>
        <w:left w:val="none" w:sz="0" w:space="0" w:color="auto"/>
        <w:bottom w:val="none" w:sz="0" w:space="0" w:color="auto"/>
        <w:right w:val="none" w:sz="0" w:space="0" w:color="auto"/>
      </w:divBdr>
    </w:div>
    <w:div w:id="255329023">
      <w:bodyDiv w:val="1"/>
      <w:marLeft w:val="0"/>
      <w:marRight w:val="0"/>
      <w:marTop w:val="0"/>
      <w:marBottom w:val="0"/>
      <w:divBdr>
        <w:top w:val="none" w:sz="0" w:space="0" w:color="auto"/>
        <w:left w:val="none" w:sz="0" w:space="0" w:color="auto"/>
        <w:bottom w:val="none" w:sz="0" w:space="0" w:color="auto"/>
        <w:right w:val="none" w:sz="0" w:space="0" w:color="auto"/>
      </w:divBdr>
    </w:div>
    <w:div w:id="359664637">
      <w:bodyDiv w:val="1"/>
      <w:marLeft w:val="0"/>
      <w:marRight w:val="0"/>
      <w:marTop w:val="0"/>
      <w:marBottom w:val="0"/>
      <w:divBdr>
        <w:top w:val="none" w:sz="0" w:space="0" w:color="auto"/>
        <w:left w:val="none" w:sz="0" w:space="0" w:color="auto"/>
        <w:bottom w:val="none" w:sz="0" w:space="0" w:color="auto"/>
        <w:right w:val="none" w:sz="0" w:space="0" w:color="auto"/>
      </w:divBdr>
    </w:div>
    <w:div w:id="373237901">
      <w:bodyDiv w:val="1"/>
      <w:marLeft w:val="0"/>
      <w:marRight w:val="0"/>
      <w:marTop w:val="0"/>
      <w:marBottom w:val="0"/>
      <w:divBdr>
        <w:top w:val="none" w:sz="0" w:space="0" w:color="auto"/>
        <w:left w:val="none" w:sz="0" w:space="0" w:color="auto"/>
        <w:bottom w:val="none" w:sz="0" w:space="0" w:color="auto"/>
        <w:right w:val="none" w:sz="0" w:space="0" w:color="auto"/>
      </w:divBdr>
    </w:div>
    <w:div w:id="373580310">
      <w:bodyDiv w:val="1"/>
      <w:marLeft w:val="0"/>
      <w:marRight w:val="0"/>
      <w:marTop w:val="0"/>
      <w:marBottom w:val="0"/>
      <w:divBdr>
        <w:top w:val="none" w:sz="0" w:space="0" w:color="auto"/>
        <w:left w:val="none" w:sz="0" w:space="0" w:color="auto"/>
        <w:bottom w:val="none" w:sz="0" w:space="0" w:color="auto"/>
        <w:right w:val="none" w:sz="0" w:space="0" w:color="auto"/>
      </w:divBdr>
    </w:div>
    <w:div w:id="420180116">
      <w:bodyDiv w:val="1"/>
      <w:marLeft w:val="0"/>
      <w:marRight w:val="0"/>
      <w:marTop w:val="0"/>
      <w:marBottom w:val="0"/>
      <w:divBdr>
        <w:top w:val="none" w:sz="0" w:space="0" w:color="auto"/>
        <w:left w:val="none" w:sz="0" w:space="0" w:color="auto"/>
        <w:bottom w:val="none" w:sz="0" w:space="0" w:color="auto"/>
        <w:right w:val="none" w:sz="0" w:space="0" w:color="auto"/>
      </w:divBdr>
    </w:div>
    <w:div w:id="423040439">
      <w:bodyDiv w:val="1"/>
      <w:marLeft w:val="0"/>
      <w:marRight w:val="0"/>
      <w:marTop w:val="0"/>
      <w:marBottom w:val="0"/>
      <w:divBdr>
        <w:top w:val="none" w:sz="0" w:space="0" w:color="auto"/>
        <w:left w:val="none" w:sz="0" w:space="0" w:color="auto"/>
        <w:bottom w:val="none" w:sz="0" w:space="0" w:color="auto"/>
        <w:right w:val="none" w:sz="0" w:space="0" w:color="auto"/>
      </w:divBdr>
      <w:divsChild>
        <w:div w:id="1001667258">
          <w:marLeft w:val="0"/>
          <w:marRight w:val="0"/>
          <w:marTop w:val="0"/>
          <w:marBottom w:val="0"/>
          <w:divBdr>
            <w:top w:val="single" w:sz="2" w:space="0" w:color="auto"/>
            <w:left w:val="single" w:sz="2" w:space="0" w:color="auto"/>
            <w:bottom w:val="single" w:sz="6" w:space="0" w:color="auto"/>
            <w:right w:val="single" w:sz="2" w:space="0" w:color="auto"/>
          </w:divBdr>
          <w:divsChild>
            <w:div w:id="773669457">
              <w:marLeft w:val="0"/>
              <w:marRight w:val="0"/>
              <w:marTop w:val="100"/>
              <w:marBottom w:val="100"/>
              <w:divBdr>
                <w:top w:val="single" w:sz="2" w:space="0" w:color="D9D9E3"/>
                <w:left w:val="single" w:sz="2" w:space="0" w:color="D9D9E3"/>
                <w:bottom w:val="single" w:sz="2" w:space="0" w:color="D9D9E3"/>
                <w:right w:val="single" w:sz="2" w:space="0" w:color="D9D9E3"/>
              </w:divBdr>
              <w:divsChild>
                <w:div w:id="953245313">
                  <w:marLeft w:val="0"/>
                  <w:marRight w:val="0"/>
                  <w:marTop w:val="0"/>
                  <w:marBottom w:val="0"/>
                  <w:divBdr>
                    <w:top w:val="single" w:sz="2" w:space="0" w:color="D9D9E3"/>
                    <w:left w:val="single" w:sz="2" w:space="0" w:color="D9D9E3"/>
                    <w:bottom w:val="single" w:sz="2" w:space="0" w:color="D9D9E3"/>
                    <w:right w:val="single" w:sz="2" w:space="0" w:color="D9D9E3"/>
                  </w:divBdr>
                  <w:divsChild>
                    <w:div w:id="1616327128">
                      <w:marLeft w:val="0"/>
                      <w:marRight w:val="0"/>
                      <w:marTop w:val="0"/>
                      <w:marBottom w:val="0"/>
                      <w:divBdr>
                        <w:top w:val="single" w:sz="2" w:space="0" w:color="D9D9E3"/>
                        <w:left w:val="single" w:sz="2" w:space="0" w:color="D9D9E3"/>
                        <w:bottom w:val="single" w:sz="2" w:space="0" w:color="D9D9E3"/>
                        <w:right w:val="single" w:sz="2" w:space="0" w:color="D9D9E3"/>
                      </w:divBdr>
                      <w:divsChild>
                        <w:div w:id="1114518651">
                          <w:marLeft w:val="0"/>
                          <w:marRight w:val="0"/>
                          <w:marTop w:val="0"/>
                          <w:marBottom w:val="0"/>
                          <w:divBdr>
                            <w:top w:val="single" w:sz="2" w:space="0" w:color="D9D9E3"/>
                            <w:left w:val="single" w:sz="2" w:space="0" w:color="D9D9E3"/>
                            <w:bottom w:val="single" w:sz="2" w:space="0" w:color="D9D9E3"/>
                            <w:right w:val="single" w:sz="2" w:space="0" w:color="D9D9E3"/>
                          </w:divBdr>
                          <w:divsChild>
                            <w:div w:id="9736813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2697448">
      <w:bodyDiv w:val="1"/>
      <w:marLeft w:val="0"/>
      <w:marRight w:val="0"/>
      <w:marTop w:val="0"/>
      <w:marBottom w:val="0"/>
      <w:divBdr>
        <w:top w:val="none" w:sz="0" w:space="0" w:color="auto"/>
        <w:left w:val="none" w:sz="0" w:space="0" w:color="auto"/>
        <w:bottom w:val="none" w:sz="0" w:space="0" w:color="auto"/>
        <w:right w:val="none" w:sz="0" w:space="0" w:color="auto"/>
      </w:divBdr>
    </w:div>
    <w:div w:id="468398860">
      <w:bodyDiv w:val="1"/>
      <w:marLeft w:val="0"/>
      <w:marRight w:val="0"/>
      <w:marTop w:val="0"/>
      <w:marBottom w:val="0"/>
      <w:divBdr>
        <w:top w:val="none" w:sz="0" w:space="0" w:color="auto"/>
        <w:left w:val="none" w:sz="0" w:space="0" w:color="auto"/>
        <w:bottom w:val="none" w:sz="0" w:space="0" w:color="auto"/>
        <w:right w:val="none" w:sz="0" w:space="0" w:color="auto"/>
      </w:divBdr>
    </w:div>
    <w:div w:id="505217191">
      <w:bodyDiv w:val="1"/>
      <w:marLeft w:val="0"/>
      <w:marRight w:val="0"/>
      <w:marTop w:val="0"/>
      <w:marBottom w:val="0"/>
      <w:divBdr>
        <w:top w:val="none" w:sz="0" w:space="0" w:color="auto"/>
        <w:left w:val="none" w:sz="0" w:space="0" w:color="auto"/>
        <w:bottom w:val="none" w:sz="0" w:space="0" w:color="auto"/>
        <w:right w:val="none" w:sz="0" w:space="0" w:color="auto"/>
      </w:divBdr>
    </w:div>
    <w:div w:id="505481909">
      <w:bodyDiv w:val="1"/>
      <w:marLeft w:val="0"/>
      <w:marRight w:val="0"/>
      <w:marTop w:val="0"/>
      <w:marBottom w:val="0"/>
      <w:divBdr>
        <w:top w:val="none" w:sz="0" w:space="0" w:color="auto"/>
        <w:left w:val="none" w:sz="0" w:space="0" w:color="auto"/>
        <w:bottom w:val="none" w:sz="0" w:space="0" w:color="auto"/>
        <w:right w:val="none" w:sz="0" w:space="0" w:color="auto"/>
      </w:divBdr>
    </w:div>
    <w:div w:id="568534835">
      <w:bodyDiv w:val="1"/>
      <w:marLeft w:val="0"/>
      <w:marRight w:val="0"/>
      <w:marTop w:val="0"/>
      <w:marBottom w:val="0"/>
      <w:divBdr>
        <w:top w:val="none" w:sz="0" w:space="0" w:color="auto"/>
        <w:left w:val="none" w:sz="0" w:space="0" w:color="auto"/>
        <w:bottom w:val="none" w:sz="0" w:space="0" w:color="auto"/>
        <w:right w:val="none" w:sz="0" w:space="0" w:color="auto"/>
      </w:divBdr>
    </w:div>
    <w:div w:id="582418886">
      <w:bodyDiv w:val="1"/>
      <w:marLeft w:val="0"/>
      <w:marRight w:val="0"/>
      <w:marTop w:val="0"/>
      <w:marBottom w:val="0"/>
      <w:divBdr>
        <w:top w:val="none" w:sz="0" w:space="0" w:color="auto"/>
        <w:left w:val="none" w:sz="0" w:space="0" w:color="auto"/>
        <w:bottom w:val="none" w:sz="0" w:space="0" w:color="auto"/>
        <w:right w:val="none" w:sz="0" w:space="0" w:color="auto"/>
      </w:divBdr>
    </w:div>
    <w:div w:id="621423860">
      <w:bodyDiv w:val="1"/>
      <w:marLeft w:val="0"/>
      <w:marRight w:val="0"/>
      <w:marTop w:val="0"/>
      <w:marBottom w:val="0"/>
      <w:divBdr>
        <w:top w:val="none" w:sz="0" w:space="0" w:color="auto"/>
        <w:left w:val="none" w:sz="0" w:space="0" w:color="auto"/>
        <w:bottom w:val="none" w:sz="0" w:space="0" w:color="auto"/>
        <w:right w:val="none" w:sz="0" w:space="0" w:color="auto"/>
      </w:divBdr>
    </w:div>
    <w:div w:id="635723869">
      <w:bodyDiv w:val="1"/>
      <w:marLeft w:val="0"/>
      <w:marRight w:val="0"/>
      <w:marTop w:val="0"/>
      <w:marBottom w:val="0"/>
      <w:divBdr>
        <w:top w:val="none" w:sz="0" w:space="0" w:color="auto"/>
        <w:left w:val="none" w:sz="0" w:space="0" w:color="auto"/>
        <w:bottom w:val="none" w:sz="0" w:space="0" w:color="auto"/>
        <w:right w:val="none" w:sz="0" w:space="0" w:color="auto"/>
      </w:divBdr>
    </w:div>
    <w:div w:id="733746063">
      <w:bodyDiv w:val="1"/>
      <w:marLeft w:val="0"/>
      <w:marRight w:val="0"/>
      <w:marTop w:val="0"/>
      <w:marBottom w:val="0"/>
      <w:divBdr>
        <w:top w:val="none" w:sz="0" w:space="0" w:color="auto"/>
        <w:left w:val="none" w:sz="0" w:space="0" w:color="auto"/>
        <w:bottom w:val="none" w:sz="0" w:space="0" w:color="auto"/>
        <w:right w:val="none" w:sz="0" w:space="0" w:color="auto"/>
      </w:divBdr>
    </w:div>
    <w:div w:id="769467562">
      <w:bodyDiv w:val="1"/>
      <w:marLeft w:val="0"/>
      <w:marRight w:val="0"/>
      <w:marTop w:val="0"/>
      <w:marBottom w:val="0"/>
      <w:divBdr>
        <w:top w:val="none" w:sz="0" w:space="0" w:color="auto"/>
        <w:left w:val="none" w:sz="0" w:space="0" w:color="auto"/>
        <w:bottom w:val="none" w:sz="0" w:space="0" w:color="auto"/>
        <w:right w:val="none" w:sz="0" w:space="0" w:color="auto"/>
      </w:divBdr>
    </w:div>
    <w:div w:id="789856326">
      <w:bodyDiv w:val="1"/>
      <w:marLeft w:val="0"/>
      <w:marRight w:val="0"/>
      <w:marTop w:val="0"/>
      <w:marBottom w:val="0"/>
      <w:divBdr>
        <w:top w:val="none" w:sz="0" w:space="0" w:color="auto"/>
        <w:left w:val="none" w:sz="0" w:space="0" w:color="auto"/>
        <w:bottom w:val="none" w:sz="0" w:space="0" w:color="auto"/>
        <w:right w:val="none" w:sz="0" w:space="0" w:color="auto"/>
      </w:divBdr>
    </w:div>
    <w:div w:id="1071586434">
      <w:bodyDiv w:val="1"/>
      <w:marLeft w:val="0"/>
      <w:marRight w:val="0"/>
      <w:marTop w:val="0"/>
      <w:marBottom w:val="0"/>
      <w:divBdr>
        <w:top w:val="none" w:sz="0" w:space="0" w:color="auto"/>
        <w:left w:val="none" w:sz="0" w:space="0" w:color="auto"/>
        <w:bottom w:val="none" w:sz="0" w:space="0" w:color="auto"/>
        <w:right w:val="none" w:sz="0" w:space="0" w:color="auto"/>
      </w:divBdr>
      <w:divsChild>
        <w:div w:id="66194031">
          <w:marLeft w:val="0"/>
          <w:marRight w:val="0"/>
          <w:marTop w:val="0"/>
          <w:marBottom w:val="0"/>
          <w:divBdr>
            <w:top w:val="none" w:sz="0" w:space="0" w:color="auto"/>
            <w:left w:val="none" w:sz="0" w:space="0" w:color="auto"/>
            <w:bottom w:val="none" w:sz="0" w:space="0" w:color="auto"/>
            <w:right w:val="none" w:sz="0" w:space="0" w:color="auto"/>
          </w:divBdr>
        </w:div>
        <w:div w:id="1078789002">
          <w:marLeft w:val="0"/>
          <w:marRight w:val="0"/>
          <w:marTop w:val="0"/>
          <w:marBottom w:val="0"/>
          <w:divBdr>
            <w:top w:val="none" w:sz="0" w:space="0" w:color="auto"/>
            <w:left w:val="none" w:sz="0" w:space="0" w:color="auto"/>
            <w:bottom w:val="none" w:sz="0" w:space="0" w:color="auto"/>
            <w:right w:val="none" w:sz="0" w:space="0" w:color="auto"/>
          </w:divBdr>
        </w:div>
      </w:divsChild>
    </w:div>
    <w:div w:id="1097946441">
      <w:bodyDiv w:val="1"/>
      <w:marLeft w:val="0"/>
      <w:marRight w:val="0"/>
      <w:marTop w:val="0"/>
      <w:marBottom w:val="0"/>
      <w:divBdr>
        <w:top w:val="none" w:sz="0" w:space="0" w:color="auto"/>
        <w:left w:val="none" w:sz="0" w:space="0" w:color="auto"/>
        <w:bottom w:val="none" w:sz="0" w:space="0" w:color="auto"/>
        <w:right w:val="none" w:sz="0" w:space="0" w:color="auto"/>
      </w:divBdr>
    </w:div>
    <w:div w:id="1150753354">
      <w:bodyDiv w:val="1"/>
      <w:marLeft w:val="0"/>
      <w:marRight w:val="0"/>
      <w:marTop w:val="0"/>
      <w:marBottom w:val="0"/>
      <w:divBdr>
        <w:top w:val="none" w:sz="0" w:space="0" w:color="auto"/>
        <w:left w:val="none" w:sz="0" w:space="0" w:color="auto"/>
        <w:bottom w:val="none" w:sz="0" w:space="0" w:color="auto"/>
        <w:right w:val="none" w:sz="0" w:space="0" w:color="auto"/>
      </w:divBdr>
    </w:div>
    <w:div w:id="1223641199">
      <w:bodyDiv w:val="1"/>
      <w:marLeft w:val="0"/>
      <w:marRight w:val="0"/>
      <w:marTop w:val="0"/>
      <w:marBottom w:val="0"/>
      <w:divBdr>
        <w:top w:val="none" w:sz="0" w:space="0" w:color="auto"/>
        <w:left w:val="none" w:sz="0" w:space="0" w:color="auto"/>
        <w:bottom w:val="none" w:sz="0" w:space="0" w:color="auto"/>
        <w:right w:val="none" w:sz="0" w:space="0" w:color="auto"/>
      </w:divBdr>
    </w:div>
    <w:div w:id="1283881087">
      <w:bodyDiv w:val="1"/>
      <w:marLeft w:val="0"/>
      <w:marRight w:val="0"/>
      <w:marTop w:val="0"/>
      <w:marBottom w:val="0"/>
      <w:divBdr>
        <w:top w:val="none" w:sz="0" w:space="0" w:color="auto"/>
        <w:left w:val="none" w:sz="0" w:space="0" w:color="auto"/>
        <w:bottom w:val="none" w:sz="0" w:space="0" w:color="auto"/>
        <w:right w:val="none" w:sz="0" w:space="0" w:color="auto"/>
      </w:divBdr>
    </w:div>
    <w:div w:id="1300576281">
      <w:bodyDiv w:val="1"/>
      <w:marLeft w:val="0"/>
      <w:marRight w:val="0"/>
      <w:marTop w:val="0"/>
      <w:marBottom w:val="0"/>
      <w:divBdr>
        <w:top w:val="none" w:sz="0" w:space="0" w:color="auto"/>
        <w:left w:val="none" w:sz="0" w:space="0" w:color="auto"/>
        <w:bottom w:val="none" w:sz="0" w:space="0" w:color="auto"/>
        <w:right w:val="none" w:sz="0" w:space="0" w:color="auto"/>
      </w:divBdr>
      <w:divsChild>
        <w:div w:id="48306263">
          <w:marLeft w:val="0"/>
          <w:marRight w:val="0"/>
          <w:marTop w:val="0"/>
          <w:marBottom w:val="150"/>
          <w:divBdr>
            <w:top w:val="none" w:sz="0" w:space="0" w:color="auto"/>
            <w:left w:val="none" w:sz="0" w:space="0" w:color="auto"/>
            <w:bottom w:val="none" w:sz="0" w:space="0" w:color="auto"/>
            <w:right w:val="none" w:sz="0" w:space="0" w:color="auto"/>
          </w:divBdr>
        </w:div>
      </w:divsChild>
    </w:div>
    <w:div w:id="1423261278">
      <w:bodyDiv w:val="1"/>
      <w:marLeft w:val="0"/>
      <w:marRight w:val="0"/>
      <w:marTop w:val="0"/>
      <w:marBottom w:val="0"/>
      <w:divBdr>
        <w:top w:val="none" w:sz="0" w:space="0" w:color="auto"/>
        <w:left w:val="none" w:sz="0" w:space="0" w:color="auto"/>
        <w:bottom w:val="none" w:sz="0" w:space="0" w:color="auto"/>
        <w:right w:val="none" w:sz="0" w:space="0" w:color="auto"/>
      </w:divBdr>
      <w:divsChild>
        <w:div w:id="1803186636">
          <w:marLeft w:val="0"/>
          <w:marRight w:val="0"/>
          <w:marTop w:val="0"/>
          <w:marBottom w:val="0"/>
          <w:divBdr>
            <w:top w:val="none" w:sz="0" w:space="0" w:color="auto"/>
            <w:left w:val="none" w:sz="0" w:space="0" w:color="auto"/>
            <w:bottom w:val="none" w:sz="0" w:space="0" w:color="auto"/>
            <w:right w:val="none" w:sz="0" w:space="0" w:color="auto"/>
          </w:divBdr>
          <w:divsChild>
            <w:div w:id="1041978924">
              <w:marLeft w:val="0"/>
              <w:marRight w:val="0"/>
              <w:marTop w:val="0"/>
              <w:marBottom w:val="0"/>
              <w:divBdr>
                <w:top w:val="none" w:sz="0" w:space="0" w:color="auto"/>
                <w:left w:val="none" w:sz="0" w:space="0" w:color="auto"/>
                <w:bottom w:val="none" w:sz="0" w:space="0" w:color="auto"/>
                <w:right w:val="none" w:sz="0" w:space="0" w:color="auto"/>
              </w:divBdr>
              <w:divsChild>
                <w:div w:id="2610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171290">
      <w:bodyDiv w:val="1"/>
      <w:marLeft w:val="0"/>
      <w:marRight w:val="0"/>
      <w:marTop w:val="0"/>
      <w:marBottom w:val="0"/>
      <w:divBdr>
        <w:top w:val="none" w:sz="0" w:space="0" w:color="auto"/>
        <w:left w:val="none" w:sz="0" w:space="0" w:color="auto"/>
        <w:bottom w:val="none" w:sz="0" w:space="0" w:color="auto"/>
        <w:right w:val="none" w:sz="0" w:space="0" w:color="auto"/>
      </w:divBdr>
      <w:divsChild>
        <w:div w:id="1096093776">
          <w:marLeft w:val="0"/>
          <w:marRight w:val="0"/>
          <w:marTop w:val="0"/>
          <w:marBottom w:val="0"/>
          <w:divBdr>
            <w:top w:val="none" w:sz="0" w:space="0" w:color="auto"/>
            <w:left w:val="none" w:sz="0" w:space="0" w:color="auto"/>
            <w:bottom w:val="none" w:sz="0" w:space="0" w:color="auto"/>
            <w:right w:val="none" w:sz="0" w:space="0" w:color="auto"/>
          </w:divBdr>
          <w:divsChild>
            <w:div w:id="1155757923">
              <w:marLeft w:val="0"/>
              <w:marRight w:val="0"/>
              <w:marTop w:val="0"/>
              <w:marBottom w:val="0"/>
              <w:divBdr>
                <w:top w:val="none" w:sz="0" w:space="0" w:color="auto"/>
                <w:left w:val="none" w:sz="0" w:space="0" w:color="auto"/>
                <w:bottom w:val="none" w:sz="0" w:space="0" w:color="auto"/>
                <w:right w:val="none" w:sz="0" w:space="0" w:color="auto"/>
              </w:divBdr>
              <w:divsChild>
                <w:div w:id="1529416042">
                  <w:marLeft w:val="0"/>
                  <w:marRight w:val="0"/>
                  <w:marTop w:val="0"/>
                  <w:marBottom w:val="0"/>
                  <w:divBdr>
                    <w:top w:val="none" w:sz="0" w:space="0" w:color="auto"/>
                    <w:left w:val="none" w:sz="0" w:space="0" w:color="auto"/>
                    <w:bottom w:val="none" w:sz="0" w:space="0" w:color="auto"/>
                    <w:right w:val="none" w:sz="0" w:space="0" w:color="auto"/>
                  </w:divBdr>
                  <w:divsChild>
                    <w:div w:id="115868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014379">
      <w:bodyDiv w:val="1"/>
      <w:marLeft w:val="0"/>
      <w:marRight w:val="0"/>
      <w:marTop w:val="0"/>
      <w:marBottom w:val="0"/>
      <w:divBdr>
        <w:top w:val="none" w:sz="0" w:space="0" w:color="auto"/>
        <w:left w:val="none" w:sz="0" w:space="0" w:color="auto"/>
        <w:bottom w:val="none" w:sz="0" w:space="0" w:color="auto"/>
        <w:right w:val="none" w:sz="0" w:space="0" w:color="auto"/>
      </w:divBdr>
    </w:div>
    <w:div w:id="1671061574">
      <w:bodyDiv w:val="1"/>
      <w:marLeft w:val="0"/>
      <w:marRight w:val="0"/>
      <w:marTop w:val="0"/>
      <w:marBottom w:val="0"/>
      <w:divBdr>
        <w:top w:val="none" w:sz="0" w:space="0" w:color="auto"/>
        <w:left w:val="none" w:sz="0" w:space="0" w:color="auto"/>
        <w:bottom w:val="none" w:sz="0" w:space="0" w:color="auto"/>
        <w:right w:val="none" w:sz="0" w:space="0" w:color="auto"/>
      </w:divBdr>
    </w:div>
    <w:div w:id="1687635118">
      <w:bodyDiv w:val="1"/>
      <w:marLeft w:val="0"/>
      <w:marRight w:val="0"/>
      <w:marTop w:val="0"/>
      <w:marBottom w:val="0"/>
      <w:divBdr>
        <w:top w:val="none" w:sz="0" w:space="0" w:color="auto"/>
        <w:left w:val="none" w:sz="0" w:space="0" w:color="auto"/>
        <w:bottom w:val="none" w:sz="0" w:space="0" w:color="auto"/>
        <w:right w:val="none" w:sz="0" w:space="0" w:color="auto"/>
      </w:divBdr>
    </w:div>
    <w:div w:id="1708600248">
      <w:bodyDiv w:val="1"/>
      <w:marLeft w:val="0"/>
      <w:marRight w:val="0"/>
      <w:marTop w:val="0"/>
      <w:marBottom w:val="0"/>
      <w:divBdr>
        <w:top w:val="none" w:sz="0" w:space="0" w:color="auto"/>
        <w:left w:val="none" w:sz="0" w:space="0" w:color="auto"/>
        <w:bottom w:val="none" w:sz="0" w:space="0" w:color="auto"/>
        <w:right w:val="none" w:sz="0" w:space="0" w:color="auto"/>
      </w:divBdr>
    </w:div>
    <w:div w:id="1713000959">
      <w:bodyDiv w:val="1"/>
      <w:marLeft w:val="0"/>
      <w:marRight w:val="0"/>
      <w:marTop w:val="0"/>
      <w:marBottom w:val="0"/>
      <w:divBdr>
        <w:top w:val="none" w:sz="0" w:space="0" w:color="auto"/>
        <w:left w:val="none" w:sz="0" w:space="0" w:color="auto"/>
        <w:bottom w:val="none" w:sz="0" w:space="0" w:color="auto"/>
        <w:right w:val="none" w:sz="0" w:space="0" w:color="auto"/>
      </w:divBdr>
    </w:div>
    <w:div w:id="1728214412">
      <w:bodyDiv w:val="1"/>
      <w:marLeft w:val="0"/>
      <w:marRight w:val="0"/>
      <w:marTop w:val="0"/>
      <w:marBottom w:val="0"/>
      <w:divBdr>
        <w:top w:val="none" w:sz="0" w:space="0" w:color="auto"/>
        <w:left w:val="none" w:sz="0" w:space="0" w:color="auto"/>
        <w:bottom w:val="none" w:sz="0" w:space="0" w:color="auto"/>
        <w:right w:val="none" w:sz="0" w:space="0" w:color="auto"/>
      </w:divBdr>
    </w:div>
    <w:div w:id="1737825468">
      <w:bodyDiv w:val="1"/>
      <w:marLeft w:val="0"/>
      <w:marRight w:val="0"/>
      <w:marTop w:val="0"/>
      <w:marBottom w:val="0"/>
      <w:divBdr>
        <w:top w:val="none" w:sz="0" w:space="0" w:color="auto"/>
        <w:left w:val="none" w:sz="0" w:space="0" w:color="auto"/>
        <w:bottom w:val="none" w:sz="0" w:space="0" w:color="auto"/>
        <w:right w:val="none" w:sz="0" w:space="0" w:color="auto"/>
      </w:divBdr>
    </w:div>
    <w:div w:id="1739981790">
      <w:bodyDiv w:val="1"/>
      <w:marLeft w:val="0"/>
      <w:marRight w:val="0"/>
      <w:marTop w:val="0"/>
      <w:marBottom w:val="0"/>
      <w:divBdr>
        <w:top w:val="none" w:sz="0" w:space="0" w:color="auto"/>
        <w:left w:val="none" w:sz="0" w:space="0" w:color="auto"/>
        <w:bottom w:val="none" w:sz="0" w:space="0" w:color="auto"/>
        <w:right w:val="none" w:sz="0" w:space="0" w:color="auto"/>
      </w:divBdr>
    </w:div>
    <w:div w:id="1817331398">
      <w:bodyDiv w:val="1"/>
      <w:marLeft w:val="0"/>
      <w:marRight w:val="0"/>
      <w:marTop w:val="0"/>
      <w:marBottom w:val="0"/>
      <w:divBdr>
        <w:top w:val="none" w:sz="0" w:space="0" w:color="auto"/>
        <w:left w:val="none" w:sz="0" w:space="0" w:color="auto"/>
        <w:bottom w:val="none" w:sz="0" w:space="0" w:color="auto"/>
        <w:right w:val="none" w:sz="0" w:space="0" w:color="auto"/>
      </w:divBdr>
    </w:div>
    <w:div w:id="1837112952">
      <w:bodyDiv w:val="1"/>
      <w:marLeft w:val="0"/>
      <w:marRight w:val="0"/>
      <w:marTop w:val="0"/>
      <w:marBottom w:val="0"/>
      <w:divBdr>
        <w:top w:val="none" w:sz="0" w:space="0" w:color="auto"/>
        <w:left w:val="none" w:sz="0" w:space="0" w:color="auto"/>
        <w:bottom w:val="none" w:sz="0" w:space="0" w:color="auto"/>
        <w:right w:val="none" w:sz="0" w:space="0" w:color="auto"/>
      </w:divBdr>
    </w:div>
    <w:div w:id="1858692413">
      <w:bodyDiv w:val="1"/>
      <w:marLeft w:val="0"/>
      <w:marRight w:val="0"/>
      <w:marTop w:val="0"/>
      <w:marBottom w:val="0"/>
      <w:divBdr>
        <w:top w:val="none" w:sz="0" w:space="0" w:color="auto"/>
        <w:left w:val="none" w:sz="0" w:space="0" w:color="auto"/>
        <w:bottom w:val="none" w:sz="0" w:space="0" w:color="auto"/>
        <w:right w:val="none" w:sz="0" w:space="0" w:color="auto"/>
      </w:divBdr>
    </w:div>
    <w:div w:id="1871338466">
      <w:bodyDiv w:val="1"/>
      <w:marLeft w:val="0"/>
      <w:marRight w:val="0"/>
      <w:marTop w:val="0"/>
      <w:marBottom w:val="0"/>
      <w:divBdr>
        <w:top w:val="none" w:sz="0" w:space="0" w:color="auto"/>
        <w:left w:val="none" w:sz="0" w:space="0" w:color="auto"/>
        <w:bottom w:val="none" w:sz="0" w:space="0" w:color="auto"/>
        <w:right w:val="none" w:sz="0" w:space="0" w:color="auto"/>
      </w:divBdr>
    </w:div>
    <w:div w:id="1878859093">
      <w:bodyDiv w:val="1"/>
      <w:marLeft w:val="0"/>
      <w:marRight w:val="0"/>
      <w:marTop w:val="0"/>
      <w:marBottom w:val="0"/>
      <w:divBdr>
        <w:top w:val="none" w:sz="0" w:space="0" w:color="auto"/>
        <w:left w:val="none" w:sz="0" w:space="0" w:color="auto"/>
        <w:bottom w:val="none" w:sz="0" w:space="0" w:color="auto"/>
        <w:right w:val="none" w:sz="0" w:space="0" w:color="auto"/>
      </w:divBdr>
    </w:div>
    <w:div w:id="1908611554">
      <w:bodyDiv w:val="1"/>
      <w:marLeft w:val="0"/>
      <w:marRight w:val="0"/>
      <w:marTop w:val="0"/>
      <w:marBottom w:val="0"/>
      <w:divBdr>
        <w:top w:val="none" w:sz="0" w:space="0" w:color="auto"/>
        <w:left w:val="none" w:sz="0" w:space="0" w:color="auto"/>
        <w:bottom w:val="none" w:sz="0" w:space="0" w:color="auto"/>
        <w:right w:val="none" w:sz="0" w:space="0" w:color="auto"/>
      </w:divBdr>
    </w:div>
    <w:div w:id="1929847038">
      <w:bodyDiv w:val="1"/>
      <w:marLeft w:val="0"/>
      <w:marRight w:val="0"/>
      <w:marTop w:val="0"/>
      <w:marBottom w:val="0"/>
      <w:divBdr>
        <w:top w:val="none" w:sz="0" w:space="0" w:color="auto"/>
        <w:left w:val="none" w:sz="0" w:space="0" w:color="auto"/>
        <w:bottom w:val="none" w:sz="0" w:space="0" w:color="auto"/>
        <w:right w:val="none" w:sz="0" w:space="0" w:color="auto"/>
      </w:divBdr>
    </w:div>
    <w:div w:id="2037924954">
      <w:bodyDiv w:val="1"/>
      <w:marLeft w:val="0"/>
      <w:marRight w:val="0"/>
      <w:marTop w:val="0"/>
      <w:marBottom w:val="0"/>
      <w:divBdr>
        <w:top w:val="none" w:sz="0" w:space="0" w:color="auto"/>
        <w:left w:val="none" w:sz="0" w:space="0" w:color="auto"/>
        <w:bottom w:val="none" w:sz="0" w:space="0" w:color="auto"/>
        <w:right w:val="none" w:sz="0" w:space="0" w:color="auto"/>
      </w:divBdr>
    </w:div>
    <w:div w:id="2086875505">
      <w:bodyDiv w:val="1"/>
      <w:marLeft w:val="0"/>
      <w:marRight w:val="0"/>
      <w:marTop w:val="0"/>
      <w:marBottom w:val="0"/>
      <w:divBdr>
        <w:top w:val="none" w:sz="0" w:space="0" w:color="auto"/>
        <w:left w:val="none" w:sz="0" w:space="0" w:color="auto"/>
        <w:bottom w:val="none" w:sz="0" w:space="0" w:color="auto"/>
        <w:right w:val="none" w:sz="0" w:space="0" w:color="auto"/>
      </w:divBdr>
    </w:div>
    <w:div w:id="214731040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rchdaily.com/230533/house-na-sou-fujimoto-architects" TargetMode="External"/><Relationship Id="rId299" Type="http://schemas.openxmlformats.org/officeDocument/2006/relationships/hyperlink" Target="http://www.habitat.hu/tanulmany/10" TargetMode="External"/><Relationship Id="rId21" Type="http://schemas.openxmlformats.org/officeDocument/2006/relationships/image" Target="media/image8.jpg"/><Relationship Id="rId63" Type="http://schemas.openxmlformats.org/officeDocument/2006/relationships/hyperlink" Target="http://www.solardecathlon.gov/past/2009/where_is_rice_now.html" TargetMode="External"/><Relationship Id="rId159" Type="http://schemas.openxmlformats.org/officeDocument/2006/relationships/image" Target="media/image92.jpeg"/><Relationship Id="rId170" Type="http://schemas.openxmlformats.org/officeDocument/2006/relationships/image" Target="media/image100.jpeg"/><Relationship Id="rId226" Type="http://schemas.openxmlformats.org/officeDocument/2006/relationships/hyperlink" Target="https://medium.com/@owenhopkins/house-na-tokyo-2012-by-sou-fujimoto-bcf468f9bb48" TargetMode="External"/><Relationship Id="rId268" Type="http://schemas.openxmlformats.org/officeDocument/2006/relationships/chart" Target="charts/chart2.xml"/><Relationship Id="rId32" Type="http://schemas.openxmlformats.org/officeDocument/2006/relationships/image" Target="media/image13.jpeg"/><Relationship Id="rId74" Type="http://schemas.openxmlformats.org/officeDocument/2006/relationships/hyperlink" Target="http://www.fondationlecorbusier.fr/CorbuCache/410x480_2049_785.jpg?r=0" TargetMode="External"/><Relationship Id="rId128" Type="http://schemas.openxmlformats.org/officeDocument/2006/relationships/image" Target="media/image68.png"/><Relationship Id="rId5" Type="http://schemas.openxmlformats.org/officeDocument/2006/relationships/webSettings" Target="webSettings.xml"/><Relationship Id="rId181" Type="http://schemas.openxmlformats.org/officeDocument/2006/relationships/image" Target="media/image108.png"/><Relationship Id="rId237" Type="http://schemas.openxmlformats.org/officeDocument/2006/relationships/hyperlink" Target="https://en.wikipedia.org/wiki/International_Standard_Book_Number" TargetMode="External"/><Relationship Id="rId279" Type="http://schemas.openxmlformats.org/officeDocument/2006/relationships/image" Target="media/image156.jpeg"/><Relationship Id="rId43" Type="http://schemas.openxmlformats.org/officeDocument/2006/relationships/hyperlink" Target="http://www.newworldencyclopedia.org/entry/Ise_Shinto" TargetMode="External"/><Relationship Id="rId139" Type="http://schemas.openxmlformats.org/officeDocument/2006/relationships/image" Target="media/image77.png"/><Relationship Id="rId290" Type="http://schemas.openxmlformats.org/officeDocument/2006/relationships/image" Target="media/image164.png"/><Relationship Id="rId304" Type="http://schemas.openxmlformats.org/officeDocument/2006/relationships/hyperlink" Target="http://www.ksh.hu/docs/hun/xstadat/xstadat_eves/i_wnt001b.html" TargetMode="External"/><Relationship Id="rId85" Type="http://schemas.openxmlformats.org/officeDocument/2006/relationships/image" Target="media/image41.png"/><Relationship Id="rId150" Type="http://schemas.openxmlformats.org/officeDocument/2006/relationships/image" Target="media/image86.png"/><Relationship Id="rId192" Type="http://schemas.openxmlformats.org/officeDocument/2006/relationships/hyperlink" Target="http://www.maps.google.com" TargetMode="External"/><Relationship Id="rId206" Type="http://schemas.openxmlformats.org/officeDocument/2006/relationships/image" Target="media/image130.jpeg"/><Relationship Id="rId248" Type="http://schemas.openxmlformats.org/officeDocument/2006/relationships/hyperlink" Target="http://terebess.hu/keletkultinfo/tothvreka3.html" TargetMode="External"/><Relationship Id="rId12" Type="http://schemas.openxmlformats.org/officeDocument/2006/relationships/image" Target="media/image3.jpeg"/><Relationship Id="rId108" Type="http://schemas.openxmlformats.org/officeDocument/2006/relationships/hyperlink" Target="https://i.pinimg.com/originals/3a/38/e2/3a38e24fff6346eee33ac693e25d5ade.jpg" TargetMode="External"/><Relationship Id="rId315" Type="http://schemas.openxmlformats.org/officeDocument/2006/relationships/footer" Target="footer1.xml"/><Relationship Id="rId54" Type="http://schemas.openxmlformats.org/officeDocument/2006/relationships/image" Target="media/image24.jpeg"/><Relationship Id="rId96" Type="http://schemas.openxmlformats.org/officeDocument/2006/relationships/image" Target="media/image47.png"/><Relationship Id="rId161" Type="http://schemas.openxmlformats.org/officeDocument/2006/relationships/image" Target="media/image93.png"/><Relationship Id="rId217" Type="http://schemas.openxmlformats.org/officeDocument/2006/relationships/hyperlink" Target="https://hu.wikipedia.org/wiki/Speci%C3%A1lis:K%C3%B6nyvforr%C3%A1sok/1878271334" TargetMode="External"/><Relationship Id="rId259" Type="http://schemas.openxmlformats.org/officeDocument/2006/relationships/image" Target="media/image141.jpeg"/><Relationship Id="rId23" Type="http://schemas.openxmlformats.org/officeDocument/2006/relationships/hyperlink" Target="http://www.kyoto-machiya.com/eng/shinmonzen.html" TargetMode="External"/><Relationship Id="rId119" Type="http://schemas.openxmlformats.org/officeDocument/2006/relationships/hyperlink" Target="http://www.beomki.com/instant-city-living-airright/" TargetMode="External"/><Relationship Id="rId270" Type="http://schemas.openxmlformats.org/officeDocument/2006/relationships/image" Target="media/image149.jpeg"/><Relationship Id="rId65" Type="http://schemas.openxmlformats.org/officeDocument/2006/relationships/hyperlink" Target="%20http://inhabitat.com/marjetica-portc-shotgun-house-heartland/" TargetMode="External"/><Relationship Id="rId130" Type="http://schemas.openxmlformats.org/officeDocument/2006/relationships/image" Target="media/image69.png"/><Relationship Id="rId172" Type="http://schemas.microsoft.com/office/2007/relationships/hdphoto" Target="media/hdphoto2.wdp"/><Relationship Id="rId228" Type="http://schemas.openxmlformats.org/officeDocument/2006/relationships/hyperlink" Target="http://en.wikipedia.org/wiki/Luke_Howard" TargetMode="External"/><Relationship Id="rId13" Type="http://schemas.openxmlformats.org/officeDocument/2006/relationships/hyperlink" Target="http://www.newworldencyclopedia.org/entry/Ise_Shinto" TargetMode="External"/><Relationship Id="rId109" Type="http://schemas.openxmlformats.org/officeDocument/2006/relationships/image" Target="media/image54.png"/><Relationship Id="rId260" Type="http://schemas.openxmlformats.org/officeDocument/2006/relationships/image" Target="media/image142.jpeg"/><Relationship Id="rId281" Type="http://schemas.openxmlformats.org/officeDocument/2006/relationships/image" Target="media/image158.jpeg"/><Relationship Id="rId316" Type="http://schemas.openxmlformats.org/officeDocument/2006/relationships/footer" Target="footer2.xml"/><Relationship Id="rId34" Type="http://schemas.openxmlformats.org/officeDocument/2006/relationships/hyperlink" Target="http://www.newworldencyclopedia.org/entry/Ise_Shinto" TargetMode="External"/><Relationship Id="rId55" Type="http://schemas.openxmlformats.org/officeDocument/2006/relationships/hyperlink" Target="http://www.solardecathlon.gov/past/2009/where_is_rice_now.html" TargetMode="External"/><Relationship Id="rId76" Type="http://schemas.openxmlformats.org/officeDocument/2006/relationships/image" Target="media/image35.png"/><Relationship Id="rId97" Type="http://schemas.openxmlformats.org/officeDocument/2006/relationships/hyperlink" Target="https://inhabitat.com/prefab-friday-o2-student-village/" TargetMode="External"/><Relationship Id="rId120" Type="http://schemas.openxmlformats.org/officeDocument/2006/relationships/image" Target="media/image60.png"/><Relationship Id="rId141" Type="http://schemas.openxmlformats.org/officeDocument/2006/relationships/image" Target="media/image79.png"/><Relationship Id="rId7" Type="http://schemas.openxmlformats.org/officeDocument/2006/relationships/endnotes" Target="endnotes.xml"/><Relationship Id="rId162" Type="http://schemas.openxmlformats.org/officeDocument/2006/relationships/hyperlink" Target="https://worldarchitecture.org/articles/cvmcn/framlab_designed_honeycombshaped_homed_to_give_shelter_to_new_yorkis_homeless.html" TargetMode="External"/><Relationship Id="rId183" Type="http://schemas.openxmlformats.org/officeDocument/2006/relationships/image" Target="media/image110.png"/><Relationship Id="rId218" Type="http://schemas.openxmlformats.org/officeDocument/2006/relationships/hyperlink" Target="http://www.nature.com/nature/journal/v502/n7470/full/nature12540.html" TargetMode="External"/><Relationship Id="rId239" Type="http://schemas.openxmlformats.org/officeDocument/2006/relationships/hyperlink" Target="http://journals.sagepub.com/doi/abs/10.1068/d4710" TargetMode="External"/><Relationship Id="rId250" Type="http://schemas.openxmlformats.org/officeDocument/2006/relationships/hyperlink" Target="https://inhabitat.com/penda-unveils-temporary-nature-filled-village-for-the-beijing-horticultural-expo/" TargetMode="External"/><Relationship Id="rId271" Type="http://schemas.openxmlformats.org/officeDocument/2006/relationships/hyperlink" Target="http://9.kerulet.ittlakunk.hu/kultura/130616/heti-helytori-jozsef-attila-lakotelep" TargetMode="External"/><Relationship Id="rId292" Type="http://schemas.openxmlformats.org/officeDocument/2006/relationships/image" Target="media/image166.png"/><Relationship Id="rId306" Type="http://schemas.openxmlformats.org/officeDocument/2006/relationships/hyperlink" Target="http://www.ksh.hu/docs/hun/xftp/idoszaki/pdf/miben_elunk15.pdf" TargetMode="External"/><Relationship Id="rId24" Type="http://schemas.openxmlformats.org/officeDocument/2006/relationships/image" Target="media/image9.jpeg"/><Relationship Id="rId45" Type="http://schemas.openxmlformats.org/officeDocument/2006/relationships/hyperlink" Target="http://japanese-world.wetpaint.com/page/Japanese+Tea+Ceremony" TargetMode="External"/><Relationship Id="rId66" Type="http://schemas.openxmlformats.org/officeDocument/2006/relationships/image" Target="media/image30.jpeg"/><Relationship Id="rId87" Type="http://schemas.openxmlformats.org/officeDocument/2006/relationships/image" Target="media/image43.jpg"/><Relationship Id="rId110" Type="http://schemas.openxmlformats.org/officeDocument/2006/relationships/image" Target="media/image55.jpg"/><Relationship Id="rId131" Type="http://schemas.openxmlformats.org/officeDocument/2006/relationships/hyperlink" Target="http://grandemporio.hu/images//kollekciok/terra/hangulatkepek/3.3.jpg" TargetMode="External"/><Relationship Id="rId152" Type="http://schemas.openxmlformats.org/officeDocument/2006/relationships/image" Target="media/image88.png"/><Relationship Id="rId173" Type="http://schemas.openxmlformats.org/officeDocument/2006/relationships/image" Target="media/image102.png"/><Relationship Id="rId194" Type="http://schemas.openxmlformats.org/officeDocument/2006/relationships/image" Target="media/image119.png"/><Relationship Id="rId208" Type="http://schemas.openxmlformats.org/officeDocument/2006/relationships/image" Target="media/image132.jpeg"/><Relationship Id="rId229" Type="http://schemas.openxmlformats.org/officeDocument/2006/relationships/hyperlink" Target="https://hu.wikipedia.org/wiki/Speci%C3%A1lis:K%C3%B6nyvforr%C3%A1sok/0914842536" TargetMode="External"/><Relationship Id="rId240" Type="http://schemas.openxmlformats.org/officeDocument/2006/relationships/hyperlink" Target="https://structurecraft.com/projects/t3-minneapolis" TargetMode="External"/><Relationship Id="rId261" Type="http://schemas.openxmlformats.org/officeDocument/2006/relationships/image" Target="media/image143.jpeg"/><Relationship Id="rId14" Type="http://schemas.openxmlformats.org/officeDocument/2006/relationships/hyperlink" Target="http://japan-web-magazine.com/japan-nara-horyu-ji-temple-around1.html" TargetMode="External"/><Relationship Id="rId35" Type="http://schemas.openxmlformats.org/officeDocument/2006/relationships/hyperlink" Target="http://www.kyoto-machiya.com/eng/shinmonzen.html" TargetMode="External"/><Relationship Id="rId56" Type="http://schemas.openxmlformats.org/officeDocument/2006/relationships/image" Target="media/image25.jpeg"/><Relationship Id="rId77" Type="http://schemas.openxmlformats.org/officeDocument/2006/relationships/image" Target="media/image36.jpeg"/><Relationship Id="rId100" Type="http://schemas.openxmlformats.org/officeDocument/2006/relationships/image" Target="media/image49.jpeg"/><Relationship Id="rId282" Type="http://schemas.openxmlformats.org/officeDocument/2006/relationships/hyperlink" Target="http://www.organicawater.com/applications/organica-fcr-applications/commercial/" TargetMode="External"/><Relationship Id="rId317" Type="http://schemas.openxmlformats.org/officeDocument/2006/relationships/fontTable" Target="fontTable.xml"/><Relationship Id="rId8" Type="http://schemas.openxmlformats.org/officeDocument/2006/relationships/image" Target="media/image1.jpeg"/><Relationship Id="rId98" Type="http://schemas.openxmlformats.org/officeDocument/2006/relationships/image" Target="media/image48.png"/><Relationship Id="rId121" Type="http://schemas.openxmlformats.org/officeDocument/2006/relationships/image" Target="media/image61.jpg"/><Relationship Id="rId142" Type="http://schemas.openxmlformats.org/officeDocument/2006/relationships/image" Target="media/image80.png"/><Relationship Id="rId163" Type="http://schemas.openxmlformats.org/officeDocument/2006/relationships/image" Target="media/image94.png"/><Relationship Id="rId184" Type="http://schemas.openxmlformats.org/officeDocument/2006/relationships/image" Target="media/image111.png"/><Relationship Id="rId219" Type="http://schemas.openxmlformats.org/officeDocument/2006/relationships/hyperlink" Target="https://www.archdaily.com/982435/haptic-and-ramboll-explore-the-future-of-timber-high-rise" TargetMode="External"/><Relationship Id="rId230" Type="http://schemas.openxmlformats.org/officeDocument/2006/relationships/hyperlink" Target="https://m2.mtmt.hu/gui2/?mode=browse&amp;params=publication;2572133" TargetMode="External"/><Relationship Id="rId251" Type="http://schemas.openxmlformats.org/officeDocument/2006/relationships/hyperlink" Target="https://www.dezeen.com/author/anna-winston/" TargetMode="External"/><Relationship Id="rId25" Type="http://schemas.openxmlformats.org/officeDocument/2006/relationships/hyperlink" Target="http://www.newworldencyclopedia.org/entry/Ise_Shinto" TargetMode="External"/><Relationship Id="rId46" Type="http://schemas.openxmlformats.org/officeDocument/2006/relationships/image" Target="media/image19.jpg"/><Relationship Id="rId67" Type="http://schemas.openxmlformats.org/officeDocument/2006/relationships/hyperlink" Target="%20http://inhabitat.com/marjetica-portc-shotgun-house-heartland/" TargetMode="External"/><Relationship Id="rId272" Type="http://schemas.openxmlformats.org/officeDocument/2006/relationships/image" Target="media/image150.jpeg"/><Relationship Id="rId293" Type="http://schemas.openxmlformats.org/officeDocument/2006/relationships/image" Target="media/image167.png"/><Relationship Id="rId307" Type="http://schemas.openxmlformats.org/officeDocument/2006/relationships/hyperlink" Target="http://www.doktori.hu/index.php?menuid=193&amp;vid=7763" TargetMode="External"/><Relationship Id="rId88" Type="http://schemas.openxmlformats.org/officeDocument/2006/relationships/hyperlink" Target="https://www.archdaily.com/922980/is-cross-laminated-timber-clt-the-concrete-of-the-future" TargetMode="External"/><Relationship Id="rId111" Type="http://schemas.openxmlformats.org/officeDocument/2006/relationships/hyperlink" Target="https://www.bwbr.com/intro-to-inclusive-design/" TargetMode="External"/><Relationship Id="rId132" Type="http://schemas.openxmlformats.org/officeDocument/2006/relationships/image" Target="media/image70.png"/><Relationship Id="rId153" Type="http://schemas.openxmlformats.org/officeDocument/2006/relationships/image" Target="media/image89.png"/><Relationship Id="rId174" Type="http://schemas.microsoft.com/office/2007/relationships/hdphoto" Target="media/hdphoto3.wdp"/><Relationship Id="rId195" Type="http://schemas.openxmlformats.org/officeDocument/2006/relationships/image" Target="media/image120.png"/><Relationship Id="rId209" Type="http://schemas.openxmlformats.org/officeDocument/2006/relationships/image" Target="media/image133.jpg"/><Relationship Id="rId220" Type="http://schemas.openxmlformats.org/officeDocument/2006/relationships/hyperlink" Target="https://www.dezeen.com/2015/07/28/silodam-mvrdv-housing-amsterdam-harbour-movie-nathalie-de-vries/" TargetMode="External"/><Relationship Id="rId241" Type="http://schemas.openxmlformats.org/officeDocument/2006/relationships/hyperlink" Target="http://www.nyserda.ny.gov/programs/environment/emep/project/6681_25/06-06%20Complete%20report-web.pdf" TargetMode="External"/><Relationship Id="rId15" Type="http://schemas.openxmlformats.org/officeDocument/2006/relationships/image" Target="media/image4.jpeg"/><Relationship Id="rId36" Type="http://schemas.openxmlformats.org/officeDocument/2006/relationships/image" Target="media/image15.jpeg"/><Relationship Id="rId57" Type="http://schemas.openxmlformats.org/officeDocument/2006/relationships/hyperlink" Target="http://articles.latimes.com/2010/jan/23/local/la-me-shotgun-house23-2010jan23" TargetMode="External"/><Relationship Id="rId262" Type="http://schemas.openxmlformats.org/officeDocument/2006/relationships/image" Target="media/image144.jpeg"/><Relationship Id="rId283" Type="http://schemas.openxmlformats.org/officeDocument/2006/relationships/image" Target="media/image159.jpeg"/><Relationship Id="rId318" Type="http://schemas.openxmlformats.org/officeDocument/2006/relationships/theme" Target="theme/theme1.xml"/><Relationship Id="rId78" Type="http://schemas.openxmlformats.org/officeDocument/2006/relationships/hyperlink" Target="http://architecturephoto.net/syasin/010/01.jpg" TargetMode="External"/><Relationship Id="rId99" Type="http://schemas.openxmlformats.org/officeDocument/2006/relationships/hyperlink" Target="https://inhabitat.com/prefab-friday-o2-student-village/" TargetMode="External"/><Relationship Id="rId101" Type="http://schemas.openxmlformats.org/officeDocument/2006/relationships/image" Target="media/image50.jpeg"/><Relationship Id="rId122" Type="http://schemas.openxmlformats.org/officeDocument/2006/relationships/image" Target="media/image62.jpg"/><Relationship Id="rId143" Type="http://schemas.openxmlformats.org/officeDocument/2006/relationships/image" Target="media/image81.png"/><Relationship Id="rId164" Type="http://schemas.openxmlformats.org/officeDocument/2006/relationships/image" Target="media/image95.png"/><Relationship Id="rId185" Type="http://schemas.openxmlformats.org/officeDocument/2006/relationships/image" Target="media/image112.png"/><Relationship Id="rId9" Type="http://schemas.openxmlformats.org/officeDocument/2006/relationships/hyperlink" Target="http://www.inout-home.hu/kert/kertek-a-nagyvilagbol/japan-cseresznyefa-viragzas/" TargetMode="External"/><Relationship Id="rId210" Type="http://schemas.openxmlformats.org/officeDocument/2006/relationships/image" Target="media/image134.jpeg"/><Relationship Id="rId26" Type="http://schemas.openxmlformats.org/officeDocument/2006/relationships/hyperlink" Target="http://www.kyoto-machiya.com/eng/shinmonzen.html" TargetMode="External"/><Relationship Id="rId231" Type="http://schemas.openxmlformats.org/officeDocument/2006/relationships/hyperlink" Target="http://www.ksh.hu/docs/hun/xstadat/xstadat_eves/i_wnt001b.html" TargetMode="External"/><Relationship Id="rId252" Type="http://schemas.openxmlformats.org/officeDocument/2006/relationships/hyperlink" Target="https://www.dezeen.com/2016/01/13/alejandro-aravena-interview-pritzker-prize-laureate-2016-social-incremental-housing-chilean-architect/" TargetMode="External"/><Relationship Id="rId273" Type="http://schemas.openxmlformats.org/officeDocument/2006/relationships/image" Target="media/image151.jpeg"/><Relationship Id="rId294" Type="http://schemas.openxmlformats.org/officeDocument/2006/relationships/hyperlink" Target="http://www.tankonyvtar.hu/hu/tartalom/tkt/faepites-faepites/ch03s04.html" TargetMode="External"/><Relationship Id="rId308" Type="http://schemas.openxmlformats.org/officeDocument/2006/relationships/hyperlink" Target="http://journals.sagepub.com/doi/abs/10.1068/d4710" TargetMode="External"/><Relationship Id="rId47" Type="http://schemas.openxmlformats.org/officeDocument/2006/relationships/hyperlink" Target="http://www.newworldencyclopedia.org/entry/Ise_Shinto" TargetMode="External"/><Relationship Id="rId68" Type="http://schemas.openxmlformats.org/officeDocument/2006/relationships/image" Target="media/image31.jpeg"/><Relationship Id="rId89" Type="http://schemas.openxmlformats.org/officeDocument/2006/relationships/image" Target="media/image44.jpg"/><Relationship Id="rId112" Type="http://schemas.openxmlformats.org/officeDocument/2006/relationships/image" Target="media/image56.jpg"/><Relationship Id="rId133" Type="http://schemas.openxmlformats.org/officeDocument/2006/relationships/image" Target="media/image71.png"/><Relationship Id="rId154" Type="http://schemas.openxmlformats.org/officeDocument/2006/relationships/hyperlink" Target="https://olivertessmann.files.wordpress.com/2013/04/pm_03a.png" TargetMode="External"/><Relationship Id="rId175" Type="http://schemas.openxmlformats.org/officeDocument/2006/relationships/image" Target="media/image103.jpeg"/><Relationship Id="rId196" Type="http://schemas.openxmlformats.org/officeDocument/2006/relationships/image" Target="media/image121.png"/><Relationship Id="rId200" Type="http://schemas.openxmlformats.org/officeDocument/2006/relationships/image" Target="media/image125.jpg"/><Relationship Id="rId16" Type="http://schemas.openxmlformats.org/officeDocument/2006/relationships/image" Target="media/image5.jpeg"/><Relationship Id="rId221" Type="http://schemas.openxmlformats.org/officeDocument/2006/relationships/hyperlink" Target="https://www.dezeen.com/2015/07/28/silodam-mvrdv-housing-amsterdam-harbour-movie-nathalie-de-vries/" TargetMode="External"/><Relationship Id="rId242" Type="http://schemas.openxmlformats.org/officeDocument/2006/relationships/hyperlink" Target="http://www.met.hu/eghajlat/magyarorszag_eghajlata/altalanos_eghajlati_jellemzes/sugarzas/" TargetMode="External"/><Relationship Id="rId263" Type="http://schemas.openxmlformats.org/officeDocument/2006/relationships/image" Target="media/image145.jpeg"/><Relationship Id="rId284" Type="http://schemas.openxmlformats.org/officeDocument/2006/relationships/hyperlink" Target="http://environment.nationalgeographic.com/environment/photos/urban-farming/" TargetMode="External"/><Relationship Id="rId37" Type="http://schemas.openxmlformats.org/officeDocument/2006/relationships/hyperlink" Target="http://www.newworldencyclopedia.org/entry/Ise_Shinto" TargetMode="External"/><Relationship Id="rId58" Type="http://schemas.openxmlformats.org/officeDocument/2006/relationships/image" Target="media/image26.jpeg"/><Relationship Id="rId79" Type="http://schemas.openxmlformats.org/officeDocument/2006/relationships/image" Target="media/image37.png"/><Relationship Id="rId102" Type="http://schemas.openxmlformats.org/officeDocument/2006/relationships/hyperlink" Target="http://www.tankonyvtar.hu/en/tartalom/tamop412A/2011-0055_tobblakasos_hazak/ch05.html" TargetMode="External"/><Relationship Id="rId123" Type="http://schemas.openxmlformats.org/officeDocument/2006/relationships/image" Target="media/image63.jpg"/><Relationship Id="rId144" Type="http://schemas.microsoft.com/office/2007/relationships/hdphoto" Target="media/hdphoto1.wdp"/><Relationship Id="rId90" Type="http://schemas.openxmlformats.org/officeDocument/2006/relationships/hyperlink" Target="https://www.mightysmallhomes.com/advantages/structural-insulated-panels/" TargetMode="External"/><Relationship Id="rId165" Type="http://schemas.openxmlformats.org/officeDocument/2006/relationships/hyperlink" Target="https://inhabitat.com/this-charred-wood-cabin-can-be-rearranged-in-an-infinite-number-of-ways/" TargetMode="External"/><Relationship Id="rId186" Type="http://schemas.openxmlformats.org/officeDocument/2006/relationships/image" Target="media/image113.jpeg"/><Relationship Id="rId211" Type="http://schemas.openxmlformats.org/officeDocument/2006/relationships/image" Target="media/image135.jpg"/><Relationship Id="rId232" Type="http://schemas.openxmlformats.org/officeDocument/2006/relationships/hyperlink" Target="https://circabc.europa.eu/sd/a/4717f905-d78e-4b6b-b3a9-875ad91dfaac/2008%20Questionnaire%20HU.pdf" TargetMode="External"/><Relationship Id="rId253" Type="http://schemas.openxmlformats.org/officeDocument/2006/relationships/hyperlink" Target="https://www.dezeen.com/2016/01/13/alejandro-aravena-interview-pritzker-prize-laureate-2016-social-incremental-housing-chilean-architect/" TargetMode="External"/><Relationship Id="rId274" Type="http://schemas.openxmlformats.org/officeDocument/2006/relationships/hyperlink" Target="http://www.nature.com/nature/journal/v502/n7470/full/nature12540.html" TargetMode="External"/><Relationship Id="rId295" Type="http://schemas.openxmlformats.org/officeDocument/2006/relationships/hyperlink" Target="http://www.nature.com/nature/journal/v502/n7470/full/nature12540.html" TargetMode="External"/><Relationship Id="rId309" Type="http://schemas.openxmlformats.org/officeDocument/2006/relationships/hyperlink" Target="https://doi.org/10.1038/nature12540" TargetMode="External"/><Relationship Id="rId27" Type="http://schemas.openxmlformats.org/officeDocument/2006/relationships/image" Target="media/image10.jpg"/><Relationship Id="rId48" Type="http://schemas.openxmlformats.org/officeDocument/2006/relationships/hyperlink" Target="http://www.kyoto-machiya.com/eng/shinmonzen.html" TargetMode="External"/><Relationship Id="rId69" Type="http://schemas.openxmlformats.org/officeDocument/2006/relationships/hyperlink" Target="http://www.solardecathlon.gov/past/2009/where_is_rice_now.html" TargetMode="External"/><Relationship Id="rId113" Type="http://schemas.openxmlformats.org/officeDocument/2006/relationships/hyperlink" Target="https://www.archdaily.com/627887/the-interlace-oma-2" TargetMode="External"/><Relationship Id="rId134" Type="http://schemas.openxmlformats.org/officeDocument/2006/relationships/image" Target="media/image72.png"/><Relationship Id="rId80" Type="http://schemas.openxmlformats.org/officeDocument/2006/relationships/image" Target="media/image38.png"/><Relationship Id="rId155" Type="http://schemas.openxmlformats.org/officeDocument/2006/relationships/image" Target="media/image90.png"/><Relationship Id="rId176" Type="http://schemas.openxmlformats.org/officeDocument/2006/relationships/image" Target="media/image104.png"/><Relationship Id="rId197" Type="http://schemas.openxmlformats.org/officeDocument/2006/relationships/image" Target="media/image122.jpeg"/><Relationship Id="rId201" Type="http://schemas.openxmlformats.org/officeDocument/2006/relationships/image" Target="media/image126.jpeg"/><Relationship Id="rId222" Type="http://schemas.openxmlformats.org/officeDocument/2006/relationships/hyperlink" Target="http://hg.hu/cikk/epiteszet/13603-csaladi-haz-egy-auto-araert" TargetMode="External"/><Relationship Id="rId243" Type="http://schemas.openxmlformats.org/officeDocument/2006/relationships/hyperlink" Target="https://www.goethe.de/ins/hu/hu/kul/sup/soa/20695065.html" TargetMode="External"/><Relationship Id="rId264" Type="http://schemas.openxmlformats.org/officeDocument/2006/relationships/image" Target="media/image146.jpeg"/><Relationship Id="rId285" Type="http://schemas.openxmlformats.org/officeDocument/2006/relationships/image" Target="media/image160.png"/><Relationship Id="rId17" Type="http://schemas.openxmlformats.org/officeDocument/2006/relationships/hyperlink" Target="http://apostcardfrom.wordpress.com/2011/04/19/a-couple-visits-to-kew/minka-house/" TargetMode="External"/><Relationship Id="rId38" Type="http://schemas.openxmlformats.org/officeDocument/2006/relationships/hyperlink" Target="http://www.kyoto-machiya.com/eng/shinmonzen.html" TargetMode="External"/><Relationship Id="rId59" Type="http://schemas.openxmlformats.org/officeDocument/2006/relationships/hyperlink" Target="http://www.solardecathlon.gov/past/2009/where_is_rice_now.html" TargetMode="External"/><Relationship Id="rId103" Type="http://schemas.openxmlformats.org/officeDocument/2006/relationships/hyperlink" Target="http://www.tankonyvtar.hu/en/tartalom/tamop412A/2011-0055_tobblakasos_hazak/ch05.html" TargetMode="External"/><Relationship Id="rId124" Type="http://schemas.openxmlformats.org/officeDocument/2006/relationships/image" Target="media/image64.jpg"/><Relationship Id="rId310" Type="http://schemas.openxmlformats.org/officeDocument/2006/relationships/hyperlink" Target="http://www.nyserda.ny.gov/programs/environment/emep/project/6681_25/06-06%20Complete%20report-web.pdf" TargetMode="External"/><Relationship Id="rId70" Type="http://schemas.openxmlformats.org/officeDocument/2006/relationships/image" Target="media/image32.png"/><Relationship Id="rId91" Type="http://schemas.openxmlformats.org/officeDocument/2006/relationships/image" Target="media/image45.png"/><Relationship Id="rId145" Type="http://schemas.openxmlformats.org/officeDocument/2006/relationships/image" Target="media/image82.png"/><Relationship Id="rId166" Type="http://schemas.openxmlformats.org/officeDocument/2006/relationships/image" Target="media/image96.png"/><Relationship Id="rId187" Type="http://schemas.openxmlformats.org/officeDocument/2006/relationships/image" Target="media/image114.jpeg"/><Relationship Id="rId1" Type="http://schemas.openxmlformats.org/officeDocument/2006/relationships/customXml" Target="../customXml/item1.xml"/><Relationship Id="rId212" Type="http://schemas.openxmlformats.org/officeDocument/2006/relationships/image" Target="media/image136.jpg"/><Relationship Id="rId233" Type="http://schemas.openxmlformats.org/officeDocument/2006/relationships/hyperlink" Target="http://www.ksh.hu/docs/hun/xftp/idoszaki/pdf/miben_elunk15.pdf" TargetMode="External"/><Relationship Id="rId254" Type="http://schemas.openxmlformats.org/officeDocument/2006/relationships/image" Target="media/image137.jpeg"/><Relationship Id="rId28" Type="http://schemas.openxmlformats.org/officeDocument/2006/relationships/image" Target="media/image11.jpg"/><Relationship Id="rId49" Type="http://schemas.openxmlformats.org/officeDocument/2006/relationships/image" Target="media/image20.jpeg"/><Relationship Id="rId114" Type="http://schemas.openxmlformats.org/officeDocument/2006/relationships/image" Target="media/image57.jpg"/><Relationship Id="rId275" Type="http://schemas.openxmlformats.org/officeDocument/2006/relationships/image" Target="media/image152.jpeg"/><Relationship Id="rId296" Type="http://schemas.openxmlformats.org/officeDocument/2006/relationships/hyperlink" Target="http://www.origo.hu/idojaras/20131015-klimavaltozas-fordulopont-ev-budapest-mikortol-felejthetjuk-el-jol-megszokott-eghajlatunkat.html?sec-top" TargetMode="External"/><Relationship Id="rId300" Type="http://schemas.openxmlformats.org/officeDocument/2006/relationships/hyperlink" Target="http://www.habitat.hu/tanulmany/10" TargetMode="External"/><Relationship Id="rId60" Type="http://schemas.openxmlformats.org/officeDocument/2006/relationships/image" Target="media/image27.jpeg"/><Relationship Id="rId81" Type="http://schemas.openxmlformats.org/officeDocument/2006/relationships/image" Target="media/image39.png"/><Relationship Id="rId135" Type="http://schemas.openxmlformats.org/officeDocument/2006/relationships/image" Target="media/image73.png"/><Relationship Id="rId156" Type="http://schemas.openxmlformats.org/officeDocument/2006/relationships/hyperlink" Target="http://m.blog.hu/or/ordoglakat/image/Felkockak/Elemek.png" TargetMode="External"/><Relationship Id="rId177" Type="http://schemas.openxmlformats.org/officeDocument/2006/relationships/image" Target="media/image105.png"/><Relationship Id="rId198" Type="http://schemas.openxmlformats.org/officeDocument/2006/relationships/image" Target="media/image123.jpg"/><Relationship Id="rId202" Type="http://schemas.openxmlformats.org/officeDocument/2006/relationships/image" Target="media/image127.png"/><Relationship Id="rId223" Type="http://schemas.openxmlformats.org/officeDocument/2006/relationships/hyperlink" Target="http://www.habitat.hu/files/eves_jelentes_a_lakhatasi_szegenysegrol_teljes_valtozat2015.pdf" TargetMode="External"/><Relationship Id="rId244" Type="http://schemas.openxmlformats.org/officeDocument/2006/relationships/hyperlink" Target="http://www.solardecathlon.gov/" TargetMode="External"/><Relationship Id="rId18" Type="http://schemas.openxmlformats.org/officeDocument/2006/relationships/image" Target="media/image6.jpeg"/><Relationship Id="rId39" Type="http://schemas.openxmlformats.org/officeDocument/2006/relationships/image" Target="media/image16.jpeg"/><Relationship Id="rId265" Type="http://schemas.openxmlformats.org/officeDocument/2006/relationships/image" Target="media/image147.jpeg"/><Relationship Id="rId286" Type="http://schemas.openxmlformats.org/officeDocument/2006/relationships/image" Target="media/image161.jpeg"/><Relationship Id="rId50" Type="http://schemas.openxmlformats.org/officeDocument/2006/relationships/image" Target="media/image21.jpeg"/><Relationship Id="rId104" Type="http://schemas.openxmlformats.org/officeDocument/2006/relationships/image" Target="media/image51.png"/><Relationship Id="rId125" Type="http://schemas.openxmlformats.org/officeDocument/2006/relationships/image" Target="media/image65.png"/><Relationship Id="rId146" Type="http://schemas.openxmlformats.org/officeDocument/2006/relationships/image" Target="media/image83.png"/><Relationship Id="rId167" Type="http://schemas.openxmlformats.org/officeDocument/2006/relationships/image" Target="media/image97.jpeg"/><Relationship Id="rId188" Type="http://schemas.openxmlformats.org/officeDocument/2006/relationships/image" Target="media/image115.jpeg"/><Relationship Id="rId311" Type="http://schemas.openxmlformats.org/officeDocument/2006/relationships/hyperlink" Target="http://www.met.hu/eghajlat/magyarorszag_eghajlata/altalanos_eghajlati_jellemzes/sugarzas/" TargetMode="External"/><Relationship Id="rId71" Type="http://schemas.openxmlformats.org/officeDocument/2006/relationships/hyperlink" Target="https://lacasablogadotcom.files.wordpress.com/2016/11/ostia-antica-warehouses.jpg?w=620" TargetMode="External"/><Relationship Id="rId92" Type="http://schemas.openxmlformats.org/officeDocument/2006/relationships/hyperlink" Target="http://www.prae.hu/prae/content/slides/7300s.png" TargetMode="External"/><Relationship Id="rId213" Type="http://schemas.openxmlformats.org/officeDocument/2006/relationships/hyperlink" Target="http://www.tankonyvtar.hu/hu/tartalom/tkt/faepites-faepites/ch03s04.html" TargetMode="External"/><Relationship Id="rId234" Type="http://schemas.openxmlformats.org/officeDocument/2006/relationships/hyperlink" Target="http://www.doktori.hu/index.php?menuid=193&amp;vid=7763" TargetMode="External"/><Relationship Id="rId2" Type="http://schemas.openxmlformats.org/officeDocument/2006/relationships/numbering" Target="numbering.xml"/><Relationship Id="rId29" Type="http://schemas.openxmlformats.org/officeDocument/2006/relationships/hyperlink" Target="http://botanyboy.org/hinoki-chamaecyparis-obtusa/" TargetMode="External"/><Relationship Id="rId255" Type="http://schemas.openxmlformats.org/officeDocument/2006/relationships/hyperlink" Target="http://hu.wikipedia.org/wiki/1948" TargetMode="External"/><Relationship Id="rId276" Type="http://schemas.openxmlformats.org/officeDocument/2006/relationships/image" Target="media/image153.png"/><Relationship Id="rId297" Type="http://schemas.openxmlformats.org/officeDocument/2006/relationships/hyperlink" Target="http://hg.hu/cikk/epiteszet/13603-csaladi-haz-egy-auto-araert" TargetMode="External"/><Relationship Id="rId40" Type="http://schemas.openxmlformats.org/officeDocument/2006/relationships/hyperlink" Target="http://www.newworldencyclopedia.org/entry/Ise_Shinto" TargetMode="External"/><Relationship Id="rId115" Type="http://schemas.openxmlformats.org/officeDocument/2006/relationships/hyperlink" Target="https://www.archdaily.com/230533/house-na-sou-fujimoto-architects" TargetMode="External"/><Relationship Id="rId136" Type="http://schemas.openxmlformats.org/officeDocument/2006/relationships/image" Target="media/image74.png"/><Relationship Id="rId157" Type="http://schemas.openxmlformats.org/officeDocument/2006/relationships/image" Target="media/image91.png"/><Relationship Id="rId178" Type="http://schemas.openxmlformats.org/officeDocument/2006/relationships/image" Target="media/image106.png"/><Relationship Id="rId301" Type="http://schemas.openxmlformats.org/officeDocument/2006/relationships/hyperlink" Target="http://fn.hir24.hu/csucsfogyaszto/2011/06/17/ilyen_legjobb_panelhaz" TargetMode="External"/><Relationship Id="rId61" Type="http://schemas.openxmlformats.org/officeDocument/2006/relationships/hyperlink" Target="http://www.solardecathlon.gov/past/2009/where_is_rice_now.html" TargetMode="External"/><Relationship Id="rId82" Type="http://schemas.openxmlformats.org/officeDocument/2006/relationships/hyperlink" Target="http://en.wikipedia.org/wiki/Luke_Howard" TargetMode="External"/><Relationship Id="rId199" Type="http://schemas.openxmlformats.org/officeDocument/2006/relationships/image" Target="media/image124.jpg"/><Relationship Id="rId203" Type="http://schemas.microsoft.com/office/2007/relationships/hdphoto" Target="media/hdphoto4.wdp"/><Relationship Id="rId19" Type="http://schemas.openxmlformats.org/officeDocument/2006/relationships/image" Target="media/image7.jpeg"/><Relationship Id="rId224" Type="http://schemas.openxmlformats.org/officeDocument/2006/relationships/hyperlink" Target="http://www.habitat.hu/tanulmany/10" TargetMode="External"/><Relationship Id="rId245" Type="http://schemas.openxmlformats.org/officeDocument/2006/relationships/hyperlink" Target="https://cumincad.architexturez.net/doc/oai-cumincadworks-id-ecaade2012-000" TargetMode="External"/><Relationship Id="rId266" Type="http://schemas.openxmlformats.org/officeDocument/2006/relationships/image" Target="media/image148.jpeg"/><Relationship Id="rId287" Type="http://schemas.openxmlformats.org/officeDocument/2006/relationships/hyperlink" Target="http://www.coltinfo.co.uk/aluminium-louvre-solarfin.html" TargetMode="External"/><Relationship Id="rId30" Type="http://schemas.openxmlformats.org/officeDocument/2006/relationships/image" Target="media/image12.jpeg"/><Relationship Id="rId105" Type="http://schemas.openxmlformats.org/officeDocument/2006/relationships/image" Target="media/image52.png"/><Relationship Id="rId126" Type="http://schemas.openxmlformats.org/officeDocument/2006/relationships/image" Target="media/image66.png"/><Relationship Id="rId147" Type="http://schemas.openxmlformats.org/officeDocument/2006/relationships/image" Target="media/image84.png"/><Relationship Id="rId168" Type="http://schemas.openxmlformats.org/officeDocument/2006/relationships/image" Target="media/image98.jpeg"/><Relationship Id="rId312" Type="http://schemas.openxmlformats.org/officeDocument/2006/relationships/hyperlink" Target="http://sapiens.revues.org/1057" TargetMode="External"/><Relationship Id="rId51" Type="http://schemas.openxmlformats.org/officeDocument/2006/relationships/image" Target="media/image22.jpeg"/><Relationship Id="rId72" Type="http://schemas.openxmlformats.org/officeDocument/2006/relationships/image" Target="media/image33.png"/><Relationship Id="rId93" Type="http://schemas.openxmlformats.org/officeDocument/2006/relationships/hyperlink" Target="https://www.dezeen.com/author/anna-winston/" TargetMode="External"/><Relationship Id="rId189" Type="http://schemas.openxmlformats.org/officeDocument/2006/relationships/image" Target="media/image116.png"/><Relationship Id="rId3" Type="http://schemas.openxmlformats.org/officeDocument/2006/relationships/styles" Target="styles.xml"/><Relationship Id="rId214" Type="http://schemas.openxmlformats.org/officeDocument/2006/relationships/hyperlink" Target="https://www.archdaily.com/230533/house-na-sou-fujimoto-architects" TargetMode="External"/><Relationship Id="rId235" Type="http://schemas.openxmlformats.org/officeDocument/2006/relationships/hyperlink" Target="http://www.solardecathlon.gov/" TargetMode="External"/><Relationship Id="rId256" Type="http://schemas.openxmlformats.org/officeDocument/2006/relationships/image" Target="media/image138.jpeg"/><Relationship Id="rId277" Type="http://schemas.openxmlformats.org/officeDocument/2006/relationships/image" Target="media/image154.jpeg"/><Relationship Id="rId298" Type="http://schemas.openxmlformats.org/officeDocument/2006/relationships/hyperlink" Target="http://www.habitat.hu/files/eves_jelentes_a_lakhatasi_szegenysegrol_teljes_valtozat2015.pdf" TargetMode="External"/><Relationship Id="rId116" Type="http://schemas.openxmlformats.org/officeDocument/2006/relationships/image" Target="media/image58.jpg"/><Relationship Id="rId137" Type="http://schemas.openxmlformats.org/officeDocument/2006/relationships/image" Target="media/image75.png"/><Relationship Id="rId158" Type="http://schemas.openxmlformats.org/officeDocument/2006/relationships/hyperlink" Target="http://cdn.blog.hu/or/ordoglakat/image/Felkockak/GH_Elemek.png" TargetMode="External"/><Relationship Id="rId302" Type="http://schemas.openxmlformats.org/officeDocument/2006/relationships/hyperlink" Target="http://en.wikipedia.org/wiki/Luke_Howard" TargetMode="External"/><Relationship Id="rId20" Type="http://schemas.openxmlformats.org/officeDocument/2006/relationships/hyperlink" Target="http://www.newworldencyclopedia.org/entry/Ise_Shinto" TargetMode="External"/><Relationship Id="rId41" Type="http://schemas.openxmlformats.org/officeDocument/2006/relationships/hyperlink" Target="http://www.kyoto-machiya.com/eng/shinmonzen.html" TargetMode="External"/><Relationship Id="rId62" Type="http://schemas.openxmlformats.org/officeDocument/2006/relationships/image" Target="media/image28.jpeg"/><Relationship Id="rId83" Type="http://schemas.openxmlformats.org/officeDocument/2006/relationships/image" Target="media/image40.jpeg"/><Relationship Id="rId179" Type="http://schemas.openxmlformats.org/officeDocument/2006/relationships/image" Target="media/image107.jpg"/><Relationship Id="rId190" Type="http://schemas.openxmlformats.org/officeDocument/2006/relationships/hyperlink" Target="http://www.maps.google.com" TargetMode="External"/><Relationship Id="rId204" Type="http://schemas.openxmlformats.org/officeDocument/2006/relationships/image" Target="media/image128.jpeg"/><Relationship Id="rId225" Type="http://schemas.openxmlformats.org/officeDocument/2006/relationships/hyperlink" Target="http://mek.oszk.hu/02900/02958/02958.pdf" TargetMode="External"/><Relationship Id="rId246" Type="http://schemas.openxmlformats.org/officeDocument/2006/relationships/hyperlink" Target="http://papers.cumincad.org/data/works/att/ecaade2012_176.content.pdf" TargetMode="External"/><Relationship Id="rId267" Type="http://schemas.openxmlformats.org/officeDocument/2006/relationships/chart" Target="charts/chart1.xml"/><Relationship Id="rId288" Type="http://schemas.openxmlformats.org/officeDocument/2006/relationships/image" Target="media/image162.png"/><Relationship Id="rId106" Type="http://schemas.openxmlformats.org/officeDocument/2006/relationships/image" Target="media/image53.jpeg"/><Relationship Id="rId127" Type="http://schemas.openxmlformats.org/officeDocument/2006/relationships/image" Target="media/image67.png"/><Relationship Id="rId313" Type="http://schemas.openxmlformats.org/officeDocument/2006/relationships/hyperlink" Target="http://www.ohchr.org/EN/Issues/Housing/Pages/HousingIndex.aspx" TargetMode="External"/><Relationship Id="rId10" Type="http://schemas.openxmlformats.org/officeDocument/2006/relationships/image" Target="media/image2.jpeg"/><Relationship Id="rId31" Type="http://schemas.openxmlformats.org/officeDocument/2006/relationships/hyperlink" Target="http://japanese-world.wetpaint.com/page/Japanese+Tea+Ceremony" TargetMode="External"/><Relationship Id="rId52" Type="http://schemas.openxmlformats.org/officeDocument/2006/relationships/image" Target="media/image23.jpeg"/><Relationship Id="rId73" Type="http://schemas.openxmlformats.org/officeDocument/2006/relationships/image" Target="media/image34.jpeg"/><Relationship Id="rId94" Type="http://schemas.openxmlformats.org/officeDocument/2006/relationships/image" Target="media/image46.png"/><Relationship Id="rId148" Type="http://schemas.openxmlformats.org/officeDocument/2006/relationships/hyperlink" Target="http://www.recmath.org/PolyCur/cprism/index.html" TargetMode="External"/><Relationship Id="rId169" Type="http://schemas.openxmlformats.org/officeDocument/2006/relationships/image" Target="media/image99.jpeg"/><Relationship Id="rId4" Type="http://schemas.openxmlformats.org/officeDocument/2006/relationships/settings" Target="settings.xml"/><Relationship Id="rId180" Type="http://schemas.openxmlformats.org/officeDocument/2006/relationships/hyperlink" Target="https://www.robot-advance.com/EN/actualite-lego-serious-play-for-the-companies-131.htm" TargetMode="External"/><Relationship Id="rId215" Type="http://schemas.openxmlformats.org/officeDocument/2006/relationships/hyperlink" Target="https://www.archdaily.com/468660/via-verde-dattner-architects-grimshaw-architects" TargetMode="External"/><Relationship Id="rId236" Type="http://schemas.openxmlformats.org/officeDocument/2006/relationships/hyperlink" Target="http://sapiens.revues.org/1057" TargetMode="External"/><Relationship Id="rId257" Type="http://schemas.openxmlformats.org/officeDocument/2006/relationships/image" Target="media/image139.jpeg"/><Relationship Id="rId278" Type="http://schemas.openxmlformats.org/officeDocument/2006/relationships/image" Target="media/image155.png"/><Relationship Id="rId303" Type="http://schemas.openxmlformats.org/officeDocument/2006/relationships/hyperlink" Target="http://habitat.hu/ext-files/hfhh_a_megfizetheto_berlakasszektor_fele_2017.pdf" TargetMode="External"/><Relationship Id="rId42" Type="http://schemas.openxmlformats.org/officeDocument/2006/relationships/image" Target="media/image17.jpeg"/><Relationship Id="rId84" Type="http://schemas.openxmlformats.org/officeDocument/2006/relationships/hyperlink" Target="http://cesa.asu.edu/urban-systems/100-cities-project/history" TargetMode="External"/><Relationship Id="rId138" Type="http://schemas.openxmlformats.org/officeDocument/2006/relationships/image" Target="media/image76.png"/><Relationship Id="rId191" Type="http://schemas.openxmlformats.org/officeDocument/2006/relationships/image" Target="media/image117.png"/><Relationship Id="rId205" Type="http://schemas.openxmlformats.org/officeDocument/2006/relationships/image" Target="media/image129.jpeg"/><Relationship Id="rId247" Type="http://schemas.openxmlformats.org/officeDocument/2006/relationships/hyperlink" Target="http://www.ohchr.org/EN/Issues/Housing/Pages/HousingIndex.aspx" TargetMode="External"/><Relationship Id="rId107" Type="http://schemas.openxmlformats.org/officeDocument/2006/relationships/hyperlink" Target="https://i.pinimg.com/originals/3a/38/e2/3a38e24fff6346eee33ac693e25d5ade.jpg" TargetMode="External"/><Relationship Id="rId289" Type="http://schemas.openxmlformats.org/officeDocument/2006/relationships/image" Target="media/image163.png"/><Relationship Id="rId11" Type="http://schemas.openxmlformats.org/officeDocument/2006/relationships/hyperlink" Target="http://www.newworldencyclopedia.org/entry/Ise_Shinto" TargetMode="External"/><Relationship Id="rId53" Type="http://schemas.openxmlformats.org/officeDocument/2006/relationships/hyperlink" Target="http://www.mimahousing.pt/" TargetMode="External"/><Relationship Id="rId149" Type="http://schemas.openxmlformats.org/officeDocument/2006/relationships/image" Target="media/image85.png"/><Relationship Id="rId314" Type="http://schemas.openxmlformats.org/officeDocument/2006/relationships/hyperlink" Target="http://esa.un.org/unpd/wup/index.htm" TargetMode="External"/><Relationship Id="rId95" Type="http://schemas.openxmlformats.org/officeDocument/2006/relationships/hyperlink" Target="https://luisgrislvf.files.wordpress.com/2013/12/p3.jpg" TargetMode="External"/><Relationship Id="rId160" Type="http://schemas.openxmlformats.org/officeDocument/2006/relationships/hyperlink" Target="http://m.blog.hu/or/ordoglakat/image/Felkockak/Elemek.png" TargetMode="External"/><Relationship Id="rId216" Type="http://schemas.openxmlformats.org/officeDocument/2006/relationships/hyperlink" Target="https://www.archdaily.com/627887/the-interlace-oma-2" TargetMode="External"/><Relationship Id="rId258" Type="http://schemas.openxmlformats.org/officeDocument/2006/relationships/image" Target="media/image140.jpeg"/><Relationship Id="rId22" Type="http://schemas.openxmlformats.org/officeDocument/2006/relationships/hyperlink" Target="http://www.newworldencyclopedia.org/entry/Ise_Shinto" TargetMode="External"/><Relationship Id="rId64" Type="http://schemas.openxmlformats.org/officeDocument/2006/relationships/image" Target="media/image29.jpeg"/><Relationship Id="rId118" Type="http://schemas.openxmlformats.org/officeDocument/2006/relationships/image" Target="media/image59.png"/><Relationship Id="rId171" Type="http://schemas.openxmlformats.org/officeDocument/2006/relationships/image" Target="media/image101.png"/><Relationship Id="rId227" Type="http://schemas.openxmlformats.org/officeDocument/2006/relationships/hyperlink" Target="https://www.goethe.de/ins/hu/hu/kul/sup/soa/20620211.html" TargetMode="External"/><Relationship Id="rId269" Type="http://schemas.openxmlformats.org/officeDocument/2006/relationships/chart" Target="charts/chart3.xml"/><Relationship Id="rId33" Type="http://schemas.openxmlformats.org/officeDocument/2006/relationships/image" Target="media/image14.jpeg"/><Relationship Id="rId129" Type="http://schemas.openxmlformats.org/officeDocument/2006/relationships/hyperlink" Target="https://i.pinimg.com/736x/c3/45/3e/c3453e26dcbc67cbf44fd01443e62ee9--pompeii-and-herculaneum-floor-patterns.jpg" TargetMode="External"/><Relationship Id="rId280" Type="http://schemas.openxmlformats.org/officeDocument/2006/relationships/image" Target="media/image157.jpeg"/><Relationship Id="rId75" Type="http://schemas.openxmlformats.org/officeDocument/2006/relationships/hyperlink" Target="http://www.fondationlecorbusier.fr/CorbuCache/410x480_2049_785.jpg?r=0" TargetMode="External"/><Relationship Id="rId140" Type="http://schemas.openxmlformats.org/officeDocument/2006/relationships/image" Target="media/image78.png"/><Relationship Id="rId182" Type="http://schemas.openxmlformats.org/officeDocument/2006/relationships/image" Target="media/image109.png"/><Relationship Id="rId6" Type="http://schemas.openxmlformats.org/officeDocument/2006/relationships/footnotes" Target="footnotes.xml"/><Relationship Id="rId238" Type="http://schemas.openxmlformats.org/officeDocument/2006/relationships/hyperlink" Target="https://en.wikipedia.org/wiki/Special:BookSources/978-1-48325-512-5" TargetMode="External"/><Relationship Id="rId291" Type="http://schemas.openxmlformats.org/officeDocument/2006/relationships/image" Target="media/image165.png"/><Relationship Id="rId305" Type="http://schemas.openxmlformats.org/officeDocument/2006/relationships/hyperlink" Target="https://circabc.europa.eu/sd/a/4717f905-d78e-4b6b-b3a9-875ad91dfaac/2008%20Questionnaire%20HU.pdf" TargetMode="External"/><Relationship Id="rId44" Type="http://schemas.openxmlformats.org/officeDocument/2006/relationships/image" Target="media/image18.jpeg"/><Relationship Id="rId86" Type="http://schemas.openxmlformats.org/officeDocument/2006/relationships/image" Target="media/image42.jpeg"/><Relationship Id="rId151" Type="http://schemas.openxmlformats.org/officeDocument/2006/relationships/image" Target="media/image87.png"/><Relationship Id="rId193" Type="http://schemas.openxmlformats.org/officeDocument/2006/relationships/image" Target="media/image118.png"/><Relationship Id="rId207" Type="http://schemas.openxmlformats.org/officeDocument/2006/relationships/image" Target="media/image131.jpeg"/><Relationship Id="rId249" Type="http://schemas.openxmlformats.org/officeDocument/2006/relationships/hyperlink" Target="http://esa.un.org/unpd/wup/index.h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18"/>
    </mc:Choice>
    <mc:Fallback>
      <c:style val="18"/>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Sheet1!$B$3</c:f>
              <c:strCache>
                <c:ptCount val="1"/>
                <c:pt idx="0">
                  <c:v>Épített lakások száma</c:v>
                </c:pt>
              </c:strCache>
            </c:strRef>
          </c:tx>
          <c:invertIfNegative val="0"/>
          <c:cat>
            <c:strRef>
              <c:f>Sheet1!$C$2:$K$2</c:f>
              <c:strCache>
                <c:ptCount val="9"/>
                <c:pt idx="0">
                  <c:v>1961-1965</c:v>
                </c:pt>
                <c:pt idx="1">
                  <c:v>1966-1970</c:v>
                </c:pt>
                <c:pt idx="2">
                  <c:v>1971-1975</c:v>
                </c:pt>
                <c:pt idx="3">
                  <c:v>1976-1980</c:v>
                </c:pt>
                <c:pt idx="4">
                  <c:v>1981-1985</c:v>
                </c:pt>
                <c:pt idx="5">
                  <c:v>1986-1990</c:v>
                </c:pt>
                <c:pt idx="6">
                  <c:v>1991-1995</c:v>
                </c:pt>
                <c:pt idx="7">
                  <c:v>1996-2000</c:v>
                </c:pt>
                <c:pt idx="8">
                  <c:v>2001-2005</c:v>
                </c:pt>
              </c:strCache>
            </c:strRef>
          </c:cat>
          <c:val>
            <c:numRef>
              <c:f>Sheet1!$C$3:$K$3</c:f>
              <c:numCache>
                <c:formatCode>General</c:formatCode>
                <c:ptCount val="9"/>
                <c:pt idx="0">
                  <c:v>282356</c:v>
                </c:pt>
                <c:pt idx="1">
                  <c:v>327430</c:v>
                </c:pt>
                <c:pt idx="2">
                  <c:v>438138</c:v>
                </c:pt>
                <c:pt idx="3">
                  <c:v>452715</c:v>
                </c:pt>
                <c:pt idx="4">
                  <c:v>369684</c:v>
                </c:pt>
                <c:pt idx="5">
                  <c:v>272452</c:v>
                </c:pt>
                <c:pt idx="6">
                  <c:v>125561</c:v>
                </c:pt>
                <c:pt idx="7">
                  <c:v>117510</c:v>
                </c:pt>
                <c:pt idx="8">
                  <c:v>180105</c:v>
                </c:pt>
              </c:numCache>
            </c:numRef>
          </c:val>
          <c:extLst>
            <c:ext xmlns:c16="http://schemas.microsoft.com/office/drawing/2014/chart" uri="{C3380CC4-5D6E-409C-BE32-E72D297353CC}">
              <c16:uniqueId val="{00000000-C1F5-594F-8E07-FF64C4F11A66}"/>
            </c:ext>
          </c:extLst>
        </c:ser>
        <c:dLbls>
          <c:showLegendKey val="0"/>
          <c:showVal val="0"/>
          <c:showCatName val="0"/>
          <c:showSerName val="0"/>
          <c:showPercent val="0"/>
          <c:showBubbleSize val="0"/>
        </c:dLbls>
        <c:gapWidth val="150"/>
        <c:shape val="box"/>
        <c:axId val="2106843576"/>
        <c:axId val="2085558264"/>
        <c:axId val="0"/>
      </c:bar3DChart>
      <c:catAx>
        <c:axId val="2106843576"/>
        <c:scaling>
          <c:orientation val="minMax"/>
        </c:scaling>
        <c:delete val="0"/>
        <c:axPos val="b"/>
        <c:numFmt formatCode="General" sourceLinked="0"/>
        <c:majorTickMark val="out"/>
        <c:minorTickMark val="none"/>
        <c:tickLblPos val="nextTo"/>
        <c:crossAx val="2085558264"/>
        <c:crosses val="autoZero"/>
        <c:auto val="1"/>
        <c:lblAlgn val="ctr"/>
        <c:lblOffset val="100"/>
        <c:noMultiLvlLbl val="0"/>
      </c:catAx>
      <c:valAx>
        <c:axId val="2085558264"/>
        <c:scaling>
          <c:orientation val="minMax"/>
        </c:scaling>
        <c:delete val="0"/>
        <c:axPos val="l"/>
        <c:majorGridlines/>
        <c:numFmt formatCode="General" sourceLinked="1"/>
        <c:majorTickMark val="out"/>
        <c:minorTickMark val="none"/>
        <c:tickLblPos val="nextTo"/>
        <c:crossAx val="21068435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18"/>
    </mc:Choice>
    <mc:Fallback>
      <c:style val="18"/>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Sheet1!$B$10</c:f>
              <c:strCache>
                <c:ptCount val="1"/>
                <c:pt idx="0">
                  <c:v>3 és több szobás lakások aránya</c:v>
                </c:pt>
              </c:strCache>
            </c:strRef>
          </c:tx>
          <c:invertIfNegative val="0"/>
          <c:cat>
            <c:strRef>
              <c:f>Sheet1!$C$9:$K$9</c:f>
              <c:strCache>
                <c:ptCount val="9"/>
                <c:pt idx="0">
                  <c:v>1961-1965</c:v>
                </c:pt>
                <c:pt idx="1">
                  <c:v>1966-1970</c:v>
                </c:pt>
                <c:pt idx="2">
                  <c:v>1971-1975</c:v>
                </c:pt>
                <c:pt idx="3">
                  <c:v>1976-1980</c:v>
                </c:pt>
                <c:pt idx="4">
                  <c:v>1981-1985</c:v>
                </c:pt>
                <c:pt idx="5">
                  <c:v>1986-1990</c:v>
                </c:pt>
                <c:pt idx="6">
                  <c:v>1991-1995</c:v>
                </c:pt>
                <c:pt idx="7">
                  <c:v>1996-2000</c:v>
                </c:pt>
                <c:pt idx="8">
                  <c:v>2001-2005</c:v>
                </c:pt>
              </c:strCache>
            </c:strRef>
          </c:cat>
          <c:val>
            <c:numRef>
              <c:f>Sheet1!$C$10:$K$10</c:f>
              <c:numCache>
                <c:formatCode>0%</c:formatCode>
                <c:ptCount val="9"/>
                <c:pt idx="0">
                  <c:v>0.05</c:v>
                </c:pt>
                <c:pt idx="1">
                  <c:v>0.1</c:v>
                </c:pt>
                <c:pt idx="2">
                  <c:v>0.17</c:v>
                </c:pt>
                <c:pt idx="3">
                  <c:v>0.23</c:v>
                </c:pt>
                <c:pt idx="4">
                  <c:v>0.34</c:v>
                </c:pt>
                <c:pt idx="5">
                  <c:v>0.43</c:v>
                </c:pt>
                <c:pt idx="6">
                  <c:v>0.61</c:v>
                </c:pt>
                <c:pt idx="7">
                  <c:v>0.68</c:v>
                </c:pt>
                <c:pt idx="8">
                  <c:v>0.67</c:v>
                </c:pt>
              </c:numCache>
            </c:numRef>
          </c:val>
          <c:extLst>
            <c:ext xmlns:c16="http://schemas.microsoft.com/office/drawing/2014/chart" uri="{C3380CC4-5D6E-409C-BE32-E72D297353CC}">
              <c16:uniqueId val="{00000000-8746-4B43-BEB3-DAA23923E8C8}"/>
            </c:ext>
          </c:extLst>
        </c:ser>
        <c:dLbls>
          <c:showLegendKey val="0"/>
          <c:showVal val="0"/>
          <c:showCatName val="0"/>
          <c:showSerName val="0"/>
          <c:showPercent val="0"/>
          <c:showBubbleSize val="0"/>
        </c:dLbls>
        <c:gapWidth val="150"/>
        <c:shape val="box"/>
        <c:axId val="2063166056"/>
        <c:axId val="2087732648"/>
        <c:axId val="0"/>
      </c:bar3DChart>
      <c:catAx>
        <c:axId val="2063166056"/>
        <c:scaling>
          <c:orientation val="minMax"/>
        </c:scaling>
        <c:delete val="0"/>
        <c:axPos val="b"/>
        <c:numFmt formatCode="General" sourceLinked="0"/>
        <c:majorTickMark val="out"/>
        <c:minorTickMark val="none"/>
        <c:tickLblPos val="nextTo"/>
        <c:crossAx val="2087732648"/>
        <c:crosses val="autoZero"/>
        <c:auto val="1"/>
        <c:lblAlgn val="ctr"/>
        <c:lblOffset val="100"/>
        <c:noMultiLvlLbl val="0"/>
      </c:catAx>
      <c:valAx>
        <c:axId val="2087732648"/>
        <c:scaling>
          <c:orientation val="minMax"/>
        </c:scaling>
        <c:delete val="0"/>
        <c:axPos val="l"/>
        <c:majorGridlines/>
        <c:numFmt formatCode="0%" sourceLinked="1"/>
        <c:majorTickMark val="out"/>
        <c:minorTickMark val="none"/>
        <c:tickLblPos val="nextTo"/>
        <c:crossAx val="206316605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18"/>
    </mc:Choice>
    <mc:Fallback>
      <c:style val="18"/>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Sheet1!$B$17</c:f>
              <c:strCache>
                <c:ptCount val="1"/>
                <c:pt idx="0">
                  <c:v>Lakásminőséget befolyásoló fontosabb indikátorok aránya</c:v>
                </c:pt>
              </c:strCache>
            </c:strRef>
          </c:tx>
          <c:invertIfNegative val="0"/>
          <c:cat>
            <c:strRef>
              <c:f>Sheet1!$C$16:$F$16</c:f>
              <c:strCache>
                <c:ptCount val="4"/>
                <c:pt idx="0">
                  <c:v>Szerkezeti problémák</c:v>
                </c:pt>
                <c:pt idx="1">
                  <c:v>Sötét lakás</c:v>
                </c:pt>
                <c:pt idx="2">
                  <c:v>Komfort hiány (WC)</c:v>
                </c:pt>
                <c:pt idx="3">
                  <c:v>Komfort hiány (fürdőszoba)</c:v>
                </c:pt>
              </c:strCache>
            </c:strRef>
          </c:cat>
          <c:val>
            <c:numRef>
              <c:f>Sheet1!$C$17:$F$17</c:f>
              <c:numCache>
                <c:formatCode>0%</c:formatCode>
                <c:ptCount val="4"/>
                <c:pt idx="0">
                  <c:v>0.2</c:v>
                </c:pt>
                <c:pt idx="1">
                  <c:v>0.11</c:v>
                </c:pt>
                <c:pt idx="2">
                  <c:v>0.14000000000000001</c:v>
                </c:pt>
                <c:pt idx="3">
                  <c:v>0.05</c:v>
                </c:pt>
              </c:numCache>
            </c:numRef>
          </c:val>
          <c:extLst>
            <c:ext xmlns:c16="http://schemas.microsoft.com/office/drawing/2014/chart" uri="{C3380CC4-5D6E-409C-BE32-E72D297353CC}">
              <c16:uniqueId val="{00000000-3247-B842-B154-97F98F707AA9}"/>
            </c:ext>
          </c:extLst>
        </c:ser>
        <c:dLbls>
          <c:showLegendKey val="0"/>
          <c:showVal val="0"/>
          <c:showCatName val="0"/>
          <c:showSerName val="0"/>
          <c:showPercent val="0"/>
          <c:showBubbleSize val="0"/>
        </c:dLbls>
        <c:gapWidth val="150"/>
        <c:shape val="box"/>
        <c:axId val="2111327832"/>
        <c:axId val="2111330776"/>
        <c:axId val="0"/>
      </c:bar3DChart>
      <c:catAx>
        <c:axId val="2111327832"/>
        <c:scaling>
          <c:orientation val="minMax"/>
        </c:scaling>
        <c:delete val="0"/>
        <c:axPos val="b"/>
        <c:numFmt formatCode="General" sourceLinked="0"/>
        <c:majorTickMark val="out"/>
        <c:minorTickMark val="none"/>
        <c:tickLblPos val="nextTo"/>
        <c:crossAx val="2111330776"/>
        <c:crosses val="autoZero"/>
        <c:auto val="1"/>
        <c:lblAlgn val="ctr"/>
        <c:lblOffset val="100"/>
        <c:noMultiLvlLbl val="0"/>
      </c:catAx>
      <c:valAx>
        <c:axId val="2111330776"/>
        <c:scaling>
          <c:orientation val="minMax"/>
        </c:scaling>
        <c:delete val="0"/>
        <c:axPos val="l"/>
        <c:majorGridlines/>
        <c:numFmt formatCode="0%" sourceLinked="1"/>
        <c:majorTickMark val="out"/>
        <c:minorTickMark val="none"/>
        <c:tickLblPos val="nextTo"/>
        <c:crossAx val="211132783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7EA2CA-1960-C24C-8B18-2898FE34C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160</Pages>
  <Words>43770</Words>
  <Characters>302020</Characters>
  <Application>Microsoft Office Word</Application>
  <DocSecurity>0</DocSecurity>
  <Lines>2516</Lines>
  <Paragraphs>690</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dissador bt</Company>
  <LinksUpToDate>false</LinksUpToDate>
  <CharactersWithSpaces>345100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 pal</dc:creator>
  <cp:keywords/>
  <dc:description/>
  <cp:lastModifiedBy>Krisztian Palocz</cp:lastModifiedBy>
  <cp:revision>2</cp:revision>
  <cp:lastPrinted>2023-09-03T16:11:00Z</cp:lastPrinted>
  <dcterms:created xsi:type="dcterms:W3CDTF">2024-04-23T20:55:00Z</dcterms:created>
  <dcterms:modified xsi:type="dcterms:W3CDTF">2024-04-23T20:55:00Z</dcterms:modified>
</cp:coreProperties>
</file>