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3.xml" ContentType="application/vnd.openxmlformats-officedocument.drawingml.chart+xml"/>
  <Override PartName="/word/theme/themeOverride2.xml" ContentType="application/vnd.openxmlformats-officedocument.themeOverride+xml"/>
  <Override PartName="/word/charts/chart4.xml" ContentType="application/vnd.openxmlformats-officedocument.drawingml.chart+xml"/>
  <Override PartName="/word/theme/themeOverride3.xml" ContentType="application/vnd.openxmlformats-officedocument.themeOverride+xml"/>
  <Override PartName="/word/charts/chart5.xml" ContentType="application/vnd.openxmlformats-officedocument.drawingml.chart+xml"/>
  <Override PartName="/word/theme/themeOverride4.xml" ContentType="application/vnd.openxmlformats-officedocument.themeOverride+xml"/>
  <Override PartName="/word/charts/chart6.xml" ContentType="application/vnd.openxmlformats-officedocument.drawingml.chart+xml"/>
  <Override PartName="/word/theme/themeOverride5.xml" ContentType="application/vnd.openxmlformats-officedocument.themeOverride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6694BD" w14:textId="77777777" w:rsidR="005E1C58" w:rsidRPr="0056408E" w:rsidRDefault="005E1C58" w:rsidP="005E1C58">
      <w:pPr>
        <w:jc w:val="center"/>
        <w:rPr>
          <w:rFonts w:ascii="Times New Roman" w:hAnsi="Times New Roman"/>
          <w:sz w:val="24"/>
          <w:szCs w:val="24"/>
        </w:rPr>
      </w:pPr>
      <w:bookmarkStart w:id="0" w:name="_Toc23223430"/>
      <w:bookmarkStart w:id="1" w:name="_Toc23248181"/>
      <w:r w:rsidRPr="0056408E">
        <w:rPr>
          <w:rFonts w:ascii="Times New Roman" w:hAnsi="Times New Roman"/>
          <w:sz w:val="24"/>
          <w:szCs w:val="24"/>
        </w:rPr>
        <w:t>Doktori (PhD) értekezés</w:t>
      </w:r>
    </w:p>
    <w:p w14:paraId="7C651583" w14:textId="77777777" w:rsidR="005E1C58" w:rsidRPr="0056408E" w:rsidRDefault="005E1C58" w:rsidP="005E1C58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Soproni</w:t>
      </w:r>
      <w:r w:rsidRPr="0056408E">
        <w:rPr>
          <w:rFonts w:ascii="Times New Roman" w:hAnsi="Times New Roman"/>
          <w:sz w:val="24"/>
          <w:szCs w:val="24"/>
        </w:rPr>
        <w:t xml:space="preserve"> Egyetem</w:t>
      </w:r>
    </w:p>
    <w:p w14:paraId="4CF73049" w14:textId="77777777" w:rsidR="005E1C58" w:rsidRDefault="005E1C58" w:rsidP="005E1C5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Cs/>
          <w:iCs/>
          <w:color w:val="000000"/>
          <w:sz w:val="24"/>
          <w:szCs w:val="24"/>
        </w:rPr>
      </w:pPr>
      <w:r>
        <w:rPr>
          <w:rFonts w:ascii="Times New Roman" w:hAnsi="Times New Roman"/>
          <w:bCs/>
          <w:iCs/>
          <w:color w:val="000000"/>
          <w:sz w:val="24"/>
          <w:szCs w:val="24"/>
        </w:rPr>
        <w:t>Faipari Mérnöki és Kreatívipari</w:t>
      </w:r>
      <w:r w:rsidRPr="00F9575D">
        <w:rPr>
          <w:rFonts w:ascii="Times New Roman" w:hAnsi="Times New Roman"/>
          <w:bCs/>
          <w:iCs/>
          <w:color w:val="000000"/>
          <w:sz w:val="24"/>
          <w:szCs w:val="24"/>
        </w:rPr>
        <w:t xml:space="preserve"> Kar</w:t>
      </w:r>
    </w:p>
    <w:p w14:paraId="4204375D" w14:textId="77777777" w:rsidR="005E1C58" w:rsidRPr="00F9575D" w:rsidRDefault="005E1C58" w:rsidP="005E1C5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Cs/>
          <w:iCs/>
          <w:sz w:val="24"/>
          <w:szCs w:val="24"/>
        </w:rPr>
      </w:pPr>
    </w:p>
    <w:p w14:paraId="36CCB245" w14:textId="77777777" w:rsidR="005E1C58" w:rsidRPr="0056408E" w:rsidRDefault="005E1C58" w:rsidP="005E1C58">
      <w:pPr>
        <w:jc w:val="center"/>
        <w:rPr>
          <w:rFonts w:ascii="Times New Roman" w:hAnsi="Times New Roman"/>
          <w:sz w:val="24"/>
          <w:szCs w:val="24"/>
          <w:lang w:val="hu"/>
        </w:rPr>
      </w:pPr>
      <w:r w:rsidRPr="0056408E">
        <w:rPr>
          <w:rFonts w:ascii="Times New Roman" w:hAnsi="Times New Roman"/>
          <w:sz w:val="24"/>
          <w:szCs w:val="24"/>
          <w:lang w:val="hu"/>
        </w:rPr>
        <w:t>Cziráki József Faanyagtudomány és Technológiák Doktori Iskola</w:t>
      </w:r>
    </w:p>
    <w:p w14:paraId="65DFBF7B" w14:textId="77777777" w:rsidR="005E1C58" w:rsidRPr="0056408E" w:rsidRDefault="005E1C58" w:rsidP="005E1C58">
      <w:pPr>
        <w:jc w:val="center"/>
        <w:rPr>
          <w:rFonts w:ascii="Times New Roman" w:hAnsi="Times New Roman"/>
          <w:sz w:val="24"/>
          <w:szCs w:val="24"/>
          <w:lang w:val="hu"/>
        </w:rPr>
      </w:pPr>
      <w:r w:rsidRPr="0056408E">
        <w:rPr>
          <w:rFonts w:ascii="Times New Roman" w:hAnsi="Times New Roman"/>
          <w:sz w:val="24"/>
          <w:szCs w:val="24"/>
          <w:lang w:val="hu"/>
        </w:rPr>
        <w:t xml:space="preserve">Vezető: Prof. Dr. </w:t>
      </w:r>
      <w:r>
        <w:rPr>
          <w:rFonts w:ascii="Times New Roman" w:hAnsi="Times New Roman"/>
          <w:sz w:val="24"/>
          <w:szCs w:val="24"/>
          <w:lang w:val="hu"/>
        </w:rPr>
        <w:t>Németh Róbert</w:t>
      </w:r>
      <w:r w:rsidRPr="0056408E">
        <w:rPr>
          <w:rFonts w:ascii="Times New Roman" w:hAnsi="Times New Roman"/>
          <w:sz w:val="24"/>
          <w:szCs w:val="24"/>
          <w:lang w:val="hu"/>
        </w:rPr>
        <w:t xml:space="preserve"> egyetemi tanár</w:t>
      </w:r>
    </w:p>
    <w:p w14:paraId="53C1B749" w14:textId="77777777" w:rsidR="005E1C58" w:rsidRDefault="005E1C58" w:rsidP="005E1C58">
      <w:pPr>
        <w:jc w:val="center"/>
        <w:rPr>
          <w:rFonts w:ascii="Times New Roman" w:hAnsi="Times New Roman"/>
          <w:sz w:val="24"/>
          <w:szCs w:val="24"/>
          <w:lang w:val="hu"/>
        </w:rPr>
      </w:pPr>
    </w:p>
    <w:p w14:paraId="49A1510C" w14:textId="77777777" w:rsidR="005E1C58" w:rsidRPr="0056408E" w:rsidRDefault="005E1C58" w:rsidP="005E1C58">
      <w:pPr>
        <w:jc w:val="center"/>
        <w:rPr>
          <w:rFonts w:ascii="Times New Roman" w:hAnsi="Times New Roman"/>
          <w:sz w:val="24"/>
          <w:szCs w:val="24"/>
          <w:lang w:val="hu"/>
        </w:rPr>
      </w:pPr>
    </w:p>
    <w:p w14:paraId="4CAF17EB" w14:textId="0BB5CD78" w:rsidR="005E1C58" w:rsidRPr="0056408E" w:rsidRDefault="005E1C58" w:rsidP="005E1C58">
      <w:pPr>
        <w:jc w:val="center"/>
        <w:rPr>
          <w:rFonts w:ascii="Times New Roman" w:hAnsi="Times New Roman"/>
          <w:sz w:val="24"/>
          <w:szCs w:val="24"/>
          <w:lang w:val="hu"/>
        </w:rPr>
      </w:pPr>
      <w:r w:rsidRPr="0056408E">
        <w:rPr>
          <w:rFonts w:ascii="Times New Roman" w:hAnsi="Times New Roman"/>
          <w:sz w:val="24"/>
          <w:szCs w:val="24"/>
          <w:lang w:val="hu"/>
        </w:rPr>
        <w:t>Doktori program:</w:t>
      </w:r>
      <w:r>
        <w:rPr>
          <w:rFonts w:ascii="Times New Roman" w:hAnsi="Times New Roman"/>
          <w:sz w:val="24"/>
          <w:szCs w:val="24"/>
          <w:lang w:val="hu"/>
        </w:rPr>
        <w:t xml:space="preserve"> Faanyagtudomány</w:t>
      </w:r>
    </w:p>
    <w:p w14:paraId="7435750C" w14:textId="1B630AF0" w:rsidR="005E1C58" w:rsidRPr="0056408E" w:rsidRDefault="005E1C58" w:rsidP="005E1C58">
      <w:pPr>
        <w:jc w:val="center"/>
        <w:rPr>
          <w:rFonts w:ascii="Times New Roman" w:hAnsi="Times New Roman"/>
          <w:sz w:val="24"/>
          <w:szCs w:val="24"/>
          <w:lang w:val="hu"/>
        </w:rPr>
      </w:pPr>
      <w:r w:rsidRPr="0056408E">
        <w:rPr>
          <w:rFonts w:ascii="Times New Roman" w:hAnsi="Times New Roman"/>
          <w:sz w:val="24"/>
          <w:szCs w:val="24"/>
          <w:lang w:val="hu"/>
        </w:rPr>
        <w:t>Programvezető:</w:t>
      </w:r>
      <w:r w:rsidRPr="005E1C58">
        <w:rPr>
          <w:rFonts w:ascii="Times New Roman" w:hAnsi="Times New Roman"/>
          <w:sz w:val="24"/>
          <w:szCs w:val="24"/>
          <w:lang w:val="hu"/>
        </w:rPr>
        <w:t xml:space="preserve"> </w:t>
      </w:r>
      <w:r w:rsidRPr="0056408E">
        <w:rPr>
          <w:rFonts w:ascii="Times New Roman" w:hAnsi="Times New Roman"/>
          <w:sz w:val="24"/>
          <w:szCs w:val="24"/>
          <w:lang w:val="hu"/>
        </w:rPr>
        <w:t xml:space="preserve">Prof. Dr. </w:t>
      </w:r>
      <w:r>
        <w:rPr>
          <w:rFonts w:ascii="Times New Roman" w:hAnsi="Times New Roman"/>
          <w:sz w:val="24"/>
          <w:szCs w:val="24"/>
          <w:lang w:val="hu"/>
        </w:rPr>
        <w:t>Németh Róbert</w:t>
      </w:r>
      <w:r w:rsidRPr="0056408E">
        <w:rPr>
          <w:rFonts w:ascii="Times New Roman" w:hAnsi="Times New Roman"/>
          <w:sz w:val="24"/>
          <w:szCs w:val="24"/>
          <w:lang w:val="hu"/>
        </w:rPr>
        <w:t xml:space="preserve"> </w:t>
      </w:r>
    </w:p>
    <w:p w14:paraId="2521C52D" w14:textId="33F79B8B" w:rsidR="00B71155" w:rsidRPr="005E1C58" w:rsidRDefault="005E1C58" w:rsidP="005E1C58">
      <w:pPr>
        <w:jc w:val="center"/>
        <w:rPr>
          <w:rFonts w:ascii="Times New Roman" w:hAnsi="Times New Roman"/>
          <w:sz w:val="24"/>
          <w:szCs w:val="24"/>
          <w:lang w:val="hu"/>
        </w:rPr>
      </w:pPr>
      <w:r w:rsidRPr="0056408E">
        <w:rPr>
          <w:rFonts w:ascii="Times New Roman" w:hAnsi="Times New Roman"/>
          <w:sz w:val="24"/>
          <w:szCs w:val="24"/>
          <w:lang w:val="hu"/>
        </w:rPr>
        <w:t>Tudományág:</w:t>
      </w:r>
      <w:r>
        <w:rPr>
          <w:rFonts w:ascii="Times New Roman" w:hAnsi="Times New Roman"/>
          <w:sz w:val="24"/>
          <w:szCs w:val="24"/>
          <w:lang w:val="hu"/>
        </w:rPr>
        <w:t xml:space="preserve"> </w:t>
      </w:r>
      <w:r w:rsidR="00BA5258">
        <w:rPr>
          <w:rFonts w:ascii="Times New Roman" w:hAnsi="Times New Roman"/>
          <w:sz w:val="24"/>
          <w:szCs w:val="24"/>
          <w:lang w:val="hu"/>
        </w:rPr>
        <w:t>A</w:t>
      </w:r>
      <w:r>
        <w:rPr>
          <w:rFonts w:ascii="Times New Roman" w:hAnsi="Times New Roman"/>
          <w:sz w:val="24"/>
          <w:szCs w:val="24"/>
          <w:lang w:val="hu"/>
        </w:rPr>
        <w:t>nyagtudomány és technológiák</w:t>
      </w:r>
      <w:bookmarkEnd w:id="0"/>
      <w:bookmarkEnd w:id="1"/>
    </w:p>
    <w:p w14:paraId="60A18ABE" w14:textId="3966AAEA" w:rsidR="00B71155" w:rsidRPr="00A463B6" w:rsidRDefault="00B71155" w:rsidP="00BD4D2E">
      <w:pPr>
        <w:pStyle w:val="Szvegtrzs"/>
        <w:spacing w:line="360" w:lineRule="auto"/>
        <w:ind w:right="4"/>
        <w:jc w:val="both"/>
        <w:rPr>
          <w:b/>
          <w:sz w:val="28"/>
        </w:rPr>
      </w:pPr>
    </w:p>
    <w:p w14:paraId="32B7A415" w14:textId="4A1E81A2" w:rsidR="00B71155" w:rsidRPr="00A463B6" w:rsidRDefault="00B71155" w:rsidP="00BD4D2E">
      <w:pPr>
        <w:pStyle w:val="Szvegtrzs"/>
        <w:spacing w:line="360" w:lineRule="auto"/>
        <w:ind w:right="4"/>
        <w:jc w:val="both"/>
        <w:rPr>
          <w:b/>
          <w:sz w:val="28"/>
        </w:rPr>
      </w:pPr>
    </w:p>
    <w:p w14:paraId="55CA2FC5" w14:textId="77777777" w:rsidR="00083256" w:rsidRPr="00A463B6" w:rsidRDefault="00083256" w:rsidP="00BD4D2E">
      <w:pPr>
        <w:pStyle w:val="Szvegtrzs"/>
        <w:spacing w:line="360" w:lineRule="auto"/>
        <w:ind w:right="4"/>
        <w:jc w:val="both"/>
        <w:rPr>
          <w:b/>
          <w:sz w:val="28"/>
        </w:rPr>
      </w:pPr>
    </w:p>
    <w:p w14:paraId="6ECA8F43" w14:textId="765DD42F" w:rsidR="00BD4D2E" w:rsidRPr="005E1C58" w:rsidRDefault="005E1C58" w:rsidP="00083256">
      <w:pPr>
        <w:pStyle w:val="Szvegtrzs"/>
        <w:spacing w:before="9" w:line="360" w:lineRule="auto"/>
        <w:ind w:right="4"/>
        <w:jc w:val="center"/>
        <w:rPr>
          <w:b/>
        </w:rPr>
      </w:pPr>
      <w:r w:rsidRPr="005E1C58">
        <w:rPr>
          <w:b/>
        </w:rPr>
        <w:t xml:space="preserve">A PANNÓNIA NYÁR FAANYAG GŐZÖLÉSI TULAJDONSÁGAINAK VIZSGÁLATA </w:t>
      </w:r>
    </w:p>
    <w:p w14:paraId="662417C1" w14:textId="77777777" w:rsidR="00BD4D2E" w:rsidRPr="00A463B6" w:rsidRDefault="00BD4D2E" w:rsidP="00BD4D2E">
      <w:pPr>
        <w:pStyle w:val="Szvegtrzs"/>
        <w:spacing w:line="360" w:lineRule="auto"/>
        <w:ind w:right="4"/>
        <w:jc w:val="center"/>
        <w:rPr>
          <w:b/>
          <w:sz w:val="28"/>
        </w:rPr>
      </w:pPr>
    </w:p>
    <w:p w14:paraId="46F14CAF" w14:textId="77777777" w:rsidR="00B71155" w:rsidRPr="00A463B6" w:rsidRDefault="00B71155" w:rsidP="005E1C58">
      <w:pPr>
        <w:pStyle w:val="Szvegtrzs"/>
        <w:spacing w:line="360" w:lineRule="auto"/>
        <w:ind w:right="4"/>
        <w:rPr>
          <w:b/>
          <w:sz w:val="28"/>
        </w:rPr>
      </w:pPr>
    </w:p>
    <w:p w14:paraId="61AA3A3F" w14:textId="77777777" w:rsidR="00BD4D2E" w:rsidRDefault="00BD4D2E" w:rsidP="00BD4D2E">
      <w:pPr>
        <w:pStyle w:val="Szvegtrzs"/>
        <w:spacing w:line="360" w:lineRule="auto"/>
        <w:ind w:right="4"/>
        <w:rPr>
          <w:b/>
          <w:sz w:val="28"/>
        </w:rPr>
      </w:pPr>
    </w:p>
    <w:p w14:paraId="15D44C81" w14:textId="77777777" w:rsidR="005E1C58" w:rsidRPr="00A463B6" w:rsidRDefault="005E1C58" w:rsidP="00BD4D2E">
      <w:pPr>
        <w:pStyle w:val="Szvegtrzs"/>
        <w:spacing w:line="360" w:lineRule="auto"/>
        <w:ind w:right="4"/>
        <w:rPr>
          <w:b/>
          <w:sz w:val="28"/>
        </w:rPr>
      </w:pPr>
    </w:p>
    <w:p w14:paraId="5A896EA2" w14:textId="57F395F5" w:rsidR="00BD4D2E" w:rsidRPr="005E1C58" w:rsidRDefault="005E1C58" w:rsidP="00BD4D2E">
      <w:pPr>
        <w:pStyle w:val="Szvegtrzs"/>
        <w:spacing w:before="3" w:line="360" w:lineRule="auto"/>
        <w:ind w:right="4"/>
        <w:jc w:val="center"/>
        <w:rPr>
          <w:bCs/>
          <w:szCs w:val="22"/>
        </w:rPr>
      </w:pPr>
      <w:r w:rsidRPr="005E1C58">
        <w:rPr>
          <w:bCs/>
          <w:szCs w:val="22"/>
        </w:rPr>
        <w:t>Készítette:</w:t>
      </w:r>
    </w:p>
    <w:p w14:paraId="65661E55" w14:textId="5EB54628" w:rsidR="00BD4D2E" w:rsidRPr="005113B7" w:rsidRDefault="005E1C58" w:rsidP="00BD4D2E">
      <w:pPr>
        <w:spacing w:line="360" w:lineRule="auto"/>
        <w:ind w:right="4"/>
        <w:jc w:val="center"/>
        <w:rPr>
          <w:rFonts w:ascii="Times New Roman" w:hAnsi="Times New Roman" w:cs="Times New Roman"/>
          <w:bCs/>
          <w:sz w:val="24"/>
        </w:rPr>
      </w:pPr>
      <w:r w:rsidRPr="005113B7">
        <w:rPr>
          <w:rFonts w:ascii="Times New Roman" w:hAnsi="Times New Roman" w:cs="Times New Roman"/>
          <w:bCs/>
          <w:sz w:val="24"/>
        </w:rPr>
        <w:t>Banadics Endre Antal</w:t>
      </w:r>
    </w:p>
    <w:p w14:paraId="6330E9BD" w14:textId="77777777" w:rsidR="00BD4D2E" w:rsidRPr="005E1C58" w:rsidRDefault="00BD4D2E" w:rsidP="00BD4D2E">
      <w:pPr>
        <w:pStyle w:val="Szvegtrzs"/>
        <w:spacing w:before="9" w:line="360" w:lineRule="auto"/>
        <w:ind w:right="4"/>
        <w:jc w:val="center"/>
        <w:rPr>
          <w:bCs/>
          <w:sz w:val="20"/>
        </w:rPr>
      </w:pPr>
    </w:p>
    <w:p w14:paraId="6683DBD6" w14:textId="77777777" w:rsidR="00BD4D2E" w:rsidRPr="005E1C58" w:rsidRDefault="00BD4D2E" w:rsidP="00BD4D2E">
      <w:pPr>
        <w:pStyle w:val="Szvegtrzs"/>
        <w:spacing w:before="9" w:line="360" w:lineRule="auto"/>
        <w:ind w:right="4"/>
        <w:jc w:val="center"/>
        <w:rPr>
          <w:bCs/>
          <w:sz w:val="20"/>
        </w:rPr>
      </w:pPr>
    </w:p>
    <w:p w14:paraId="6B959B53" w14:textId="701CF46E" w:rsidR="00BD4D2E" w:rsidRPr="005E1C58" w:rsidRDefault="00BD4D2E" w:rsidP="00742A02">
      <w:pPr>
        <w:spacing w:before="1" w:line="360" w:lineRule="auto"/>
        <w:ind w:right="4"/>
        <w:jc w:val="center"/>
        <w:rPr>
          <w:rFonts w:ascii="Times New Roman" w:hAnsi="Times New Roman" w:cs="Times New Roman"/>
          <w:bCs/>
          <w:sz w:val="24"/>
        </w:rPr>
      </w:pPr>
      <w:r w:rsidRPr="005E1C58">
        <w:rPr>
          <w:rFonts w:ascii="Times New Roman" w:hAnsi="Times New Roman" w:cs="Times New Roman"/>
          <w:bCs/>
          <w:sz w:val="24"/>
        </w:rPr>
        <w:t>Témavezető</w:t>
      </w:r>
      <w:r w:rsidR="00083256" w:rsidRPr="005E1C58">
        <w:rPr>
          <w:rFonts w:ascii="Times New Roman" w:hAnsi="Times New Roman" w:cs="Times New Roman"/>
          <w:bCs/>
          <w:sz w:val="24"/>
        </w:rPr>
        <w:t>k</w:t>
      </w:r>
      <w:r w:rsidRPr="005E1C58">
        <w:rPr>
          <w:rFonts w:ascii="Times New Roman" w:hAnsi="Times New Roman" w:cs="Times New Roman"/>
          <w:bCs/>
          <w:sz w:val="24"/>
        </w:rPr>
        <w:t>:</w:t>
      </w:r>
    </w:p>
    <w:p w14:paraId="65749F49" w14:textId="77777777" w:rsidR="00BD4D2E" w:rsidRPr="005E1C58" w:rsidRDefault="00BD4D2E" w:rsidP="00742A02">
      <w:pPr>
        <w:pStyle w:val="Szvegtrzs"/>
        <w:spacing w:before="5" w:line="360" w:lineRule="auto"/>
        <w:ind w:right="4"/>
        <w:jc w:val="center"/>
        <w:rPr>
          <w:bCs/>
          <w:sz w:val="6"/>
        </w:rPr>
      </w:pPr>
    </w:p>
    <w:p w14:paraId="460F8F28" w14:textId="7236F114" w:rsidR="00BD4D2E" w:rsidRPr="005E1C58" w:rsidRDefault="00BD4D2E" w:rsidP="00E21321">
      <w:pPr>
        <w:spacing w:line="360" w:lineRule="auto"/>
        <w:ind w:right="4"/>
        <w:jc w:val="center"/>
        <w:rPr>
          <w:rFonts w:ascii="Times New Roman" w:hAnsi="Times New Roman" w:cs="Times New Roman"/>
          <w:bCs/>
          <w:sz w:val="24"/>
        </w:rPr>
      </w:pPr>
      <w:r w:rsidRPr="005E1C58">
        <w:rPr>
          <w:rFonts w:ascii="Times New Roman" w:hAnsi="Times New Roman" w:cs="Times New Roman"/>
          <w:bCs/>
          <w:sz w:val="24"/>
        </w:rPr>
        <w:t xml:space="preserve">Dr. </w:t>
      </w:r>
      <w:r w:rsidR="00083256" w:rsidRPr="005E1C58">
        <w:rPr>
          <w:rFonts w:ascii="Times New Roman" w:hAnsi="Times New Roman" w:cs="Times New Roman"/>
          <w:bCs/>
          <w:sz w:val="24"/>
        </w:rPr>
        <w:t>Varga Dénes</w:t>
      </w:r>
      <w:r w:rsidRPr="005E1C58">
        <w:rPr>
          <w:rFonts w:ascii="Times New Roman" w:hAnsi="Times New Roman" w:cs="Times New Roman"/>
          <w:bCs/>
          <w:sz w:val="24"/>
        </w:rPr>
        <w:t xml:space="preserve"> </w:t>
      </w:r>
      <w:r w:rsidR="00083256" w:rsidRPr="005E1C58">
        <w:rPr>
          <w:rFonts w:ascii="Times New Roman" w:hAnsi="Times New Roman" w:cs="Times New Roman"/>
          <w:bCs/>
          <w:sz w:val="24"/>
        </w:rPr>
        <w:t>egyetemi docens</w:t>
      </w:r>
    </w:p>
    <w:p w14:paraId="5DF3D0FD" w14:textId="49CB26BF" w:rsidR="00BD4D2E" w:rsidRPr="005E1C58" w:rsidRDefault="00BD4D2E" w:rsidP="00E21321">
      <w:pPr>
        <w:spacing w:line="360" w:lineRule="auto"/>
        <w:ind w:right="4"/>
        <w:jc w:val="center"/>
        <w:rPr>
          <w:rFonts w:ascii="Times New Roman" w:hAnsi="Times New Roman" w:cs="Times New Roman"/>
          <w:bCs/>
          <w:sz w:val="24"/>
        </w:rPr>
      </w:pPr>
      <w:r w:rsidRPr="005E1C58">
        <w:rPr>
          <w:rFonts w:ascii="Times New Roman" w:hAnsi="Times New Roman" w:cs="Times New Roman"/>
          <w:bCs/>
          <w:sz w:val="24"/>
        </w:rPr>
        <w:t xml:space="preserve">Prof. Dr. </w:t>
      </w:r>
      <w:r w:rsidR="00083256" w:rsidRPr="005E1C58">
        <w:rPr>
          <w:rFonts w:ascii="Times New Roman" w:hAnsi="Times New Roman" w:cs="Times New Roman"/>
          <w:bCs/>
          <w:sz w:val="24"/>
        </w:rPr>
        <w:t>Tolvaj László</w:t>
      </w:r>
      <w:r w:rsidRPr="005E1C58">
        <w:rPr>
          <w:rFonts w:ascii="Times New Roman" w:hAnsi="Times New Roman" w:cs="Times New Roman"/>
          <w:bCs/>
          <w:sz w:val="24"/>
        </w:rPr>
        <w:t xml:space="preserve"> egyetemi tanár</w:t>
      </w:r>
    </w:p>
    <w:p w14:paraId="6DA5637B" w14:textId="77777777" w:rsidR="00BD4D2E" w:rsidRPr="005E1C58" w:rsidRDefault="00BD4D2E" w:rsidP="00BD4D2E">
      <w:pPr>
        <w:pStyle w:val="Szvegtrzs"/>
        <w:spacing w:before="10" w:line="360" w:lineRule="auto"/>
        <w:ind w:right="4"/>
        <w:jc w:val="center"/>
        <w:rPr>
          <w:bCs/>
          <w:sz w:val="48"/>
        </w:rPr>
      </w:pPr>
    </w:p>
    <w:p w14:paraId="2D7AEBAA" w14:textId="1B1CF291" w:rsidR="00BD4D2E" w:rsidRPr="005E1C58" w:rsidRDefault="00BD4D2E" w:rsidP="00083256">
      <w:pPr>
        <w:spacing w:line="360" w:lineRule="auto"/>
        <w:ind w:right="4"/>
        <w:jc w:val="center"/>
        <w:rPr>
          <w:rFonts w:ascii="Times New Roman" w:hAnsi="Times New Roman" w:cs="Times New Roman"/>
          <w:bCs/>
          <w:sz w:val="24"/>
        </w:rPr>
        <w:sectPr w:rsidR="00BD4D2E" w:rsidRPr="005E1C58" w:rsidSect="0033490F">
          <w:pgSz w:w="11910" w:h="16840"/>
          <w:pgMar w:top="1417" w:right="1417" w:bottom="1417" w:left="1417" w:header="708" w:footer="708" w:gutter="0"/>
          <w:cols w:space="708"/>
        </w:sectPr>
      </w:pPr>
      <w:r w:rsidRPr="005E1C58">
        <w:rPr>
          <w:rFonts w:ascii="Times New Roman" w:hAnsi="Times New Roman" w:cs="Times New Roman"/>
          <w:bCs/>
          <w:sz w:val="24"/>
        </w:rPr>
        <w:t>Sopron</w:t>
      </w:r>
      <w:r w:rsidRPr="005E1C58">
        <w:rPr>
          <w:rFonts w:ascii="Times New Roman" w:hAnsi="Times New Roman" w:cs="Times New Roman"/>
          <w:bCs/>
          <w:sz w:val="24"/>
        </w:rPr>
        <w:br/>
      </w:r>
      <w:r w:rsidR="00083256" w:rsidRPr="005E1C58">
        <w:rPr>
          <w:rFonts w:ascii="Times New Roman" w:hAnsi="Times New Roman" w:cs="Times New Roman"/>
          <w:bCs/>
          <w:sz w:val="24"/>
        </w:rPr>
        <w:t>202</w:t>
      </w:r>
      <w:r w:rsidR="00F42E52" w:rsidRPr="005E1C58">
        <w:rPr>
          <w:rFonts w:ascii="Times New Roman" w:hAnsi="Times New Roman" w:cs="Times New Roman"/>
          <w:bCs/>
          <w:sz w:val="24"/>
        </w:rPr>
        <w:t>4</w:t>
      </w:r>
    </w:p>
    <w:p w14:paraId="7A699DCE" w14:textId="77777777" w:rsidR="005E1C58" w:rsidRPr="005E1C58" w:rsidRDefault="005E1C58" w:rsidP="005E1C58">
      <w:pPr>
        <w:pStyle w:val="Szvegtrzs"/>
        <w:spacing w:before="9" w:line="360" w:lineRule="auto"/>
        <w:ind w:right="4"/>
        <w:jc w:val="center"/>
        <w:rPr>
          <w:b/>
        </w:rPr>
      </w:pPr>
      <w:r w:rsidRPr="005E1C58">
        <w:rPr>
          <w:b/>
        </w:rPr>
        <w:lastRenderedPageBreak/>
        <w:t xml:space="preserve">A PANNÓNIA NYÁR FAANYAG GŐZÖLÉSI TULAJDONSÁGAINAK VIZSGÁLATA </w:t>
      </w:r>
    </w:p>
    <w:p w14:paraId="23955DAA" w14:textId="77777777" w:rsidR="005E1C58" w:rsidRPr="0061694E" w:rsidRDefault="005E1C58" w:rsidP="005E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34371B40" w14:textId="77777777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1694E">
        <w:rPr>
          <w:rFonts w:ascii="Times New Roman" w:hAnsi="Times New Roman"/>
          <w:sz w:val="24"/>
          <w:szCs w:val="24"/>
        </w:rPr>
        <w:t>Értekezés doktori (PhD) fokozat elnyerése érdekében</w:t>
      </w:r>
    </w:p>
    <w:p w14:paraId="411D2D95" w14:textId="77777777" w:rsidR="005E1C58" w:rsidRDefault="005E1C58" w:rsidP="008D5C7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1694E">
        <w:rPr>
          <w:rFonts w:ascii="Times New Roman" w:hAnsi="Times New Roman"/>
          <w:sz w:val="24"/>
          <w:szCs w:val="24"/>
        </w:rPr>
        <w:t xml:space="preserve">a </w:t>
      </w:r>
      <w:r>
        <w:rPr>
          <w:rFonts w:ascii="Times New Roman" w:hAnsi="Times New Roman"/>
          <w:sz w:val="24"/>
          <w:szCs w:val="24"/>
        </w:rPr>
        <w:t>Soproni</w:t>
      </w:r>
      <w:r w:rsidRPr="0061694E">
        <w:rPr>
          <w:rFonts w:ascii="Times New Roman" w:hAnsi="Times New Roman"/>
          <w:sz w:val="24"/>
          <w:szCs w:val="24"/>
        </w:rPr>
        <w:t xml:space="preserve"> Egyetem</w:t>
      </w:r>
      <w:r>
        <w:rPr>
          <w:rFonts w:ascii="Times New Roman" w:hAnsi="Times New Roman"/>
          <w:sz w:val="24"/>
          <w:szCs w:val="24"/>
        </w:rPr>
        <w:t xml:space="preserve"> Cziráki József Faanyagtudomány és Technológiák </w:t>
      </w:r>
    </w:p>
    <w:p w14:paraId="6C55AEF0" w14:textId="02EEEA61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1694E">
        <w:rPr>
          <w:rFonts w:ascii="Times New Roman" w:hAnsi="Times New Roman"/>
          <w:sz w:val="24"/>
          <w:szCs w:val="24"/>
        </w:rPr>
        <w:t>Doktori Iskolája</w:t>
      </w:r>
    </w:p>
    <w:p w14:paraId="2E2511F8" w14:textId="683459AD" w:rsidR="005E1C58" w:rsidRPr="0061694E" w:rsidRDefault="00BA5258" w:rsidP="008D5C7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Faanyagtudomány </w:t>
      </w:r>
      <w:r w:rsidR="005E1C58" w:rsidRPr="0061694E">
        <w:rPr>
          <w:rFonts w:ascii="Times New Roman" w:hAnsi="Times New Roman"/>
          <w:sz w:val="24"/>
          <w:szCs w:val="24"/>
        </w:rPr>
        <w:t>programja</w:t>
      </w:r>
    </w:p>
    <w:p w14:paraId="5F2F1668" w14:textId="77777777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2C7B8047" w14:textId="77777777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1694E">
        <w:rPr>
          <w:rFonts w:ascii="Times New Roman" w:hAnsi="Times New Roman"/>
          <w:sz w:val="24"/>
          <w:szCs w:val="24"/>
        </w:rPr>
        <w:t>Írta:</w:t>
      </w:r>
    </w:p>
    <w:p w14:paraId="18F4FE3C" w14:textId="44EE43CE" w:rsidR="005E1C58" w:rsidRPr="0061694E" w:rsidRDefault="00BA5258" w:rsidP="008D5C7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Banadics Endre Antal</w:t>
      </w:r>
    </w:p>
    <w:p w14:paraId="09CA007E" w14:textId="77777777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CAA48E7" w14:textId="2D822CAB" w:rsidR="005E1C58" w:rsidRPr="003F2BAE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Készült a Soproni </w:t>
      </w:r>
      <w:r w:rsidRPr="003F2BAE">
        <w:rPr>
          <w:rFonts w:ascii="Times New Roman" w:hAnsi="Times New Roman"/>
          <w:sz w:val="24"/>
          <w:szCs w:val="24"/>
        </w:rPr>
        <w:t>Egyetem Cziráki József Doktori Iskola</w:t>
      </w:r>
      <w:r w:rsidR="00B31EA7">
        <w:rPr>
          <w:rFonts w:ascii="Times New Roman" w:hAnsi="Times New Roman"/>
          <w:sz w:val="24"/>
          <w:szCs w:val="24"/>
        </w:rPr>
        <w:t xml:space="preserve"> </w:t>
      </w:r>
      <w:r w:rsidR="00BA5258">
        <w:rPr>
          <w:rFonts w:ascii="Times New Roman" w:hAnsi="Times New Roman"/>
          <w:sz w:val="24"/>
          <w:szCs w:val="24"/>
        </w:rPr>
        <w:t>Faanyagtudomány</w:t>
      </w:r>
      <w:r w:rsidR="00BA5258" w:rsidRPr="003F2BAE">
        <w:rPr>
          <w:rFonts w:ascii="Times New Roman" w:hAnsi="Times New Roman"/>
          <w:sz w:val="24"/>
          <w:szCs w:val="24"/>
        </w:rPr>
        <w:t xml:space="preserve"> </w:t>
      </w:r>
      <w:r w:rsidRPr="003F2BAE">
        <w:rPr>
          <w:rFonts w:ascii="Times New Roman" w:hAnsi="Times New Roman"/>
          <w:sz w:val="24"/>
          <w:szCs w:val="24"/>
        </w:rPr>
        <w:t>programja keretében</w:t>
      </w:r>
    </w:p>
    <w:p w14:paraId="2BBBD34F" w14:textId="77777777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8AE1C95" w14:textId="4F82AC02" w:rsidR="00BA5258" w:rsidRPr="005E1C58" w:rsidRDefault="005E1C58" w:rsidP="008D5C7C">
      <w:pPr>
        <w:spacing w:line="240" w:lineRule="auto"/>
        <w:ind w:right="4"/>
        <w:rPr>
          <w:rFonts w:ascii="Times New Roman" w:hAnsi="Times New Roman" w:cs="Times New Roman"/>
          <w:bCs/>
          <w:sz w:val="24"/>
        </w:rPr>
      </w:pPr>
      <w:r w:rsidRPr="0061694E">
        <w:rPr>
          <w:rFonts w:ascii="Times New Roman" w:hAnsi="Times New Roman"/>
          <w:sz w:val="24"/>
          <w:szCs w:val="24"/>
        </w:rPr>
        <w:t>Témaveze</w:t>
      </w:r>
      <w:r>
        <w:rPr>
          <w:rFonts w:ascii="Times New Roman" w:hAnsi="Times New Roman"/>
          <w:sz w:val="24"/>
          <w:szCs w:val="24"/>
        </w:rPr>
        <w:t>tő</w:t>
      </w:r>
      <w:r w:rsidR="00BA5258">
        <w:rPr>
          <w:rFonts w:ascii="Times New Roman" w:hAnsi="Times New Roman"/>
          <w:sz w:val="24"/>
          <w:szCs w:val="24"/>
        </w:rPr>
        <w:t>k</w:t>
      </w:r>
      <w:r w:rsidRPr="0061694E">
        <w:rPr>
          <w:rFonts w:ascii="Times New Roman" w:hAnsi="Times New Roman"/>
          <w:sz w:val="24"/>
          <w:szCs w:val="24"/>
        </w:rPr>
        <w:t xml:space="preserve">: </w:t>
      </w:r>
      <w:r w:rsidR="00B31EA7">
        <w:rPr>
          <w:rFonts w:ascii="Times New Roman" w:hAnsi="Times New Roman"/>
          <w:sz w:val="24"/>
          <w:szCs w:val="24"/>
        </w:rPr>
        <w:tab/>
      </w:r>
      <w:r w:rsidR="00B31EA7" w:rsidRPr="005E1C58">
        <w:rPr>
          <w:rFonts w:ascii="Times New Roman" w:hAnsi="Times New Roman" w:cs="Times New Roman"/>
          <w:bCs/>
          <w:sz w:val="24"/>
        </w:rPr>
        <w:t>Prof. Dr. Tolvaj László egyetemi tanár</w:t>
      </w:r>
    </w:p>
    <w:p w14:paraId="0A14AAD8" w14:textId="4E9C7479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>Elfogadásra javaslom (igen / nem)</w:t>
      </w:r>
      <w:r w:rsidR="00B31EA7">
        <w:rPr>
          <w:rFonts w:ascii="Times New Roman" w:hAnsi="Times New Roman"/>
          <w:sz w:val="24"/>
          <w:szCs w:val="24"/>
        </w:rPr>
        <w:t xml:space="preserve">         ......................................................</w:t>
      </w:r>
    </w:p>
    <w:p w14:paraId="55EADFC8" w14:textId="77777777" w:rsidR="005E1C58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>(aláírás)</w:t>
      </w:r>
    </w:p>
    <w:p w14:paraId="2B16FDB5" w14:textId="632D3227" w:rsidR="00B31EA7" w:rsidRPr="005E1C58" w:rsidRDefault="00B31EA7" w:rsidP="008D5C7C">
      <w:pPr>
        <w:spacing w:line="240" w:lineRule="auto"/>
        <w:ind w:left="720" w:right="4" w:firstLine="720"/>
        <w:rPr>
          <w:rFonts w:ascii="Times New Roman" w:hAnsi="Times New Roman" w:cs="Times New Roman"/>
          <w:bCs/>
          <w:sz w:val="24"/>
        </w:rPr>
      </w:pPr>
      <w:r w:rsidRPr="005E1C58">
        <w:rPr>
          <w:rFonts w:ascii="Times New Roman" w:hAnsi="Times New Roman" w:cs="Times New Roman"/>
          <w:bCs/>
          <w:sz w:val="24"/>
        </w:rPr>
        <w:t>Dr. Varga Dénes egyetemi docens</w:t>
      </w:r>
    </w:p>
    <w:p w14:paraId="59D59040" w14:textId="7AA857F6" w:rsidR="00B31EA7" w:rsidRPr="0061694E" w:rsidRDefault="00B31EA7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>Elfogadásra javaslom (igen / nem)</w:t>
      </w:r>
      <w:r>
        <w:rPr>
          <w:rFonts w:ascii="Times New Roman" w:hAnsi="Times New Roman"/>
          <w:sz w:val="24"/>
          <w:szCs w:val="24"/>
        </w:rPr>
        <w:tab/>
        <w:t xml:space="preserve">    ......................................................</w:t>
      </w:r>
    </w:p>
    <w:p w14:paraId="0D0D3F25" w14:textId="6D8ADA8B" w:rsidR="00B31EA7" w:rsidRPr="0061694E" w:rsidRDefault="00B31EA7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>(aláírás)</w:t>
      </w:r>
    </w:p>
    <w:p w14:paraId="2E97E827" w14:textId="77777777" w:rsidR="005E1C58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4B1FA9C" w14:textId="108EEEDD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61694E">
        <w:rPr>
          <w:rFonts w:ascii="Times New Roman" w:hAnsi="Times New Roman"/>
          <w:sz w:val="24"/>
          <w:szCs w:val="24"/>
        </w:rPr>
        <w:t>A jelölt a doktori szigorlaton</w:t>
      </w:r>
      <w:r w:rsidR="00BA5258">
        <w:rPr>
          <w:rFonts w:ascii="Times New Roman" w:hAnsi="Times New Roman"/>
          <w:sz w:val="24"/>
          <w:szCs w:val="24"/>
        </w:rPr>
        <w:t xml:space="preserve"> 93,3</w:t>
      </w:r>
      <w:r w:rsidRPr="0061694E">
        <w:rPr>
          <w:rFonts w:ascii="Times New Roman" w:hAnsi="Times New Roman"/>
          <w:sz w:val="24"/>
          <w:szCs w:val="24"/>
        </w:rPr>
        <w:t>%-ot ért el,</w:t>
      </w:r>
    </w:p>
    <w:p w14:paraId="0AE7EF5E" w14:textId="77777777" w:rsidR="005E1C58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ED6A191" w14:textId="30F14966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Sopron,</w:t>
      </w:r>
      <w:r w:rsidR="00B31EA7">
        <w:rPr>
          <w:rFonts w:ascii="Times New Roman" w:hAnsi="Times New Roman"/>
          <w:sz w:val="24"/>
          <w:szCs w:val="24"/>
        </w:rPr>
        <w:t xml:space="preserve"> 2020. szeptember 24.</w:t>
      </w:r>
      <w:r w:rsidR="00B31EA7">
        <w:rPr>
          <w:rFonts w:ascii="Times New Roman" w:hAnsi="Times New Roman"/>
          <w:sz w:val="24"/>
          <w:szCs w:val="24"/>
        </w:rPr>
        <w:tab/>
      </w:r>
      <w:r w:rsidR="00B31EA7">
        <w:rPr>
          <w:rFonts w:ascii="Times New Roman" w:hAnsi="Times New Roman"/>
          <w:sz w:val="24"/>
          <w:szCs w:val="24"/>
        </w:rPr>
        <w:tab/>
      </w:r>
      <w:r w:rsidR="008D5C7C">
        <w:rPr>
          <w:rFonts w:ascii="Times New Roman" w:hAnsi="Times New Roman"/>
          <w:sz w:val="24"/>
          <w:szCs w:val="24"/>
        </w:rPr>
        <w:tab/>
      </w:r>
      <w:r w:rsidR="008D5C7C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>……………………................</w:t>
      </w:r>
    </w:p>
    <w:p w14:paraId="0B012F44" w14:textId="498B6FE3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="008D5C7C" w:rsidRPr="0056408E">
        <w:rPr>
          <w:rFonts w:ascii="Times New Roman" w:hAnsi="Times New Roman"/>
          <w:sz w:val="24"/>
          <w:szCs w:val="24"/>
          <w:lang w:val="hu"/>
        </w:rPr>
        <w:t xml:space="preserve">Prof. Dr. </w:t>
      </w:r>
      <w:r w:rsidR="008D5C7C">
        <w:rPr>
          <w:rFonts w:ascii="Times New Roman" w:hAnsi="Times New Roman"/>
          <w:sz w:val="24"/>
          <w:szCs w:val="24"/>
          <w:lang w:val="hu"/>
        </w:rPr>
        <w:t>Németh Róbert</w:t>
      </w:r>
      <w:r w:rsidR="008D5C7C" w:rsidRPr="0056408E">
        <w:rPr>
          <w:rFonts w:ascii="Times New Roman" w:hAnsi="Times New Roman"/>
          <w:sz w:val="24"/>
          <w:szCs w:val="24"/>
          <w:lang w:val="hu"/>
        </w:rPr>
        <w:t xml:space="preserve"> </w:t>
      </w:r>
      <w:r w:rsidRPr="0061694E">
        <w:rPr>
          <w:rFonts w:ascii="Times New Roman" w:hAnsi="Times New Roman"/>
          <w:sz w:val="24"/>
          <w:szCs w:val="24"/>
        </w:rPr>
        <w:t>a Szigorlati Bizottság elnöke</w:t>
      </w:r>
    </w:p>
    <w:p w14:paraId="477EF348" w14:textId="77777777" w:rsidR="005E1C58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00613AE" w14:textId="35A4D820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61694E">
        <w:rPr>
          <w:rFonts w:ascii="Times New Roman" w:hAnsi="Times New Roman"/>
          <w:sz w:val="24"/>
          <w:szCs w:val="24"/>
        </w:rPr>
        <w:t>Az értekezést bírálóként elfogadásra javaslom (igen /nem)</w:t>
      </w:r>
    </w:p>
    <w:p w14:paraId="34316559" w14:textId="1DB15A8E" w:rsidR="005E1C58" w:rsidRPr="0061694E" w:rsidRDefault="005E1C58" w:rsidP="008D5C7C">
      <w:pPr>
        <w:pStyle w:val="NormlWeb"/>
      </w:pPr>
      <w:r>
        <w:tab/>
      </w:r>
      <w:r w:rsidRPr="0061694E">
        <w:t>El</w:t>
      </w:r>
      <w:r>
        <w:t>ső</w:t>
      </w:r>
      <w:r w:rsidRPr="0061694E">
        <w:t xml:space="preserve"> bíráló</w:t>
      </w:r>
      <w:r>
        <w:t xml:space="preserve">       </w:t>
      </w:r>
      <w:r w:rsidRPr="0061694E">
        <w:t xml:space="preserve"> (Dr. </w:t>
      </w:r>
      <w:r w:rsidR="008D5C7C">
        <w:rPr>
          <w:rFonts w:ascii="TimesNewRomanPSMT" w:hAnsi="TimesNewRomanPSMT"/>
        </w:rPr>
        <w:t>Németh László</w:t>
      </w:r>
      <w:r w:rsidR="008D5C7C">
        <w:rPr>
          <w:rFonts w:ascii="TimesNewRomanPSMT" w:hAnsi="TimesNewRomanPSMT"/>
        </w:rPr>
        <w:t>)</w:t>
      </w:r>
      <w:r w:rsidR="008D5C7C">
        <w:rPr>
          <w:rFonts w:ascii="TimesNewRomanPSMT" w:hAnsi="TimesNewRomanPSMT"/>
        </w:rPr>
        <w:tab/>
      </w:r>
      <w:r w:rsidR="008D5C7C">
        <w:rPr>
          <w:rFonts w:ascii="TimesNewRomanPSMT" w:hAnsi="TimesNewRomanPSMT"/>
        </w:rPr>
        <w:tab/>
      </w:r>
      <w:r w:rsidR="008D5C7C">
        <w:rPr>
          <w:rFonts w:ascii="TimesNewRomanPSMT" w:hAnsi="TimesNewRomanPSMT"/>
        </w:rPr>
        <w:tab/>
      </w:r>
      <w:r w:rsidRPr="0061694E">
        <w:t>igen /nem</w:t>
      </w:r>
      <w:r w:rsidR="008D5C7C">
        <w:tab/>
        <w:t>..............................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8D5C7C">
        <w:tab/>
      </w:r>
      <w:r w:rsidRPr="0061694E">
        <w:t>(aláírás)</w:t>
      </w:r>
    </w:p>
    <w:p w14:paraId="6609D3E8" w14:textId="184E4061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>Második bíráló (</w:t>
      </w:r>
      <w:r w:rsidR="008D5C7C" w:rsidRPr="0056408E">
        <w:rPr>
          <w:rFonts w:ascii="Times New Roman" w:hAnsi="Times New Roman"/>
          <w:sz w:val="24"/>
          <w:szCs w:val="24"/>
          <w:lang w:val="hu"/>
        </w:rPr>
        <w:t xml:space="preserve">Prof. Dr. </w:t>
      </w:r>
      <w:r w:rsidR="008D5C7C">
        <w:rPr>
          <w:rFonts w:ascii="Times New Roman" w:hAnsi="Times New Roman"/>
          <w:sz w:val="24"/>
          <w:szCs w:val="24"/>
          <w:lang w:val="hu"/>
        </w:rPr>
        <w:t>Németh Róbert</w:t>
      </w:r>
      <w:r w:rsidR="008D5C7C">
        <w:rPr>
          <w:rFonts w:ascii="Times New Roman" w:hAnsi="Times New Roman"/>
          <w:sz w:val="24"/>
          <w:szCs w:val="24"/>
        </w:rPr>
        <w:t xml:space="preserve">) </w:t>
      </w:r>
      <w:r w:rsidR="008D5C7C">
        <w:rPr>
          <w:rFonts w:ascii="Times New Roman" w:hAnsi="Times New Roman"/>
          <w:sz w:val="24"/>
          <w:szCs w:val="24"/>
        </w:rPr>
        <w:tab/>
      </w:r>
      <w:r w:rsidR="008D5C7C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>igen /nem</w:t>
      </w:r>
      <w:r w:rsidR="008D5C7C">
        <w:rPr>
          <w:rFonts w:ascii="Times New Roman" w:hAnsi="Times New Roman"/>
          <w:sz w:val="24"/>
          <w:szCs w:val="24"/>
        </w:rPr>
        <w:tab/>
        <w:t>..............................</w:t>
      </w:r>
    </w:p>
    <w:p w14:paraId="22135D8D" w14:textId="2A4F5860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="008D5C7C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>(aláírás)</w:t>
      </w:r>
    </w:p>
    <w:p w14:paraId="5BF89DC6" w14:textId="77777777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BC98D91" w14:textId="076710C9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>(Esetleg harmadik bíráló (Dr. ….......................</w:t>
      </w:r>
      <w:r w:rsidR="008D5C7C">
        <w:rPr>
          <w:rFonts w:ascii="Times New Roman" w:hAnsi="Times New Roman"/>
          <w:sz w:val="24"/>
          <w:szCs w:val="24"/>
        </w:rPr>
        <w:t>........</w:t>
      </w:r>
      <w:r w:rsidRPr="0061694E">
        <w:rPr>
          <w:rFonts w:ascii="Times New Roman" w:hAnsi="Times New Roman"/>
          <w:sz w:val="24"/>
          <w:szCs w:val="24"/>
        </w:rPr>
        <w:t>) igen /nem</w:t>
      </w:r>
      <w:r w:rsidR="008D5C7C">
        <w:rPr>
          <w:rFonts w:ascii="Times New Roman" w:hAnsi="Times New Roman"/>
          <w:sz w:val="24"/>
          <w:szCs w:val="24"/>
        </w:rPr>
        <w:tab/>
        <w:t>..............................</w:t>
      </w:r>
    </w:p>
    <w:p w14:paraId="2E48EF4F" w14:textId="40FE2DBF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="008D5C7C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>(aláírás)</w:t>
      </w:r>
    </w:p>
    <w:p w14:paraId="3F117873" w14:textId="77777777" w:rsidR="005E1C58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14:paraId="1C46A9F3" w14:textId="77777777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>A jelölt az értekezés nyilvános vitáján…..........% - ot ért el</w:t>
      </w:r>
    </w:p>
    <w:p w14:paraId="3AE83F49" w14:textId="77777777" w:rsidR="005E1C58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AD0B5BF" w14:textId="4D9AB76F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Sopron</w:t>
      </w:r>
      <w:r w:rsidRPr="0061694E">
        <w:rPr>
          <w:rFonts w:ascii="Times New Roman" w:hAnsi="Times New Roman"/>
          <w:sz w:val="24"/>
          <w:szCs w:val="24"/>
        </w:rPr>
        <w:t>,</w:t>
      </w:r>
      <w:r w:rsidR="008D5C7C">
        <w:rPr>
          <w:rFonts w:ascii="Times New Roman" w:hAnsi="Times New Roman"/>
          <w:sz w:val="24"/>
          <w:szCs w:val="24"/>
        </w:rPr>
        <w:t xml:space="preserve"> 2024.</w:t>
      </w:r>
    </w:p>
    <w:p w14:paraId="33D9659C" w14:textId="77777777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  <w:t>………………………..</w:t>
      </w:r>
    </w:p>
    <w:p w14:paraId="361BEA03" w14:textId="77777777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  <w:t>a Bírálóbizottság elnöke</w:t>
      </w:r>
    </w:p>
    <w:p w14:paraId="67ED54D9" w14:textId="77777777" w:rsidR="005E1C58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6DCE7EB" w14:textId="77777777" w:rsidR="005E1C58" w:rsidRPr="0061694E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61694E">
        <w:rPr>
          <w:rFonts w:ascii="Times New Roman" w:hAnsi="Times New Roman"/>
          <w:sz w:val="24"/>
          <w:szCs w:val="24"/>
        </w:rPr>
        <w:t>A doktori (PhD) oklevél mi</w:t>
      </w:r>
      <w:r>
        <w:rPr>
          <w:rFonts w:ascii="Times New Roman" w:hAnsi="Times New Roman"/>
          <w:sz w:val="24"/>
          <w:szCs w:val="24"/>
        </w:rPr>
        <w:t>nő</w:t>
      </w:r>
      <w:r w:rsidRPr="0061694E">
        <w:rPr>
          <w:rFonts w:ascii="Times New Roman" w:hAnsi="Times New Roman"/>
          <w:sz w:val="24"/>
          <w:szCs w:val="24"/>
        </w:rPr>
        <w:t>sítése….........................</w:t>
      </w:r>
      <w:r>
        <w:rPr>
          <w:rFonts w:ascii="Times New Roman" w:hAnsi="Times New Roman"/>
          <w:sz w:val="24"/>
          <w:szCs w:val="24"/>
        </w:rPr>
        <w:t>.................</w:t>
      </w:r>
      <w:r w:rsidRPr="0061694E">
        <w:rPr>
          <w:rFonts w:ascii="Times New Roman" w:hAnsi="Times New Roman"/>
          <w:sz w:val="24"/>
          <w:szCs w:val="24"/>
        </w:rPr>
        <w:t>........</w:t>
      </w:r>
    </w:p>
    <w:p w14:paraId="33B9E91B" w14:textId="77777777" w:rsidR="005E1C58" w:rsidRPr="0061694E" w:rsidRDefault="005E1C58" w:rsidP="005E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E307643" w14:textId="77777777" w:rsidR="005E1C58" w:rsidRPr="0061694E" w:rsidRDefault="005E1C58" w:rsidP="005E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  <w:t>………………………..</w:t>
      </w:r>
    </w:p>
    <w:p w14:paraId="48679BC0" w14:textId="30CC7634" w:rsidR="008D5C7C" w:rsidRDefault="005E1C58" w:rsidP="008D5C7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</w:r>
      <w:r w:rsidRPr="0061694E">
        <w:rPr>
          <w:rFonts w:ascii="Times New Roman" w:hAnsi="Times New Roman"/>
          <w:sz w:val="24"/>
          <w:szCs w:val="24"/>
        </w:rPr>
        <w:tab/>
        <w:t>Az ED</w:t>
      </w:r>
      <w:r>
        <w:rPr>
          <w:rFonts w:ascii="Times New Roman" w:hAnsi="Times New Roman"/>
          <w:sz w:val="24"/>
          <w:szCs w:val="24"/>
        </w:rPr>
        <w:t>H</w:t>
      </w:r>
      <w:r w:rsidRPr="0061694E">
        <w:rPr>
          <w:rFonts w:ascii="Times New Roman" w:hAnsi="Times New Roman"/>
          <w:sz w:val="24"/>
          <w:szCs w:val="24"/>
        </w:rPr>
        <w:t>T elnöke</w:t>
      </w:r>
    </w:p>
    <w:p w14:paraId="6B7CE0E4" w14:textId="4B96806C" w:rsidR="005E1C58" w:rsidRPr="008D5C7C" w:rsidRDefault="008D5C7C" w:rsidP="008D5C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5FAFA901" w14:textId="3CA95D28" w:rsidR="00BD4D2E" w:rsidRPr="00A463B6" w:rsidRDefault="00BD4D2E" w:rsidP="00BD4D2E">
      <w:pPr>
        <w:spacing w:before="75" w:line="360" w:lineRule="auto"/>
        <w:ind w:right="4"/>
        <w:jc w:val="both"/>
        <w:rPr>
          <w:rFonts w:ascii="Times New Roman" w:hAnsi="Times New Roman" w:cs="Times New Roman"/>
          <w:b/>
          <w:sz w:val="24"/>
        </w:rPr>
      </w:pPr>
      <w:r w:rsidRPr="00A463B6">
        <w:rPr>
          <w:rFonts w:ascii="Times New Roman" w:hAnsi="Times New Roman" w:cs="Times New Roman"/>
          <w:b/>
          <w:sz w:val="24"/>
        </w:rPr>
        <w:lastRenderedPageBreak/>
        <w:t>NYILATKOZAT</w:t>
      </w:r>
    </w:p>
    <w:p w14:paraId="70F379CE" w14:textId="77777777" w:rsidR="00BD4D2E" w:rsidRPr="00A463B6" w:rsidRDefault="00BD4D2E" w:rsidP="00BD4D2E">
      <w:pPr>
        <w:pStyle w:val="Szvegtrzs"/>
        <w:spacing w:line="360" w:lineRule="auto"/>
        <w:ind w:right="4"/>
        <w:jc w:val="both"/>
        <w:rPr>
          <w:b/>
          <w:sz w:val="28"/>
        </w:rPr>
      </w:pPr>
    </w:p>
    <w:p w14:paraId="4794C9FF" w14:textId="43016877" w:rsidR="00BD4D2E" w:rsidRPr="00A463B6" w:rsidRDefault="00BD4D2E" w:rsidP="00BD4D2E">
      <w:pPr>
        <w:spacing w:before="174" w:line="360" w:lineRule="auto"/>
        <w:ind w:right="4"/>
        <w:jc w:val="both"/>
        <w:rPr>
          <w:rFonts w:ascii="Times New Roman" w:hAnsi="Times New Roman" w:cs="Times New Roman"/>
          <w:sz w:val="24"/>
        </w:rPr>
      </w:pPr>
      <w:r w:rsidRPr="00A463B6">
        <w:rPr>
          <w:rFonts w:ascii="Times New Roman" w:hAnsi="Times New Roman" w:cs="Times New Roman"/>
          <w:sz w:val="24"/>
        </w:rPr>
        <w:t xml:space="preserve">Alulírott </w:t>
      </w:r>
      <w:r w:rsidR="00083256" w:rsidRPr="00A463B6">
        <w:rPr>
          <w:rFonts w:ascii="Times New Roman" w:hAnsi="Times New Roman" w:cs="Times New Roman"/>
          <w:sz w:val="24"/>
        </w:rPr>
        <w:t>Banadics Endre Antal</w:t>
      </w:r>
      <w:r w:rsidRPr="00A463B6">
        <w:rPr>
          <w:rFonts w:ascii="Times New Roman" w:hAnsi="Times New Roman" w:cs="Times New Roman"/>
          <w:sz w:val="24"/>
        </w:rPr>
        <w:t xml:space="preserve"> jelen nyilatkozat</w:t>
      </w:r>
      <w:r w:rsidR="00083256" w:rsidRPr="00A463B6">
        <w:rPr>
          <w:rFonts w:ascii="Times New Roman" w:hAnsi="Times New Roman" w:cs="Times New Roman"/>
          <w:sz w:val="24"/>
        </w:rPr>
        <w:t xml:space="preserve"> aláírásával kijelentem, hogy </w:t>
      </w:r>
      <w:r w:rsidRPr="00A463B6">
        <w:rPr>
          <w:rFonts w:ascii="Times New Roman" w:hAnsi="Times New Roman" w:cs="Times New Roman"/>
          <w:sz w:val="24"/>
        </w:rPr>
        <w:t>„</w:t>
      </w:r>
      <w:r w:rsidR="00083256" w:rsidRPr="00A463B6">
        <w:rPr>
          <w:rFonts w:ascii="Times New Roman" w:hAnsi="Times New Roman" w:cs="Times New Roman"/>
          <w:sz w:val="24"/>
        </w:rPr>
        <w:t>A</w:t>
      </w:r>
      <w:r w:rsidR="00376D73">
        <w:rPr>
          <w:rFonts w:ascii="Times New Roman" w:hAnsi="Times New Roman" w:cs="Times New Roman"/>
          <w:sz w:val="24"/>
        </w:rPr>
        <w:t xml:space="preserve"> Pannónia nyár</w:t>
      </w:r>
      <w:r w:rsidR="00083256" w:rsidRPr="00A463B6">
        <w:rPr>
          <w:rFonts w:ascii="Times New Roman" w:hAnsi="Times New Roman" w:cs="Times New Roman"/>
          <w:sz w:val="24"/>
        </w:rPr>
        <w:t xml:space="preserve"> </w:t>
      </w:r>
      <w:r w:rsidR="00376D73" w:rsidRPr="00376D73">
        <w:rPr>
          <w:rFonts w:ascii="Times New Roman" w:hAnsi="Times New Roman" w:cs="Times New Roman"/>
          <w:bCs/>
          <w:sz w:val="24"/>
        </w:rPr>
        <w:t>faanyag gőzölési tulajdonságainak vizsgálata</w:t>
      </w:r>
      <w:r w:rsidRPr="00A463B6">
        <w:rPr>
          <w:rFonts w:ascii="Times New Roman" w:hAnsi="Times New Roman" w:cs="Times New Roman"/>
          <w:sz w:val="24"/>
        </w:rPr>
        <w:t>”</w:t>
      </w:r>
      <w:r w:rsidRPr="00A463B6">
        <w:rPr>
          <w:rFonts w:ascii="Times New Roman" w:hAnsi="Times New Roman" w:cs="Times New Roman"/>
          <w:sz w:val="28"/>
        </w:rPr>
        <w:t xml:space="preserve"> </w:t>
      </w:r>
      <w:r w:rsidRPr="00A463B6">
        <w:rPr>
          <w:rFonts w:ascii="Times New Roman" w:hAnsi="Times New Roman" w:cs="Times New Roman"/>
          <w:sz w:val="24"/>
        </w:rPr>
        <w:t xml:space="preserve">című </w:t>
      </w:r>
      <w:r w:rsidR="00083256" w:rsidRPr="00A463B6">
        <w:rPr>
          <w:rFonts w:ascii="Times New Roman" w:hAnsi="Times New Roman" w:cs="Times New Roman"/>
          <w:sz w:val="24"/>
        </w:rPr>
        <w:t>doktori értekezés</w:t>
      </w:r>
      <w:r w:rsidRPr="00A463B6">
        <w:rPr>
          <w:rFonts w:ascii="Times New Roman" w:hAnsi="Times New Roman" w:cs="Times New Roman"/>
          <w:sz w:val="24"/>
        </w:rPr>
        <w:t xml:space="preserve"> önálló munkám, az értekezés készítése során betartottam a szerzői jogról szóló 1999. évi LXXVI. törvény szabályait, valamint a </w:t>
      </w:r>
      <w:r w:rsidR="00376D73">
        <w:rPr>
          <w:rFonts w:ascii="Times New Roman" w:hAnsi="Times New Roman" w:cs="Times New Roman"/>
          <w:sz w:val="24"/>
        </w:rPr>
        <w:t>Cziráki József Faanyagtudomány és Technológiák Doktori Iskolája</w:t>
      </w:r>
      <w:r w:rsidRPr="00A463B6">
        <w:rPr>
          <w:rFonts w:ascii="Times New Roman" w:hAnsi="Times New Roman" w:cs="Times New Roman"/>
          <w:sz w:val="24"/>
        </w:rPr>
        <w:t xml:space="preserve"> által előírt, a kutatás készítésére vonatkozó szabályokat, különösen a hivatkozások és idézések tekintetében</w:t>
      </w:r>
      <w:r w:rsidRPr="00A463B6">
        <w:rPr>
          <w:rFonts w:ascii="Times New Roman" w:hAnsi="Times New Roman" w:cs="Times New Roman"/>
          <w:sz w:val="24"/>
          <w:vertAlign w:val="superscript"/>
        </w:rPr>
        <w:t>1</w:t>
      </w:r>
      <w:r w:rsidRPr="00A463B6">
        <w:rPr>
          <w:rFonts w:ascii="Times New Roman" w:hAnsi="Times New Roman" w:cs="Times New Roman"/>
          <w:sz w:val="24"/>
        </w:rPr>
        <w:t>.</w:t>
      </w:r>
    </w:p>
    <w:p w14:paraId="321626B6" w14:textId="747EAD31" w:rsidR="00BD4D2E" w:rsidRPr="00A463B6" w:rsidRDefault="00BD4D2E" w:rsidP="00BD4D2E">
      <w:pPr>
        <w:spacing w:before="198" w:line="360" w:lineRule="auto"/>
        <w:ind w:right="4"/>
        <w:jc w:val="both"/>
        <w:rPr>
          <w:rFonts w:ascii="Times New Roman" w:hAnsi="Times New Roman" w:cs="Times New Roman"/>
          <w:sz w:val="24"/>
        </w:rPr>
      </w:pPr>
      <w:r w:rsidRPr="00A463B6">
        <w:rPr>
          <w:rFonts w:ascii="Times New Roman" w:hAnsi="Times New Roman" w:cs="Times New Roman"/>
          <w:sz w:val="24"/>
        </w:rPr>
        <w:t>Kijelentem továbbá, hogy a dolgozat készítése során az önálló munka kitétel tekintetében a konzulenseket</w:t>
      </w:r>
      <w:r w:rsidR="00083256" w:rsidRPr="00A463B6">
        <w:rPr>
          <w:rFonts w:ascii="Times New Roman" w:hAnsi="Times New Roman" w:cs="Times New Roman"/>
          <w:sz w:val="24"/>
        </w:rPr>
        <w:t>,</w:t>
      </w:r>
      <w:r w:rsidRPr="00A463B6">
        <w:rPr>
          <w:rFonts w:ascii="Times New Roman" w:hAnsi="Times New Roman" w:cs="Times New Roman"/>
          <w:sz w:val="24"/>
        </w:rPr>
        <w:t xml:space="preserve"> illetve a feladatot kiadó oktatókat nem tévesztettem meg.</w:t>
      </w:r>
    </w:p>
    <w:p w14:paraId="04164604" w14:textId="77777777" w:rsidR="00376D73" w:rsidRDefault="00BD4D2E" w:rsidP="00BD4D2E">
      <w:pPr>
        <w:spacing w:before="200" w:line="360" w:lineRule="auto"/>
        <w:ind w:right="4"/>
        <w:jc w:val="both"/>
        <w:rPr>
          <w:rFonts w:ascii="Times New Roman" w:hAnsi="Times New Roman" w:cs="Times New Roman"/>
          <w:sz w:val="24"/>
        </w:rPr>
      </w:pPr>
      <w:r w:rsidRPr="00A463B6">
        <w:rPr>
          <w:rFonts w:ascii="Times New Roman" w:hAnsi="Times New Roman" w:cs="Times New Roman"/>
          <w:sz w:val="24"/>
        </w:rPr>
        <w:t xml:space="preserve">Jelen nyilatkozat aláírásával tudomásul vesszem, hogy amennyiben bizonyítható, hogy a dolgozatot nem saját magam készítettem, vagy a dolgozattal kapcsolatban szerzői jogsértés ténye merül fel, a Soproni Egyetem megtagadja a </w:t>
      </w:r>
      <w:r w:rsidR="00083256" w:rsidRPr="00A463B6">
        <w:rPr>
          <w:rFonts w:ascii="Times New Roman" w:hAnsi="Times New Roman" w:cs="Times New Roman"/>
          <w:sz w:val="24"/>
        </w:rPr>
        <w:t xml:space="preserve">doktori értekezés </w:t>
      </w:r>
      <w:r w:rsidRPr="00A463B6">
        <w:rPr>
          <w:rFonts w:ascii="Times New Roman" w:hAnsi="Times New Roman" w:cs="Times New Roman"/>
          <w:sz w:val="24"/>
        </w:rPr>
        <w:t>befogadását</w:t>
      </w:r>
      <w:r w:rsidR="00376D73">
        <w:rPr>
          <w:rFonts w:ascii="Times New Roman" w:hAnsi="Times New Roman" w:cs="Times New Roman"/>
          <w:sz w:val="24"/>
        </w:rPr>
        <w:t>.</w:t>
      </w:r>
    </w:p>
    <w:p w14:paraId="1F359CBD" w14:textId="66CACF35" w:rsidR="00376D73" w:rsidRDefault="00376D73" w:rsidP="00BD4D2E">
      <w:pPr>
        <w:spacing w:before="200" w:line="360" w:lineRule="auto"/>
        <w:ind w:right="4"/>
        <w:jc w:val="both"/>
        <w:rPr>
          <w:rFonts w:ascii="Times New Roman" w:hAnsi="Times New Roman" w:cs="Times New Roman"/>
          <w:sz w:val="24"/>
        </w:rPr>
      </w:pPr>
      <w:r w:rsidRPr="00DD5154">
        <w:rPr>
          <w:rFonts w:ascii="Times New Roman" w:eastAsia="Times New Roman" w:hAnsi="Times New Roman"/>
          <w:color w:val="000000"/>
          <w:sz w:val="24"/>
          <w:szCs w:val="24"/>
        </w:rPr>
        <w:t>Az értekezés befogadásának megtagadása nem érinti a szerzői jogsértés miatti egyéb (polgári jogi, szabálysértési jogi, büntetőjogi) jogkövetkezményeket.</w:t>
      </w:r>
    </w:p>
    <w:p w14:paraId="7381059E" w14:textId="77777777" w:rsidR="00BD4D2E" w:rsidRPr="00A463B6" w:rsidRDefault="00BD4D2E" w:rsidP="00BD4D2E">
      <w:pPr>
        <w:pStyle w:val="Szvegtrzs"/>
        <w:spacing w:line="360" w:lineRule="auto"/>
        <w:ind w:right="4"/>
        <w:jc w:val="both"/>
        <w:rPr>
          <w:sz w:val="28"/>
        </w:rPr>
      </w:pPr>
    </w:p>
    <w:p w14:paraId="37C16C52" w14:textId="481C1CCF" w:rsidR="00BD4D2E" w:rsidRPr="00A463B6" w:rsidRDefault="00BD4D2E" w:rsidP="00BD4D2E">
      <w:pPr>
        <w:spacing w:before="195" w:line="360" w:lineRule="auto"/>
        <w:ind w:right="4"/>
        <w:jc w:val="both"/>
        <w:rPr>
          <w:rFonts w:ascii="Times New Roman" w:hAnsi="Times New Roman" w:cs="Times New Roman"/>
          <w:sz w:val="24"/>
        </w:rPr>
      </w:pPr>
      <w:r w:rsidRPr="00A463B6">
        <w:rPr>
          <w:rFonts w:ascii="Times New Roman" w:hAnsi="Times New Roman" w:cs="Times New Roman"/>
          <w:sz w:val="24"/>
        </w:rPr>
        <w:t xml:space="preserve">Sopron, </w:t>
      </w:r>
      <w:r w:rsidR="006D2F08">
        <w:rPr>
          <w:rFonts w:ascii="Times New Roman" w:hAnsi="Times New Roman" w:cs="Times New Roman"/>
          <w:sz w:val="24"/>
        </w:rPr>
        <w:t>2024. január 4</w:t>
      </w:r>
      <w:r w:rsidRPr="00A463B6">
        <w:rPr>
          <w:rFonts w:ascii="Times New Roman" w:hAnsi="Times New Roman" w:cs="Times New Roman"/>
          <w:sz w:val="24"/>
        </w:rPr>
        <w:t>.</w:t>
      </w:r>
    </w:p>
    <w:p w14:paraId="12654B40" w14:textId="77777777" w:rsidR="00BD4D2E" w:rsidRPr="00A463B6" w:rsidRDefault="00BD4D2E" w:rsidP="00BD4D2E">
      <w:pPr>
        <w:pStyle w:val="Szvegtrzs"/>
        <w:spacing w:line="360" w:lineRule="auto"/>
        <w:ind w:right="4"/>
        <w:jc w:val="both"/>
        <w:rPr>
          <w:sz w:val="28"/>
        </w:rPr>
      </w:pPr>
    </w:p>
    <w:p w14:paraId="53049856" w14:textId="512CABC9" w:rsidR="00BD4D2E" w:rsidRPr="00A463B6" w:rsidRDefault="00BD4D2E" w:rsidP="00BD4D2E">
      <w:pPr>
        <w:tabs>
          <w:tab w:val="left" w:pos="5954"/>
        </w:tabs>
        <w:spacing w:before="1" w:line="360" w:lineRule="auto"/>
        <w:ind w:right="4"/>
        <w:jc w:val="both"/>
        <w:rPr>
          <w:rFonts w:ascii="Times New Roman" w:hAnsi="Times New Roman" w:cs="Times New Roman"/>
          <w:sz w:val="24"/>
        </w:rPr>
      </w:pPr>
      <w:r w:rsidRPr="00A463B6">
        <w:rPr>
          <w:rFonts w:ascii="Times New Roman" w:hAnsi="Times New Roman" w:cs="Times New Roman"/>
          <w:sz w:val="24"/>
        </w:rPr>
        <w:tab/>
        <w:t>............................................</w:t>
      </w:r>
      <w:r w:rsidR="00376D73">
        <w:rPr>
          <w:rFonts w:ascii="Times New Roman" w:hAnsi="Times New Roman" w:cs="Times New Roman"/>
          <w:sz w:val="24"/>
        </w:rPr>
        <w:t>...</w:t>
      </w:r>
    </w:p>
    <w:p w14:paraId="2A8DD8F8" w14:textId="77777777" w:rsidR="00376D73" w:rsidRDefault="00083256" w:rsidP="00376D73">
      <w:pPr>
        <w:spacing w:line="360" w:lineRule="auto"/>
        <w:ind w:left="5040" w:right="4" w:firstLine="720"/>
        <w:jc w:val="center"/>
        <w:rPr>
          <w:rFonts w:ascii="Times New Roman" w:hAnsi="Times New Roman" w:cs="Times New Roman"/>
          <w:sz w:val="24"/>
        </w:rPr>
      </w:pPr>
      <w:r w:rsidRPr="00A463B6">
        <w:rPr>
          <w:rFonts w:ascii="Times New Roman" w:hAnsi="Times New Roman" w:cs="Times New Roman"/>
          <w:sz w:val="24"/>
        </w:rPr>
        <w:t>Banadics Endre Antal</w:t>
      </w:r>
    </w:p>
    <w:p w14:paraId="3C77D74B" w14:textId="4AA80327" w:rsidR="00C712D0" w:rsidRDefault="00376D73" w:rsidP="00376D73">
      <w:pPr>
        <w:spacing w:line="360" w:lineRule="auto"/>
        <w:ind w:left="5040" w:right="4" w:firstLine="72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doktorandusz</w:t>
      </w:r>
    </w:p>
    <w:p w14:paraId="2BE79E18" w14:textId="77777777" w:rsidR="00C712D0" w:rsidRDefault="00C712D0" w:rsidP="00376D73">
      <w:pPr>
        <w:spacing w:line="360" w:lineRule="auto"/>
        <w:ind w:right="4"/>
        <w:rPr>
          <w:rFonts w:ascii="Times New Roman" w:hAnsi="Times New Roman" w:cs="Times New Roman"/>
          <w:sz w:val="24"/>
        </w:rPr>
      </w:pPr>
    </w:p>
    <w:p w14:paraId="3736096A" w14:textId="77777777" w:rsidR="00C712D0" w:rsidRPr="00A463B6" w:rsidRDefault="00C712D0" w:rsidP="00BD4D2E">
      <w:pPr>
        <w:spacing w:line="360" w:lineRule="auto"/>
        <w:ind w:left="5040" w:right="4" w:firstLine="720"/>
        <w:jc w:val="center"/>
        <w:rPr>
          <w:rFonts w:ascii="Times New Roman" w:hAnsi="Times New Roman" w:cs="Times New Roman"/>
          <w:sz w:val="24"/>
        </w:rPr>
      </w:pPr>
    </w:p>
    <w:p w14:paraId="417BAA98" w14:textId="31B7359C" w:rsidR="00BD4D2E" w:rsidRPr="00A463B6" w:rsidRDefault="00BD4D2E" w:rsidP="00BD4D2E">
      <w:pPr>
        <w:pStyle w:val="Szvegtrzs"/>
        <w:spacing w:before="3" w:line="360" w:lineRule="auto"/>
        <w:ind w:right="4"/>
        <w:jc w:val="both"/>
        <w:rPr>
          <w:sz w:val="21"/>
        </w:rPr>
      </w:pPr>
      <w:r w:rsidRPr="00A463B6">
        <w:rPr>
          <w:noProof/>
          <w:lang w:bidi="ar-SA"/>
        </w:rPr>
        <mc:AlternateContent>
          <mc:Choice Requires="wps">
            <w:drawing>
              <wp:anchor distT="4294967295" distB="4294967295" distL="0" distR="0" simplePos="0" relativeHeight="251666432" behindDoc="1" locked="0" layoutInCell="1" allowOverlap="1" wp14:anchorId="01E8808D" wp14:editId="4AAB8918">
                <wp:simplePos x="0" y="0"/>
                <wp:positionH relativeFrom="page">
                  <wp:posOffset>899160</wp:posOffset>
                </wp:positionH>
                <wp:positionV relativeFrom="paragraph">
                  <wp:posOffset>184149</wp:posOffset>
                </wp:positionV>
                <wp:extent cx="1829435" cy="0"/>
                <wp:effectExtent l="0" t="0" r="37465" b="19050"/>
                <wp:wrapTopAndBottom/>
                <wp:docPr id="418" name="Egyenes összekötő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9435" cy="0"/>
                        </a:xfrm>
                        <a:prstGeom prst="line">
                          <a:avLst/>
                        </a:prstGeom>
                        <a:noFill/>
                        <a:ln w="762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C06DF0" id="Egyenes összekötő 418" o:spid="_x0000_s1026" style="position:absolute;z-index:-251650048;visibility:visible;mso-wrap-style:square;mso-width-percent:0;mso-height-percent:0;mso-wrap-distance-left:0;mso-wrap-distance-top:-3e-5mm;mso-wrap-distance-right:0;mso-wrap-distance-bottom:-3e-5mm;mso-position-horizontal:absolute;mso-position-horizontal-relative:page;mso-position-vertical:absolute;mso-position-vertical-relative:text;mso-width-percent:0;mso-height-percent:0;mso-width-relative:page;mso-height-relative:page" from="70.8pt,14.5pt" to="214.85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" strokeweight=".6pt">
                <w10:wrap type="topAndBottom" anchorx="page"/>
              </v:line>
            </w:pict>
          </mc:Fallback>
        </mc:AlternateContent>
      </w:r>
    </w:p>
    <w:p w14:paraId="404C53C6" w14:textId="77777777" w:rsidR="00BD4D2E" w:rsidRPr="00A463B6" w:rsidRDefault="00BD4D2E" w:rsidP="00BD4D2E">
      <w:pPr>
        <w:spacing w:before="50" w:line="360" w:lineRule="auto"/>
        <w:ind w:right="4"/>
        <w:jc w:val="both"/>
        <w:rPr>
          <w:rFonts w:ascii="Times New Roman" w:hAnsi="Times New Roman" w:cs="Times New Roman"/>
          <w:sz w:val="20"/>
        </w:rPr>
      </w:pPr>
      <w:r w:rsidRPr="00A463B6">
        <w:rPr>
          <w:rFonts w:ascii="Times New Roman" w:hAnsi="Times New Roman" w:cs="Times New Roman"/>
          <w:position w:val="9"/>
          <w:sz w:val="13"/>
        </w:rPr>
        <w:t xml:space="preserve">1 </w:t>
      </w:r>
      <w:r w:rsidRPr="00A463B6">
        <w:rPr>
          <w:rFonts w:ascii="Times New Roman" w:hAnsi="Times New Roman" w:cs="Times New Roman"/>
          <w:sz w:val="20"/>
        </w:rPr>
        <w:t>1999. évi LXXVI. tv. 34. § (1) A mű részletét - az átvevő mű jellege és célja által indokolt terjedelemben és az eredetihez híven - a forrás, valamint az ott megjelölt szerző megnevezésével bárki idézheti.</w:t>
      </w:r>
    </w:p>
    <w:p w14:paraId="4B36A281" w14:textId="67C98447" w:rsidR="008D5C7C" w:rsidRDefault="008D5C7C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br w:type="page"/>
      </w:r>
    </w:p>
    <w:p w14:paraId="38E477DA" w14:textId="77777777" w:rsidR="00BD4D2E" w:rsidRPr="00A463B6" w:rsidRDefault="00BD4D2E" w:rsidP="00BD4D2E">
      <w:pPr>
        <w:spacing w:line="360" w:lineRule="auto"/>
        <w:ind w:right="4"/>
        <w:jc w:val="both"/>
        <w:rPr>
          <w:rFonts w:ascii="Times New Roman" w:hAnsi="Times New Roman" w:cs="Times New Roman"/>
          <w:sz w:val="20"/>
        </w:rPr>
        <w:sectPr w:rsidR="00BD4D2E" w:rsidRPr="00A463B6" w:rsidSect="0033490F">
          <w:footerReference w:type="default" r:id="rId9"/>
          <w:pgSz w:w="11910" w:h="16840"/>
          <w:pgMar w:top="1417" w:right="1417" w:bottom="1417" w:left="1417" w:header="0" w:footer="780" w:gutter="0"/>
          <w:pgNumType w:start="2"/>
          <w:cols w:space="708"/>
        </w:sectPr>
      </w:pPr>
    </w:p>
    <w:sdt>
      <w:sdtPr>
        <w:rPr>
          <w:rFonts w:ascii="Calibri" w:eastAsia="Calibri" w:hAnsi="Calibri" w:cs="Calibri"/>
          <w:sz w:val="22"/>
          <w:szCs w:val="22"/>
          <w:lang w:eastAsia="hu-HU"/>
        </w:rPr>
        <w:id w:val="-31588752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05273BCA" w14:textId="5B80C86F" w:rsidR="00E21321" w:rsidRDefault="00E21321" w:rsidP="00CD0BCE">
          <w:pPr>
            <w:pStyle w:val="Tartalomjegyzkcmsora"/>
          </w:pPr>
          <w:r>
            <w:t>Tartalom</w:t>
          </w:r>
        </w:p>
        <w:p w14:paraId="2EBC0BBB" w14:textId="3EE9635F" w:rsidR="00EC3527" w:rsidRDefault="00E21321">
          <w:pPr>
            <w:pStyle w:val="TJ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55283853" w:history="1">
            <w:r w:rsidR="00EC3527" w:rsidRPr="005B154A">
              <w:rPr>
                <w:rStyle w:val="Hiperhivatkozs"/>
                <w:noProof/>
              </w:rPr>
              <w:t>1.</w:t>
            </w:r>
            <w:r w:rsidR="00EC3527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EC3527" w:rsidRPr="005B154A">
              <w:rPr>
                <w:rStyle w:val="Hiperhivatkozs"/>
                <w:noProof/>
              </w:rPr>
              <w:t>Bevezetés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_Toc155283853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4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7F1AD7A7" w14:textId="0B7C50FF" w:rsidR="00EC3527" w:rsidRDefault="00000000">
          <w:pPr>
            <w:pStyle w:val="TJ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54" w:history="1">
            <w:r w:rsidR="00EC3527" w:rsidRPr="005B154A">
              <w:rPr>
                <w:rStyle w:val="Hiperhivatkozs"/>
                <w:noProof/>
              </w:rPr>
              <w:t>2.</w:t>
            </w:r>
            <w:r w:rsidR="00EC3527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EC3527" w:rsidRPr="005B154A">
              <w:rPr>
                <w:rStyle w:val="Hiperhivatkozs"/>
                <w:noProof/>
              </w:rPr>
              <w:t>Célkitűzés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_Toc155283854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6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43D00FE3" w14:textId="094A0171" w:rsidR="00EC3527" w:rsidRDefault="00000000">
          <w:pPr>
            <w:pStyle w:val="TJ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55" w:history="1">
            <w:r w:rsidR="00EC3527" w:rsidRPr="005B154A">
              <w:rPr>
                <w:rStyle w:val="Hiperhivatkozs"/>
                <w:noProof/>
              </w:rPr>
              <w:t>3.</w:t>
            </w:r>
            <w:r w:rsidR="00EC3527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EC3527" w:rsidRPr="005B154A">
              <w:rPr>
                <w:rStyle w:val="Hiperhivatkozs"/>
                <w:noProof/>
              </w:rPr>
              <w:t>Szakirodalmi áttekintés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_Toc155283855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7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1FFE58CD" w14:textId="065BA025" w:rsidR="00EC3527" w:rsidRDefault="00000000">
          <w:pPr>
            <w:pStyle w:val="TJ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56" w:history="1">
            <w:r w:rsidR="00EC3527" w:rsidRPr="005B154A">
              <w:rPr>
                <w:rStyle w:val="Hiperhivatkozs"/>
                <w:noProof/>
              </w:rPr>
              <w:t>3.1. A fa szerkezete, felépítése és tulajdonságai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_Toc155283856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7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7BA16212" w14:textId="26F8C75C" w:rsidR="00EC3527" w:rsidRDefault="00000000">
          <w:pPr>
            <w:pStyle w:val="TJ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57" w:history="1">
            <w:r w:rsidR="00EC3527" w:rsidRPr="005B154A">
              <w:rPr>
                <w:rStyle w:val="Hiperhivatkozs"/>
                <w:noProof/>
              </w:rPr>
              <w:t>3.2. Fa-víz kapcsolatok áttekintő jellemzése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_Toc155283857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9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793C562E" w14:textId="2083C812" w:rsidR="00EC3527" w:rsidRDefault="00000000">
          <w:pPr>
            <w:pStyle w:val="TJ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58" w:history="1">
            <w:r w:rsidR="00EC3527" w:rsidRPr="005B154A">
              <w:rPr>
                <w:rStyle w:val="Hiperhivatkozs"/>
                <w:noProof/>
              </w:rPr>
              <w:t>3.3. Módosító kezelések, hőkezelések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_Toc155283858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11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1AC3167A" w14:textId="48084627" w:rsidR="00EC3527" w:rsidRDefault="00000000">
          <w:pPr>
            <w:pStyle w:val="TJ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59" w:history="1">
            <w:r w:rsidR="00EC3527" w:rsidRPr="005B154A">
              <w:rPr>
                <w:rStyle w:val="Hiperhivatkozs"/>
                <w:noProof/>
              </w:rPr>
              <w:t>3.4. Színmérés a faanyagkutatásban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_Toc155283859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13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49421239" w14:textId="1B7C3DE2" w:rsidR="00EC3527" w:rsidRDefault="00000000">
          <w:pPr>
            <w:pStyle w:val="TJ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60" w:history="1">
            <w:r w:rsidR="00EC3527" w:rsidRPr="005B154A">
              <w:rPr>
                <w:rStyle w:val="Hiperhivatkozs"/>
                <w:noProof/>
              </w:rPr>
              <w:t>3.5. Gőzölés, mint modifikációs folyamat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_Toc155283860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17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06C1EEA0" w14:textId="385EB7F4" w:rsidR="00EC3527" w:rsidRDefault="00000000">
          <w:pPr>
            <w:pStyle w:val="TJ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61" w:history="1">
            <w:r w:rsidR="00EC3527" w:rsidRPr="005B154A">
              <w:rPr>
                <w:rStyle w:val="Hiperhivatkozs"/>
                <w:noProof/>
              </w:rPr>
              <w:t>4.</w:t>
            </w:r>
            <w:r w:rsidR="00EC3527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EC3527" w:rsidRPr="005B154A">
              <w:rPr>
                <w:rStyle w:val="Hiperhivatkozs"/>
                <w:noProof/>
              </w:rPr>
              <w:t>A vizsgálatba bevont faanyagok és a vizsgálati módszerek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_Toc155283861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23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58EC2267" w14:textId="084098BD" w:rsidR="00EC3527" w:rsidRDefault="00000000">
          <w:pPr>
            <w:pStyle w:val="TJ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62" w:history="1">
            <w:r w:rsidR="00EC3527" w:rsidRPr="005B154A">
              <w:rPr>
                <w:rStyle w:val="Hiperhivatkozs"/>
                <w:noProof/>
                <w:lang w:eastAsia="zh-CN"/>
              </w:rPr>
              <w:t>4.1. Felhasznált faanyagok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_Toc155283862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23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75F09EAF" w14:textId="257E775A" w:rsidR="00EC3527" w:rsidRDefault="00000000">
          <w:pPr>
            <w:pStyle w:val="TJ3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63" w:history="1">
            <w:r w:rsidR="00EC3527" w:rsidRPr="005B154A">
              <w:rPr>
                <w:rStyle w:val="Hiperhivatkozs"/>
                <w:noProof/>
              </w:rPr>
              <w:t>4.1.1. A nemesnyárak általános jellemzői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_Toc155283863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23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2B04948A" w14:textId="6F0DFAF2" w:rsidR="00EC3527" w:rsidRDefault="00000000">
          <w:pPr>
            <w:pStyle w:val="TJ3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64" w:history="1">
            <w:r w:rsidR="00EC3527" w:rsidRPr="005B154A">
              <w:rPr>
                <w:rStyle w:val="Hiperhivatkozs"/>
                <w:noProof/>
              </w:rPr>
              <w:t>4.1.2. A Pannónia nyár általános jellemzése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_Toc155283864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24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69C33A70" w14:textId="534FE907" w:rsidR="00EC3527" w:rsidRDefault="00000000">
          <w:pPr>
            <w:pStyle w:val="TJ3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65" w:history="1">
            <w:r w:rsidR="00EC3527" w:rsidRPr="005B154A">
              <w:rPr>
                <w:rStyle w:val="Hiperhivatkozs"/>
                <w:noProof/>
              </w:rPr>
              <w:t>4.1.4. Az akác általános jellemzése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_Toc155283865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26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01A5BF65" w14:textId="3F8A9AB6" w:rsidR="00EC3527" w:rsidRDefault="00000000">
          <w:pPr>
            <w:pStyle w:val="TJ3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66" w:history="1">
            <w:r w:rsidR="00EC3527" w:rsidRPr="005B154A">
              <w:rPr>
                <w:rStyle w:val="Hiperhivatkozs"/>
                <w:noProof/>
              </w:rPr>
              <w:t>4.1.5. A bükk általános jellemzése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_Toc155283866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27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4EAC3DF6" w14:textId="0D02FD3D" w:rsidR="00EC3527" w:rsidRDefault="00000000">
          <w:pPr>
            <w:pStyle w:val="TJ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67" w:history="1">
            <w:r w:rsidR="00EC3527" w:rsidRPr="005B154A">
              <w:rPr>
                <w:rStyle w:val="Hiperhivatkozs"/>
                <w:bCs/>
                <w:noProof/>
                <w:lang w:eastAsia="zh-CN"/>
              </w:rPr>
              <w:t xml:space="preserve">4.2 </w:t>
            </w:r>
            <w:r w:rsidR="00EC3527" w:rsidRPr="005B154A">
              <w:rPr>
                <w:rStyle w:val="Hiperhivatkozs"/>
                <w:noProof/>
                <w:lang w:eastAsia="zh-CN"/>
              </w:rPr>
              <w:t>A vizsgálat során felhasznált eszközök és a mérés módja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_Toc155283867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28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40D1F004" w14:textId="5D5133B5" w:rsidR="00EC3527" w:rsidRDefault="00000000">
          <w:pPr>
            <w:pStyle w:val="TJ3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68" w:history="1">
            <w:r w:rsidR="00EC3527" w:rsidRPr="005B154A">
              <w:rPr>
                <w:rStyle w:val="Hiperhivatkozs"/>
                <w:noProof/>
              </w:rPr>
              <w:t>4.2.1. Gőzölési kísérletek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_Toc155283868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28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50F1B31A" w14:textId="2DA7E624" w:rsidR="00EC3527" w:rsidRDefault="00000000">
          <w:pPr>
            <w:pStyle w:val="TJ3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69" w:history="1">
            <w:r w:rsidR="00EC3527" w:rsidRPr="005B154A">
              <w:rPr>
                <w:rStyle w:val="Hiperhivatkozs"/>
                <w:noProof/>
              </w:rPr>
              <w:t>4.2.2. A gőzölt nyár faanyag UV sugárzással szembeni ellenálló képességének vizsgálata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_Toc155283869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35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6370CAA1" w14:textId="0A44EBF9" w:rsidR="00EC3527" w:rsidRDefault="00000000">
          <w:pPr>
            <w:pStyle w:val="TJ3"/>
            <w:tabs>
              <w:tab w:val="left" w:pos="120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70" w:history="1">
            <w:r w:rsidR="00EC3527" w:rsidRPr="005B154A">
              <w:rPr>
                <w:rStyle w:val="Hiperhivatkozs"/>
                <w:noProof/>
              </w:rPr>
              <w:t>4.2.3.</w:t>
            </w:r>
            <w:r w:rsidR="00EC3527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EC3527" w:rsidRPr="005B154A">
              <w:rPr>
                <w:rStyle w:val="Hiperhivatkozs"/>
                <w:noProof/>
              </w:rPr>
              <w:t>Egyensúlyi fanedvesség meghatározása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_Toc155283870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36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791A68B0" w14:textId="31438729" w:rsidR="00EC3527" w:rsidRDefault="00000000">
          <w:pPr>
            <w:pStyle w:val="TJ3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71" w:history="1">
            <w:r w:rsidR="00EC3527" w:rsidRPr="005B154A">
              <w:rPr>
                <w:rStyle w:val="Hiperhivatkozs"/>
                <w:noProof/>
              </w:rPr>
              <w:t>4.2.4. A vizsgálati módszer kidolgozását segítő előkísérletek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_Toc155283871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36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052F1EDA" w14:textId="003793BB" w:rsidR="00EC3527" w:rsidRDefault="00000000">
          <w:pPr>
            <w:pStyle w:val="TJ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72" w:history="1">
            <w:r w:rsidR="00EC3527" w:rsidRPr="005B154A">
              <w:rPr>
                <w:rStyle w:val="Hiperhivatkozs"/>
                <w:noProof/>
              </w:rPr>
              <w:t>5.</w:t>
            </w:r>
            <w:r w:rsidR="00EC3527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EC3527" w:rsidRPr="005B154A">
              <w:rPr>
                <w:rStyle w:val="Hiperhivatkozs"/>
                <w:noProof/>
              </w:rPr>
              <w:t>Eredmények és kiértékelés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_Toc155283872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38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7BBF4EDC" w14:textId="61932FD4" w:rsidR="00EC3527" w:rsidRDefault="00000000">
          <w:pPr>
            <w:pStyle w:val="TJ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73" w:history="1">
            <w:r w:rsidR="00EC3527" w:rsidRPr="005B154A">
              <w:rPr>
                <w:rStyle w:val="Hiperhivatkozs"/>
                <w:noProof/>
              </w:rPr>
              <w:t>5.1 Előzetes vizsgálatok eredményei, homogenizáció (előkísérlet)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_Toc155283873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38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75413A91" w14:textId="74A6475C" w:rsidR="00EC3527" w:rsidRDefault="00000000">
          <w:pPr>
            <w:pStyle w:val="TJ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74" w:history="1">
            <w:r w:rsidR="00EC3527" w:rsidRPr="005B154A">
              <w:rPr>
                <w:rStyle w:val="Hiperhivatkozs"/>
                <w:noProof/>
              </w:rPr>
              <w:t>5.2 Segédanyagokkal együtt gőzölt nyár faanyag színváltozása (előkísérlet)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_Toc155283874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43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6270B533" w14:textId="3FEDCD07" w:rsidR="00EC3527" w:rsidRDefault="00000000">
          <w:pPr>
            <w:pStyle w:val="TJ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75" w:history="1">
            <w:r w:rsidR="00EC3527" w:rsidRPr="005B154A">
              <w:rPr>
                <w:rStyle w:val="Hiperhivatkozs"/>
                <w:noProof/>
              </w:rPr>
              <w:t>5.3 A nyár faanyag színének változása különböző hőmérsékleteken történt gőzölésnél.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_Toc155283875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47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18E44E5B" w14:textId="333E7114" w:rsidR="00EC3527" w:rsidRDefault="00000000">
          <w:pPr>
            <w:pStyle w:val="TJ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76" w:history="1">
            <w:r w:rsidR="00EC3527" w:rsidRPr="005B154A">
              <w:rPr>
                <w:rStyle w:val="Hiperhivatkozs"/>
                <w:noProof/>
              </w:rPr>
              <w:t>5.4 Akác és a bükk segédanyag jelenlétének hatása a nyár faanyag színre 90-120°C-os gőzölésnél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_Toc155283876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58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099EB0F5" w14:textId="6C51A470" w:rsidR="00EC3527" w:rsidRDefault="00000000">
          <w:pPr>
            <w:pStyle w:val="TJ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77" w:history="1">
            <w:r w:rsidR="00EC3527" w:rsidRPr="005B154A">
              <w:rPr>
                <w:rStyle w:val="Hiperhivatkozs"/>
                <w:noProof/>
              </w:rPr>
              <w:t>5.5 UV besugárzás hatása a gőzölt nyár faanyagra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_Toc155283877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65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27F76DD0" w14:textId="0D463AF1" w:rsidR="00EC3527" w:rsidRDefault="00000000">
          <w:pPr>
            <w:pStyle w:val="TJ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78" w:history="1">
            <w:r w:rsidR="00EC3527" w:rsidRPr="005B154A">
              <w:rPr>
                <w:rStyle w:val="Hiperhivatkozs"/>
                <w:noProof/>
              </w:rPr>
              <w:t>5.6 A gőzölés hatása a nyár faanyag egyensúlyi nedvességtartalmára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_Toc155283878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70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5A3C90FD" w14:textId="48351927" w:rsidR="00EC3527" w:rsidRDefault="00000000">
          <w:pPr>
            <w:pStyle w:val="TJ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79" w:history="1">
            <w:r w:rsidR="00EC3527" w:rsidRPr="005B154A">
              <w:rPr>
                <w:rStyle w:val="Hiperhivatkozs"/>
                <w:noProof/>
              </w:rPr>
              <w:t>6.</w:t>
            </w:r>
            <w:r w:rsidR="00EC3527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EC3527" w:rsidRPr="005B154A">
              <w:rPr>
                <w:rStyle w:val="Hiperhivatkozs"/>
                <w:noProof/>
              </w:rPr>
              <w:t>Gyakorlati hasznosítás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_Toc155283879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73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60931E3D" w14:textId="418F1EBD" w:rsidR="00EC3527" w:rsidRDefault="00000000">
          <w:pPr>
            <w:pStyle w:val="TJ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80" w:history="1">
            <w:r w:rsidR="00EC3527" w:rsidRPr="005B154A">
              <w:rPr>
                <w:rStyle w:val="Hiperhivatkozs"/>
                <w:noProof/>
              </w:rPr>
              <w:t>7.</w:t>
            </w:r>
            <w:r w:rsidR="00EC3527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EC3527" w:rsidRPr="005B154A">
              <w:rPr>
                <w:rStyle w:val="Hiperhivatkozs"/>
                <w:noProof/>
              </w:rPr>
              <w:t>Összefoglalás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_Toc155283880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74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06FBEC52" w14:textId="187AFD2F" w:rsidR="00EC3527" w:rsidRDefault="00000000">
          <w:pPr>
            <w:pStyle w:val="TJ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81" w:history="1">
            <w:r w:rsidR="00EC3527" w:rsidRPr="005B154A">
              <w:rPr>
                <w:rStyle w:val="Hiperhivatkozs"/>
                <w:noProof/>
              </w:rPr>
              <w:t>8.</w:t>
            </w:r>
            <w:r w:rsidR="00EC3527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EC3527" w:rsidRPr="005B154A">
              <w:rPr>
                <w:rStyle w:val="Hiperhivatkozs"/>
                <w:noProof/>
              </w:rPr>
              <w:t>Tézisek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_Toc155283881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79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09A5B752" w14:textId="2C568A4C" w:rsidR="00EC3527" w:rsidRDefault="00000000">
          <w:pPr>
            <w:pStyle w:val="TJ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82" w:history="1">
            <w:r w:rsidR="00EC3527" w:rsidRPr="005B154A">
              <w:rPr>
                <w:rStyle w:val="Hiperhivatkozs"/>
                <w:noProof/>
                <w:lang w:eastAsia="zh-CN"/>
              </w:rPr>
              <w:t>9.</w:t>
            </w:r>
            <w:r w:rsidR="00EC3527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EC3527" w:rsidRPr="005B154A">
              <w:rPr>
                <w:rStyle w:val="Hiperhivatkozs"/>
                <w:noProof/>
                <w:lang w:eastAsia="zh-CN"/>
              </w:rPr>
              <w:t>Köszönetnyilvánítás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_Toc155283882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81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35767ABD" w14:textId="30C9AA42" w:rsidR="00EC3527" w:rsidRDefault="00000000">
          <w:pPr>
            <w:pStyle w:val="TJ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83" w:history="1">
            <w:r w:rsidR="00EC3527" w:rsidRPr="005B154A">
              <w:rPr>
                <w:rStyle w:val="Hiperhivatkozs"/>
                <w:noProof/>
              </w:rPr>
              <w:t>10.</w:t>
            </w:r>
            <w:r w:rsidR="00EC3527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EC3527" w:rsidRPr="005B154A">
              <w:rPr>
                <w:rStyle w:val="Hiperhivatkozs"/>
                <w:noProof/>
              </w:rPr>
              <w:t>Irodalomjegyzék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_Toc155283883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82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1D4F761C" w14:textId="595DE635" w:rsidR="00EC3527" w:rsidRDefault="00000000">
          <w:pPr>
            <w:pStyle w:val="TJ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84" w:history="1">
            <w:r w:rsidR="00EC3527" w:rsidRPr="005B154A">
              <w:rPr>
                <w:rStyle w:val="Hiperhivatkozs"/>
                <w:noProof/>
              </w:rPr>
              <w:t>11.</w:t>
            </w:r>
            <w:r w:rsidR="00EC3527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EC3527" w:rsidRPr="005B154A">
              <w:rPr>
                <w:rStyle w:val="Hiperhivatkozs"/>
                <w:noProof/>
              </w:rPr>
              <w:t>A szerző publikációi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_Toc155283884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89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0C72D4A9" w14:textId="231BF34B" w:rsidR="00EC3527" w:rsidRDefault="00000000">
          <w:pPr>
            <w:pStyle w:val="TJ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85" w:history="1">
            <w:r w:rsidR="00EC3527" w:rsidRPr="005B154A">
              <w:rPr>
                <w:rStyle w:val="Hiperhivatkozs"/>
                <w:noProof/>
              </w:rPr>
              <w:t>12.</w:t>
            </w:r>
            <w:r w:rsidR="00EC3527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EC3527" w:rsidRPr="005B154A">
              <w:rPr>
                <w:rStyle w:val="Hiperhivatkozs"/>
                <w:noProof/>
              </w:rPr>
              <w:t>Ábrajegyzék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_Toc155283885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91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2C550B9F" w14:textId="02E1A538" w:rsidR="00EC3527" w:rsidRDefault="00000000">
          <w:pPr>
            <w:pStyle w:val="TJ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55283886" w:history="1">
            <w:r w:rsidR="00EC3527" w:rsidRPr="005B154A">
              <w:rPr>
                <w:rStyle w:val="Hiperhivatkozs"/>
                <w:noProof/>
              </w:rPr>
              <w:t>13.</w:t>
            </w:r>
            <w:r w:rsidR="00EC3527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EC3527" w:rsidRPr="005B154A">
              <w:rPr>
                <w:rStyle w:val="Hiperhivatkozs"/>
                <w:noProof/>
              </w:rPr>
              <w:t>Táblázatjegyzék</w:t>
            </w:r>
            <w:r w:rsidR="00EC3527">
              <w:rPr>
                <w:noProof/>
                <w:webHidden/>
              </w:rPr>
              <w:tab/>
            </w:r>
            <w:r w:rsidR="00EC3527">
              <w:rPr>
                <w:noProof/>
                <w:webHidden/>
              </w:rPr>
              <w:fldChar w:fldCharType="begin"/>
            </w:r>
            <w:r w:rsidR="00EC3527">
              <w:rPr>
                <w:noProof/>
                <w:webHidden/>
              </w:rPr>
              <w:instrText xml:space="preserve"> PAGEREF _Toc155283886 \h </w:instrText>
            </w:r>
            <w:r w:rsidR="00EC3527">
              <w:rPr>
                <w:noProof/>
                <w:webHidden/>
              </w:rPr>
            </w:r>
            <w:r w:rsidR="00EC3527">
              <w:rPr>
                <w:noProof/>
                <w:webHidden/>
              </w:rPr>
              <w:fldChar w:fldCharType="separate"/>
            </w:r>
            <w:r w:rsidR="00EC3527">
              <w:rPr>
                <w:noProof/>
                <w:webHidden/>
              </w:rPr>
              <w:t>93</w:t>
            </w:r>
            <w:r w:rsidR="00EC3527">
              <w:rPr>
                <w:noProof/>
                <w:webHidden/>
              </w:rPr>
              <w:fldChar w:fldCharType="end"/>
            </w:r>
          </w:hyperlink>
        </w:p>
        <w:p w14:paraId="4D2D6037" w14:textId="55AB9D64" w:rsidR="00E21321" w:rsidRDefault="00E21321">
          <w:r>
            <w:rPr>
              <w:b/>
              <w:bCs/>
            </w:rPr>
            <w:fldChar w:fldCharType="end"/>
          </w:r>
        </w:p>
      </w:sdtContent>
    </w:sdt>
    <w:p w14:paraId="5E1F35DC" w14:textId="77777777" w:rsidR="000D0E92" w:rsidRPr="000D0E92" w:rsidRDefault="000D0E92" w:rsidP="000D0E9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D0E92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A Pannónia nyár faanyag gőzölési tulajdonságainak vizsgálata </w:t>
      </w:r>
    </w:p>
    <w:p w14:paraId="6312AA61" w14:textId="77777777" w:rsidR="000D0E92" w:rsidRDefault="000D0E92" w:rsidP="00CD0BC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D851AC0" w14:textId="711C3B0F" w:rsidR="00290690" w:rsidRPr="00CD0BCE" w:rsidRDefault="00290690" w:rsidP="00CD0BC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D0BCE">
        <w:rPr>
          <w:rFonts w:ascii="Times New Roman" w:hAnsi="Times New Roman" w:cs="Times New Roman"/>
          <w:b/>
          <w:bCs/>
          <w:sz w:val="28"/>
          <w:szCs w:val="28"/>
        </w:rPr>
        <w:t>Kivonat</w:t>
      </w:r>
    </w:p>
    <w:p w14:paraId="25317D05" w14:textId="77777777" w:rsidR="00290690" w:rsidRDefault="00290690" w:rsidP="0029069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65FF69D" w14:textId="698EC53C" w:rsidR="00290690" w:rsidRPr="004C187B" w:rsidRDefault="00290690" w:rsidP="00290690">
      <w:pPr>
        <w:spacing w:line="360" w:lineRule="auto"/>
        <w:ind w:firstLine="720"/>
        <w:jc w:val="both"/>
        <w:rPr>
          <w:rFonts w:ascii="Times New Roman" w:eastAsiaTheme="minorHAnsi" w:hAnsi="Times New Roman" w:cs="Times New Roman"/>
        </w:rPr>
      </w:pPr>
      <w:r w:rsidRPr="002D3C8A">
        <w:rPr>
          <w:rFonts w:ascii="Times New Roman" w:hAnsi="Times New Roman" w:cs="Times New Roman"/>
          <w:sz w:val="24"/>
          <w:szCs w:val="24"/>
        </w:rPr>
        <w:t>J</w:t>
      </w:r>
      <w:r w:rsidRPr="002B6552">
        <w:rPr>
          <w:rFonts w:ascii="Times New Roman" w:hAnsi="Times New Roman" w:cs="Times New Roman"/>
          <w:sz w:val="24"/>
          <w:szCs w:val="24"/>
        </w:rPr>
        <w:t>elen tanulmány a nyár</w:t>
      </w:r>
      <w:r w:rsidRPr="002D3C8A">
        <w:rPr>
          <w:rFonts w:ascii="Times New Roman" w:hAnsi="Times New Roman" w:cs="Times New Roman"/>
          <w:sz w:val="24"/>
          <w:szCs w:val="24"/>
        </w:rPr>
        <w:t xml:space="preserve"> faanyag (</w:t>
      </w:r>
      <w:r w:rsidRPr="002D3C8A">
        <w:rPr>
          <w:rFonts w:ascii="Times New Roman" w:hAnsi="Times New Roman" w:cs="Times New Roman"/>
          <w:i/>
          <w:iCs/>
          <w:sz w:val="24"/>
          <w:szCs w:val="24"/>
        </w:rPr>
        <w:t>Popolus x euramericana cv. pannonia</w:t>
      </w:r>
      <w:r w:rsidRPr="002D3C8A">
        <w:rPr>
          <w:rFonts w:ascii="Times New Roman" w:hAnsi="Times New Roman" w:cs="Times New Roman"/>
          <w:sz w:val="24"/>
          <w:szCs w:val="24"/>
        </w:rPr>
        <w:t xml:space="preserve">) </w:t>
      </w:r>
      <w:r w:rsidRPr="002B6552">
        <w:rPr>
          <w:rFonts w:ascii="Times New Roman" w:hAnsi="Times New Roman" w:cs="Times New Roman"/>
          <w:sz w:val="24"/>
          <w:szCs w:val="24"/>
        </w:rPr>
        <w:t>színének javítására irányuló kutatást mutat be</w:t>
      </w:r>
      <w:r>
        <w:rPr>
          <w:rFonts w:ascii="Times New Roman" w:hAnsi="Times New Roman" w:cs="Times New Roman"/>
        </w:rPr>
        <w:t xml:space="preserve">. </w:t>
      </w:r>
      <w:r w:rsidRPr="002B6552">
        <w:rPr>
          <w:rFonts w:ascii="Times New Roman" w:hAnsi="Times New Roman" w:cs="Times New Roman"/>
          <w:sz w:val="24"/>
          <w:szCs w:val="24"/>
        </w:rPr>
        <w:t>A kísérletek során a nyár</w:t>
      </w:r>
      <w:r w:rsidRPr="002D3C8A">
        <w:rPr>
          <w:rFonts w:ascii="Times New Roman" w:hAnsi="Times New Roman" w:cs="Times New Roman"/>
          <w:sz w:val="24"/>
          <w:szCs w:val="24"/>
        </w:rPr>
        <w:t xml:space="preserve"> </w:t>
      </w:r>
      <w:r w:rsidRPr="002B6552">
        <w:rPr>
          <w:rFonts w:ascii="Times New Roman" w:hAnsi="Times New Roman" w:cs="Times New Roman"/>
          <w:sz w:val="24"/>
          <w:szCs w:val="24"/>
        </w:rPr>
        <w:t>minták</w:t>
      </w:r>
      <w:r w:rsidRPr="002D3C8A">
        <w:rPr>
          <w:rFonts w:ascii="Times New Roman" w:hAnsi="Times New Roman" w:cs="Times New Roman"/>
          <w:sz w:val="24"/>
          <w:szCs w:val="24"/>
        </w:rPr>
        <w:t>at</w:t>
      </w:r>
      <w:r w:rsidRPr="002B6552">
        <w:rPr>
          <w:rFonts w:ascii="Times New Roman" w:hAnsi="Times New Roman" w:cs="Times New Roman"/>
          <w:sz w:val="24"/>
          <w:szCs w:val="24"/>
        </w:rPr>
        <w:t xml:space="preserve"> </w:t>
      </w:r>
      <w:r w:rsidRPr="002D3C8A">
        <w:rPr>
          <w:rFonts w:ascii="Times New Roman" w:hAnsi="Times New Roman" w:cs="Times New Roman"/>
          <w:sz w:val="24"/>
          <w:szCs w:val="24"/>
        </w:rPr>
        <w:t xml:space="preserve">szijácsra és gesztre szeparálva széles tartományban, </w:t>
      </w:r>
      <w:r w:rsidRPr="002B6552">
        <w:rPr>
          <w:rFonts w:ascii="Times New Roman" w:hAnsi="Times New Roman" w:cs="Times New Roman"/>
          <w:sz w:val="24"/>
          <w:szCs w:val="24"/>
        </w:rPr>
        <w:t>90°C és 120°C közötti hőmérsékle</w:t>
      </w:r>
      <w:r w:rsidRPr="002D3C8A">
        <w:rPr>
          <w:rFonts w:ascii="Times New Roman" w:hAnsi="Times New Roman" w:cs="Times New Roman"/>
          <w:sz w:val="24"/>
          <w:szCs w:val="24"/>
        </w:rPr>
        <w:t>ten</w:t>
      </w:r>
      <w:r w:rsidRPr="002B6552">
        <w:rPr>
          <w:rFonts w:ascii="Times New Roman" w:hAnsi="Times New Roman" w:cs="Times New Roman"/>
          <w:sz w:val="24"/>
          <w:szCs w:val="24"/>
        </w:rPr>
        <w:t xml:space="preserve"> </w:t>
      </w:r>
      <w:r w:rsidRPr="002D3C8A">
        <w:rPr>
          <w:rFonts w:ascii="Times New Roman" w:hAnsi="Times New Roman" w:cs="Times New Roman"/>
          <w:sz w:val="24"/>
          <w:szCs w:val="24"/>
        </w:rPr>
        <w:t>20 napig (</w:t>
      </w:r>
      <w:r w:rsidRPr="002B6552">
        <w:rPr>
          <w:rFonts w:ascii="Times New Roman" w:hAnsi="Times New Roman" w:cs="Times New Roman"/>
          <w:sz w:val="24"/>
          <w:szCs w:val="24"/>
        </w:rPr>
        <w:t>120°C</w:t>
      </w:r>
      <w:r w:rsidRPr="002D3C8A">
        <w:rPr>
          <w:rFonts w:ascii="Times New Roman" w:hAnsi="Times New Roman" w:cs="Times New Roman"/>
          <w:sz w:val="24"/>
          <w:szCs w:val="24"/>
        </w:rPr>
        <w:t xml:space="preserve"> esetén 9 napig) gőzöltük. </w:t>
      </w:r>
      <w:r>
        <w:rPr>
          <w:rFonts w:ascii="Times New Roman" w:hAnsi="Times New Roman" w:cs="Times New Roman"/>
        </w:rPr>
        <w:t>Valamint</w:t>
      </w:r>
      <w:r w:rsidRPr="00A463B6">
        <w:rPr>
          <w:rFonts w:ascii="Times New Roman" w:hAnsi="Times New Roman" w:cs="Times New Roman"/>
          <w:sz w:val="24"/>
          <w:szCs w:val="24"/>
        </w:rPr>
        <w:t xml:space="preserve"> a nyár mintákat akác</w:t>
      </w:r>
      <w:r>
        <w:rPr>
          <w:rFonts w:ascii="Times New Roman" w:hAnsi="Times New Roman" w:cs="Times New Roman"/>
        </w:rPr>
        <w:t xml:space="preserve"> (</w:t>
      </w:r>
      <w:r w:rsidRPr="009253EC">
        <w:rPr>
          <w:rFonts w:ascii="Times New Roman" w:hAnsi="Times New Roman" w:cs="Times New Roman"/>
          <w:i/>
          <w:iCs/>
        </w:rPr>
        <w:t>Robinia pseudoacacia</w:t>
      </w:r>
      <w:r>
        <w:rPr>
          <w:rFonts w:ascii="Times New Roman" w:hAnsi="Times New Roman" w:cs="Times New Roman"/>
        </w:rPr>
        <w:t>)</w:t>
      </w:r>
      <w:r w:rsidRPr="00A463B6">
        <w:rPr>
          <w:rFonts w:ascii="Times New Roman" w:hAnsi="Times New Roman" w:cs="Times New Roman"/>
          <w:sz w:val="24"/>
          <w:szCs w:val="24"/>
        </w:rPr>
        <w:t xml:space="preserve"> és bükk </w:t>
      </w:r>
      <w:r>
        <w:rPr>
          <w:rFonts w:ascii="Times New Roman" w:hAnsi="Times New Roman" w:cs="Times New Roman"/>
        </w:rPr>
        <w:t>(</w:t>
      </w:r>
      <w:r w:rsidRPr="009253EC">
        <w:rPr>
          <w:rFonts w:ascii="Times New Roman" w:hAnsi="Times New Roman" w:cs="Times New Roman"/>
          <w:i/>
          <w:iCs/>
        </w:rPr>
        <w:t>Fagus sylvatica</w:t>
      </w:r>
      <w:r>
        <w:rPr>
          <w:rFonts w:ascii="Times New Roman" w:hAnsi="Times New Roman" w:cs="Times New Roman"/>
        </w:rPr>
        <w:t xml:space="preserve">) </w:t>
      </w:r>
      <w:r w:rsidRPr="00A463B6">
        <w:rPr>
          <w:rFonts w:ascii="Times New Roman" w:hAnsi="Times New Roman" w:cs="Times New Roman"/>
          <w:sz w:val="24"/>
          <w:szCs w:val="24"/>
        </w:rPr>
        <w:t>mintákkal egy légtérben gőzöltük, hogy fokozzuk a gőzölés színmódosító hatását.</w:t>
      </w:r>
      <w:r>
        <w:rPr>
          <w:rFonts w:ascii="Times New Roman" w:hAnsi="Times New Roman" w:cs="Times New Roman"/>
        </w:rPr>
        <w:t xml:space="preserve"> </w:t>
      </w:r>
      <w:r w:rsidRPr="002D3C8A">
        <w:rPr>
          <w:rFonts w:ascii="Times New Roman" w:hAnsi="Times New Roman" w:cs="Times New Roman"/>
          <w:sz w:val="24"/>
          <w:szCs w:val="24"/>
        </w:rPr>
        <w:t xml:space="preserve">A </w:t>
      </w:r>
      <w:r w:rsidRPr="002B6552">
        <w:rPr>
          <w:rFonts w:ascii="Times New Roman" w:hAnsi="Times New Roman" w:cs="Times New Roman"/>
          <w:sz w:val="24"/>
          <w:szCs w:val="24"/>
        </w:rPr>
        <w:t xml:space="preserve">színváltozásokat objektív módon, a CIE Lab színmérési rendszer segítségével </w:t>
      </w:r>
      <w:r w:rsidRPr="002D3C8A">
        <w:rPr>
          <w:rFonts w:ascii="Times New Roman" w:hAnsi="Times New Roman" w:cs="Times New Roman"/>
          <w:sz w:val="24"/>
          <w:szCs w:val="24"/>
        </w:rPr>
        <w:t>követtük.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További vizsgálataink során</w:t>
      </w:r>
      <w:r w:rsidRPr="00A463B6">
        <w:rPr>
          <w:rFonts w:ascii="Times New Roman" w:eastAsia="Times New Roman" w:hAnsi="Times New Roman" w:cs="Times New Roman"/>
          <w:color w:val="000000"/>
        </w:rPr>
        <w:t xml:space="preserve">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gőzölt nyár </w:t>
      </w:r>
      <w:r>
        <w:rPr>
          <w:rFonts w:ascii="Times New Roman" w:eastAsia="Times New Roman" w:hAnsi="Times New Roman" w:cs="Times New Roman"/>
          <w:color w:val="000000"/>
        </w:rPr>
        <w:t xml:space="preserve">időjárásállóságát vizsgáltuk. A gőzölt mintákat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higanygőz lámpa által biztosított </w:t>
      </w:r>
      <w:r>
        <w:rPr>
          <w:rFonts w:ascii="Times New Roman" w:eastAsia="Times New Roman" w:hAnsi="Times New Roman" w:cs="Times New Roman"/>
          <w:color w:val="000000"/>
        </w:rPr>
        <w:t xml:space="preserve">90 órás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UV sugárzásnak tettük ki</w:t>
      </w:r>
      <w:r>
        <w:rPr>
          <w:rFonts w:ascii="Times New Roman" w:eastAsia="Times New Roman" w:hAnsi="Times New Roman" w:cs="Times New Roman"/>
          <w:color w:val="000000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Végül a </w:t>
      </w:r>
      <w:r w:rsidRPr="00D16379">
        <w:rPr>
          <w:rFonts w:ascii="Times New Roman" w:eastAsia="Times New Roman" w:hAnsi="Times New Roman" w:cs="Times New Roman"/>
          <w:sz w:val="24"/>
          <w:szCs w:val="24"/>
        </w:rPr>
        <w:t>gőzölt nyár faanyag egyensúlyi nedvességtartalmá</w:t>
      </w:r>
      <w:r>
        <w:rPr>
          <w:rFonts w:ascii="Times New Roman" w:eastAsia="Times New Roman" w:hAnsi="Times New Roman" w:cs="Times New Roman"/>
          <w:sz w:val="24"/>
          <w:szCs w:val="24"/>
        </w:rPr>
        <w:t>t</w:t>
      </w:r>
      <w:r w:rsidRPr="00D16379">
        <w:rPr>
          <w:rFonts w:ascii="Times New Roman" w:eastAsia="Times New Roman" w:hAnsi="Times New Roman" w:cs="Times New Roman"/>
          <w:sz w:val="24"/>
          <w:szCs w:val="24"/>
        </w:rPr>
        <w:t xml:space="preserve"> vizsgál</w:t>
      </w:r>
      <w:r>
        <w:rPr>
          <w:rFonts w:ascii="Times New Roman" w:eastAsia="Times New Roman" w:hAnsi="Times New Roman" w:cs="Times New Roman"/>
          <w:sz w:val="24"/>
          <w:szCs w:val="24"/>
        </w:rPr>
        <w:t>tuk</w:t>
      </w:r>
      <w:r>
        <w:rPr>
          <w:rFonts w:ascii="Times New Roman" w:eastAsia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Pr="002D3C8A">
        <w:rPr>
          <w:rFonts w:ascii="Times New Roman" w:hAnsi="Times New Roman" w:cs="Times New Roman"/>
          <w:sz w:val="24"/>
          <w:szCs w:val="24"/>
        </w:rPr>
        <w:t xml:space="preserve">A gőzölés </w:t>
      </w:r>
      <w:r w:rsidRPr="002B6552">
        <w:rPr>
          <w:rFonts w:ascii="Times New Roman" w:hAnsi="Times New Roman" w:cs="Times New Roman"/>
          <w:sz w:val="24"/>
          <w:szCs w:val="24"/>
        </w:rPr>
        <w:t>jelentősen csökkenti a nyár</w:t>
      </w:r>
      <w:r w:rsidRPr="002D3C8A">
        <w:rPr>
          <w:rFonts w:ascii="Times New Roman" w:hAnsi="Times New Roman" w:cs="Times New Roman"/>
          <w:sz w:val="24"/>
          <w:szCs w:val="24"/>
        </w:rPr>
        <w:t xml:space="preserve"> </w:t>
      </w:r>
      <w:r w:rsidRPr="002B6552">
        <w:rPr>
          <w:rFonts w:ascii="Times New Roman" w:hAnsi="Times New Roman" w:cs="Times New Roman"/>
          <w:sz w:val="24"/>
          <w:szCs w:val="24"/>
        </w:rPr>
        <w:t>fa</w:t>
      </w:r>
      <w:r w:rsidRPr="002D3C8A">
        <w:rPr>
          <w:rFonts w:ascii="Times New Roman" w:hAnsi="Times New Roman" w:cs="Times New Roman"/>
          <w:sz w:val="24"/>
          <w:szCs w:val="24"/>
        </w:rPr>
        <w:t>anyag</w:t>
      </w:r>
      <w:r w:rsidRPr="002B6552">
        <w:rPr>
          <w:rFonts w:ascii="Times New Roman" w:hAnsi="Times New Roman" w:cs="Times New Roman"/>
          <w:sz w:val="24"/>
          <w:szCs w:val="24"/>
        </w:rPr>
        <w:t xml:space="preserve"> világosságát, különösen a 120°C-on, 9 napig tartó kezelés során, ahol a világosság csökkenése 44 egységet ért el.</w:t>
      </w:r>
      <w:r>
        <w:rPr>
          <w:rFonts w:ascii="Times New Roman" w:hAnsi="Times New Roman" w:cs="Times New Roman"/>
        </w:rPr>
        <w:t xml:space="preserve"> </w:t>
      </w:r>
      <w:r w:rsidRPr="002B6552">
        <w:rPr>
          <w:rFonts w:ascii="Times New Roman" w:hAnsi="Times New Roman" w:cs="Times New Roman"/>
          <w:sz w:val="24"/>
          <w:szCs w:val="24"/>
        </w:rPr>
        <w:t>A vörös és sárga színkoordináták értéke nőtt</w:t>
      </w:r>
      <w:r>
        <w:rPr>
          <w:rFonts w:ascii="Times New Roman" w:hAnsi="Times New Roman" w:cs="Times New Roman"/>
        </w:rPr>
        <w:t xml:space="preserve">. </w:t>
      </w:r>
      <w:r w:rsidRPr="002D3C8A">
        <w:rPr>
          <w:rFonts w:ascii="Times New Roman" w:hAnsi="Times New Roman" w:cs="Times New Roman"/>
          <w:sz w:val="24"/>
          <w:szCs w:val="24"/>
        </w:rPr>
        <w:t xml:space="preserve">A vörös színezet legnagyobb értéke 12,3 egység, ami majdnem </w:t>
      </w:r>
      <w:r>
        <w:rPr>
          <w:rFonts w:ascii="Times New Roman" w:hAnsi="Times New Roman" w:cs="Times New Roman"/>
        </w:rPr>
        <w:t>öt</w:t>
      </w:r>
      <w:r w:rsidRPr="002D3C8A">
        <w:rPr>
          <w:rFonts w:ascii="Times New Roman" w:hAnsi="Times New Roman" w:cs="Times New Roman"/>
          <w:sz w:val="24"/>
          <w:szCs w:val="24"/>
        </w:rPr>
        <w:t>szörösére a kiinduló értéknek, valamint a sárga színezet értéke 33,25 egység, ami 1,9-szerese a kezdeti értéknek.</w:t>
      </w:r>
      <w:r>
        <w:rPr>
          <w:rFonts w:ascii="Times New Roman" w:hAnsi="Times New Roman" w:cs="Times New Roman"/>
        </w:rPr>
        <w:t xml:space="preserve"> </w:t>
      </w:r>
      <w:r w:rsidRPr="002B6552">
        <w:rPr>
          <w:rFonts w:ascii="Times New Roman" w:hAnsi="Times New Roman" w:cs="Times New Roman"/>
          <w:sz w:val="24"/>
          <w:szCs w:val="24"/>
        </w:rPr>
        <w:t>A tanulmány továbbá kimutatta, hogy a gőzölés minden vizsgált hőmérsékleten növeli a nyár színtelítettségét</w:t>
      </w:r>
      <w:r>
        <w:rPr>
          <w:rFonts w:ascii="Times New Roman" w:hAnsi="Times New Roman" w:cs="Times New Roman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>(C*)</w:t>
      </w:r>
      <w:r>
        <w:rPr>
          <w:rFonts w:ascii="Times New Roman" w:hAnsi="Times New Roman" w:cs="Times New Roman"/>
        </w:rPr>
        <w:t xml:space="preserve">. A </w:t>
      </w:r>
      <w:r w:rsidRPr="002B6552">
        <w:rPr>
          <w:rFonts w:ascii="Times New Roman" w:hAnsi="Times New Roman" w:cs="Times New Roman"/>
          <w:sz w:val="24"/>
          <w:szCs w:val="24"/>
        </w:rPr>
        <w:t>legmagasabb telítettségi érték</w:t>
      </w:r>
      <w:r>
        <w:rPr>
          <w:rFonts w:ascii="Times New Roman" w:hAnsi="Times New Roman" w:cs="Times New Roman"/>
        </w:rPr>
        <w:t xml:space="preserve"> 35,2 volt, ami</w:t>
      </w:r>
      <w:r w:rsidRPr="002B6552">
        <w:rPr>
          <w:rFonts w:ascii="Times New Roman" w:hAnsi="Times New Roman" w:cs="Times New Roman"/>
          <w:sz w:val="24"/>
          <w:szCs w:val="24"/>
        </w:rPr>
        <w:t xml:space="preserve"> kétszerese a kezdeti értéknek. Ezenfelül magas korrelációt </w:t>
      </w:r>
      <w:r>
        <w:rPr>
          <w:rFonts w:ascii="Times New Roman" w:hAnsi="Times New Roman" w:cs="Times New Roman"/>
        </w:rPr>
        <w:t>(</w:t>
      </w:r>
      <w:r w:rsidRPr="00A463B6">
        <w:rPr>
          <w:rFonts w:ascii="Times New Roman" w:hAnsi="Times New Roman" w:cs="Times New Roman"/>
          <w:sz w:val="24"/>
          <w:szCs w:val="24"/>
        </w:rPr>
        <w:t>R</w:t>
      </w:r>
      <w:r w:rsidRPr="005E707A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A463B6">
        <w:rPr>
          <w:rFonts w:ascii="Times New Roman" w:hAnsi="Times New Roman" w:cs="Times New Roman"/>
          <w:sz w:val="24"/>
          <w:szCs w:val="24"/>
        </w:rPr>
        <w:t xml:space="preserve"> értéke 0,88 és 0,98</w:t>
      </w:r>
      <w:r>
        <w:rPr>
          <w:rFonts w:ascii="Times New Roman" w:hAnsi="Times New Roman" w:cs="Times New Roman"/>
        </w:rPr>
        <w:t xml:space="preserve"> között)</w:t>
      </w:r>
      <w:r w:rsidRPr="00A463B6">
        <w:rPr>
          <w:rFonts w:ascii="Times New Roman" w:hAnsi="Times New Roman" w:cs="Times New Roman"/>
          <w:sz w:val="24"/>
          <w:szCs w:val="24"/>
        </w:rPr>
        <w:t xml:space="preserve"> </w:t>
      </w:r>
      <w:r w:rsidRPr="002B6552">
        <w:rPr>
          <w:rFonts w:ascii="Times New Roman" w:hAnsi="Times New Roman" w:cs="Times New Roman"/>
          <w:sz w:val="24"/>
          <w:szCs w:val="24"/>
        </w:rPr>
        <w:t>találtunk a nyárfa gőzölése során keletkező világosság és színezeti szög értékek között.</w:t>
      </w:r>
      <w:r>
        <w:rPr>
          <w:rFonts w:ascii="Times New Roman" w:hAnsi="Times New Roman" w:cs="Times New Roman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>A leg</w:t>
      </w:r>
      <w:r>
        <w:rPr>
          <w:rFonts w:ascii="Times New Roman" w:hAnsi="Times New Roman" w:cs="Times New Roman"/>
        </w:rPr>
        <w:t>jobb</w:t>
      </w:r>
      <w:r w:rsidRPr="00A463B6">
        <w:rPr>
          <w:rFonts w:ascii="Times New Roman" w:hAnsi="Times New Roman" w:cs="Times New Roman"/>
          <w:sz w:val="24"/>
          <w:szCs w:val="24"/>
        </w:rPr>
        <w:t xml:space="preserve"> értéket</w:t>
      </w:r>
      <w:r>
        <w:rPr>
          <w:rFonts w:ascii="Times New Roman" w:hAnsi="Times New Roman" w:cs="Times New Roman"/>
        </w:rPr>
        <w:t xml:space="preserve"> a</w:t>
      </w:r>
      <w:r w:rsidRPr="00A463B6">
        <w:rPr>
          <w:rFonts w:ascii="Times New Roman" w:hAnsi="Times New Roman" w:cs="Times New Roman"/>
          <w:sz w:val="24"/>
          <w:szCs w:val="24"/>
        </w:rPr>
        <w:t xml:space="preserve"> 100°C -os kezelési hőmérsékleten értük el</w:t>
      </w:r>
      <w:r>
        <w:rPr>
          <w:rFonts w:ascii="Times New Roman" w:hAnsi="Times New Roman" w:cs="Times New Roman"/>
        </w:rPr>
        <w:t xml:space="preserve"> </w:t>
      </w:r>
      <w:r w:rsidRPr="00DB523F">
        <w:rPr>
          <w:rFonts w:ascii="Times New Roman" w:hAnsi="Times New Roman" w:cs="Times New Roman"/>
          <w:color w:val="000000" w:themeColor="text1"/>
          <w:sz w:val="24"/>
          <w:szCs w:val="24"/>
        </w:rPr>
        <w:t>mind a szijács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(R</w:t>
      </w:r>
      <w:r w:rsidRPr="00F67246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=0,94)</w:t>
      </w:r>
      <w:r w:rsidRPr="00DB52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mind a geszt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(R</w:t>
      </w:r>
      <w:r w:rsidRPr="00F67246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=0,98) </w:t>
      </w:r>
      <w:r w:rsidRPr="00DB523F">
        <w:rPr>
          <w:rFonts w:ascii="Times New Roman" w:hAnsi="Times New Roman" w:cs="Times New Roman"/>
          <w:color w:val="000000" w:themeColor="text1"/>
          <w:sz w:val="24"/>
          <w:szCs w:val="24"/>
        </w:rPr>
        <w:t>esetében</w:t>
      </w:r>
      <w:r>
        <w:rPr>
          <w:rFonts w:ascii="Times New Roman" w:hAnsi="Times New Roman" w:cs="Times New Roman"/>
          <w:color w:val="000000" w:themeColor="text1"/>
        </w:rPr>
        <w:t xml:space="preserve">. </w:t>
      </w:r>
      <w:r>
        <w:rPr>
          <w:rFonts w:ascii="Times New Roman" w:hAnsi="Times New Roman" w:cs="Times New Roman"/>
        </w:rPr>
        <w:t>A kutatás eredményei kimutatták, hogy az</w:t>
      </w:r>
      <w:r w:rsidRPr="00A463B6">
        <w:rPr>
          <w:rFonts w:ascii="Times New Roman" w:hAnsi="Times New Roman" w:cs="Times New Roman"/>
          <w:sz w:val="24"/>
          <w:szCs w:val="24"/>
        </w:rPr>
        <w:t xml:space="preserve"> egy légtérben gőzölt bükk és az akác segédanyagok nincsenek hatással a nyár faanyag világosság változására</w:t>
      </w:r>
      <w:r>
        <w:rPr>
          <w:rFonts w:ascii="Times New Roman" w:hAnsi="Times New Roman" w:cs="Times New Roman"/>
          <w:sz w:val="24"/>
          <w:szCs w:val="24"/>
        </w:rPr>
        <w:t xml:space="preserve">, viszont </w:t>
      </w:r>
      <w:r w:rsidRPr="002B6552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</w:rPr>
        <w:t>1</w:t>
      </w:r>
      <w:r w:rsidRPr="002B6552">
        <w:rPr>
          <w:rFonts w:ascii="Times New Roman" w:hAnsi="Times New Roman" w:cs="Times New Roman"/>
          <w:sz w:val="24"/>
          <w:szCs w:val="24"/>
        </w:rPr>
        <w:t>0°C</w:t>
      </w:r>
      <w:r w:rsidRPr="002D3C8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</w:rPr>
        <w:t xml:space="preserve">és </w:t>
      </w:r>
      <w:r w:rsidRPr="002B6552">
        <w:rPr>
          <w:rFonts w:ascii="Times New Roman" w:hAnsi="Times New Roman" w:cs="Times New Roman"/>
          <w:sz w:val="24"/>
          <w:szCs w:val="24"/>
        </w:rPr>
        <w:t>120°C</w:t>
      </w:r>
      <w:r>
        <w:rPr>
          <w:rFonts w:ascii="Times New Roman" w:hAnsi="Times New Roman" w:cs="Times New Roman"/>
        </w:rPr>
        <w:t>-on</w:t>
      </w:r>
      <w:r w:rsidRPr="002D3C8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hatással vannak a sárga és vörös színezetre</w:t>
      </w:r>
      <w:r>
        <w:rPr>
          <w:rFonts w:ascii="Times New Roman" w:hAnsi="Times New Roman" w:cs="Times New Roman"/>
        </w:rPr>
        <w:t xml:space="preserve">. </w:t>
      </w:r>
      <w:r w:rsidRPr="002B6552">
        <w:rPr>
          <w:rFonts w:ascii="Times New Roman" w:hAnsi="Times New Roman" w:cs="Times New Roman"/>
          <w:sz w:val="24"/>
          <w:szCs w:val="24"/>
        </w:rPr>
        <w:t xml:space="preserve">Az </w:t>
      </w:r>
      <w:r>
        <w:rPr>
          <w:rFonts w:ascii="Times New Roman" w:hAnsi="Times New Roman" w:cs="Times New Roman"/>
        </w:rPr>
        <w:t>időjárásállósági</w:t>
      </w:r>
      <w:r w:rsidRPr="002B6552">
        <w:rPr>
          <w:rFonts w:ascii="Times New Roman" w:hAnsi="Times New Roman" w:cs="Times New Roman"/>
          <w:sz w:val="24"/>
          <w:szCs w:val="24"/>
        </w:rPr>
        <w:t xml:space="preserve"> tesztek során azt tapasztaltuk, hogy a gőzölt faanyagok kisebb mértékű sötétedést szenvedtek el az UV kezelés során, mint a natúr faanyag</w:t>
      </w:r>
      <w:r>
        <w:rPr>
          <w:rFonts w:ascii="Times New Roman" w:hAnsi="Times New Roman" w:cs="Times New Roman"/>
        </w:rPr>
        <w:t>. A</w:t>
      </w:r>
      <w:r w:rsidRPr="002B6552">
        <w:rPr>
          <w:rFonts w:ascii="Times New Roman" w:hAnsi="Times New Roman" w:cs="Times New Roman"/>
          <w:sz w:val="24"/>
          <w:szCs w:val="24"/>
        </w:rPr>
        <w:t xml:space="preserve"> 120°C-on gőzölt minták esetében, a vörös színezet UV sugárzással szembeni stabilitása kiemelkedő volt</w:t>
      </w:r>
      <w:r>
        <w:rPr>
          <w:rFonts w:ascii="Times New Roman" w:hAnsi="Times New Roman" w:cs="Times New Roman"/>
        </w:rPr>
        <w:t xml:space="preserve">. A sárga színezet szintén ezen a kezelési hőmérsékleten mutatta a legnagyobb színstabilitást. Végül megállapításra került, </w:t>
      </w:r>
      <w:r w:rsidRPr="00E61968">
        <w:rPr>
          <w:rFonts w:ascii="Times New Roman" w:eastAsia="Times New Roman" w:hAnsi="Times New Roman" w:cs="Times New Roman"/>
          <w:sz w:val="24"/>
          <w:szCs w:val="24"/>
        </w:rPr>
        <w:t>hogy a gőzölés csökken</w:t>
      </w:r>
      <w:r>
        <w:rPr>
          <w:rFonts w:ascii="Times New Roman" w:eastAsia="Times New Roman" w:hAnsi="Times New Roman" w:cs="Times New Roman"/>
        </w:rPr>
        <w:t>tette</w:t>
      </w:r>
      <w:r w:rsidRPr="00E61968">
        <w:rPr>
          <w:rFonts w:ascii="Times New Roman" w:eastAsia="Times New Roman" w:hAnsi="Times New Roman" w:cs="Times New Roman"/>
          <w:sz w:val="24"/>
          <w:szCs w:val="24"/>
        </w:rPr>
        <w:t xml:space="preserve"> a nyár faanyag egyensúlyi nedvességtartalm</w:t>
      </w:r>
      <w:r>
        <w:rPr>
          <w:rFonts w:ascii="Times New Roman" w:eastAsia="Times New Roman" w:hAnsi="Times New Roman" w:cs="Times New Roman"/>
        </w:rPr>
        <w:t xml:space="preserve">át, </w:t>
      </w:r>
      <w:r w:rsidRPr="001C0AA2">
        <w:rPr>
          <w:rFonts w:ascii="Times New Roman" w:hAnsi="Times New Roman" w:cs="Times New Roman"/>
        </w:rPr>
        <w:t>amely a hőmérséklet és a gőzölési idő növekedésével egyre alacsonyabbá vált</w:t>
      </w:r>
      <w:r>
        <w:rPr>
          <w:rFonts w:ascii="Times New Roman" w:hAnsi="Times New Roman" w:cs="Times New Roman"/>
        </w:rPr>
        <w:t>, ez a hatás</w:t>
      </w:r>
      <w:r w:rsidRPr="00E61968">
        <w:rPr>
          <w:rFonts w:ascii="Times New Roman" w:eastAsia="Times New Roman" w:hAnsi="Times New Roman" w:cs="Times New Roman"/>
          <w:sz w:val="24"/>
          <w:szCs w:val="24"/>
        </w:rPr>
        <w:t>120°C-on maximalizálódik</w:t>
      </w:r>
      <w:r>
        <w:rPr>
          <w:rFonts w:ascii="Times New Roman" w:eastAsia="Times New Roman" w:hAnsi="Times New Roman" w:cs="Times New Roman"/>
        </w:rPr>
        <w:t>.</w:t>
      </w:r>
    </w:p>
    <w:p w14:paraId="0A84CE17" w14:textId="77777777" w:rsidR="00290690" w:rsidRDefault="00290690" w:rsidP="00290690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53EFC28D" w14:textId="77777777" w:rsidR="00290690" w:rsidRDefault="00290690" w:rsidP="00290690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1BC43864" w14:textId="1AB5CF29" w:rsidR="00290690" w:rsidRDefault="000D0E92" w:rsidP="000D0E9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D0E92">
        <w:rPr>
          <w:rFonts w:ascii="Times New Roman" w:hAnsi="Times New Roman" w:cs="Times New Roman"/>
          <w:b/>
          <w:bCs/>
          <w:sz w:val="28"/>
          <w:szCs w:val="28"/>
        </w:rPr>
        <w:lastRenderedPageBreak/>
        <w:t>Investigation of the Steaming Properties of Poplar Wood</w:t>
      </w:r>
    </w:p>
    <w:p w14:paraId="29525163" w14:textId="77777777" w:rsidR="000D0E92" w:rsidRPr="000D0E92" w:rsidRDefault="000D0E92" w:rsidP="000D0E9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1B40B79" w14:textId="77777777" w:rsidR="00290690" w:rsidRPr="00CD0BCE" w:rsidRDefault="00290690" w:rsidP="00CD0BC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D0BCE">
        <w:rPr>
          <w:rFonts w:ascii="Times New Roman" w:hAnsi="Times New Roman" w:cs="Times New Roman"/>
          <w:b/>
          <w:bCs/>
          <w:sz w:val="28"/>
          <w:szCs w:val="28"/>
        </w:rPr>
        <w:t>Abstract</w:t>
      </w:r>
    </w:p>
    <w:p w14:paraId="6F4D8E1D" w14:textId="77777777" w:rsidR="00290690" w:rsidRDefault="00290690" w:rsidP="00290690">
      <w:pPr>
        <w:spacing w:line="360" w:lineRule="auto"/>
        <w:jc w:val="both"/>
        <w:rPr>
          <w:rFonts w:ascii="Times New Roman" w:eastAsia="Times New Roman" w:hAnsi="Times New Roman" w:cs="Times New Roman"/>
          <w:lang w:val="en-GB"/>
        </w:rPr>
      </w:pPr>
    </w:p>
    <w:p w14:paraId="0329152D" w14:textId="2A5A7952" w:rsidR="00290690" w:rsidRDefault="00290690" w:rsidP="00290690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lang w:val="en-GB"/>
        </w:rPr>
      </w:pPr>
      <w:r w:rsidRPr="004C187B">
        <w:rPr>
          <w:rFonts w:ascii="Times New Roman" w:eastAsia="Times New Roman" w:hAnsi="Times New Roman" w:cs="Times New Roman"/>
          <w:lang w:val="en-GB"/>
        </w:rPr>
        <w:t xml:space="preserve">This study presents research aimed at improving the </w:t>
      </w:r>
      <w:r w:rsidR="00811BF3" w:rsidRPr="004C187B">
        <w:rPr>
          <w:rFonts w:ascii="Times New Roman" w:eastAsia="Times New Roman" w:hAnsi="Times New Roman" w:cs="Times New Roman"/>
          <w:lang w:val="en-GB"/>
        </w:rPr>
        <w:t>colour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of </w:t>
      </w:r>
      <w:r w:rsidRPr="00B20DB2">
        <w:rPr>
          <w:rFonts w:ascii="Times New Roman" w:eastAsia="Times New Roman" w:hAnsi="Times New Roman" w:cs="Times New Roman"/>
          <w:lang w:val="en-GB"/>
        </w:rPr>
        <w:t>p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oplar wood (Populus x euramericana cv. pannonia). During the experiments, the Poplar samples were </w:t>
      </w:r>
      <w:r w:rsidRPr="00B20DB2">
        <w:rPr>
          <w:rFonts w:ascii="Times New Roman" w:eastAsia="Times New Roman" w:hAnsi="Times New Roman" w:cs="Times New Roman"/>
          <w:lang w:val="en-GB"/>
        </w:rPr>
        <w:t xml:space="preserve">separated into sapwood and heartwood and </w:t>
      </w:r>
      <w:r w:rsidRPr="004C187B">
        <w:rPr>
          <w:rFonts w:ascii="Times New Roman" w:eastAsia="Times New Roman" w:hAnsi="Times New Roman" w:cs="Times New Roman"/>
          <w:lang w:val="en-GB"/>
        </w:rPr>
        <w:t>steamed at temperatures ranging from 90°C to 120°C for 20 days (9 days for 120°C)</w:t>
      </w:r>
      <w:r w:rsidRPr="00B20DB2">
        <w:rPr>
          <w:rFonts w:ascii="Times New Roman" w:eastAsia="Times New Roman" w:hAnsi="Times New Roman" w:cs="Times New Roman"/>
          <w:lang w:val="en-GB"/>
        </w:rPr>
        <w:t xml:space="preserve">. In addition, poplar samples were steamed together with black locust </w:t>
      </w:r>
      <w:r w:rsidRPr="004C187B">
        <w:rPr>
          <w:rFonts w:ascii="Times New Roman" w:eastAsia="Times New Roman" w:hAnsi="Times New Roman" w:cs="Times New Roman"/>
          <w:lang w:val="en-GB"/>
        </w:rPr>
        <w:t>(Robinia pseudoacacia)</w:t>
      </w:r>
      <w:r w:rsidRPr="00B20DB2">
        <w:rPr>
          <w:rFonts w:ascii="Times New Roman" w:eastAsia="Times New Roman" w:hAnsi="Times New Roman" w:cs="Times New Roman"/>
          <w:lang w:val="en-GB"/>
        </w:rPr>
        <w:t xml:space="preserve"> and beech </w:t>
      </w:r>
      <w:r w:rsidRPr="004C187B">
        <w:rPr>
          <w:rFonts w:ascii="Times New Roman" w:eastAsia="Times New Roman" w:hAnsi="Times New Roman" w:cs="Times New Roman"/>
          <w:lang w:val="en-GB"/>
        </w:rPr>
        <w:t>(Fagus sylvatica)</w:t>
      </w:r>
      <w:r w:rsidRPr="00B20DB2">
        <w:rPr>
          <w:rFonts w:ascii="Times New Roman" w:eastAsia="Times New Roman" w:hAnsi="Times New Roman" w:cs="Times New Roman"/>
          <w:lang w:val="en-GB"/>
        </w:rPr>
        <w:t xml:space="preserve"> samples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in the same </w:t>
      </w:r>
      <w:r w:rsidRPr="00B20DB2">
        <w:rPr>
          <w:rFonts w:ascii="Times New Roman" w:eastAsia="Times New Roman" w:hAnsi="Times New Roman" w:cs="Times New Roman"/>
          <w:lang w:val="en-GB"/>
        </w:rPr>
        <w:t>airspace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to enhance the </w:t>
      </w:r>
      <w:r w:rsidR="00811BF3" w:rsidRPr="004C187B">
        <w:rPr>
          <w:rFonts w:ascii="Times New Roman" w:eastAsia="Times New Roman" w:hAnsi="Times New Roman" w:cs="Times New Roman"/>
          <w:lang w:val="en-GB"/>
        </w:rPr>
        <w:t>colour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-modifying effect. The </w:t>
      </w:r>
      <w:r w:rsidR="00811BF3" w:rsidRPr="004C187B">
        <w:rPr>
          <w:rFonts w:ascii="Times New Roman" w:eastAsia="Times New Roman" w:hAnsi="Times New Roman" w:cs="Times New Roman"/>
          <w:lang w:val="en-GB"/>
        </w:rPr>
        <w:t>colour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changes were objectively monitored using the CIE Lab </w:t>
      </w:r>
      <w:r w:rsidR="00811BF3" w:rsidRPr="004C187B">
        <w:rPr>
          <w:rFonts w:ascii="Times New Roman" w:eastAsia="Times New Roman" w:hAnsi="Times New Roman" w:cs="Times New Roman"/>
          <w:lang w:val="en-GB"/>
        </w:rPr>
        <w:t>colour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</w:t>
      </w:r>
      <w:r w:rsidRPr="00B20DB2">
        <w:rPr>
          <w:rFonts w:ascii="Times New Roman" w:eastAsia="Times New Roman" w:hAnsi="Times New Roman" w:cs="Times New Roman"/>
          <w:lang w:val="en-GB"/>
        </w:rPr>
        <w:t>coordinate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system. Further investigations included examining the weather resistance of steamed </w:t>
      </w:r>
      <w:r w:rsidRPr="00B20DB2">
        <w:rPr>
          <w:rFonts w:ascii="Times New Roman" w:eastAsia="Times New Roman" w:hAnsi="Times New Roman" w:cs="Times New Roman"/>
          <w:lang w:val="en-GB"/>
        </w:rPr>
        <w:t>p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oplar. The steamed samples were </w:t>
      </w:r>
      <w:r w:rsidRPr="00B20DB2">
        <w:rPr>
          <w:rFonts w:ascii="Times New Roman" w:eastAsia="Times New Roman" w:hAnsi="Times New Roman" w:cs="Times New Roman"/>
          <w:lang w:val="en-GB"/>
        </w:rPr>
        <w:t>irradiated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to 90 hours of UV</w:t>
      </w:r>
      <w:r w:rsidRPr="00B20DB2">
        <w:rPr>
          <w:rFonts w:ascii="Times New Roman" w:eastAsia="Times New Roman" w:hAnsi="Times New Roman" w:cs="Times New Roman"/>
          <w:lang w:val="en-GB"/>
        </w:rPr>
        <w:t xml:space="preserve"> emitter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mercury lamp. Lastly, the equilibrium moisture content of the steamed </w:t>
      </w:r>
      <w:r w:rsidRPr="00B20DB2">
        <w:rPr>
          <w:rFonts w:ascii="Times New Roman" w:eastAsia="Times New Roman" w:hAnsi="Times New Roman" w:cs="Times New Roman"/>
          <w:lang w:val="en-GB"/>
        </w:rPr>
        <w:t>p</w:t>
      </w:r>
      <w:r w:rsidRPr="004C187B">
        <w:rPr>
          <w:rFonts w:ascii="Times New Roman" w:eastAsia="Times New Roman" w:hAnsi="Times New Roman" w:cs="Times New Roman"/>
          <w:lang w:val="en-GB"/>
        </w:rPr>
        <w:t>oplar wood was studied.</w:t>
      </w:r>
      <w:r w:rsidRPr="00B20DB2">
        <w:rPr>
          <w:rFonts w:ascii="Times New Roman" w:eastAsia="Times New Roman" w:hAnsi="Times New Roman" w:cs="Times New Roman"/>
          <w:lang w:val="en-GB"/>
        </w:rPr>
        <w:t xml:space="preserve"> 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Steaming significantly reduced the lightness of </w:t>
      </w:r>
      <w:r w:rsidRPr="00B20DB2">
        <w:rPr>
          <w:rFonts w:ascii="Times New Roman" w:eastAsia="Times New Roman" w:hAnsi="Times New Roman" w:cs="Times New Roman"/>
          <w:lang w:val="en-GB"/>
        </w:rPr>
        <w:t>p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oplar wood, especially during the 9-day treatment at 120°C, where the decrease in lightness reached 44 units. The values of the red and yellow </w:t>
      </w:r>
      <w:r w:rsidR="00811BF3" w:rsidRPr="004C187B">
        <w:rPr>
          <w:rFonts w:ascii="Times New Roman" w:eastAsia="Times New Roman" w:hAnsi="Times New Roman" w:cs="Times New Roman"/>
          <w:lang w:val="en-GB"/>
        </w:rPr>
        <w:t>colour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coordinates increased. The maximum increase in the red </w:t>
      </w:r>
      <w:r w:rsidR="00811BF3" w:rsidRPr="004C187B">
        <w:rPr>
          <w:rFonts w:ascii="Times New Roman" w:eastAsia="Times New Roman" w:hAnsi="Times New Roman" w:cs="Times New Roman"/>
          <w:lang w:val="en-GB"/>
        </w:rPr>
        <w:t>colour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was 12</w:t>
      </w:r>
      <w:r w:rsidRPr="00B20DB2">
        <w:rPr>
          <w:rFonts w:ascii="Times New Roman" w:eastAsia="Times New Roman" w:hAnsi="Times New Roman" w:cs="Times New Roman"/>
          <w:lang w:val="en-GB"/>
        </w:rPr>
        <w:t>.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3 units, nearly five times the initial value, and the yellow </w:t>
      </w:r>
      <w:r w:rsidR="00811BF3" w:rsidRPr="004C187B">
        <w:rPr>
          <w:rFonts w:ascii="Times New Roman" w:eastAsia="Times New Roman" w:hAnsi="Times New Roman" w:cs="Times New Roman"/>
          <w:lang w:val="en-GB"/>
        </w:rPr>
        <w:t>colour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increased to 33.25 units, 1.9 times the initial value. The study also showed that steaming increased the </w:t>
      </w:r>
      <w:r w:rsidR="00811BF3" w:rsidRPr="004C187B">
        <w:rPr>
          <w:rFonts w:ascii="Times New Roman" w:eastAsia="Times New Roman" w:hAnsi="Times New Roman" w:cs="Times New Roman"/>
          <w:lang w:val="en-GB"/>
        </w:rPr>
        <w:t>colour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saturation (C*) of </w:t>
      </w:r>
      <w:r w:rsidRPr="00B20DB2">
        <w:rPr>
          <w:rFonts w:ascii="Times New Roman" w:eastAsia="Times New Roman" w:hAnsi="Times New Roman" w:cs="Times New Roman"/>
          <w:lang w:val="en-GB"/>
        </w:rPr>
        <w:t>p</w:t>
      </w:r>
      <w:r w:rsidRPr="004C187B">
        <w:rPr>
          <w:rFonts w:ascii="Times New Roman" w:eastAsia="Times New Roman" w:hAnsi="Times New Roman" w:cs="Times New Roman"/>
          <w:lang w:val="en-GB"/>
        </w:rPr>
        <w:t>oplar at all tested temperatures, with the highest saturation value being 35.2, twice the initial value. Additionally, a high correlation (R</w:t>
      </w:r>
      <w:r w:rsidRPr="004C187B">
        <w:rPr>
          <w:rFonts w:ascii="Times New Roman" w:eastAsia="Times New Roman" w:hAnsi="Times New Roman" w:cs="Times New Roman"/>
          <w:vertAlign w:val="superscript"/>
          <w:lang w:val="en-GB"/>
        </w:rPr>
        <w:t>2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values between 0.88 and 0.98) was found between the lightness and </w:t>
      </w:r>
      <w:r w:rsidR="00811BF3" w:rsidRPr="004C187B">
        <w:rPr>
          <w:rFonts w:ascii="Times New Roman" w:eastAsia="Times New Roman" w:hAnsi="Times New Roman" w:cs="Times New Roman"/>
          <w:lang w:val="en-GB"/>
        </w:rPr>
        <w:t>colour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hue angle values during the steaming of </w:t>
      </w:r>
      <w:r w:rsidRPr="00B20DB2">
        <w:rPr>
          <w:rFonts w:ascii="Times New Roman" w:eastAsia="Times New Roman" w:hAnsi="Times New Roman" w:cs="Times New Roman"/>
          <w:lang w:val="en-GB"/>
        </w:rPr>
        <w:t>p</w:t>
      </w:r>
      <w:r w:rsidRPr="004C187B">
        <w:rPr>
          <w:rFonts w:ascii="Times New Roman" w:eastAsia="Times New Roman" w:hAnsi="Times New Roman" w:cs="Times New Roman"/>
          <w:lang w:val="en-GB"/>
        </w:rPr>
        <w:t>oplar. The best results were achieved at a steaming temperature of 100°C, both for the s</w:t>
      </w:r>
      <w:r w:rsidRPr="00B20DB2">
        <w:rPr>
          <w:rFonts w:ascii="Times New Roman" w:eastAsia="Times New Roman" w:hAnsi="Times New Roman" w:cs="Times New Roman"/>
          <w:lang w:val="en-GB"/>
        </w:rPr>
        <w:t>apwood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(R2=0.94) and </w:t>
      </w:r>
      <w:r w:rsidRPr="00B20DB2">
        <w:rPr>
          <w:rFonts w:ascii="Times New Roman" w:eastAsia="Times New Roman" w:hAnsi="Times New Roman" w:cs="Times New Roman"/>
          <w:lang w:val="en-GB"/>
        </w:rPr>
        <w:t>heartwood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(R2=0.98). The research results indicated that steaming </w:t>
      </w:r>
      <w:r w:rsidRPr="00B20DB2">
        <w:rPr>
          <w:rFonts w:ascii="Times New Roman" w:eastAsia="Times New Roman" w:hAnsi="Times New Roman" w:cs="Times New Roman"/>
          <w:lang w:val="en-GB"/>
        </w:rPr>
        <w:t>together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with </w:t>
      </w:r>
      <w:r w:rsidRPr="00B20DB2">
        <w:rPr>
          <w:rFonts w:ascii="Times New Roman" w:eastAsia="Times New Roman" w:hAnsi="Times New Roman" w:cs="Times New Roman"/>
          <w:lang w:val="en-GB"/>
        </w:rPr>
        <w:t>b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eech and </w:t>
      </w:r>
      <w:r w:rsidRPr="00B20DB2">
        <w:rPr>
          <w:rFonts w:ascii="Times New Roman" w:eastAsia="Times New Roman" w:hAnsi="Times New Roman" w:cs="Times New Roman"/>
          <w:lang w:val="en-GB"/>
        </w:rPr>
        <w:t>b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lack </w:t>
      </w:r>
      <w:r w:rsidRPr="00B20DB2">
        <w:rPr>
          <w:rFonts w:ascii="Times New Roman" w:eastAsia="Times New Roman" w:hAnsi="Times New Roman" w:cs="Times New Roman"/>
          <w:lang w:val="en-GB"/>
        </w:rPr>
        <w:t>l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ocust had no effect on the lightness of </w:t>
      </w:r>
      <w:r w:rsidRPr="00B20DB2">
        <w:rPr>
          <w:rFonts w:ascii="Times New Roman" w:eastAsia="Times New Roman" w:hAnsi="Times New Roman" w:cs="Times New Roman"/>
          <w:lang w:val="en-GB"/>
        </w:rPr>
        <w:t>p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oplar wood, but did affect the yellow and red </w:t>
      </w:r>
      <w:r w:rsidR="00811BF3" w:rsidRPr="004C187B">
        <w:rPr>
          <w:rFonts w:ascii="Times New Roman" w:eastAsia="Times New Roman" w:hAnsi="Times New Roman" w:cs="Times New Roman"/>
          <w:lang w:val="en-GB"/>
        </w:rPr>
        <w:t>colours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at 110°C and 120°C. The weather resistance tests revealed that steamed wood showed less darkening under UV treatment than untreated wood. Particularly at 120°C, the red </w:t>
      </w:r>
      <w:r w:rsidR="00811BF3" w:rsidRPr="004C187B">
        <w:rPr>
          <w:rFonts w:ascii="Times New Roman" w:eastAsia="Times New Roman" w:hAnsi="Times New Roman" w:cs="Times New Roman"/>
          <w:lang w:val="en-GB"/>
        </w:rPr>
        <w:t>colour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showed outstanding stability against UV radiation. The yellow </w:t>
      </w:r>
      <w:r w:rsidR="00811BF3" w:rsidRPr="004C187B">
        <w:rPr>
          <w:rFonts w:ascii="Times New Roman" w:eastAsia="Times New Roman" w:hAnsi="Times New Roman" w:cs="Times New Roman"/>
          <w:lang w:val="en-GB"/>
        </w:rPr>
        <w:t>colour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also demonstrated the greatest </w:t>
      </w:r>
      <w:r w:rsidR="00811BF3" w:rsidRPr="004C187B">
        <w:rPr>
          <w:rFonts w:ascii="Times New Roman" w:eastAsia="Times New Roman" w:hAnsi="Times New Roman" w:cs="Times New Roman"/>
          <w:lang w:val="en-GB"/>
        </w:rPr>
        <w:t>colour</w:t>
      </w:r>
      <w:r w:rsidRPr="004C187B">
        <w:rPr>
          <w:rFonts w:ascii="Times New Roman" w:eastAsia="Times New Roman" w:hAnsi="Times New Roman" w:cs="Times New Roman"/>
          <w:lang w:val="en-GB"/>
        </w:rPr>
        <w:t xml:space="preserve"> stability at this treatment temperature. Finally, it was determined that steaming reduced the equilibrium moisture content of </w:t>
      </w:r>
      <w:r w:rsidRPr="00B20DB2">
        <w:rPr>
          <w:rFonts w:ascii="Times New Roman" w:eastAsia="Times New Roman" w:hAnsi="Times New Roman" w:cs="Times New Roman"/>
          <w:lang w:val="en-GB"/>
        </w:rPr>
        <w:t>p</w:t>
      </w:r>
      <w:r w:rsidRPr="004C187B">
        <w:rPr>
          <w:rFonts w:ascii="Times New Roman" w:eastAsia="Times New Roman" w:hAnsi="Times New Roman" w:cs="Times New Roman"/>
          <w:lang w:val="en-GB"/>
        </w:rPr>
        <w:t>oplar wood, which became progressively lower with increasing temperature and steaming duration, reaching its maximum effect at 120°C.</w:t>
      </w:r>
    </w:p>
    <w:p w14:paraId="05F40255" w14:textId="56B59433" w:rsidR="00E21321" w:rsidRPr="00290690" w:rsidRDefault="00290690" w:rsidP="00E21321">
      <w:pPr>
        <w:rPr>
          <w:rFonts w:ascii="Times New Roman" w:eastAsia="Times New Roman" w:hAnsi="Times New Roman" w:cs="Times New Roman"/>
          <w:lang w:val="en-GB"/>
        </w:rPr>
      </w:pPr>
      <w:r>
        <w:rPr>
          <w:rFonts w:ascii="Times New Roman" w:eastAsia="Times New Roman" w:hAnsi="Times New Roman" w:cs="Times New Roman"/>
          <w:lang w:val="en-GB"/>
        </w:rPr>
        <w:br w:type="page"/>
      </w:r>
    </w:p>
    <w:p w14:paraId="399AA592" w14:textId="77777777" w:rsidR="00BD4D2E" w:rsidRPr="00A463B6" w:rsidRDefault="00BD4D2E" w:rsidP="00BD4D2E">
      <w:pPr>
        <w:spacing w:after="0" w:line="240" w:lineRule="auto"/>
        <w:jc w:val="right"/>
        <w:rPr>
          <w:rFonts w:ascii="Times New Roman" w:hAnsi="Times New Roman" w:cs="Times New Roman"/>
          <w:i/>
          <w:sz w:val="20"/>
        </w:rPr>
      </w:pPr>
      <w:r w:rsidRPr="00A463B6">
        <w:rPr>
          <w:rFonts w:ascii="Times New Roman" w:hAnsi="Times New Roman" w:cs="Times New Roman"/>
          <w:i/>
          <w:sz w:val="20"/>
        </w:rPr>
        <w:lastRenderedPageBreak/>
        <w:t xml:space="preserve">„A gyors gyalu csak jár - röpül, a sok göcs elsimul </w:t>
      </w:r>
    </w:p>
    <w:p w14:paraId="1DE71C75" w14:textId="77777777" w:rsidR="00BD4D2E" w:rsidRPr="00A463B6" w:rsidRDefault="00BD4D2E" w:rsidP="00BD4D2E">
      <w:pPr>
        <w:spacing w:after="0" w:line="240" w:lineRule="auto"/>
        <w:jc w:val="right"/>
        <w:rPr>
          <w:rFonts w:ascii="Times New Roman" w:hAnsi="Times New Roman" w:cs="Times New Roman"/>
          <w:i/>
          <w:sz w:val="20"/>
        </w:rPr>
      </w:pPr>
      <w:r w:rsidRPr="00A463B6">
        <w:rPr>
          <w:rFonts w:ascii="Times New Roman" w:hAnsi="Times New Roman" w:cs="Times New Roman"/>
          <w:i/>
          <w:sz w:val="20"/>
        </w:rPr>
        <w:t xml:space="preserve">És göndörödve száll a forgács, fürtje földre hull. </w:t>
      </w:r>
    </w:p>
    <w:p w14:paraId="73BFAF6F" w14:textId="77777777" w:rsidR="00BD4D2E" w:rsidRPr="00A463B6" w:rsidRDefault="00BD4D2E" w:rsidP="00BD4D2E">
      <w:pPr>
        <w:spacing w:after="0" w:line="240" w:lineRule="auto"/>
        <w:jc w:val="right"/>
        <w:rPr>
          <w:rFonts w:ascii="Times New Roman" w:hAnsi="Times New Roman" w:cs="Times New Roman"/>
          <w:i/>
          <w:sz w:val="20"/>
        </w:rPr>
      </w:pPr>
      <w:r w:rsidRPr="00A463B6">
        <w:rPr>
          <w:rFonts w:ascii="Times New Roman" w:hAnsi="Times New Roman" w:cs="Times New Roman"/>
          <w:i/>
          <w:sz w:val="20"/>
        </w:rPr>
        <w:t xml:space="preserve">Csak vések én, csak fúrok én, míg minden egybe áll </w:t>
      </w:r>
    </w:p>
    <w:p w14:paraId="7192ED40" w14:textId="1BBA2C17" w:rsidR="00BD4D2E" w:rsidRPr="00A463B6" w:rsidRDefault="00BD4D2E" w:rsidP="00BD4D2E">
      <w:pPr>
        <w:spacing w:after="0" w:line="240" w:lineRule="auto"/>
        <w:jc w:val="right"/>
        <w:rPr>
          <w:rFonts w:ascii="Times New Roman" w:hAnsi="Times New Roman" w:cs="Times New Roman"/>
          <w:i/>
          <w:sz w:val="20"/>
        </w:rPr>
      </w:pPr>
      <w:r w:rsidRPr="00A463B6">
        <w:rPr>
          <w:rFonts w:ascii="Times New Roman" w:hAnsi="Times New Roman" w:cs="Times New Roman"/>
          <w:i/>
          <w:sz w:val="20"/>
        </w:rPr>
        <w:t>És rám kacag, mint szép leány, szőke deszkaszál.”</w:t>
      </w:r>
    </w:p>
    <w:p w14:paraId="37B4255F" w14:textId="77777777" w:rsidR="00BD4D2E" w:rsidRPr="00A463B6" w:rsidRDefault="00BD4D2E" w:rsidP="00BD4D2E">
      <w:pPr>
        <w:spacing w:after="0" w:line="360" w:lineRule="auto"/>
        <w:jc w:val="right"/>
        <w:rPr>
          <w:rFonts w:ascii="Times New Roman" w:hAnsi="Times New Roman" w:cs="Times New Roman"/>
          <w:i/>
          <w:sz w:val="20"/>
        </w:rPr>
      </w:pPr>
    </w:p>
    <w:p w14:paraId="503A1E16" w14:textId="150A76DF" w:rsidR="00BD4D2E" w:rsidRPr="00A463B6" w:rsidRDefault="00BD4D2E" w:rsidP="00BD4D2E">
      <w:pPr>
        <w:spacing w:after="0" w:line="360" w:lineRule="auto"/>
        <w:jc w:val="right"/>
        <w:rPr>
          <w:rFonts w:ascii="Times New Roman" w:hAnsi="Times New Roman" w:cs="Times New Roman"/>
          <w:i/>
          <w:sz w:val="20"/>
        </w:rPr>
      </w:pPr>
      <w:r w:rsidRPr="00A463B6">
        <w:rPr>
          <w:rFonts w:ascii="Times New Roman" w:hAnsi="Times New Roman" w:cs="Times New Roman"/>
          <w:i/>
          <w:sz w:val="20"/>
        </w:rPr>
        <w:t>Idézet a Szőke deszkaszál című nótából</w:t>
      </w:r>
    </w:p>
    <w:p w14:paraId="4D7EF5D1" w14:textId="1AA94498" w:rsidR="00BD4D2E" w:rsidRPr="00A463B6" w:rsidRDefault="00BD4D2E" w:rsidP="00BD4D2E">
      <w:pPr>
        <w:spacing w:after="0" w:line="360" w:lineRule="auto"/>
        <w:jc w:val="right"/>
        <w:rPr>
          <w:rFonts w:ascii="Times New Roman" w:hAnsi="Times New Roman" w:cs="Times New Roman"/>
          <w:i/>
          <w:sz w:val="20"/>
        </w:rPr>
      </w:pPr>
    </w:p>
    <w:p w14:paraId="009DA61A" w14:textId="78E0C895" w:rsidR="00444D3C" w:rsidRPr="00A463B6" w:rsidRDefault="00A638C6" w:rsidP="00E21321">
      <w:pPr>
        <w:pStyle w:val="Cmsor1"/>
      </w:pPr>
      <w:bookmarkStart w:id="2" w:name="_heading=h.gjdgxs" w:colFirst="0" w:colLast="0"/>
      <w:bookmarkStart w:id="3" w:name="_Toc155283853"/>
      <w:bookmarkEnd w:id="2"/>
      <w:r w:rsidRPr="00A463B6">
        <w:t>Bevezetés</w:t>
      </w:r>
      <w:bookmarkEnd w:id="3"/>
    </w:p>
    <w:p w14:paraId="3AF9ED37" w14:textId="77777777" w:rsidR="00444D3C" w:rsidRPr="00A463B6" w:rsidRDefault="00444D3C">
      <w:p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b/>
          <w:sz w:val="28"/>
          <w:szCs w:val="28"/>
          <w:highlight w:val="yellow"/>
        </w:rPr>
      </w:pPr>
      <w:bookmarkStart w:id="4" w:name="_heading=h.7h86jfhtgtuo" w:colFirst="0" w:colLast="0"/>
      <w:bookmarkEnd w:id="4"/>
    </w:p>
    <w:p w14:paraId="210E328C" w14:textId="5732E26C" w:rsidR="00444D3C" w:rsidRPr="00A463B6" w:rsidRDefault="00A638C6" w:rsidP="00D71DE4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A fa, mint megújuló nyersanyagforrás, újratermelődő jellege miatt azon kevés alapanyagok közé tartozik, ami szerkezeti elemmé válás után is </w:t>
      </w:r>
      <w:r w:rsidR="00A50582" w:rsidRPr="00A463B6">
        <w:rPr>
          <w:rFonts w:ascii="Times New Roman" w:eastAsia="Times New Roman" w:hAnsi="Times New Roman" w:cs="Times New Roman"/>
          <w:sz w:val="24"/>
          <w:szCs w:val="24"/>
        </w:rPr>
        <w:t>„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lélegzik</w:t>
      </w:r>
      <w:r w:rsidR="00A50582" w:rsidRPr="00A463B6">
        <w:rPr>
          <w:rFonts w:ascii="Times New Roman" w:eastAsia="Times New Roman" w:hAnsi="Times New Roman" w:cs="Times New Roman"/>
          <w:sz w:val="24"/>
          <w:szCs w:val="24"/>
        </w:rPr>
        <w:t>”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, környezetébe nedvességet ad le, vagy onnét nedvességet vesz fel. A faanyag, a sűrűségéhez képest, kimagasló mechanikai és fizikai tulajdonságokkal rendelkezik. Az egyes felhasználási területek különböző faanyag jellemzőket igényelnek, de nem minden faanyag fizikai vagy mechanikai tulajdonsága felel meg az adott célnak. </w:t>
      </w:r>
      <w:r w:rsidR="00D71DE4" w:rsidRPr="00D71DE4">
        <w:rPr>
          <w:rFonts w:ascii="Times New Roman" w:eastAsia="Times New Roman" w:hAnsi="Times New Roman" w:cs="Times New Roman"/>
          <w:sz w:val="24"/>
          <w:szCs w:val="24"/>
        </w:rPr>
        <w:t xml:space="preserve">Azok a tulajdonságok, amelyek először kedvezőtlennek tűnhetnek, gyakran javíthatók és módosítások után könnyen </w:t>
      </w:r>
      <w:r w:rsidR="00D71DE4">
        <w:rPr>
          <w:rFonts w:ascii="Times New Roman" w:eastAsia="Times New Roman" w:hAnsi="Times New Roman" w:cs="Times New Roman"/>
          <w:sz w:val="24"/>
          <w:szCs w:val="24"/>
        </w:rPr>
        <w:t xml:space="preserve">megmunkálhatóvá vagy </w:t>
      </w:r>
      <w:r w:rsidR="00D71DE4" w:rsidRPr="00D71DE4">
        <w:rPr>
          <w:rFonts w:ascii="Times New Roman" w:eastAsia="Times New Roman" w:hAnsi="Times New Roman" w:cs="Times New Roman"/>
          <w:sz w:val="24"/>
          <w:szCs w:val="24"/>
        </w:rPr>
        <w:t>esztétikusabbá tehetők.</w:t>
      </w:r>
      <w:r w:rsidR="00D71D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Az utóbbi évtizedekben a minőségi, ipari felhasználásra alkalmas faanyagok eddigi zavartalan, folyamatos utánpótlásának folyamatát veszélyeztetni kezdték a kiszámíthatatlan időjárási körülmények. Napjainkban számos nemzetközi és hazai kutatás foglalkozik a várható éghajlatváltozással, a hőmérséklet és csapadék szélsőségek vizsgálatával. A regionális klímamodell eredmények azt mutatják, hogy a század közepére a gyertyános-tölgyes klíma cseres-kocsánytalan tölgyes klímává változhat, majd pedig az erdőssztyepp klíma lehet uralkodó (Gálos </w:t>
      </w:r>
      <w:r w:rsidR="008D42F5" w:rsidRPr="00A463B6">
        <w:rPr>
          <w:rFonts w:ascii="Times New Roman" w:eastAsia="Times New Roman" w:hAnsi="Times New Roman" w:cs="Times New Roman"/>
          <w:sz w:val="24"/>
          <w:szCs w:val="24"/>
        </w:rPr>
        <w:t>és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Vig 2014). Az éghajlati átlagokban mutatkozó tendenciákat súlyosbítja az extrém időjárási események gyakoriságának növekedése, amely alapvetően határozza meg fafajaink elterjedését, egészségi állapotát</w:t>
      </w:r>
      <w:r w:rsidR="00A50582" w:rsidRPr="00A463B6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valamint minőségét is.</w:t>
      </w:r>
    </w:p>
    <w:p w14:paraId="38B5E274" w14:textId="75FEC776" w:rsidR="00444D3C" w:rsidRPr="00A463B6" w:rsidRDefault="00A638C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Ezek ismeretében egyre szükségszerűbb a másodlagos faanyagok felhasználásának elősegítése, melyek modifikációval érhetők el. A modifikáció során a faanyagok kemikáliákkal, magas hőmérséklettel vagy különböző hullámhosszúságú fénnyel történő besugárzással alakíthatók át. A gőzölés, mint modifikáló, hidrotermikus kezelés során a faanyagot légnemű halmazállapotú víz segítségével hő hatásának tesszük ki. A kezelés során a gőz által közölt hő hatására a természetes állapotú faanyagok szerkezete és alkotórészei fizikai és kémiai átalakuláson mennek </w:t>
      </w:r>
      <w:r w:rsidRPr="002E4CB3">
        <w:rPr>
          <w:rFonts w:ascii="Times New Roman" w:eastAsia="Times New Roman" w:hAnsi="Times New Roman" w:cs="Times New Roman"/>
          <w:sz w:val="24"/>
          <w:szCs w:val="24"/>
        </w:rPr>
        <w:t xml:space="preserve">keresztül, </w:t>
      </w:r>
      <w:r w:rsidR="0088153F" w:rsidRPr="002E4CB3">
        <w:rPr>
          <w:rFonts w:ascii="Times New Roman" w:eastAsia="Times New Roman" w:hAnsi="Times New Roman" w:cs="Times New Roman"/>
          <w:sz w:val="24"/>
          <w:szCs w:val="24"/>
        </w:rPr>
        <w:t>a fa</w:t>
      </w:r>
      <w:r w:rsidRPr="002E4CB3">
        <w:rPr>
          <w:rFonts w:ascii="Times New Roman" w:eastAsia="Times New Roman" w:hAnsi="Times New Roman" w:cs="Times New Roman"/>
          <w:sz w:val="24"/>
          <w:szCs w:val="24"/>
        </w:rPr>
        <w:t xml:space="preserve">anyag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egyes tulajdonságai átmenetileg vagy végleg megváltoznak. Az átmeneti tulajdonság változások inkább a könnyebb megmunkálást, míg a maradandó változások a faanyag nemesítését szolgálják.</w:t>
      </w:r>
    </w:p>
    <w:p w14:paraId="34BD3B75" w14:textId="6068EFFE" w:rsidR="00444D3C" w:rsidRPr="00A463B6" w:rsidRDefault="00A638C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lastRenderedPageBreak/>
        <w:t>A magyarországi viszonyokat tekintve az erdőknek a gyepekhez és mezőgazdasági növényekhez képest nagyobb a levélfelülete, mélyebb a gyökérzete, ezáltal intenzívebb transpirációt folytatnak, mely hűvösebb-nedvesebb klimatikus viszonyokat eredményez (Jackson el al. 2008). A trópusi esőerdők területének csökkenésével ez a globális léptékű éghajlati hatás gyengül, mely tovább fokozhatja a felmelegedés mértékét (Banadics et al. 2015). A faanyagok modifikációjának témája ezért nagyon aktuális, hiszen Magyarország erdő takarójának (az ország területének ~22%-a) összetételében is változás várható a klímaváltozás hatására. A KSH 2019-es felmérése szerint az erdőterületeinek 86%-át a lombos fajok (kemény lombos 71%, lágy lombos 15%), 13%-át a fenyőfélék alkották, ebből a lágy lombos fafajok ~40%-át a főleg az energetikai hasznosításra használt nemesnyár alkotta (1. ábra).</w:t>
      </w:r>
    </w:p>
    <w:p w14:paraId="34CBDBE9" w14:textId="77777777" w:rsidR="00BD4D2E" w:rsidRPr="00A463B6" w:rsidRDefault="00BD4D2E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661FA99" w14:textId="77777777" w:rsidR="007944C6" w:rsidRDefault="00A638C6" w:rsidP="007944C6">
      <w:pPr>
        <w:keepNext/>
        <w:spacing w:after="0" w:line="360" w:lineRule="auto"/>
        <w:jc w:val="center"/>
      </w:pPr>
      <w:r w:rsidRPr="00A463B6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4C9C3602" wp14:editId="780D947B">
            <wp:extent cx="5580000" cy="2928438"/>
            <wp:effectExtent l="0" t="0" r="1905" b="5715"/>
            <wp:docPr id="1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 rotWithShape="1">
                    <a:blip r:embed="rId10"/>
                    <a:srcRect t="9213"/>
                    <a:stretch/>
                  </pic:blipFill>
                  <pic:spPr bwMode="auto">
                    <a:xfrm>
                      <a:off x="0" y="0"/>
                      <a:ext cx="5580000" cy="2928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CB2901" w14:textId="7DC8BFDE" w:rsidR="00742A02" w:rsidRDefault="007944C6" w:rsidP="007944C6">
      <w:pPr>
        <w:pStyle w:val="Kpalrs"/>
        <w:jc w:val="center"/>
        <w:rPr>
          <w:rFonts w:cs="Times New Roman"/>
          <w:szCs w:val="24"/>
        </w:rPr>
      </w:pPr>
      <w:r w:rsidRPr="007944C6">
        <w:rPr>
          <w:rFonts w:cs="Times New Roman"/>
          <w:szCs w:val="24"/>
        </w:rPr>
        <w:fldChar w:fldCharType="begin"/>
      </w:r>
      <w:r w:rsidRPr="007944C6">
        <w:rPr>
          <w:rFonts w:cs="Times New Roman"/>
          <w:szCs w:val="24"/>
        </w:rPr>
        <w:instrText xml:space="preserve"> SEQ ábra \* ARABIC </w:instrText>
      </w:r>
      <w:r w:rsidRPr="007944C6">
        <w:rPr>
          <w:rFonts w:cs="Times New Roman"/>
          <w:szCs w:val="24"/>
        </w:rPr>
        <w:fldChar w:fldCharType="separate"/>
      </w:r>
      <w:bookmarkStart w:id="5" w:name="_Toc155282839"/>
      <w:r w:rsidR="00804E14">
        <w:rPr>
          <w:rFonts w:cs="Times New Roman"/>
          <w:noProof/>
          <w:szCs w:val="24"/>
        </w:rPr>
        <w:t>1</w:t>
      </w:r>
      <w:r w:rsidRPr="007944C6">
        <w:rPr>
          <w:rFonts w:cs="Times New Roman"/>
          <w:szCs w:val="24"/>
        </w:rPr>
        <w:fldChar w:fldCharType="end"/>
      </w:r>
      <w:r w:rsidRPr="007944C6">
        <w:rPr>
          <w:rFonts w:cs="Times New Roman"/>
          <w:szCs w:val="24"/>
        </w:rPr>
        <w:t>. ábra: A magyarországi élőfakészlet fafajok százalékos megoszlása alapján (KSH 2019)</w:t>
      </w:r>
      <w:bookmarkEnd w:id="5"/>
    </w:p>
    <w:p w14:paraId="21A9C6C5" w14:textId="7534A647" w:rsidR="00290690" w:rsidRPr="00290690" w:rsidRDefault="00290690" w:rsidP="00290690">
      <w:r>
        <w:br w:type="page"/>
      </w:r>
    </w:p>
    <w:p w14:paraId="480E450C" w14:textId="77777777" w:rsidR="00444D3C" w:rsidRPr="00742A02" w:rsidRDefault="00A638C6" w:rsidP="00E21321">
      <w:pPr>
        <w:pStyle w:val="Cmsor1"/>
      </w:pPr>
      <w:bookmarkStart w:id="6" w:name="_heading=h.vocrcsa1kf86" w:colFirst="0" w:colLast="0"/>
      <w:bookmarkStart w:id="7" w:name="_Toc155283854"/>
      <w:bookmarkEnd w:id="6"/>
      <w:r w:rsidRPr="00742A02">
        <w:lastRenderedPageBreak/>
        <w:t>Célkitűzés</w:t>
      </w:r>
      <w:bookmarkEnd w:id="7"/>
      <w:r w:rsidRPr="00742A02">
        <w:t xml:space="preserve"> </w:t>
      </w:r>
    </w:p>
    <w:p w14:paraId="667BC489" w14:textId="77777777" w:rsidR="00444D3C" w:rsidRPr="00A463B6" w:rsidRDefault="00444D3C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52F9A2E" w14:textId="3E4A923E" w:rsidR="00444D3C" w:rsidRPr="00A463B6" w:rsidRDefault="00A638C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A disszertáció a nemesnyár (</w:t>
      </w:r>
      <w:r w:rsidRPr="00A463B6">
        <w:rPr>
          <w:rFonts w:ascii="Times New Roman" w:eastAsia="Times New Roman" w:hAnsi="Times New Roman" w:cs="Times New Roman"/>
          <w:i/>
          <w:sz w:val="24"/>
          <w:szCs w:val="24"/>
        </w:rPr>
        <w:t>Populus x euramericana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), ezen</w:t>
      </w:r>
      <w:r w:rsidR="0027335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belül is a Pannonia</w:t>
      </w:r>
      <w:r w:rsidR="00D71D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nyár (</w:t>
      </w:r>
      <w:r w:rsidRPr="00A463B6">
        <w:rPr>
          <w:rFonts w:ascii="Times New Roman" w:eastAsia="Times New Roman" w:hAnsi="Times New Roman" w:cs="Times New Roman"/>
          <w:i/>
          <w:sz w:val="24"/>
          <w:szCs w:val="24"/>
        </w:rPr>
        <w:t>Populus x euramericana cv</w:t>
      </w:r>
      <w:r w:rsidRPr="009D4F11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. </w:t>
      </w:r>
      <w:r w:rsidRPr="009D4F11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</w:rPr>
        <w:t>Pannonia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) modifikációval elősegített felhasználási körének bővítési lehetőségeivel foglalkozik. Jelen munka hiánypótló jellegű, mivel nem állnak rendelkezésre a nyár gőzölésével foglalkozó szakirodalmak sem hazai, sem nemzetközi szinten, illetve nincs tapasztalat a faanyag viselkedéséről. Ez a gyors növésű, ültetvényes fafaj viszonylag nagy mennyiségben áll rendelkezésre magyarországi viszonylatban, ennek ellenére csak a másodlagos faipari felhasználásban (raklap, ládagyártás) illetve az energetikai hasznosításban van szerepe. A modifikációs eljárások okozta előnyös színváltozás a másodlagos alkalmazási kört elsődlegessé változtathatja. A gőzölt nyár anyag például alkalmas lehet lambéria</w:t>
      </w:r>
      <w:r w:rsidR="00D71D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vagy szauna burkolatnak is. Mivel más fafajok ipari felhasználása sokkal széleskörűbb, így érdemes vizsgálni, hogy ezen faanyagok (pl. bükk vagy akác) növelik-e a nyár előnyös tulajdonságainak számát a modifikációs eljárások alkalmazása során. Összefoglalva</w:t>
      </w:r>
      <w:r w:rsidR="00D71D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a disszertáció fő kutatási kérdése: Alkalmas-e a gőzölés, mint modifikációs eljárás a nyár faanyag ipari célú feljavítás</w:t>
      </w:r>
      <w:r w:rsidR="0027335C">
        <w:rPr>
          <w:rFonts w:ascii="Times New Roman" w:eastAsia="Times New Roman" w:hAnsi="Times New Roman" w:cs="Times New Roman"/>
          <w:sz w:val="24"/>
          <w:szCs w:val="24"/>
        </w:rPr>
        <w:t>á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ra és ha igen milyen feltételek mellett?</w:t>
      </w:r>
    </w:p>
    <w:p w14:paraId="7E3AAB74" w14:textId="77777777" w:rsidR="00444D3C" w:rsidRPr="00A463B6" w:rsidRDefault="00444D3C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BD06BB1" w14:textId="120C01AA" w:rsidR="00444D3C" w:rsidRPr="00A463B6" w:rsidRDefault="00A638C6" w:rsidP="0047509F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A disszertáció főbb célkitűzései, hipotézisei a következők:</w:t>
      </w:r>
    </w:p>
    <w:p w14:paraId="75C0242A" w14:textId="77777777" w:rsidR="00444D3C" w:rsidRPr="00A463B6" w:rsidRDefault="00444D3C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738484E" w14:textId="1F48915B" w:rsidR="00444D3C" w:rsidRPr="00A463B6" w:rsidRDefault="00A638C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H1. A másodlagos felhasználású </w:t>
      </w:r>
      <w:r w:rsidR="0088153F" w:rsidRPr="009D4F1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P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annonia-nyár színe gőzöléssel javítható</w:t>
      </w:r>
      <w:r w:rsidR="00D93338" w:rsidRPr="00A463B6">
        <w:rPr>
          <w:rFonts w:ascii="Times New Roman" w:eastAsia="Times New Roman" w:hAnsi="Times New Roman" w:cs="Times New Roman"/>
          <w:sz w:val="24"/>
          <w:szCs w:val="24"/>
        </w:rPr>
        <w:t>, sötétebb</w:t>
      </w:r>
      <w:r w:rsidR="000E7E63" w:rsidRPr="00A463B6">
        <w:rPr>
          <w:rFonts w:ascii="Times New Roman" w:eastAsia="Times New Roman" w:hAnsi="Times New Roman" w:cs="Times New Roman"/>
          <w:sz w:val="24"/>
          <w:szCs w:val="24"/>
        </w:rPr>
        <w:t>,</w:t>
      </w:r>
      <w:r w:rsidR="00D93338" w:rsidRPr="00A463B6">
        <w:rPr>
          <w:rFonts w:ascii="Times New Roman" w:eastAsia="Times New Roman" w:hAnsi="Times New Roman" w:cs="Times New Roman"/>
          <w:sz w:val="24"/>
          <w:szCs w:val="24"/>
        </w:rPr>
        <w:t xml:space="preserve"> barnább szín állít</w:t>
      </w:r>
      <w:r w:rsidR="000E7E63" w:rsidRPr="00A463B6">
        <w:rPr>
          <w:rFonts w:ascii="Times New Roman" w:eastAsia="Times New Roman" w:hAnsi="Times New Roman" w:cs="Times New Roman"/>
          <w:sz w:val="24"/>
          <w:szCs w:val="24"/>
        </w:rPr>
        <w:t>h</w:t>
      </w:r>
      <w:r w:rsidR="00D93338" w:rsidRPr="00A463B6">
        <w:rPr>
          <w:rFonts w:ascii="Times New Roman" w:eastAsia="Times New Roman" w:hAnsi="Times New Roman" w:cs="Times New Roman"/>
          <w:sz w:val="24"/>
          <w:szCs w:val="24"/>
        </w:rPr>
        <w:t xml:space="preserve">ató elő, ami az emberi szem számára </w:t>
      </w:r>
      <w:r w:rsidR="00ED2F06" w:rsidRPr="00A463B6">
        <w:rPr>
          <w:rFonts w:ascii="Times New Roman" w:eastAsia="Times New Roman" w:hAnsi="Times New Roman" w:cs="Times New Roman"/>
          <w:sz w:val="24"/>
          <w:szCs w:val="24"/>
        </w:rPr>
        <w:t>kellemesebb</w:t>
      </w:r>
      <w:r w:rsidR="00ED2F06" w:rsidRPr="00ED2F06">
        <w:rPr>
          <w:rFonts w:ascii="Times New Roman" w:eastAsia="Times New Roman" w:hAnsi="Times New Roman" w:cs="Times New Roman"/>
          <w:color w:val="FF0000"/>
          <w:sz w:val="24"/>
          <w:szCs w:val="24"/>
        </w:rPr>
        <w:t>,</w:t>
      </w:r>
      <w:r w:rsidR="00203E04" w:rsidRPr="00A463B6">
        <w:rPr>
          <w:rFonts w:ascii="Times New Roman" w:eastAsia="Times New Roman" w:hAnsi="Times New Roman" w:cs="Times New Roman"/>
          <w:sz w:val="24"/>
          <w:szCs w:val="24"/>
        </w:rPr>
        <w:t xml:space="preserve"> mint a nyár faanyag eredeti színe</w:t>
      </w:r>
      <w:r w:rsidR="00D93338" w:rsidRPr="00A463B6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14:paraId="753ACBA6" w14:textId="0AC67D85" w:rsidR="00444D3C" w:rsidRPr="00A463B6" w:rsidRDefault="00A638C6" w:rsidP="00D93338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H2. A megfelelő gőzölési </w:t>
      </w:r>
      <w:r w:rsidR="00203E04" w:rsidRPr="00A463B6">
        <w:rPr>
          <w:rFonts w:ascii="Times New Roman" w:eastAsia="Times New Roman" w:hAnsi="Times New Roman" w:cs="Times New Roman"/>
          <w:sz w:val="24"/>
          <w:szCs w:val="24"/>
        </w:rPr>
        <w:t>hőmérséklet-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tartomány</w:t>
      </w:r>
      <w:r w:rsidR="00D93338" w:rsidRPr="00A463B6">
        <w:rPr>
          <w:rFonts w:ascii="Times New Roman" w:eastAsia="Times New Roman" w:hAnsi="Times New Roman" w:cs="Times New Roman"/>
          <w:sz w:val="24"/>
          <w:szCs w:val="24"/>
        </w:rPr>
        <w:t xml:space="preserve"> és időtartam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megállapít</w:t>
      </w:r>
      <w:r w:rsidR="00D93338" w:rsidRPr="00A463B6">
        <w:rPr>
          <w:rFonts w:ascii="Times New Roman" w:eastAsia="Times New Roman" w:hAnsi="Times New Roman" w:cs="Times New Roman"/>
          <w:sz w:val="24"/>
          <w:szCs w:val="24"/>
        </w:rPr>
        <w:t>ható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az optimális szín eléréséhez.</w:t>
      </w:r>
    </w:p>
    <w:p w14:paraId="53FD233C" w14:textId="4E12AD42" w:rsidR="00444D3C" w:rsidRPr="00A463B6" w:rsidRDefault="00A638C6" w:rsidP="00D93338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H</w:t>
      </w:r>
      <w:r w:rsidR="00D93338" w:rsidRPr="00A463B6">
        <w:rPr>
          <w:rFonts w:ascii="Times New Roman" w:eastAsia="Times New Roman" w:hAnsi="Times New Roman" w:cs="Times New Roman"/>
          <w:sz w:val="24"/>
          <w:szCs w:val="24"/>
        </w:rPr>
        <w:t>3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. A gőzölt próbatestek </w:t>
      </w:r>
      <w:r w:rsidR="00D71DE4">
        <w:rPr>
          <w:rFonts w:ascii="Times New Roman" w:eastAsia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ának és gesztjének színkülönbözősége gőzöléssel homogenizálható.</w:t>
      </w:r>
    </w:p>
    <w:p w14:paraId="313D9D9F" w14:textId="1F981517" w:rsidR="00444D3C" w:rsidRPr="00A463B6" w:rsidRDefault="00A638C6" w:rsidP="00D93338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H</w:t>
      </w:r>
      <w:r w:rsidR="00D93338" w:rsidRPr="00A463B6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0D23C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E7E63"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4C1B">
        <w:rPr>
          <w:rFonts w:ascii="Times New Roman" w:eastAsia="Times New Roman" w:hAnsi="Times New Roman" w:cs="Times New Roman"/>
          <w:sz w:val="24"/>
          <w:szCs w:val="24"/>
        </w:rPr>
        <w:t>B</w:t>
      </w:r>
      <w:r w:rsidR="009C2027" w:rsidRPr="009C2027">
        <w:rPr>
          <w:rFonts w:ascii="Times New Roman" w:eastAsia="Times New Roman" w:hAnsi="Times New Roman" w:cs="Times New Roman"/>
          <w:sz w:val="24"/>
          <w:szCs w:val="24"/>
        </w:rPr>
        <w:t>ükk</w:t>
      </w:r>
      <w:r w:rsidR="009C4C1B">
        <w:rPr>
          <w:rFonts w:ascii="Times New Roman" w:eastAsia="Times New Roman" w:hAnsi="Times New Roman" w:cs="Times New Roman"/>
          <w:sz w:val="24"/>
          <w:szCs w:val="24"/>
        </w:rPr>
        <w:t xml:space="preserve"> és</w:t>
      </w:r>
      <w:r w:rsidR="009C2027" w:rsidRPr="009C2027">
        <w:rPr>
          <w:rFonts w:ascii="Times New Roman" w:eastAsia="Times New Roman" w:hAnsi="Times New Roman" w:cs="Times New Roman"/>
          <w:sz w:val="24"/>
          <w:szCs w:val="24"/>
        </w:rPr>
        <w:t xml:space="preserve"> akác</w:t>
      </w:r>
      <w:r w:rsidR="009C4C1B">
        <w:rPr>
          <w:rFonts w:ascii="Times New Roman" w:eastAsia="Times New Roman" w:hAnsi="Times New Roman" w:cs="Times New Roman"/>
          <w:sz w:val="24"/>
          <w:szCs w:val="24"/>
        </w:rPr>
        <w:t xml:space="preserve"> segédanyagokkal</w:t>
      </w:r>
      <w:r w:rsidR="009C2027" w:rsidRPr="009C2027">
        <w:rPr>
          <w:rFonts w:ascii="Times New Roman" w:eastAsia="Times New Roman" w:hAnsi="Times New Roman" w:cs="Times New Roman"/>
          <w:sz w:val="24"/>
          <w:szCs w:val="24"/>
        </w:rPr>
        <w:t xml:space="preserve"> történő együtt gőzölés hatása javítja a nyár faanyag színét.</w:t>
      </w:r>
      <w:r w:rsidR="009C202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E7E63" w:rsidRPr="00A463B6">
        <w:rPr>
          <w:rFonts w:ascii="Times New Roman" w:eastAsia="Times New Roman" w:hAnsi="Times New Roman" w:cs="Times New Roman"/>
          <w:sz w:val="24"/>
          <w:szCs w:val="24"/>
        </w:rPr>
        <w:t>A</w:t>
      </w:r>
      <w:r w:rsidR="000E7E63" w:rsidRPr="00A463B6">
        <w:rPr>
          <w:rFonts w:ascii="Times New Roman" w:hAnsi="Times New Roman" w:cs="Times New Roman"/>
          <w:sz w:val="24"/>
          <w:szCs w:val="24"/>
        </w:rPr>
        <w:t xml:space="preserve"> gőz, mint hordozó közeg extrakt anyagokat szállíthat a nyárfába</w:t>
      </w:r>
      <w:r w:rsidR="00D71DE4">
        <w:rPr>
          <w:rFonts w:ascii="Times New Roman" w:hAnsi="Times New Roman" w:cs="Times New Roman"/>
          <w:sz w:val="24"/>
          <w:szCs w:val="24"/>
        </w:rPr>
        <w:t>,</w:t>
      </w:r>
      <w:r w:rsidR="000E7E63" w:rsidRPr="00A463B6">
        <w:rPr>
          <w:rFonts w:ascii="Times New Roman" w:hAnsi="Times New Roman" w:cs="Times New Roman"/>
          <w:sz w:val="24"/>
          <w:szCs w:val="24"/>
        </w:rPr>
        <w:t xml:space="preserve"> ami jelentős színváltozást eredményez</w:t>
      </w:r>
      <w:r w:rsidR="000E7E63" w:rsidRPr="00A463B6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0B46F193" w14:textId="7BEE1EDC" w:rsidR="00D54477" w:rsidRPr="00A463B6" w:rsidRDefault="00D5447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566" w:hanging="56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H</w:t>
      </w:r>
      <w:r w:rsidR="00E3139B" w:rsidRPr="00A463B6">
        <w:rPr>
          <w:rFonts w:ascii="Times New Roman" w:eastAsia="Times New Roman" w:hAnsi="Times New Roman" w:cs="Times New Roman"/>
          <w:sz w:val="24"/>
          <w:szCs w:val="24"/>
        </w:rPr>
        <w:t>5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FE027B" w:rsidRPr="00A463B6">
        <w:rPr>
          <w:rFonts w:ascii="Times New Roman" w:eastAsia="Times New Roman" w:hAnsi="Times New Roman" w:cs="Times New Roman"/>
          <w:sz w:val="24"/>
          <w:szCs w:val="24"/>
        </w:rPr>
        <w:t>Gőzöléssel növelhető a nyár faanyag időjárással szembeni ellenállóképessége</w:t>
      </w:r>
      <w:r w:rsidR="009C2027">
        <w:rPr>
          <w:rFonts w:ascii="Times New Roman" w:eastAsia="Times New Roman" w:hAnsi="Times New Roman" w:cs="Times New Roman"/>
          <w:sz w:val="24"/>
          <w:szCs w:val="24"/>
        </w:rPr>
        <w:t>.</w:t>
      </w:r>
      <w:r w:rsidR="00FE027B"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23D4BB06" w14:textId="77777777" w:rsidR="00444D3C" w:rsidRPr="00A463B6" w:rsidRDefault="00444D3C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3179BFD" w14:textId="57E181AE" w:rsidR="00444D3C" w:rsidRPr="00A463B6" w:rsidRDefault="00A638C6" w:rsidP="0047509F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A hipotézisek mellett a disszertáció célja következtetések levonása az eredményekből, valamint költséghatékony alkalmazás, javaslattétel gyakorlati felhasználáshoz.</w:t>
      </w:r>
    </w:p>
    <w:p w14:paraId="2BC80557" w14:textId="61AB8BDA" w:rsidR="00444D3C" w:rsidRPr="00E21321" w:rsidRDefault="00A638C6" w:rsidP="00E21321">
      <w:pPr>
        <w:pStyle w:val="Cmsor1"/>
      </w:pPr>
      <w:bookmarkStart w:id="8" w:name="_Toc155283855"/>
      <w:r w:rsidRPr="00E21321">
        <w:lastRenderedPageBreak/>
        <w:t xml:space="preserve">Szakirodalmi </w:t>
      </w:r>
      <w:r w:rsidR="00E3139B" w:rsidRPr="00E21321">
        <w:t>áttekintés</w:t>
      </w:r>
      <w:bookmarkEnd w:id="8"/>
    </w:p>
    <w:p w14:paraId="0DC6FB33" w14:textId="77777777" w:rsidR="00444D3C" w:rsidRPr="00A463B6" w:rsidRDefault="00A638C6" w:rsidP="00E21321">
      <w:pPr>
        <w:pStyle w:val="Cmsor2"/>
      </w:pPr>
      <w:bookmarkStart w:id="9" w:name="_heading=h.430p8nu6utvk" w:colFirst="0" w:colLast="0"/>
      <w:bookmarkStart w:id="10" w:name="_Toc155283856"/>
      <w:bookmarkEnd w:id="9"/>
      <w:r w:rsidRPr="00A463B6">
        <w:t>3.1. A fa szerkezete, felépítése és tulajdonságai</w:t>
      </w:r>
      <w:bookmarkEnd w:id="10"/>
    </w:p>
    <w:p w14:paraId="259F850F" w14:textId="77777777" w:rsidR="00444D3C" w:rsidRPr="00A463B6" w:rsidRDefault="00444D3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3C04665" w14:textId="045F224B" w:rsidR="00444D3C" w:rsidRPr="00A463B6" w:rsidRDefault="00A638C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A fa természetes eredetű, élő, szerves anyag, amely három jól elkülöníthető részből áll: gyökérzetből, törzsből</w:t>
      </w:r>
      <w:r w:rsidR="00D71DE4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ágakból</w:t>
      </w:r>
      <w:r w:rsidR="00D71DE4">
        <w:rPr>
          <w:rFonts w:ascii="Times New Roman" w:eastAsia="Times New Roman" w:hAnsi="Times New Roman" w:cs="Times New Roman"/>
          <w:sz w:val="24"/>
          <w:szCs w:val="24"/>
        </w:rPr>
        <w:t xml:space="preserve"> és levelekből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. A gyökérzet rögzíti a fát a talajhoz, segítségével szívja fel a nedvességet és a tápanyagokat. A fatörzs a fa legértékesebb része, ami a föld felett helyezkedik el, amely az ágas, leveles lombkoronát tartja. A fatörzs szövetei szállítják a tápanyagot a gyökérzet és a lombkorona között. A 2. ábra szemlélteti a fa szerkezeti felépítését. A hossztengelyre merőleges metszetet keresztmetszetnek vagy bütüs metszetnek nevezzük. A hosszirányú metszetet vagy a bélen keresztül (sugárirány), vagy azzal párhuzamosan vesszük fel (húrirány). </w:t>
      </w:r>
    </w:p>
    <w:p w14:paraId="32598881" w14:textId="77777777" w:rsidR="00444D3C" w:rsidRPr="00A463B6" w:rsidRDefault="00444D3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791CF45" w14:textId="77777777" w:rsidR="007944C6" w:rsidRDefault="00A638C6" w:rsidP="007944C6">
      <w:pPr>
        <w:keepNext/>
        <w:spacing w:after="0" w:line="360" w:lineRule="auto"/>
        <w:jc w:val="center"/>
      </w:pPr>
      <w:r w:rsidRPr="00A463B6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881AFCC" wp14:editId="1241E1BB">
            <wp:extent cx="3581400" cy="2762250"/>
            <wp:effectExtent l="0" t="0" r="0" b="0"/>
            <wp:docPr id="13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1"/>
                    <a:srcRect b="9375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2762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D6816D" w14:textId="40A1092E" w:rsidR="00444D3C" w:rsidRPr="00A463B6" w:rsidRDefault="007944C6" w:rsidP="007944C6">
      <w:pPr>
        <w:pStyle w:val="Kpalrs"/>
        <w:jc w:val="center"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</w:rPr>
        <w:fldChar w:fldCharType="begin"/>
      </w:r>
      <w:r>
        <w:rPr>
          <w:rFonts w:eastAsia="Times New Roman" w:cs="Times New Roman"/>
          <w:szCs w:val="24"/>
        </w:rPr>
        <w:instrText xml:space="preserve"> SEQ ábra \* ARABIC </w:instrText>
      </w:r>
      <w:r>
        <w:rPr>
          <w:rFonts w:eastAsia="Times New Roman" w:cs="Times New Roman"/>
          <w:szCs w:val="24"/>
        </w:rPr>
        <w:fldChar w:fldCharType="separate"/>
      </w:r>
      <w:bookmarkStart w:id="11" w:name="_Toc155282840"/>
      <w:r w:rsidR="00804E14">
        <w:rPr>
          <w:rFonts w:eastAsia="Times New Roman" w:cs="Times New Roman"/>
          <w:noProof/>
          <w:szCs w:val="24"/>
        </w:rPr>
        <w:t>2</w:t>
      </w:r>
      <w:r>
        <w:rPr>
          <w:rFonts w:eastAsia="Times New Roman" w:cs="Times New Roman"/>
          <w:szCs w:val="24"/>
        </w:rPr>
        <w:fldChar w:fldCharType="end"/>
      </w:r>
      <w:r>
        <w:t xml:space="preserve">. ábra: </w:t>
      </w:r>
      <w:r w:rsidRPr="002A5557">
        <w:t>A fa szerkezeti felépítése (Varga 2012)</w:t>
      </w:r>
      <w:bookmarkEnd w:id="11"/>
    </w:p>
    <w:p w14:paraId="70C24B40" w14:textId="77777777" w:rsidR="00444D3C" w:rsidRPr="00A463B6" w:rsidRDefault="00444D3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8CDD387" w14:textId="0B0118F7" w:rsidR="00444D3C" w:rsidRPr="00A463B6" w:rsidRDefault="00A638C6" w:rsidP="0047509F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A fa fejlődése során először a bél fejlődik ki. Körülötte helyezkedik el az életműködésben részt nem vevő geszt. A gesztet körülvevő évgyűrűket sz</w:t>
      </w:r>
      <w:r w:rsidR="00D71DE4">
        <w:rPr>
          <w:rFonts w:ascii="Times New Roman" w:eastAsia="Times New Roman" w:hAnsi="Times New Roman" w:cs="Times New Roman"/>
          <w:sz w:val="24"/>
          <w:szCs w:val="24"/>
        </w:rPr>
        <w:t>i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jácsnak nevezik, ez a rész anyagszállítást látja el. A szijácsot vékony kambiumréteg veszi körül, ami a szélességi növekedésért felel. A kambium után a háncs és a fa kérge következik. </w:t>
      </w:r>
    </w:p>
    <w:p w14:paraId="3B38D6DB" w14:textId="3E2FC8DC" w:rsidR="00444D3C" w:rsidRPr="00A463B6" w:rsidRDefault="00A638C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Az elemek atomjainak különféle kapcsolódása hozza létre a fát alkotó vegyületeket, amelyeket 3 csoportba sorolhatunk: poliszacharidok, lignin és kísérő anyagok. A poliszacharidok egyszerű cukorból álló óriásmolekulájú szénhidrátok. A legfontosabb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poliszacharid a cellulóz, amiből a fát alkotó sejtfal épül fel, fafajtól függően 40-50%-ban van jelen. A cellulózrost legkisebb alkotóeleme a szőlőcukor molekula (D-glükóz molekula). A hatoldalú gyűrűs molekulát 1 oxigén- és 5 szénatom alkotja. Minden glükóz molekulához egy elsődleges és két másodlagos hidroxil-(OH) csoport kapcsolódik. A hidroxil-csoport a kristályos cellulóz régióban a molekulák közötti kötést biztosítja, míg a nem kristályos régióban a vízmolekulákat köti meg. Az egymás után következő glükóz-egységek egymáshoz képest 180°-kal elfordult állapotban vannak, és hosszú egyenes </w:t>
      </w:r>
      <w:r w:rsidR="00A463B6" w:rsidRPr="00A463B6">
        <w:rPr>
          <w:rFonts w:ascii="Times New Roman" w:eastAsia="Times New Roman" w:hAnsi="Times New Roman" w:cs="Times New Roman"/>
          <w:sz w:val="24"/>
          <w:szCs w:val="24"/>
        </w:rPr>
        <w:t>molekula láncot alkotnak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. A polimerizáció fokától függően a cellulózmolekula 8000-10000 cukor molekulából épül fel (Németh 1997).</w:t>
      </w:r>
    </w:p>
    <w:p w14:paraId="0E977038" w14:textId="77777777" w:rsidR="00444D3C" w:rsidRPr="00A463B6" w:rsidRDefault="00A638C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A fában lévő cellulóz mintegy 70 %-a kristályos formában van jelen. Itt a cellulóz molekulák meghatározott sík rétegben helyezkednek el, és a rétegeken belül erős hidrogénkötések vannak. A kristályos régió a víz számára átjárhatatlan. A cellulózmolekula a nem kristályos zónában is megtartja nagyfokú hosszanti rendezettségét (Németh 1997). </w:t>
      </w:r>
    </w:p>
    <w:p w14:paraId="62B8D3F5" w14:textId="2AD936D7" w:rsidR="00444D3C" w:rsidRPr="009D4F11" w:rsidRDefault="00A638C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A poliszaharidokhoz tartozik továbbá a hemicellulózok csoportja, ami szintén szénhidrát. Ezek az elemek kapcsolatot létesítenek a cellulóz és a lignin </w:t>
      </w:r>
      <w:r w:rsidRPr="009D4F1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között</w:t>
      </w:r>
      <w:r w:rsidR="009111DC" w:rsidRPr="009D4F1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  <w:r w:rsidRPr="009D4F1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111DC" w:rsidRPr="009D4F1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A hemicellulózok </w:t>
      </w:r>
      <w:r w:rsidRPr="009D4F1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a fának 25-35%-át adj</w:t>
      </w:r>
      <w:r w:rsidR="009111DC" w:rsidRPr="009D4F1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ák</w:t>
      </w:r>
      <w:r w:rsidRPr="009D4F1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ami fafaj függő. A hemicellulóz különböző poliszacharidok keveréke, melyeknek alkotó monomer elemei a glükózok, mannózok, galaktózok, xilózok, arabinózok, metil-glükuronsavak és galakturonsavak. Ezeknek a keverékeknek a kristályosodási foka alacsony és a polimerizáció foka is csak 150-200 közötti. A molekulaláncok rendezettsége messze elmarad a cellulózmolekula rendezettségétől.</w:t>
      </w:r>
    </w:p>
    <w:p w14:paraId="67A84002" w14:textId="5B7C4010" w:rsidR="00444D3C" w:rsidRPr="00A463B6" w:rsidRDefault="00A638C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D4F1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A cellulóz </w:t>
      </w:r>
      <w:r w:rsidR="009111DC" w:rsidRPr="009D4F1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és a hemicellulózok </w:t>
      </w:r>
      <w:r w:rsidRPr="009D4F1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mellett a következő fontos alkotóelem a lignin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, ami a növényvilág legjelentősebb szerves polimere, a fa vázát, szilárdságát adja, 25-35% jelenléttel rendelkezik az előző összetevők mellett. A lignin makromolekulák keletkezése a növényekben bonyolult folyamat, elemi összetétele nem adható meg pontosan, szerkezete, összetétele fafaj függő. A lignin alapvető szerkezeti egysége a fenil-propán vegyületc</w:t>
      </w:r>
      <w:r w:rsidR="00A463B6" w:rsidRPr="00A463B6">
        <w:rPr>
          <w:rFonts w:ascii="Times New Roman" w:eastAsia="Times New Roman" w:hAnsi="Times New Roman" w:cs="Times New Roman"/>
          <w:sz w:val="24"/>
          <w:szCs w:val="24"/>
        </w:rPr>
        <w:t>soport,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a p-kumarilalkohol (I), a koniferil alkohol (II) és a szinapil alkohol (III). A lignin bioszintézis során a képződő három alkoholból gyökös mechanizmusú polimerizációs folyamatban szintetizálódik.</w:t>
      </w:r>
    </w:p>
    <w:p w14:paraId="3CAC7D0B" w14:textId="77777777" w:rsidR="00444D3C" w:rsidRPr="00A463B6" w:rsidRDefault="00A638C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Az előbbiekben felsorolt alkotórészeken kívül a fa más anyagokat is tartalmaz, amelyek mennyisége kicsi 1-10%, de kis mennyiségük ellenére meghatározzák a fa színét, illatát, ellenálló képességét, felületkezelhetőségét, ragaszthatóságát. Ezeket az anyagokat járulékos anyagoknak nevezzük. Jellemzően ezek az anyagok vízben, vagy szerves oldószerben oldódó vegyületek, tehát kivonhatók a fából, ezért nevezik extrakt anyagoknak is. A járulékos anyagok a következőképpen csoportosíthatók:</w:t>
      </w:r>
    </w:p>
    <w:p w14:paraId="4045F38D" w14:textId="77777777" w:rsidR="00444D3C" w:rsidRPr="00A463B6" w:rsidRDefault="00A638C6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Egyszerű fenolok és polifenolok,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amelyek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tovább osztályozhatók lignánokra és flavanoidokra.</w:t>
      </w:r>
    </w:p>
    <w:p w14:paraId="569D38EB" w14:textId="77777777" w:rsidR="00444D3C" w:rsidRPr="00A463B6" w:rsidRDefault="00A638C6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Terpének és gyanták.</w:t>
      </w:r>
    </w:p>
    <w:p w14:paraId="689D8143" w14:textId="7090179C" w:rsidR="00444D3C" w:rsidRPr="00A463B6" w:rsidRDefault="00A638C6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Cukrok, ciklitek, zsírok, viaszok és alkaloidok.</w:t>
      </w:r>
    </w:p>
    <w:p w14:paraId="62E6A133" w14:textId="77777777" w:rsidR="009837FC" w:rsidRPr="00A463B6" w:rsidRDefault="009837FC" w:rsidP="009837FC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3DA50AE5" w14:textId="0951974C" w:rsidR="00444D3C" w:rsidRPr="00A463B6" w:rsidRDefault="00A638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A járulékos anyagok mennyisége</w:t>
      </w:r>
      <w:r w:rsidR="00D71DE4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valamint összetétele is változó fafajonként. A járulékos anyagok</w:t>
      </w:r>
      <w:r w:rsidR="00730B7E" w:rsidRPr="00A463B6">
        <w:rPr>
          <w:rFonts w:ascii="Times New Roman" w:eastAsia="Times New Roman" w:hAnsi="Times New Roman" w:cs="Times New Roman"/>
          <w:sz w:val="24"/>
          <w:szCs w:val="24"/>
        </w:rPr>
        <w:t xml:space="preserve"> jelentős része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később, a gesztesedés során kerülnek </w:t>
      </w:r>
      <w:r w:rsidR="0027335C">
        <w:rPr>
          <w:rFonts w:ascii="Times New Roman" w:eastAsia="Times New Roman" w:hAnsi="Times New Roman" w:cs="Times New Roman"/>
          <w:sz w:val="24"/>
          <w:szCs w:val="24"/>
        </w:rPr>
        <w:t xml:space="preserve">a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sejtfalba, </w:t>
      </w:r>
      <w:r w:rsidRPr="009D4F1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miután </w:t>
      </w:r>
      <w:r w:rsidR="009111DC" w:rsidRPr="009D4F1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a sejtek </w:t>
      </w:r>
      <w:r w:rsidRPr="009D4F1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felhagynak a víz s</w:t>
      </w:r>
      <w:r w:rsidR="00A670E5" w:rsidRPr="009D4F1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zállításával és az élet</w:t>
      </w:r>
      <w:r w:rsidRPr="009D4F1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tevékenységgel. A járulékos anyagok fafajokhoz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kötődhetnek, mint például a kvercetin és kempferol jelenléte egyaránt általános, mind a lombos fák (pl. </w:t>
      </w:r>
      <w:r w:rsidRPr="00A463B6">
        <w:rPr>
          <w:rFonts w:ascii="Times New Roman" w:eastAsia="Times New Roman" w:hAnsi="Times New Roman" w:cs="Times New Roman"/>
          <w:i/>
          <w:sz w:val="24"/>
          <w:szCs w:val="24"/>
        </w:rPr>
        <w:t xml:space="preserve">Quercus robur, Castanea sativa, Juglans regia),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mind a fenyőfélék (pl. </w:t>
      </w:r>
      <w:r w:rsidRPr="00A463B6">
        <w:rPr>
          <w:rFonts w:ascii="Times New Roman" w:eastAsia="Times New Roman" w:hAnsi="Times New Roman" w:cs="Times New Roman"/>
          <w:i/>
          <w:sz w:val="24"/>
          <w:szCs w:val="24"/>
        </w:rPr>
        <w:t xml:space="preserve">Pinus sylvestris, Pseudotsuga menziesii)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faszöveti részeiben. A fizetin és a robinetin a fehérakác </w:t>
      </w:r>
      <w:r w:rsidRPr="00A463B6">
        <w:rPr>
          <w:rFonts w:ascii="Times New Roman" w:eastAsia="Times New Roman" w:hAnsi="Times New Roman" w:cs="Times New Roman"/>
          <w:i/>
          <w:sz w:val="24"/>
          <w:szCs w:val="24"/>
        </w:rPr>
        <w:t xml:space="preserve">(Robinia pseudoacacia)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jellegzetes flavonolja, a miricetin pedig a vörösfenyőben </w:t>
      </w:r>
      <w:r w:rsidRPr="00A463B6">
        <w:rPr>
          <w:rFonts w:ascii="Times New Roman" w:eastAsia="Times New Roman" w:hAnsi="Times New Roman" w:cs="Times New Roman"/>
          <w:i/>
          <w:sz w:val="24"/>
          <w:szCs w:val="24"/>
        </w:rPr>
        <w:t xml:space="preserve">(Larix decidua)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található jelentős mennyiségben. A glikozidok közül a rutin elsősorban a japánakácra </w:t>
      </w:r>
      <w:r w:rsidRPr="00A463B6">
        <w:rPr>
          <w:rFonts w:ascii="Times New Roman" w:eastAsia="Times New Roman" w:hAnsi="Times New Roman" w:cs="Times New Roman"/>
          <w:i/>
          <w:sz w:val="24"/>
          <w:szCs w:val="24"/>
        </w:rPr>
        <w:t xml:space="preserve">(Sophora japonica)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jellemző</w:t>
      </w:r>
      <w:r w:rsidR="00C16837" w:rsidRPr="00A463B6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5559C094" w14:textId="77777777" w:rsidR="00444D3C" w:rsidRPr="00E21321" w:rsidRDefault="00A638C6" w:rsidP="00E21321">
      <w:pPr>
        <w:pStyle w:val="Cmsor2"/>
      </w:pPr>
      <w:bookmarkStart w:id="12" w:name="_heading=h.k5svu6r1g77m" w:colFirst="0" w:colLast="0"/>
      <w:bookmarkStart w:id="13" w:name="_Toc155283857"/>
      <w:bookmarkEnd w:id="12"/>
      <w:r w:rsidRPr="00E21321">
        <w:t xml:space="preserve">3.2. </w:t>
      </w:r>
      <w:bookmarkStart w:id="14" w:name="_Hlk145163506"/>
      <w:r w:rsidRPr="00E21321">
        <w:t>Fa-víz kapcsolatok áttekintő jellemzése</w:t>
      </w:r>
      <w:bookmarkEnd w:id="13"/>
      <w:bookmarkEnd w:id="14"/>
    </w:p>
    <w:p w14:paraId="6F3DDBC2" w14:textId="77777777" w:rsidR="00444D3C" w:rsidRPr="00A463B6" w:rsidRDefault="00444D3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3249431" w14:textId="239B403E" w:rsidR="00444D3C" w:rsidRDefault="00A638C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Az anyagátviteli folyamatokban a vízoldható anyagok, folyadékok együttes mozgása növényi eredetű anyagokban rendkívül összetett folyamat. A víz többféle kötési állapotban van jelen a sejtek sejtfalában és membránján: egyrészt a hidratációsan kötött víz formájában a hidrofil makromolekulák felületén, másrészt ozmózissal kötött vízként a sejtekben. Harmadrészt szerkezeti vízként tárolódik a gélszerkezetet mutató makromolekulákban, illetve a mikro- és makrokapillárisokban, pórusokban is elhelyezkedhet (Barta et al. 2007). A 3. ábr</w:t>
      </w:r>
      <w:r w:rsidR="008D42F5" w:rsidRPr="00A463B6">
        <w:rPr>
          <w:rFonts w:ascii="Times New Roman" w:eastAsia="Times New Roman" w:hAnsi="Times New Roman" w:cs="Times New Roman"/>
          <w:sz w:val="24"/>
          <w:szCs w:val="24"/>
        </w:rPr>
        <w:t xml:space="preserve">a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szemlélteti a higroszkópos nedvesség-tartományt, amelyet általában 0 és 97</w:t>
      </w:r>
      <w:r w:rsidR="008D42F5" w:rsidRPr="00A463B6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98% relatív páratartalom (RH) közötti tartományként határoznak meg, a nedvesség túlnyomórészt a sejtfalakban található</w:t>
      </w:r>
      <w:r w:rsidR="004E6CFD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3B4789">
        <w:rPr>
          <w:rFonts w:ascii="Times New Roman" w:eastAsia="Times New Roman" w:hAnsi="Times New Roman" w:cs="Times New Roman"/>
          <w:sz w:val="24"/>
          <w:szCs w:val="24"/>
        </w:rPr>
        <w:t>Túl higroszkópos környezetben</w:t>
      </w:r>
      <w:r w:rsidR="00991F74">
        <w:rPr>
          <w:rFonts w:ascii="Times New Roman" w:eastAsia="Times New Roman" w:hAnsi="Times New Roman" w:cs="Times New Roman"/>
          <w:color w:val="FF0000"/>
          <w:sz w:val="24"/>
          <w:szCs w:val="24"/>
        </w:rPr>
        <w:t>,</w:t>
      </w:r>
      <w:r w:rsidR="003B4789">
        <w:rPr>
          <w:rFonts w:ascii="Times New Roman" w:eastAsia="Times New Roman" w:hAnsi="Times New Roman" w:cs="Times New Roman"/>
          <w:sz w:val="24"/>
          <w:szCs w:val="24"/>
        </w:rPr>
        <w:t xml:space="preserve"> ami legalább 99%-os páratartalom mellett </w:t>
      </w:r>
      <w:r w:rsidR="00991F74" w:rsidRPr="009D4F1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történik,</w:t>
      </w:r>
      <w:r w:rsidR="003B4789">
        <w:rPr>
          <w:rFonts w:ascii="Times New Roman" w:eastAsia="Times New Roman" w:hAnsi="Times New Roman" w:cs="Times New Roman"/>
          <w:sz w:val="24"/>
          <w:szCs w:val="24"/>
        </w:rPr>
        <w:t xml:space="preserve"> a seltfalakon kívüli kapilláris </w:t>
      </w:r>
      <w:r w:rsidR="003E7E93">
        <w:rPr>
          <w:rFonts w:ascii="Times New Roman" w:eastAsia="Times New Roman" w:hAnsi="Times New Roman" w:cs="Times New Roman"/>
          <w:sz w:val="24"/>
          <w:szCs w:val="24"/>
        </w:rPr>
        <w:t>kondenzáció következik be.</w:t>
      </w:r>
      <w:r w:rsidR="003B478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(Thybring </w:t>
      </w:r>
      <w:r w:rsidR="008D42F5" w:rsidRPr="00A463B6">
        <w:rPr>
          <w:rFonts w:ascii="Times New Roman" w:eastAsia="Times New Roman" w:hAnsi="Times New Roman" w:cs="Times New Roman"/>
          <w:sz w:val="24"/>
          <w:szCs w:val="24"/>
        </w:rPr>
        <w:t>és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Fredriksson 2021). Az ábra szemlélteti, hogy a fa nedvessége megtalálható mind a porózus kapilláris szerkezetben (A), mind a szilárd sejtfal anyagában (B), ahol a vízmolekulák kölcsönhatásba lépnek a sejtfal polimerjein lévő hidroxilokkal (C). </w:t>
      </w:r>
    </w:p>
    <w:p w14:paraId="5FC1AFC7" w14:textId="77777777" w:rsidR="004E6CFD" w:rsidRDefault="004E6CFD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0C3B511" w14:textId="77777777" w:rsidR="0047509F" w:rsidRDefault="0092433D" w:rsidP="0047509F">
      <w:pPr>
        <w:keepNext/>
        <w:spacing w:after="0" w:line="360" w:lineRule="auto"/>
        <w:jc w:val="center"/>
      </w:pPr>
      <w:r>
        <w:rPr>
          <w:noProof/>
        </w:rPr>
        <w:lastRenderedPageBreak/>
        <w:drawing>
          <wp:inline distT="0" distB="0" distL="0" distR="0" wp14:anchorId="35FBF788" wp14:editId="10D87D13">
            <wp:extent cx="3208606" cy="2700000"/>
            <wp:effectExtent l="0" t="0" r="5080" b="5715"/>
            <wp:docPr id="19" name="Picture 19" descr="A diagram of a stru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diagram of a structur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08606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7600C" w14:textId="00F8C2A1" w:rsidR="00444D3C" w:rsidRPr="0047509F" w:rsidRDefault="0047509F" w:rsidP="0047509F">
      <w:pPr>
        <w:pStyle w:val="Kpalrs"/>
        <w:jc w:val="center"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</w:rPr>
        <w:fldChar w:fldCharType="begin"/>
      </w:r>
      <w:r>
        <w:rPr>
          <w:rFonts w:eastAsia="Times New Roman" w:cs="Times New Roman"/>
          <w:szCs w:val="24"/>
        </w:rPr>
        <w:instrText xml:space="preserve"> SEQ ábra \* ARABIC </w:instrText>
      </w:r>
      <w:r>
        <w:rPr>
          <w:rFonts w:eastAsia="Times New Roman" w:cs="Times New Roman"/>
          <w:szCs w:val="24"/>
        </w:rPr>
        <w:fldChar w:fldCharType="separate"/>
      </w:r>
      <w:bookmarkStart w:id="15" w:name="_Toc155282841"/>
      <w:r w:rsidR="00804E14">
        <w:rPr>
          <w:rFonts w:eastAsia="Times New Roman" w:cs="Times New Roman"/>
          <w:noProof/>
          <w:szCs w:val="24"/>
        </w:rPr>
        <w:t>3</w:t>
      </w:r>
      <w:r>
        <w:rPr>
          <w:rFonts w:eastAsia="Times New Roman" w:cs="Times New Roman"/>
          <w:szCs w:val="24"/>
        </w:rPr>
        <w:fldChar w:fldCharType="end"/>
      </w:r>
      <w:r>
        <w:t xml:space="preserve">. ábra: </w:t>
      </w:r>
      <w:r w:rsidRPr="006341EE">
        <w:t>A higroszkópos nedvességtartalom és a relatív páratartalom kapcsolata (Thybring és Fredriksson 2021)</w:t>
      </w:r>
      <w:bookmarkEnd w:id="15"/>
    </w:p>
    <w:p w14:paraId="7B3C5963" w14:textId="77777777" w:rsidR="00444D3C" w:rsidRDefault="00444D3C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53E3189" w14:textId="0DB76011" w:rsidR="00444D3C" w:rsidRPr="00A463B6" w:rsidRDefault="00A638C6" w:rsidP="007F556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A diagram az egyensúlyi nedvességtartal</w:t>
      </w:r>
      <w:r w:rsidR="007541F9">
        <w:rPr>
          <w:rFonts w:ascii="Times New Roman" w:eastAsia="Times New Roman" w:hAnsi="Times New Roman" w:cs="Times New Roman"/>
          <w:sz w:val="24"/>
          <w:szCs w:val="24"/>
        </w:rPr>
        <w:t>om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541F9">
        <w:rPr>
          <w:rFonts w:ascii="Times New Roman" w:eastAsia="Times New Roman" w:hAnsi="Times New Roman" w:cs="Times New Roman"/>
          <w:sz w:val="24"/>
          <w:szCs w:val="24"/>
        </w:rPr>
        <w:t xml:space="preserve">és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a relatív páratartalom </w:t>
      </w:r>
      <w:r w:rsidR="007541F9">
        <w:rPr>
          <w:rFonts w:ascii="Times New Roman" w:eastAsia="Times New Roman" w:hAnsi="Times New Roman" w:cs="Times New Roman"/>
          <w:sz w:val="24"/>
          <w:szCs w:val="24"/>
        </w:rPr>
        <w:t>kapcsolatát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ábrázolja</w:t>
      </w:r>
      <w:r w:rsidR="007541F9">
        <w:rPr>
          <w:rFonts w:ascii="Times New Roman" w:eastAsia="Times New Roman" w:hAnsi="Times New Roman" w:cs="Times New Roman"/>
          <w:sz w:val="24"/>
          <w:szCs w:val="24"/>
        </w:rPr>
        <w:t xml:space="preserve">. Az ábra bal oldalán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a higroszkópos </w:t>
      </w:r>
      <w:r w:rsidR="00A463B6" w:rsidRPr="00A463B6">
        <w:rPr>
          <w:rFonts w:ascii="Times New Roman" w:eastAsia="Times New Roman" w:hAnsi="Times New Roman" w:cs="Times New Roman"/>
          <w:sz w:val="24"/>
          <w:szCs w:val="24"/>
        </w:rPr>
        <w:t>nedvesség-tartományban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7541F9">
        <w:rPr>
          <w:rFonts w:ascii="Times New Roman" w:eastAsia="Times New Roman" w:hAnsi="Times New Roman" w:cs="Times New Roman"/>
          <w:sz w:val="24"/>
          <w:szCs w:val="24"/>
        </w:rPr>
        <w:t>a jobb oldalán</w:t>
      </w:r>
      <w:r w:rsidR="002808DC">
        <w:rPr>
          <w:rFonts w:ascii="Times New Roman" w:eastAsia="Times New Roman" w:hAnsi="Times New Roman" w:cs="Times New Roman"/>
          <w:sz w:val="24"/>
          <w:szCs w:val="24"/>
        </w:rPr>
        <w:t xml:space="preserve"> pedig</w:t>
      </w:r>
      <w:r w:rsidR="007541F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a</w:t>
      </w:r>
      <w:r w:rsidR="007541F9">
        <w:rPr>
          <w:rFonts w:ascii="Times New Roman" w:eastAsia="Times New Roman" w:hAnsi="Times New Roman" w:cs="Times New Roman"/>
          <w:sz w:val="24"/>
          <w:szCs w:val="24"/>
        </w:rPr>
        <w:t xml:space="preserve"> túl higroszkópos nedvesség-tartomány</w:t>
      </w:r>
      <w:r w:rsidR="002808DC">
        <w:rPr>
          <w:rFonts w:ascii="Times New Roman" w:eastAsia="Times New Roman" w:hAnsi="Times New Roman" w:cs="Times New Roman"/>
          <w:sz w:val="24"/>
          <w:szCs w:val="24"/>
        </w:rPr>
        <w:t xml:space="preserve">ban figyelhetjük meg </w:t>
      </w:r>
      <w:r w:rsidR="00D71DE4">
        <w:rPr>
          <w:rFonts w:ascii="Times New Roman" w:eastAsia="Times New Roman" w:hAnsi="Times New Roman" w:cs="Times New Roman"/>
          <w:sz w:val="24"/>
          <w:szCs w:val="24"/>
        </w:rPr>
        <w:t xml:space="preserve">a </w:t>
      </w:r>
      <w:r w:rsidR="002808DC">
        <w:rPr>
          <w:rFonts w:ascii="Times New Roman" w:eastAsia="Times New Roman" w:hAnsi="Times New Roman" w:cs="Times New Roman"/>
          <w:sz w:val="24"/>
          <w:szCs w:val="24"/>
        </w:rPr>
        <w:t xml:space="preserve">függvénykapcsolat jellemzőit a szorpciós izotermák ábrázolásával.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A</w:t>
      </w:r>
      <w:r w:rsidR="002808D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5DB8">
        <w:rPr>
          <w:rFonts w:ascii="Times New Roman" w:eastAsia="Times New Roman" w:hAnsi="Times New Roman" w:cs="Times New Roman"/>
          <w:sz w:val="24"/>
          <w:szCs w:val="24"/>
        </w:rPr>
        <w:t xml:space="preserve">nedvességtartalom változása során a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higroszkópos nedvesség-tartományban a</w:t>
      </w:r>
      <w:r w:rsidR="00EB5DB8">
        <w:rPr>
          <w:rFonts w:ascii="Times New Roman" w:eastAsia="Times New Roman" w:hAnsi="Times New Roman" w:cs="Times New Roman"/>
          <w:sz w:val="24"/>
          <w:szCs w:val="24"/>
        </w:rPr>
        <w:t xml:space="preserve"> sejtfalon belüli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5DB8">
        <w:rPr>
          <w:rFonts w:ascii="Times New Roman" w:eastAsia="Times New Roman" w:hAnsi="Times New Roman" w:cs="Times New Roman"/>
          <w:sz w:val="24"/>
          <w:szCs w:val="24"/>
        </w:rPr>
        <w:t xml:space="preserve">vízmozgás (kék gömbök) dominál </w:t>
      </w:r>
      <w:r w:rsidR="00EB5DB8" w:rsidRPr="00A463B6">
        <w:rPr>
          <w:rFonts w:ascii="Times New Roman" w:eastAsia="Times New Roman" w:hAnsi="Times New Roman" w:cs="Times New Roman"/>
          <w:sz w:val="24"/>
          <w:szCs w:val="24"/>
        </w:rPr>
        <w:t>(D, E),</w:t>
      </w:r>
      <w:r w:rsidR="00EB5DB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míg </w:t>
      </w:r>
      <w:r w:rsidR="00EB5DB8">
        <w:rPr>
          <w:rFonts w:ascii="Times New Roman" w:eastAsia="Times New Roman" w:hAnsi="Times New Roman" w:cs="Times New Roman"/>
          <w:sz w:val="24"/>
          <w:szCs w:val="24"/>
        </w:rPr>
        <w:t xml:space="preserve">túl higroszkópos tartományban a kapilláris szerkezetbeni </w:t>
      </w:r>
      <w:r w:rsidR="00EB5DB8" w:rsidRPr="00A463B6">
        <w:rPr>
          <w:rFonts w:ascii="Times New Roman" w:eastAsia="Times New Roman" w:hAnsi="Times New Roman" w:cs="Times New Roman"/>
          <w:sz w:val="24"/>
          <w:szCs w:val="24"/>
        </w:rPr>
        <w:t xml:space="preserve">(kék kitöltés makroüregekben) </w:t>
      </w:r>
      <w:r w:rsidR="00EB5DB8">
        <w:rPr>
          <w:rFonts w:ascii="Times New Roman" w:eastAsia="Times New Roman" w:hAnsi="Times New Roman" w:cs="Times New Roman"/>
          <w:sz w:val="24"/>
          <w:szCs w:val="24"/>
        </w:rPr>
        <w:t xml:space="preserve">vízmozgás </w:t>
      </w:r>
      <w:r w:rsidR="003B4789">
        <w:rPr>
          <w:rFonts w:ascii="Times New Roman" w:eastAsia="Times New Roman" w:hAnsi="Times New Roman" w:cs="Times New Roman"/>
          <w:sz w:val="24"/>
          <w:szCs w:val="24"/>
        </w:rPr>
        <w:t>az elsődleges</w:t>
      </w:r>
      <w:r w:rsidR="007F5568">
        <w:rPr>
          <w:rFonts w:ascii="Times New Roman" w:eastAsia="Times New Roman" w:hAnsi="Times New Roman" w:cs="Times New Roman"/>
          <w:sz w:val="24"/>
          <w:szCs w:val="24"/>
        </w:rPr>
        <w:t xml:space="preserve"> (F, G)</w:t>
      </w:r>
      <w:r w:rsidR="00EB5DB8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A</w:t>
      </w:r>
      <w:r w:rsidR="007F5568">
        <w:rPr>
          <w:rFonts w:ascii="Times New Roman" w:eastAsia="Times New Roman" w:hAnsi="Times New Roman" w:cs="Times New Roman"/>
          <w:sz w:val="24"/>
          <w:szCs w:val="24"/>
        </w:rPr>
        <w:t xml:space="preserve"> relatív páratartalom növekedése vagy csökkenése által kiváltott szorpciós izotermák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függőségét nyilak jelzik</w:t>
      </w:r>
      <w:r w:rsidR="007F5568">
        <w:rPr>
          <w:rFonts w:ascii="Times New Roman" w:eastAsia="Times New Roman" w:hAnsi="Times New Roman" w:cs="Times New Roman"/>
          <w:sz w:val="24"/>
          <w:szCs w:val="24"/>
        </w:rPr>
        <w:t xml:space="preserve">, ahogy az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egyensúly</w:t>
      </w:r>
      <w:r w:rsidR="007F5568">
        <w:rPr>
          <w:rFonts w:ascii="Times New Roman" w:eastAsia="Times New Roman" w:hAnsi="Times New Roman" w:cs="Times New Roman"/>
          <w:sz w:val="24"/>
          <w:szCs w:val="24"/>
        </w:rPr>
        <w:t xml:space="preserve">i állapotra törekednek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(Thybring </w:t>
      </w:r>
      <w:r w:rsidR="008D42F5" w:rsidRPr="00A463B6">
        <w:rPr>
          <w:rFonts w:ascii="Times New Roman" w:eastAsia="Times New Roman" w:hAnsi="Times New Roman" w:cs="Times New Roman"/>
          <w:sz w:val="24"/>
          <w:szCs w:val="24"/>
        </w:rPr>
        <w:t>és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Fredriksson 2021).</w:t>
      </w:r>
    </w:p>
    <w:p w14:paraId="52F95957" w14:textId="2F7FFA63" w:rsidR="00444D3C" w:rsidRPr="00E21321" w:rsidRDefault="00A638C6" w:rsidP="00E21321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A fában lévő szabad víz és a kötött víz átmeneti tartományát rosttelítettségi határnak nevezzük (Tiemann 1906). Ez egy százalékosan kifejezett és az adott fafajra jellemző érték, mely átlagosan 30%, amikor a sejtfalak teljesen telítettek vízzel, viszont a sejtüregekben nem található víz. A rosttelítettségi határ ismeretének kiemelkedő jelentősége van, mivel e határérték felett ugyanis a szabad víz mennyiségének változása nincs hatással a faanyag térfogatára. Ezzel ellentétben a rosttelítettség határ alatti nedvesség tartalom változása során a kötött víz mennyisége is változik a fában. Ennek hatására a faanyag térfogata is módosul, dagadni vagy zsugorodni fog. Amikor a kötött víz mennyisége növekszik, a sejtfalak micellái távolodnak egymástól, ezáltal a sejtfalak vastagodnak és a faanyag megdagad. Ellenkező esetben, amikor a kötött víz mennyisége csökken, a sejtfalak micellái ismét közelebb kerülnek egymáshoz, ezáltal a sejtfalak vékonyodnak és a faanyag zsugorodik (Kovács 1979). Ezen túlmenően, a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fában lévő víz mennyiségi változásával a faanyag tömege és sűrűsége is változik és még számos tulajdonsága, mint a diffúzió, vezetőképesség, szorpció, szilárdság stb. A faanyag inhomogén és anizotróp, sejtes felépítéséből adódóan porózus anyag. Így más porózus szilárd anyagokhoz hasonlóan képes a levegőből nedvességet felvenni vagy leadni. Ezen tulajdonsága miatt a faanyag a környezetének nedvességtartalmához igazítja a nedvességtartalmát. Amikor a faanyag se nem ad le, se nem vesz fel nedvességet, akkor a nedvességtartalma </w:t>
      </w:r>
      <w:r w:rsidR="00083256" w:rsidRPr="00A463B6">
        <w:rPr>
          <w:rFonts w:ascii="Times New Roman" w:eastAsia="Times New Roman" w:hAnsi="Times New Roman" w:cs="Times New Roman"/>
          <w:sz w:val="24"/>
          <w:szCs w:val="24"/>
        </w:rPr>
        <w:t>egyensúlyban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van a </w:t>
      </w:r>
      <w:r w:rsidR="00083256" w:rsidRPr="00A463B6">
        <w:rPr>
          <w:rFonts w:ascii="Times New Roman" w:eastAsia="Times New Roman" w:hAnsi="Times New Roman" w:cs="Times New Roman"/>
          <w:sz w:val="24"/>
          <w:szCs w:val="24"/>
        </w:rPr>
        <w:t>környezet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83256" w:rsidRPr="00A463B6">
        <w:rPr>
          <w:rFonts w:ascii="Times New Roman" w:eastAsia="Times New Roman" w:hAnsi="Times New Roman" w:cs="Times New Roman"/>
          <w:sz w:val="24"/>
          <w:szCs w:val="24"/>
        </w:rPr>
        <w:t>relatív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83256" w:rsidRPr="00A463B6">
        <w:rPr>
          <w:rFonts w:ascii="Times New Roman" w:eastAsia="Times New Roman" w:hAnsi="Times New Roman" w:cs="Times New Roman"/>
          <w:sz w:val="24"/>
          <w:szCs w:val="24"/>
        </w:rPr>
        <w:t>páratartalmával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. Ez </w:t>
      </w:r>
      <w:r w:rsidR="00A463B6" w:rsidRPr="00A463B6">
        <w:rPr>
          <w:rFonts w:ascii="Times New Roman" w:eastAsia="Times New Roman" w:hAnsi="Times New Roman" w:cs="Times New Roman"/>
          <w:sz w:val="24"/>
          <w:szCs w:val="24"/>
        </w:rPr>
        <w:t>utóbbi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463B6" w:rsidRPr="00A463B6">
        <w:rPr>
          <w:rFonts w:ascii="Times New Roman" w:eastAsia="Times New Roman" w:hAnsi="Times New Roman" w:cs="Times New Roman"/>
          <w:sz w:val="24"/>
          <w:szCs w:val="24"/>
        </w:rPr>
        <w:t>értéket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463B6" w:rsidRPr="00A463B6">
        <w:rPr>
          <w:rFonts w:ascii="Times New Roman" w:eastAsia="Times New Roman" w:hAnsi="Times New Roman" w:cs="Times New Roman"/>
          <w:sz w:val="24"/>
          <w:szCs w:val="24"/>
        </w:rPr>
        <w:t>nevezzük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463B6" w:rsidRPr="00A463B6">
        <w:rPr>
          <w:rFonts w:ascii="Times New Roman" w:eastAsia="Times New Roman" w:hAnsi="Times New Roman" w:cs="Times New Roman"/>
          <w:sz w:val="24"/>
          <w:szCs w:val="24"/>
        </w:rPr>
        <w:t>egyensúlyi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nedvességtartalomnak. A változó relatív páratartalomnak kitett anyagok folyamatosan vizet vesznek fel, vagy adnak le a levegő relatív páratartalmának és hőmérsékletének ingadozása függvényében. Amennyiben ez a rosttelítettségi határ alatt megy végbe, akkor a korábban említett folyamat játszódik le, a vízfelvétel esetében dagadással, vízleadás esetében pedig zsugorodással jár (Takáts 2000). </w:t>
      </w:r>
    </w:p>
    <w:p w14:paraId="245DDE41" w14:textId="147B6ED7" w:rsidR="00EB7B74" w:rsidRPr="00A463B6" w:rsidRDefault="00EB7B74" w:rsidP="00E21321">
      <w:pPr>
        <w:pStyle w:val="Cmsor2"/>
      </w:pPr>
      <w:bookmarkStart w:id="16" w:name="_Toc155283858"/>
      <w:r w:rsidRPr="00A463B6">
        <w:t xml:space="preserve">3.3. </w:t>
      </w:r>
      <w:bookmarkStart w:id="17" w:name="_Hlk145163534"/>
      <w:r w:rsidRPr="00A463B6">
        <w:t>Módosító kezelések, hőkezelések</w:t>
      </w:r>
      <w:bookmarkEnd w:id="16"/>
      <w:bookmarkEnd w:id="17"/>
    </w:p>
    <w:p w14:paraId="40242447" w14:textId="77777777" w:rsidR="00EB7B74" w:rsidRPr="00A463B6" w:rsidRDefault="00EB7B74" w:rsidP="00EB7B74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14:paraId="33E6BDF1" w14:textId="6901D2F8" w:rsidR="00BE1551" w:rsidRPr="00566AE7" w:rsidRDefault="00A52008" w:rsidP="00566AE7">
      <w:pPr>
        <w:tabs>
          <w:tab w:val="num" w:pos="1440"/>
        </w:tabs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18" w:name="_heading=h.q22h04iqq2tn" w:colFirst="0" w:colLast="0"/>
      <w:bookmarkEnd w:id="18"/>
      <w:r w:rsidRPr="00A463B6">
        <w:rPr>
          <w:rFonts w:ascii="Times New Roman" w:eastAsia="Times New Roman" w:hAnsi="Times New Roman" w:cs="Times New Roman"/>
          <w:sz w:val="24"/>
          <w:szCs w:val="24"/>
        </w:rPr>
        <w:t>A faanyag h</w:t>
      </w:r>
      <w:r w:rsidR="00EB7B74" w:rsidRPr="00A463B6">
        <w:rPr>
          <w:rFonts w:ascii="Times New Roman" w:eastAsia="Times New Roman" w:hAnsi="Times New Roman" w:cs="Times New Roman"/>
          <w:sz w:val="24"/>
          <w:szCs w:val="24"/>
        </w:rPr>
        <w:t xml:space="preserve">átrányos anyagi jellemzői korlátozhatják a megvalósítható alkalmazások körét főleg nedves körülmények között, mert méreteiben instabillá válik (Hunter 1995). 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>A faanyag a különböző anatómiai irányokban különböző módon reagál a nedvesség viszonyokra</w:t>
      </w:r>
      <w:r w:rsidR="00730FA7" w:rsidRPr="00A463B6">
        <w:rPr>
          <w:rFonts w:ascii="Times New Roman" w:eastAsia="Times New Roman" w:hAnsi="Times New Roman" w:cs="Times New Roman"/>
          <w:sz w:val="24"/>
          <w:szCs w:val="24"/>
        </w:rPr>
        <w:t>, mivel béltől kifele haladva növekszik a diffúzió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 xml:space="preserve"> (Banadics</w:t>
      </w:r>
      <w:r w:rsidR="0094492A" w:rsidRPr="00A463B6">
        <w:rPr>
          <w:rFonts w:ascii="Times New Roman" w:eastAsia="Times New Roman" w:hAnsi="Times New Roman" w:cs="Times New Roman"/>
          <w:sz w:val="24"/>
          <w:szCs w:val="24"/>
        </w:rPr>
        <w:t xml:space="preserve"> 2006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 xml:space="preserve">). </w:t>
      </w:r>
      <w:r w:rsidR="00EB7B74" w:rsidRPr="00A463B6">
        <w:rPr>
          <w:rFonts w:ascii="Times New Roman" w:eastAsia="Times New Roman" w:hAnsi="Times New Roman" w:cs="Times New Roman"/>
          <w:sz w:val="24"/>
          <w:szCs w:val="24"/>
        </w:rPr>
        <w:t xml:space="preserve">A hemicellulóz és cellulózláncok hidroxil (-OH) csoportjai okozzák a fa erős higroszkóposságát 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>(Stamm 1964; Rowell 1983), így a higroszkóposság csökkentése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és ezzel együtt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 xml:space="preserve"> a tartósság n</w:t>
      </w:r>
      <w:r w:rsidR="00366163" w:rsidRPr="00A463B6">
        <w:rPr>
          <w:rFonts w:ascii="Times New Roman" w:eastAsia="Times New Roman" w:hAnsi="Times New Roman" w:cs="Times New Roman"/>
          <w:sz w:val="24"/>
          <w:szCs w:val="24"/>
        </w:rPr>
        <w:t xml:space="preserve">övelése 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>az</w:t>
      </w:r>
      <w:r w:rsidR="0094492A" w:rsidRPr="00A463B6">
        <w:rPr>
          <w:rFonts w:ascii="Times New Roman" w:eastAsia="Times New Roman" w:hAnsi="Times New Roman" w:cs="Times New Roman"/>
          <w:sz w:val="24"/>
          <w:szCs w:val="24"/>
        </w:rPr>
        <w:t xml:space="preserve"> -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OH csoportok elzárásával</w:t>
      </w:r>
      <w:r w:rsidR="00366163" w:rsidRPr="00A463B6">
        <w:rPr>
          <w:rFonts w:ascii="Times New Roman" w:eastAsia="Times New Roman" w:hAnsi="Times New Roman" w:cs="Times New Roman"/>
          <w:sz w:val="24"/>
          <w:szCs w:val="24"/>
        </w:rPr>
        <w:t xml:space="preserve"> (sejtüreg eltömítés)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eltávolításával (a sejtfal </w:t>
      </w:r>
      <w:r w:rsidR="00366163" w:rsidRPr="00A463B6">
        <w:rPr>
          <w:rFonts w:ascii="Times New Roman" w:eastAsia="Times New Roman" w:hAnsi="Times New Roman" w:cs="Times New Roman"/>
          <w:sz w:val="24"/>
          <w:szCs w:val="24"/>
        </w:rPr>
        <w:t>enyhe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roncsolása)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 xml:space="preserve"> valamint </w:t>
      </w:r>
      <w:r w:rsidR="00366163" w:rsidRPr="00A463B6">
        <w:rPr>
          <w:rFonts w:ascii="Times New Roman" w:eastAsia="Times New Roman" w:hAnsi="Times New Roman" w:cs="Times New Roman"/>
          <w:sz w:val="24"/>
          <w:szCs w:val="24"/>
        </w:rPr>
        <w:t xml:space="preserve">blokkolásával (reagáló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vegyületekkel)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 xml:space="preserve">. Erre a leggyakrabban alkalmazott módszer a hőkezelés </w:t>
      </w:r>
      <w:r w:rsidR="00366163" w:rsidRPr="00A463B6">
        <w:rPr>
          <w:rFonts w:ascii="Times New Roman" w:eastAsia="Times New Roman" w:hAnsi="Times New Roman" w:cs="Times New Roman"/>
          <w:sz w:val="24"/>
          <w:szCs w:val="24"/>
        </w:rPr>
        <w:t>és annak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66163" w:rsidRPr="00A463B6">
        <w:rPr>
          <w:rFonts w:ascii="Times New Roman" w:eastAsia="Times New Roman" w:hAnsi="Times New Roman" w:cs="Times New Roman"/>
          <w:sz w:val="24"/>
          <w:szCs w:val="24"/>
        </w:rPr>
        <w:t>faanyag-módosítási technikái</w:t>
      </w:r>
      <w:r w:rsidR="00266078">
        <w:rPr>
          <w:rFonts w:ascii="Times New Roman" w:eastAsia="Times New Roman" w:hAnsi="Times New Roman" w:cs="Times New Roman"/>
          <w:sz w:val="24"/>
          <w:szCs w:val="24"/>
        </w:rPr>
        <w:t>,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66163" w:rsidRPr="00A463B6">
        <w:rPr>
          <w:rFonts w:ascii="Times New Roman" w:eastAsia="Times New Roman" w:hAnsi="Times New Roman" w:cs="Times New Roman"/>
          <w:sz w:val="24"/>
          <w:szCs w:val="24"/>
        </w:rPr>
        <w:t>melyekkel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 xml:space="preserve"> a fa bizonyos tulajdonsága</w:t>
      </w:r>
      <w:r w:rsidR="00366163" w:rsidRPr="00A463B6">
        <w:rPr>
          <w:rFonts w:ascii="Times New Roman" w:eastAsia="Times New Roman" w:hAnsi="Times New Roman" w:cs="Times New Roman"/>
          <w:sz w:val="24"/>
          <w:szCs w:val="24"/>
        </w:rPr>
        <w:t>inak javítása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366163" w:rsidRPr="00A463B6">
        <w:rPr>
          <w:rFonts w:ascii="Times New Roman" w:eastAsia="Times New Roman" w:hAnsi="Times New Roman" w:cs="Times New Roman"/>
          <w:sz w:val="24"/>
          <w:szCs w:val="24"/>
        </w:rPr>
        <w:t>méretstabilitás vagy szín érhető el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 xml:space="preserve"> (Rowe</w:t>
      </w:r>
      <w:r w:rsidR="008713DD" w:rsidRPr="00A463B6">
        <w:rPr>
          <w:rFonts w:ascii="Times New Roman" w:eastAsia="Times New Roman" w:hAnsi="Times New Roman" w:cs="Times New Roman"/>
          <w:sz w:val="24"/>
          <w:szCs w:val="24"/>
        </w:rPr>
        <w:t>l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>l</w:t>
      </w:r>
      <w:r w:rsidR="00730FA7" w:rsidRPr="00A463B6">
        <w:rPr>
          <w:rFonts w:ascii="Times New Roman" w:eastAsia="Times New Roman" w:hAnsi="Times New Roman" w:cs="Times New Roman"/>
          <w:sz w:val="24"/>
          <w:szCs w:val="24"/>
        </w:rPr>
        <w:t xml:space="preserve"> 2013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 xml:space="preserve">; Hill </w:t>
      </w:r>
      <w:r w:rsidR="008713DD" w:rsidRPr="00A463B6">
        <w:rPr>
          <w:rFonts w:ascii="Times New Roman" w:eastAsia="Times New Roman" w:hAnsi="Times New Roman" w:cs="Times New Roman"/>
          <w:sz w:val="24"/>
          <w:szCs w:val="24"/>
        </w:rPr>
        <w:t>2006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>).</w:t>
      </w:r>
      <w:r w:rsidR="00366163" w:rsidRPr="00A463B6">
        <w:rPr>
          <w:rFonts w:ascii="Times New Roman" w:eastAsia="Times New Roman" w:hAnsi="Times New Roman" w:cs="Times New Roman"/>
          <w:sz w:val="24"/>
          <w:szCs w:val="24"/>
        </w:rPr>
        <w:t xml:space="preserve"> A hőkezelések hatására a faanyag sötétebbé válik, </w:t>
      </w:r>
      <w:r w:rsidR="00366163" w:rsidRPr="008866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redukálódik </w:t>
      </w:r>
      <w:r w:rsidR="00D166DC" w:rsidRPr="008866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a </w:t>
      </w:r>
      <w:r w:rsidR="00366163" w:rsidRPr="008866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vízfelvétel </w:t>
      </w:r>
      <w:r w:rsidR="00366163" w:rsidRPr="00A463B6">
        <w:rPr>
          <w:rFonts w:ascii="Times New Roman" w:eastAsia="Times New Roman" w:hAnsi="Times New Roman" w:cs="Times New Roman"/>
          <w:sz w:val="24"/>
          <w:szCs w:val="24"/>
        </w:rPr>
        <w:t>és így az</w:t>
      </w:r>
      <w:r w:rsidR="0094492A" w:rsidRPr="00A463B6">
        <w:rPr>
          <w:rFonts w:ascii="Times New Roman" w:eastAsia="Times New Roman" w:hAnsi="Times New Roman" w:cs="Times New Roman"/>
          <w:sz w:val="24"/>
          <w:szCs w:val="24"/>
        </w:rPr>
        <w:t xml:space="preserve"> -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>OH csoportok száma</w:t>
      </w:r>
      <w:r w:rsidR="00D166DC" w:rsidRPr="00D166DC">
        <w:rPr>
          <w:rFonts w:ascii="Times New Roman" w:eastAsia="Times New Roman" w:hAnsi="Times New Roman" w:cs="Times New Roman"/>
          <w:color w:val="FF0000"/>
          <w:sz w:val="24"/>
          <w:szCs w:val="24"/>
        </w:rPr>
        <w:t>,</w:t>
      </w:r>
      <w:r w:rsidR="00366163" w:rsidRPr="00A463B6">
        <w:rPr>
          <w:rFonts w:ascii="Times New Roman" w:eastAsia="Times New Roman" w:hAnsi="Times New Roman" w:cs="Times New Roman"/>
          <w:sz w:val="24"/>
          <w:szCs w:val="24"/>
        </w:rPr>
        <w:t xml:space="preserve"> kismértékű sejtfal roncsolódás kíséretében. 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>Jelentősen csökken a zsugorodás-dagadás (akár 40-60%)</w:t>
      </w:r>
      <w:r w:rsidR="007364D3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366163" w:rsidRPr="00A463B6">
        <w:rPr>
          <w:rFonts w:ascii="Times New Roman" w:eastAsia="Times New Roman" w:hAnsi="Times New Roman" w:cs="Times New Roman"/>
          <w:sz w:val="24"/>
          <w:szCs w:val="24"/>
        </w:rPr>
        <w:t>növek</w:t>
      </w:r>
      <w:r w:rsidR="00BE1551" w:rsidRPr="00A463B6">
        <w:rPr>
          <w:rFonts w:ascii="Times New Roman" w:eastAsia="Times New Roman" w:hAnsi="Times New Roman" w:cs="Times New Roman"/>
          <w:sz w:val="24"/>
          <w:szCs w:val="24"/>
        </w:rPr>
        <w:t>szik a tartósság</w:t>
      </w:r>
      <w:r w:rsidR="00366163" w:rsidRPr="00A463B6">
        <w:rPr>
          <w:rFonts w:ascii="Times New Roman" w:eastAsia="Times New Roman" w:hAnsi="Times New Roman" w:cs="Times New Roman"/>
          <w:sz w:val="24"/>
          <w:szCs w:val="24"/>
        </w:rPr>
        <w:t xml:space="preserve"> és </w:t>
      </w:r>
      <w:r w:rsidR="007364D3">
        <w:rPr>
          <w:rFonts w:ascii="Times New Roman" w:eastAsia="Times New Roman" w:hAnsi="Times New Roman" w:cs="Times New Roman"/>
          <w:sz w:val="24"/>
          <w:szCs w:val="24"/>
        </w:rPr>
        <w:t xml:space="preserve">az </w:t>
      </w:r>
      <w:r w:rsidR="00366163" w:rsidRPr="00A463B6">
        <w:rPr>
          <w:rFonts w:ascii="Times New Roman" w:eastAsia="Times New Roman" w:hAnsi="Times New Roman" w:cs="Times New Roman"/>
          <w:sz w:val="24"/>
          <w:szCs w:val="24"/>
        </w:rPr>
        <w:t>ellenálló</w:t>
      </w:r>
      <w:r w:rsidR="007364D3">
        <w:rPr>
          <w:rFonts w:ascii="Times New Roman" w:eastAsia="Times New Roman" w:hAnsi="Times New Roman" w:cs="Times New Roman"/>
          <w:sz w:val="24"/>
          <w:szCs w:val="24"/>
        </w:rPr>
        <w:t xml:space="preserve"> képesség </w:t>
      </w:r>
      <w:r w:rsidR="00366163" w:rsidRPr="00A463B6">
        <w:rPr>
          <w:rFonts w:ascii="Times New Roman" w:eastAsia="Times New Roman" w:hAnsi="Times New Roman" w:cs="Times New Roman"/>
          <w:sz w:val="24"/>
          <w:szCs w:val="24"/>
        </w:rPr>
        <w:t>a gombakárosítással szemben.</w:t>
      </w:r>
    </w:p>
    <w:p w14:paraId="7D6CAF69" w14:textId="32C7F357" w:rsidR="00264D82" w:rsidRPr="00A463B6" w:rsidRDefault="00A638C6" w:rsidP="00264D82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A modifikáció lényege és célja minden esetben, hogy a fa valamilyen eredeti, de nem előnyös tulajdonságát javítsuk. A faanyag modifikációjának értelmezésére több definíció is létezik. Egyrészt Hill (2006) szerint összefoglalható a faanyag tulajdonságainak javulását eredményező és kémiai összetételnek maradandó megváltozásával járó, a környezetet nem terhelő eljárásként, mely összetett kémiai, biológiai és fizikai behatásra történik. Másrészt pedig lehet „Olyan módosító eljárás, mely megváltoztatja a faanyag konstitúcióját, azzal a céllal, hogy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lastRenderedPageBreak/>
        <w:t>a felhasználás szempontjából a fa előnyös tulajdonságait növelje, és új termékeke</w:t>
      </w:r>
      <w:r w:rsidR="00783B5B">
        <w:rPr>
          <w:rFonts w:ascii="Times New Roman" w:eastAsia="Times New Roman" w:hAnsi="Times New Roman" w:cs="Times New Roman"/>
          <w:sz w:val="24"/>
          <w:szCs w:val="24"/>
        </w:rPr>
        <w:t>t állítson elő.” (Bosshard 1984;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Bak 2012). </w:t>
      </w:r>
    </w:p>
    <w:p w14:paraId="6C134744" w14:textId="065D7516" w:rsidR="00444D3C" w:rsidRPr="00A463B6" w:rsidRDefault="00DE7022" w:rsidP="007364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Modifikáció</w:t>
      </w:r>
      <w:r w:rsidR="007364D3">
        <w:rPr>
          <w:rFonts w:ascii="Times New Roman" w:eastAsia="Times New Roman" w:hAnsi="Times New Roman" w:cs="Times New Roman"/>
          <w:sz w:val="24"/>
          <w:szCs w:val="24"/>
        </w:rPr>
        <w:t>t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638C6" w:rsidRPr="00A463B6">
        <w:rPr>
          <w:rFonts w:ascii="Times New Roman" w:eastAsia="Times New Roman" w:hAnsi="Times New Roman" w:cs="Times New Roman"/>
          <w:sz w:val="24"/>
          <w:szCs w:val="24"/>
        </w:rPr>
        <w:t xml:space="preserve">két területre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is elkülöníthetjük</w:t>
      </w:r>
      <w:r w:rsidR="00A638C6" w:rsidRPr="00A463B6">
        <w:rPr>
          <w:rFonts w:ascii="Times New Roman" w:eastAsia="Times New Roman" w:hAnsi="Times New Roman" w:cs="Times New Roman"/>
          <w:sz w:val="24"/>
          <w:szCs w:val="24"/>
        </w:rPr>
        <w:t>:</w:t>
      </w:r>
    </w:p>
    <w:p w14:paraId="7216B851" w14:textId="12AB0152" w:rsidR="00FE63B2" w:rsidRDefault="00A638C6" w:rsidP="00A463B6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aktív</w:t>
      </w:r>
      <w:r w:rsid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modifikációra, ahol a</w:t>
      </w:r>
      <w:r w:rsidR="00F8312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faanyag</w:t>
      </w:r>
      <w:r w:rsid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kémiai </w:t>
      </w:r>
      <w:r w:rsid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>vagy fizikai szerkezete megváltozik.</w:t>
      </w:r>
    </w:p>
    <w:p w14:paraId="6201860B" w14:textId="7B23F716" w:rsidR="00264D82" w:rsidRPr="00FE63B2" w:rsidRDefault="00FE63B2" w:rsidP="00FE63B2">
      <w:pPr>
        <w:pStyle w:val="Listaszerbekezds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 kémiai </w:t>
      </w:r>
      <w:r w:rsidR="00A638C6"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>modifikáció (különböző anyagokat juttatnak a faanyagba, a kémia szerkezet megváltoztatásával), melynek módszerei: az acetilezés, dikarbonsav-anhidrides kezelés, furfurilezés, oxidatív modifikáció, ammóniás kezelés, térhálósítás - DMDHEU (Horváth 2008)</w:t>
      </w:r>
      <w:r w:rsidR="00264D82"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>. A kémiai módosítás blokkolja a hidrofil OH-csoportokat, melyek nagyobb hidrofób pl. acetil csoportokká alakíthatók (Skaar et al. 2009)</w:t>
      </w:r>
      <w:r w:rsidR="00983FF0"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>. A</w:t>
      </w:r>
      <w:r w:rsidR="00264D82"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fa tartósan megduzzad, így sejtfalán alig vagy egyáltalán nem tud áthatolni a víz (Homan és Jorissen 2004). Leggyakoribb anyagok az ecetsav-anhidrid (acetilezés) és az egyéb anhidridek (pl. maleinsav-anhidrid). A</w:t>
      </w:r>
      <w:r w:rsidR="00723DA9"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>z alkalmazot anihidrid függvényében a</w:t>
      </w:r>
      <w:r w:rsidR="00264D82"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reakciók melléktermékeként ecetsav</w:t>
      </w:r>
      <w:r w:rsidR="009C2027"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vagy egyéb szerves savak</w:t>
      </w:r>
      <w:r w:rsidR="00264D82"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szabadul</w:t>
      </w:r>
      <w:r w:rsidR="009C2027"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>nak</w:t>
      </w:r>
      <w:r w:rsidR="00264D82"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fel (Homan és Jorissen 2004) és savas kémhatása eredményeképpen a faanyag ecetszagú lesz (idővel elmúlik). Ezen kívül ez a kezelés </w:t>
      </w:r>
      <w:r w:rsidR="00723DA9"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nem változtatja meg jelentősen </w:t>
      </w:r>
      <w:r w:rsidR="00264D82"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>a fa eredeti színét</w:t>
      </w:r>
      <w:r w:rsidR="00723DA9"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>, csak enyhe sötétedés jellemző</w:t>
      </w:r>
      <w:r w:rsidR="00264D82"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és </w:t>
      </w:r>
      <w:r w:rsidR="00723DA9"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megőrzi a </w:t>
      </w:r>
      <w:r w:rsidR="00264D82"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>szilárdsági tulaj</w:t>
      </w:r>
      <w:r w:rsidR="00783B5B"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>donságokat (Tarkow et al. 1950;</w:t>
      </w:r>
      <w:r w:rsidR="00264D82"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Homan et al. 2000). A nedvességfelvétel jelentősen, valamint a zsugorodás/dagadás is 60-80%-</w:t>
      </w:r>
      <w:r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>k</w:t>
      </w:r>
      <w:r w:rsidR="00264D82"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>al csökken. A tartósság jelentősen nő, így a fa acetilezése az egyik leggyakrabban alkalmazott vegyszeres kezelés a fa méretstabilitásának és biológiai tartósságának javítására (Popescu et al. 2013).</w:t>
      </w:r>
    </w:p>
    <w:p w14:paraId="0801B5EF" w14:textId="1D7851EC" w:rsidR="00FE63B2" w:rsidRPr="00FE63B2" w:rsidRDefault="00FE63B2" w:rsidP="00FE63B2">
      <w:pPr>
        <w:pStyle w:val="Listaszerbekezds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>A fizikai modifikáció általában termikus modifikáció, vagyis hőhatás következtében bekövetkező átalakulások, de a kémiai szerkezet nem változik jelentősen.</w:t>
      </w:r>
    </w:p>
    <w:p w14:paraId="5BC2FA19" w14:textId="77777777" w:rsidR="00264D82" w:rsidRPr="00A463B6" w:rsidRDefault="00264D82" w:rsidP="00264D82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27FB46E" w14:textId="49D2099C" w:rsidR="00F83129" w:rsidRDefault="00A638C6" w:rsidP="004A6417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passzív</w:t>
      </w:r>
      <w:r w:rsidR="00FE63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modifikációra</w:t>
      </w:r>
      <w:r w:rsidR="00F8312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amelynek során a faanyag alapvető szerkezete nem változik meg. Ilyen </w:t>
      </w:r>
      <w:r w:rsidR="004A6417">
        <w:rPr>
          <w:rFonts w:ascii="Times New Roman" w:eastAsia="Times New Roman" w:hAnsi="Times New Roman" w:cs="Times New Roman"/>
          <w:color w:val="000000"/>
          <w:sz w:val="24"/>
          <w:szCs w:val="24"/>
        </w:rPr>
        <w:t>módosítás az inert anyagokkal történő telítés</w:t>
      </w:r>
      <w:r w:rsidR="00CC023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Ezek az anyagok lehetnek viaszok, olajok vagy bizonyos polimerek. Olyan </w:t>
      </w:r>
      <w:r w:rsidR="00221E37">
        <w:rPr>
          <w:rFonts w:ascii="Times New Roman" w:eastAsia="Times New Roman" w:hAnsi="Times New Roman" w:cs="Times New Roman"/>
          <w:color w:val="000000"/>
          <w:sz w:val="24"/>
          <w:szCs w:val="24"/>
        </w:rPr>
        <w:t>anyagok,</w:t>
      </w:r>
      <w:r w:rsidR="00CC023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amelyek stabilak, nem lépnek reakcióba más vegyületekkel.</w:t>
      </w:r>
    </w:p>
    <w:p w14:paraId="55D614E1" w14:textId="005E4F87" w:rsidR="000160DC" w:rsidRPr="00A463B6" w:rsidRDefault="000160DC" w:rsidP="00C9436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7BA77AF" w14:textId="5B0114EE" w:rsidR="00C94361" w:rsidRDefault="00C94361" w:rsidP="00566A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A modifikációval történő kezelés után </w:t>
      </w:r>
      <w:r w:rsidR="00A638C6" w:rsidRPr="00A463B6">
        <w:rPr>
          <w:rFonts w:ascii="Times New Roman" w:eastAsia="Times New Roman" w:hAnsi="Times New Roman" w:cs="Times New Roman"/>
          <w:sz w:val="24"/>
          <w:szCs w:val="24"/>
        </w:rPr>
        <w:t>az alapanyagok tulajdonságai megváltoz</w:t>
      </w:r>
      <w:r>
        <w:rPr>
          <w:rFonts w:ascii="Times New Roman" w:eastAsia="Times New Roman" w:hAnsi="Times New Roman" w:cs="Times New Roman"/>
          <w:sz w:val="24"/>
          <w:szCs w:val="24"/>
        </w:rPr>
        <w:t>hat</w:t>
      </w:r>
      <w:r w:rsidR="00A638C6" w:rsidRPr="00A463B6">
        <w:rPr>
          <w:rFonts w:ascii="Times New Roman" w:eastAsia="Times New Roman" w:hAnsi="Times New Roman" w:cs="Times New Roman"/>
          <w:sz w:val="24"/>
          <w:szCs w:val="24"/>
        </w:rPr>
        <w:t>nak, új előnyös tulajdonságokat nyer</w:t>
      </w:r>
      <w:r>
        <w:rPr>
          <w:rFonts w:ascii="Times New Roman" w:eastAsia="Times New Roman" w:hAnsi="Times New Roman" w:cs="Times New Roman"/>
          <w:sz w:val="24"/>
          <w:szCs w:val="24"/>
        </w:rPr>
        <w:t>het</w:t>
      </w:r>
      <w:r w:rsidR="00A638C6" w:rsidRPr="00A463B6">
        <w:rPr>
          <w:rFonts w:ascii="Times New Roman" w:eastAsia="Times New Roman" w:hAnsi="Times New Roman" w:cs="Times New Roman"/>
          <w:sz w:val="24"/>
          <w:szCs w:val="24"/>
        </w:rPr>
        <w:t>nek</w:t>
      </w:r>
      <w:r>
        <w:rPr>
          <w:rFonts w:ascii="Times New Roman" w:eastAsia="Times New Roman" w:hAnsi="Times New Roman" w:cs="Times New Roman"/>
          <w:sz w:val="24"/>
          <w:szCs w:val="24"/>
        </w:rPr>
        <w:t>:</w:t>
      </w:r>
    </w:p>
    <w:p w14:paraId="1B1969E7" w14:textId="77777777" w:rsidR="00C94361" w:rsidRPr="00C94361" w:rsidRDefault="00A638C6" w:rsidP="00C94361">
      <w:pPr>
        <w:pStyle w:val="Listaszerbekezds"/>
        <w:numPr>
          <w:ilvl w:val="0"/>
          <w:numId w:val="39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94361">
        <w:rPr>
          <w:rFonts w:ascii="Times New Roman" w:eastAsia="Times New Roman" w:hAnsi="Times New Roman" w:cs="Times New Roman"/>
          <w:sz w:val="24"/>
          <w:szCs w:val="24"/>
        </w:rPr>
        <w:t>könnyebb megmunkálhatóság;</w:t>
      </w:r>
    </w:p>
    <w:p w14:paraId="72DE69B7" w14:textId="57C3F145" w:rsidR="00C94361" w:rsidRPr="00C94361" w:rsidRDefault="00A638C6" w:rsidP="00C94361">
      <w:pPr>
        <w:pStyle w:val="Listaszerbekezds"/>
        <w:numPr>
          <w:ilvl w:val="0"/>
          <w:numId w:val="39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94361">
        <w:rPr>
          <w:rFonts w:ascii="Times New Roman" w:eastAsia="Times New Roman" w:hAnsi="Times New Roman" w:cs="Times New Roman"/>
          <w:sz w:val="24"/>
          <w:szCs w:val="24"/>
        </w:rPr>
        <w:lastRenderedPageBreak/>
        <w:t>zsugorodás</w:t>
      </w:r>
      <w:r w:rsidR="00C94361">
        <w:rPr>
          <w:rFonts w:ascii="Times New Roman" w:eastAsia="Times New Roman" w:hAnsi="Times New Roman" w:cs="Times New Roman"/>
          <w:sz w:val="24"/>
          <w:szCs w:val="24"/>
        </w:rPr>
        <w:t xml:space="preserve"> mérték</w:t>
      </w:r>
      <w:r w:rsidR="00BC4B70">
        <w:rPr>
          <w:rFonts w:ascii="Times New Roman" w:eastAsia="Times New Roman" w:hAnsi="Times New Roman" w:cs="Times New Roman"/>
          <w:sz w:val="24"/>
          <w:szCs w:val="24"/>
        </w:rPr>
        <w:t>e</w:t>
      </w:r>
      <w:r w:rsidR="00C94361">
        <w:rPr>
          <w:rFonts w:ascii="Times New Roman" w:eastAsia="Times New Roman" w:hAnsi="Times New Roman" w:cs="Times New Roman"/>
          <w:sz w:val="24"/>
          <w:szCs w:val="24"/>
        </w:rPr>
        <w:t xml:space="preserve"> csökken</w:t>
      </w:r>
      <w:r w:rsidR="00266078">
        <w:rPr>
          <w:rFonts w:ascii="Times New Roman" w:eastAsia="Times New Roman" w:hAnsi="Times New Roman" w:cs="Times New Roman"/>
          <w:sz w:val="24"/>
          <w:szCs w:val="24"/>
        </w:rPr>
        <w:t>;</w:t>
      </w:r>
    </w:p>
    <w:p w14:paraId="62760B75" w14:textId="77777777" w:rsidR="00C94361" w:rsidRPr="00BC4B70" w:rsidRDefault="00A638C6" w:rsidP="00C94361">
      <w:pPr>
        <w:pStyle w:val="Listaszerbekezds"/>
        <w:numPr>
          <w:ilvl w:val="0"/>
          <w:numId w:val="39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94361">
        <w:rPr>
          <w:rFonts w:ascii="Times New Roman" w:eastAsia="Times New Roman" w:hAnsi="Times New Roman" w:cs="Times New Roman"/>
          <w:sz w:val="24"/>
          <w:szCs w:val="24"/>
        </w:rPr>
        <w:t xml:space="preserve">dagadás mértéke csökken; </w:t>
      </w:r>
    </w:p>
    <w:p w14:paraId="184A54F2" w14:textId="27C562EB" w:rsidR="00BC4B70" w:rsidRPr="00BC4B70" w:rsidRDefault="00BC4B70" w:rsidP="00C94361">
      <w:pPr>
        <w:pStyle w:val="Listaszerbekezds"/>
        <w:numPr>
          <w:ilvl w:val="0"/>
          <w:numId w:val="39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4B70">
        <w:rPr>
          <w:rFonts w:ascii="Times New Roman" w:eastAsia="Times New Roman" w:hAnsi="Times New Roman" w:cs="Times New Roman"/>
          <w:sz w:val="24"/>
          <w:szCs w:val="24"/>
        </w:rPr>
        <w:t>elle</w:t>
      </w:r>
      <w:r>
        <w:rPr>
          <w:rFonts w:ascii="Times New Roman" w:eastAsia="Times New Roman" w:hAnsi="Times New Roman" w:cs="Times New Roman"/>
          <w:sz w:val="24"/>
          <w:szCs w:val="24"/>
        </w:rPr>
        <w:t>nálló képesség nő a farontó szervezetekkel szemben;</w:t>
      </w:r>
    </w:p>
    <w:p w14:paraId="4A1BC6D7" w14:textId="08A5F7E6" w:rsidR="00C94361" w:rsidRPr="00C94361" w:rsidRDefault="00C94361" w:rsidP="00C94361">
      <w:pPr>
        <w:pStyle w:val="Listaszerbekezds"/>
        <w:numPr>
          <w:ilvl w:val="0"/>
          <w:numId w:val="39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a faanyag színe megváltozik</w:t>
      </w:r>
      <w:r w:rsidR="00266078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3E1C7E55" w14:textId="6223E0A2" w:rsidR="00444D3C" w:rsidRPr="00C94361" w:rsidRDefault="00C94361" w:rsidP="00C9436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Ezen előnyös új tulajdonságokból következik, hogy a</w:t>
      </w:r>
      <w:r w:rsidR="00A638C6" w:rsidRPr="00C94361">
        <w:rPr>
          <w:rFonts w:ascii="Times New Roman" w:eastAsia="Times New Roman" w:hAnsi="Times New Roman" w:cs="Times New Roman"/>
          <w:sz w:val="24"/>
          <w:szCs w:val="24"/>
        </w:rPr>
        <w:t xml:space="preserve"> fafajok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így</w:t>
      </w:r>
      <w:r w:rsidR="00A638C6" w:rsidRPr="00C94361">
        <w:rPr>
          <w:rFonts w:ascii="Times New Roman" w:eastAsia="Times New Roman" w:hAnsi="Times New Roman" w:cs="Times New Roman"/>
          <w:sz w:val="24"/>
          <w:szCs w:val="24"/>
        </w:rPr>
        <w:t xml:space="preserve"> nemesítésre alkalmas</w:t>
      </w:r>
      <w:r>
        <w:rPr>
          <w:rFonts w:ascii="Times New Roman" w:eastAsia="Times New Roman" w:hAnsi="Times New Roman" w:cs="Times New Roman"/>
          <w:sz w:val="24"/>
          <w:szCs w:val="24"/>
        </w:rPr>
        <w:t>sá válnak</w:t>
      </w:r>
      <w:r w:rsidR="00A638C6" w:rsidRPr="00C94361"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azonban a</w:t>
      </w:r>
      <w:r w:rsidR="00A638C6" w:rsidRPr="00C94361">
        <w:rPr>
          <w:rFonts w:ascii="Times New Roman" w:eastAsia="Times New Roman" w:hAnsi="Times New Roman" w:cs="Times New Roman"/>
          <w:sz w:val="24"/>
          <w:szCs w:val="24"/>
        </w:rPr>
        <w:t xml:space="preserve"> különböző változások negatív mellékhatásokkal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(pl. </w:t>
      </w:r>
      <w:r w:rsidRPr="00C94361">
        <w:rPr>
          <w:rFonts w:ascii="Times New Roman" w:eastAsia="Times New Roman" w:hAnsi="Times New Roman" w:cs="Times New Roman"/>
          <w:sz w:val="24"/>
          <w:szCs w:val="24"/>
        </w:rPr>
        <w:t>csökken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ő </w:t>
      </w:r>
      <w:r w:rsidRPr="00C94361">
        <w:rPr>
          <w:rFonts w:ascii="Times New Roman" w:eastAsia="Times New Roman" w:hAnsi="Times New Roman" w:cs="Times New Roman"/>
          <w:sz w:val="24"/>
          <w:szCs w:val="24"/>
        </w:rPr>
        <w:t>hajlító- és egyéb szilárdság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  <w:r w:rsidRPr="00C9436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is kiegészülhetnek </w:t>
      </w:r>
      <w:r w:rsidR="00A638C6" w:rsidRPr="00C94361">
        <w:rPr>
          <w:rFonts w:ascii="Times New Roman" w:eastAsia="Times New Roman" w:hAnsi="Times New Roman" w:cs="Times New Roman"/>
          <w:sz w:val="24"/>
          <w:szCs w:val="24"/>
        </w:rPr>
        <w:t>(K</w:t>
      </w:r>
      <w:r>
        <w:rPr>
          <w:rFonts w:ascii="Times New Roman" w:eastAsia="Times New Roman" w:hAnsi="Times New Roman" w:cs="Times New Roman"/>
          <w:sz w:val="24"/>
          <w:szCs w:val="24"/>
        </w:rPr>
        <w:t>ollman et al. 1969; Németh 2002;</w:t>
      </w:r>
      <w:r w:rsidR="00A638C6" w:rsidRPr="00C94361">
        <w:rPr>
          <w:rFonts w:ascii="Times New Roman" w:eastAsia="Times New Roman" w:hAnsi="Times New Roman" w:cs="Times New Roman"/>
          <w:sz w:val="24"/>
          <w:szCs w:val="24"/>
        </w:rPr>
        <w:t xml:space="preserve"> Varga 2008).</w:t>
      </w:r>
    </w:p>
    <w:p w14:paraId="0B30719E" w14:textId="3AEA43C7" w:rsidR="00EB7B74" w:rsidRPr="00A463B6" w:rsidRDefault="00EB7B74" w:rsidP="0075183D">
      <w:pPr>
        <w:pStyle w:val="Cmsor3"/>
      </w:pPr>
    </w:p>
    <w:p w14:paraId="5AACE292" w14:textId="7A3F8214" w:rsidR="00E20470" w:rsidRPr="00A463B6" w:rsidRDefault="00E20470" w:rsidP="00E21321">
      <w:pPr>
        <w:pStyle w:val="Cmsor2"/>
        <w:rPr>
          <w:bCs/>
          <w:color w:val="00B050"/>
        </w:rPr>
      </w:pPr>
      <w:bookmarkStart w:id="19" w:name="_Toc155283859"/>
      <w:r w:rsidRPr="00A463B6">
        <w:t xml:space="preserve">3.4. </w:t>
      </w:r>
      <w:bookmarkStart w:id="20" w:name="_Hlk145163571"/>
      <w:r w:rsidR="00FA6E5B">
        <w:t>S</w:t>
      </w:r>
      <w:r w:rsidRPr="00A463B6">
        <w:t>zínmérés a faanyagkutatásban</w:t>
      </w:r>
      <w:bookmarkEnd w:id="19"/>
      <w:r w:rsidRPr="00A463B6">
        <w:t xml:space="preserve"> </w:t>
      </w:r>
      <w:bookmarkEnd w:id="20"/>
    </w:p>
    <w:p w14:paraId="357CDCE5" w14:textId="77777777" w:rsidR="00E20470" w:rsidRPr="00A463B6" w:rsidRDefault="00E20470" w:rsidP="00E2047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2331F93" w14:textId="1A32F926" w:rsidR="00E20470" w:rsidRPr="00A463B6" w:rsidRDefault="00E20470" w:rsidP="00E20470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A szín egy érzet, amit a látásunkkal érzékelünk. A szemünk által érzékelhető fénytartomány a 380 nm és 760 nm közötti hullámhosszúságú elektromágneses sugárzás, ami a szemünkbe jutva színingert vált ki. A színek tulajdonságai a világosság, színezet és a telítettség. Amennyiben ezek a tulajdonságok megegyeznek akkor két szín azonosnak mondható. A fafajok közötti színeltérésért a benne található extrakt </w:t>
      </w:r>
      <w:r w:rsidRPr="008866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anyagok </w:t>
      </w:r>
      <w:r w:rsidR="00D166DC" w:rsidRPr="008866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és a lignin </w:t>
      </w:r>
      <w:r w:rsidRPr="008866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felelősek, amiknek a kémiai szerkezet</w:t>
      </w:r>
      <w:r w:rsidR="0026607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éb</w:t>
      </w:r>
      <w:r w:rsidRPr="008866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en konjugált kettős kötések találhatók. A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geszt és a </w:t>
      </w:r>
      <w:r w:rsidR="00D71DE4">
        <w:rPr>
          <w:rFonts w:ascii="Times New Roman" w:eastAsia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között jelentős színeltérés alakulhat ki, mivel az extrakt anyagok jellemzően a gesztesedés során épülnek be a faanyagba. </w:t>
      </w:r>
    </w:p>
    <w:p w14:paraId="551D2885" w14:textId="77777777" w:rsidR="00566AE7" w:rsidRDefault="00E20470" w:rsidP="00566AE7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A tárgyak színét az határozza meg, hogy a rájuk eső látható fényt az egyes hullámhosszokon milyen mértékben verik vissza, vagy nyelik el. Továbbá függ a fényforrás színétől. A faanyag intenzíven elnyeli a fényt, a benne lévő sokféle fényelnyelő kémiai csoportnak köszönhetően. A faanyag fényelnyelése erősen hullámhosszfüggő </w:t>
      </w:r>
      <w:r w:rsidRPr="00C94361">
        <w:rPr>
          <w:rFonts w:ascii="Times New Roman" w:eastAsia="Times New Roman" w:hAnsi="Times New Roman" w:cs="Times New Roman"/>
          <w:sz w:val="24"/>
          <w:szCs w:val="24"/>
        </w:rPr>
        <w:t>(Dirckx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et al. 1992) Az elnyelési tulajdonságok határozzák meg a faanyag reflexiós színképét. A faanyag a ráeső fényből a vörös tartomány jelentős részét (70-80%-át) visszaveri, míg a kék tartomány döntő részét (közel 90 %-át) elnyeli</w:t>
      </w:r>
      <w:r w:rsidR="00F14CD4">
        <w:rPr>
          <w:rFonts w:ascii="Times New Roman" w:eastAsia="Times New Roman" w:hAnsi="Times New Roman" w:cs="Times New Roman"/>
          <w:sz w:val="24"/>
          <w:szCs w:val="24"/>
        </w:rPr>
        <w:t xml:space="preserve"> (4. ábra)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14:paraId="558D5E3A" w14:textId="0D6B5289" w:rsidR="00566AE7" w:rsidRPr="00A463B6" w:rsidRDefault="00566AE7" w:rsidP="00566AE7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A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faanyag színe a vörös és a sárga közötti tartományba esik, ezek keverékeként alakul ki a meleg barnás szín, ami a szem számára tetszetős, hiányzik belőle a rideg kék szín (Tolvaj 2012).</w:t>
      </w:r>
    </w:p>
    <w:p w14:paraId="0A574EED" w14:textId="2B64B27C" w:rsidR="00886612" w:rsidRDefault="00886612" w:rsidP="00E20470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9F6D019" w14:textId="77777777" w:rsidR="00F44907" w:rsidRDefault="00F44907" w:rsidP="00E20470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A791F9C" w14:textId="77777777" w:rsidR="0047509F" w:rsidRDefault="00F14CD4" w:rsidP="0047509F">
      <w:pPr>
        <w:keepNext/>
        <w:spacing w:after="0" w:line="360" w:lineRule="auto"/>
        <w:jc w:val="center"/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6B9438A" wp14:editId="27D5F07B">
            <wp:extent cx="3621338" cy="2408129"/>
            <wp:effectExtent l="0" t="0" r="0" b="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thumbnail_imag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1338" cy="2408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E531F" w14:textId="79B9FBF0" w:rsidR="00F14CD4" w:rsidRDefault="0047509F" w:rsidP="0047509F">
      <w:pPr>
        <w:pStyle w:val="Kpalrs"/>
        <w:jc w:val="center"/>
      </w:pPr>
      <w:r>
        <w:rPr>
          <w:rFonts w:eastAsia="Times New Roman" w:cs="Times New Roman"/>
          <w:szCs w:val="24"/>
        </w:rPr>
        <w:fldChar w:fldCharType="begin"/>
      </w:r>
      <w:r>
        <w:rPr>
          <w:rFonts w:eastAsia="Times New Roman" w:cs="Times New Roman"/>
          <w:szCs w:val="24"/>
        </w:rPr>
        <w:instrText xml:space="preserve"> SEQ ábra \* ARABIC </w:instrText>
      </w:r>
      <w:r>
        <w:rPr>
          <w:rFonts w:eastAsia="Times New Roman" w:cs="Times New Roman"/>
          <w:szCs w:val="24"/>
        </w:rPr>
        <w:fldChar w:fldCharType="separate"/>
      </w:r>
      <w:bookmarkStart w:id="21" w:name="_Toc155282842"/>
      <w:r w:rsidR="00804E14">
        <w:rPr>
          <w:rFonts w:eastAsia="Times New Roman" w:cs="Times New Roman"/>
          <w:noProof/>
          <w:szCs w:val="24"/>
        </w:rPr>
        <w:t>4</w:t>
      </w:r>
      <w:r>
        <w:rPr>
          <w:rFonts w:eastAsia="Times New Roman" w:cs="Times New Roman"/>
          <w:szCs w:val="24"/>
        </w:rPr>
        <w:fldChar w:fldCharType="end"/>
      </w:r>
      <w:r>
        <w:t xml:space="preserve">. ábra: </w:t>
      </w:r>
      <w:r w:rsidRPr="00A141BE">
        <w:t>A vörösfenyő, a nyár és az akác sugárirányú metszeten mért reflexiós színképe (Tolvaj 2012)</w:t>
      </w:r>
      <w:bookmarkEnd w:id="21"/>
    </w:p>
    <w:p w14:paraId="1EE37EE1" w14:textId="77777777" w:rsidR="0047509F" w:rsidRPr="0047509F" w:rsidRDefault="0047509F" w:rsidP="0047509F"/>
    <w:p w14:paraId="4A45B1B1" w14:textId="770533AC" w:rsidR="00E20470" w:rsidRPr="00A463B6" w:rsidRDefault="00E20470" w:rsidP="00E20470">
      <w:pPr>
        <w:spacing w:line="360" w:lineRule="auto"/>
        <w:ind w:firstLine="720"/>
        <w:jc w:val="both"/>
        <w:rPr>
          <w:rFonts w:ascii="Times New Roman" w:hAnsi="Times New Roman" w:cs="Times New Roman"/>
          <w:strike/>
          <w:color w:val="00B050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Tolvaj és Faix (1995) az UV besugárzás hatását 200 óráig öt fafajon (</w:t>
      </w:r>
      <w:r w:rsidRPr="00A463B6">
        <w:rPr>
          <w:rFonts w:ascii="Times New Roman" w:hAnsi="Times New Roman" w:cs="Times New Roman"/>
          <w:i/>
          <w:sz w:val="24"/>
          <w:szCs w:val="24"/>
        </w:rPr>
        <w:t>Picea abies, Pinus sylvestris, Larix decidua, Populus euramericana, Robinia pseudoacacia</w:t>
      </w:r>
      <w:r w:rsidRPr="00A463B6">
        <w:rPr>
          <w:rFonts w:ascii="Times New Roman" w:hAnsi="Times New Roman" w:cs="Times New Roman"/>
          <w:sz w:val="24"/>
          <w:szCs w:val="24"/>
        </w:rPr>
        <w:t>) követték nyomon s</w:t>
      </w:r>
      <w:r w:rsidR="00905892" w:rsidRPr="00A463B6">
        <w:rPr>
          <w:rFonts w:ascii="Times New Roman" w:hAnsi="Times New Roman" w:cs="Times New Roman"/>
          <w:sz w:val="24"/>
          <w:szCs w:val="24"/>
        </w:rPr>
        <w:t>zínméréssel é</w:t>
      </w:r>
      <w:r w:rsidRPr="00A463B6">
        <w:rPr>
          <w:rFonts w:ascii="Times New Roman" w:hAnsi="Times New Roman" w:cs="Times New Roman"/>
          <w:sz w:val="24"/>
          <w:szCs w:val="24"/>
        </w:rPr>
        <w:t>s diffúz reflektancia alapú infravörös Fourier transzformációs (DRIFT) spektrometriával. A CIE L*a*b* színszámításai a teljes színkülönbség (ΔE) gyors változását mutatták be a besugárzás első 25-50 órájában. Minden minta sá</w:t>
      </w:r>
      <w:r w:rsidR="00905892" w:rsidRPr="00A463B6">
        <w:rPr>
          <w:rFonts w:ascii="Times New Roman" w:hAnsi="Times New Roman" w:cs="Times New Roman"/>
          <w:sz w:val="24"/>
          <w:szCs w:val="24"/>
        </w:rPr>
        <w:t xml:space="preserve">rga színezet növekedést </w:t>
      </w:r>
      <w:r w:rsidRPr="00A463B6">
        <w:rPr>
          <w:rFonts w:ascii="Times New Roman" w:hAnsi="Times New Roman" w:cs="Times New Roman"/>
          <w:sz w:val="24"/>
          <w:szCs w:val="24"/>
        </w:rPr>
        <w:t>mutatott, azonban az akác további eltolódást mutatott a vörös</w:t>
      </w:r>
      <w:r w:rsidR="00905892" w:rsidRPr="00A463B6">
        <w:rPr>
          <w:rFonts w:ascii="Times New Roman" w:hAnsi="Times New Roman" w:cs="Times New Roman"/>
          <w:sz w:val="24"/>
          <w:szCs w:val="24"/>
        </w:rPr>
        <w:t xml:space="preserve"> színezet felé</w:t>
      </w:r>
      <w:r w:rsidRPr="00A463B6">
        <w:rPr>
          <w:rFonts w:ascii="Times New Roman" w:hAnsi="Times New Roman" w:cs="Times New Roman"/>
          <w:sz w:val="24"/>
          <w:szCs w:val="24"/>
        </w:rPr>
        <w:t xml:space="preserve">. A képződött színes vegyületeket vizes extrakcióval csak mérsékelten tudták eltávolítani. Ebből arra a következtetésre jutottak, hogy a sárga szín elsősorban az oligomer kromoforoknak köszönhető, amelyek valószínűleg leukokromoforokból származnak, vagyis a fa lignin részéből. </w:t>
      </w:r>
    </w:p>
    <w:p w14:paraId="6EBEA5DF" w14:textId="5F5A8DCB" w:rsidR="00E20470" w:rsidRPr="00A463B6" w:rsidRDefault="00E20470" w:rsidP="00E20470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Tolvaj és társai (</w:t>
      </w:r>
      <w:r w:rsidR="006C4C22" w:rsidRPr="00A463B6">
        <w:rPr>
          <w:rFonts w:ascii="Times New Roman" w:hAnsi="Times New Roman" w:cs="Times New Roman"/>
          <w:sz w:val="24"/>
          <w:szCs w:val="24"/>
        </w:rPr>
        <w:t>2015</w:t>
      </w:r>
      <w:r w:rsidRPr="00A463B6">
        <w:rPr>
          <w:rFonts w:ascii="Times New Roman" w:hAnsi="Times New Roman" w:cs="Times New Roman"/>
          <w:sz w:val="24"/>
          <w:szCs w:val="24"/>
        </w:rPr>
        <w:t>) két tűlevelű és két lombos fafajt erős UV-sugárzó higanylámpával sugároztak be 160°C-ig emelt hőmérsékleten</w:t>
      </w:r>
      <w:r w:rsidRPr="008866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5B50EB" w:rsidRPr="008866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Egy másik </w:t>
      </w:r>
      <w:r w:rsidRPr="00A463B6">
        <w:rPr>
          <w:rFonts w:ascii="Times New Roman" w:hAnsi="Times New Roman" w:cs="Times New Roman"/>
          <w:sz w:val="24"/>
          <w:szCs w:val="24"/>
        </w:rPr>
        <w:t xml:space="preserve">mintasorozatot ugyanabban a kamrában </w:t>
      </w:r>
      <w:r w:rsidR="00FB7D6E" w:rsidRPr="00A463B6">
        <w:rPr>
          <w:rFonts w:ascii="Times New Roman" w:hAnsi="Times New Roman" w:cs="Times New Roman"/>
          <w:sz w:val="24"/>
          <w:szCs w:val="24"/>
        </w:rPr>
        <w:t xml:space="preserve">kezelték </w:t>
      </w:r>
      <w:r w:rsidRPr="00A463B6">
        <w:rPr>
          <w:rFonts w:ascii="Times New Roman" w:hAnsi="Times New Roman" w:cs="Times New Roman"/>
          <w:sz w:val="24"/>
          <w:szCs w:val="24"/>
        </w:rPr>
        <w:t xml:space="preserve">ugyanazon a hőmérsékleten, de </w:t>
      </w:r>
      <w:r w:rsidR="00330EF3">
        <w:rPr>
          <w:rFonts w:ascii="Times New Roman" w:hAnsi="Times New Roman" w:cs="Times New Roman"/>
          <w:sz w:val="24"/>
          <w:szCs w:val="24"/>
        </w:rPr>
        <w:t>UV-</w:t>
      </w:r>
      <w:r w:rsidRPr="00A463B6">
        <w:rPr>
          <w:rFonts w:ascii="Times New Roman" w:hAnsi="Times New Roman" w:cs="Times New Roman"/>
          <w:sz w:val="24"/>
          <w:szCs w:val="24"/>
        </w:rPr>
        <w:t xml:space="preserve">fény nélkül. Az eredmények azt mutatták, hogy az UV-fény besugárzás sokkal nagyobb elszíneződést okozott 80 °C feletti hőmérsékleten, </w:t>
      </w:r>
      <w:r w:rsidRPr="008866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mint </w:t>
      </w:r>
      <w:r w:rsidR="005B50EB" w:rsidRPr="008866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30°C-os </w:t>
      </w:r>
      <w:r w:rsidRPr="00A463B6">
        <w:rPr>
          <w:rFonts w:ascii="Times New Roman" w:hAnsi="Times New Roman" w:cs="Times New Roman"/>
          <w:sz w:val="24"/>
          <w:szCs w:val="24"/>
        </w:rPr>
        <w:t>hőmérséklet</w:t>
      </w:r>
      <w:r w:rsidR="00266078">
        <w:rPr>
          <w:rFonts w:ascii="Times New Roman" w:hAnsi="Times New Roman" w:cs="Times New Roman"/>
          <w:sz w:val="24"/>
          <w:szCs w:val="24"/>
        </w:rPr>
        <w:t>en</w:t>
      </w:r>
      <w:r w:rsidRPr="00A463B6">
        <w:rPr>
          <w:rFonts w:ascii="Times New Roman" w:hAnsi="Times New Roman" w:cs="Times New Roman"/>
          <w:sz w:val="24"/>
          <w:szCs w:val="24"/>
        </w:rPr>
        <w:t xml:space="preserve">. A 160°C-on végzett fénybesugárzás és hőkezelés együttesen sokkal nagyobb elszíneződést eredményezett, mint a 30°C-on </w:t>
      </w:r>
      <w:r w:rsidR="00104294">
        <w:rPr>
          <w:rFonts w:ascii="Times New Roman" w:hAnsi="Times New Roman" w:cs="Times New Roman"/>
          <w:sz w:val="24"/>
          <w:szCs w:val="24"/>
        </w:rPr>
        <w:t xml:space="preserve">történt </w:t>
      </w:r>
      <w:r w:rsidRPr="00A463B6">
        <w:rPr>
          <w:rFonts w:ascii="Times New Roman" w:hAnsi="Times New Roman" w:cs="Times New Roman"/>
          <w:sz w:val="24"/>
          <w:szCs w:val="24"/>
        </w:rPr>
        <w:t>UV-fénybesugárzás és a 160°C-on végzett tiszta hőkezelés okozta elszíneződési adatok összege. A fotodegradáció során fellépő hőhatás nem csupán két hatás egyszerű összeadása volt, hanem a megemelt hőmérséklet megsokszorozta a fotodegradáció hatását. A legnagyobb különbséget a vörös</w:t>
      </w:r>
      <w:r w:rsidR="006C4C22" w:rsidRPr="00A463B6">
        <w:rPr>
          <w:rFonts w:ascii="Times New Roman" w:hAnsi="Times New Roman" w:cs="Times New Roman"/>
          <w:sz w:val="24"/>
          <w:szCs w:val="24"/>
        </w:rPr>
        <w:t xml:space="preserve"> színezet</w:t>
      </w:r>
      <w:r w:rsidRPr="00A463B6">
        <w:rPr>
          <w:rFonts w:ascii="Times New Roman" w:hAnsi="Times New Roman" w:cs="Times New Roman"/>
          <w:sz w:val="24"/>
          <w:szCs w:val="24"/>
        </w:rPr>
        <w:t xml:space="preserve"> változása mutatta. Az összes fa színkoordinátájá</w:t>
      </w:r>
      <w:r w:rsidR="00266078">
        <w:rPr>
          <w:rFonts w:ascii="Times New Roman" w:hAnsi="Times New Roman" w:cs="Times New Roman"/>
          <w:sz w:val="24"/>
          <w:szCs w:val="24"/>
        </w:rPr>
        <w:t>val összefüggő</w:t>
      </w:r>
      <w:r w:rsidRPr="00A463B6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lastRenderedPageBreak/>
        <w:t>Arrhenius-diagramjának töréspontja közel 100°C volt, ami azt mutatja, hogy e hőmérséklet felett a kémiai változások</w:t>
      </w:r>
      <w:r w:rsidRPr="00A463B6">
        <w:rPr>
          <w:rFonts w:ascii="Times New Roman" w:hAnsi="Times New Roman" w:cs="Times New Roman"/>
          <w:strike/>
          <w:sz w:val="24"/>
          <w:szCs w:val="24"/>
        </w:rPr>
        <w:t xml:space="preserve"> </w:t>
      </w:r>
      <w:r w:rsidR="00FB7D6E" w:rsidRPr="00A463B6">
        <w:rPr>
          <w:rFonts w:ascii="Times New Roman" w:hAnsi="Times New Roman" w:cs="Times New Roman"/>
          <w:sz w:val="24"/>
          <w:szCs w:val="24"/>
        </w:rPr>
        <w:t>összetettebbek</w:t>
      </w:r>
      <w:r w:rsidRPr="00A463B6">
        <w:rPr>
          <w:rFonts w:ascii="Times New Roman" w:hAnsi="Times New Roman" w:cs="Times New Roman"/>
          <w:sz w:val="24"/>
          <w:szCs w:val="24"/>
        </w:rPr>
        <w:t>, mint ez alatt az érték alatt.</w:t>
      </w:r>
    </w:p>
    <w:p w14:paraId="22EE3C4C" w14:textId="43515B70" w:rsidR="00E20470" w:rsidRPr="00A463B6" w:rsidRDefault="00E20470" w:rsidP="00E20470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Tolvaj és Mitsui (</w:t>
      </w:r>
      <w:r w:rsidR="006C4C22" w:rsidRPr="00A463B6">
        <w:rPr>
          <w:rFonts w:ascii="Times New Roman" w:hAnsi="Times New Roman" w:cs="Times New Roman"/>
          <w:sz w:val="24"/>
          <w:szCs w:val="24"/>
        </w:rPr>
        <w:t>2005</w:t>
      </w:r>
      <w:r w:rsidRPr="00A463B6">
        <w:rPr>
          <w:rFonts w:ascii="Times New Roman" w:hAnsi="Times New Roman" w:cs="Times New Roman"/>
          <w:sz w:val="24"/>
          <w:szCs w:val="24"/>
        </w:rPr>
        <w:t>) tanulmánya a bükk (</w:t>
      </w:r>
      <w:r w:rsidRPr="00A463B6">
        <w:rPr>
          <w:rFonts w:ascii="Times New Roman" w:hAnsi="Times New Roman" w:cs="Times New Roman"/>
          <w:i/>
          <w:sz w:val="24"/>
          <w:szCs w:val="24"/>
        </w:rPr>
        <w:t>Fagus crenata Blume</w:t>
      </w:r>
      <w:r w:rsidRPr="00A463B6">
        <w:rPr>
          <w:rFonts w:ascii="Times New Roman" w:hAnsi="Times New Roman" w:cs="Times New Roman"/>
          <w:sz w:val="24"/>
          <w:szCs w:val="24"/>
        </w:rPr>
        <w:t>), az akác (</w:t>
      </w:r>
      <w:r w:rsidRPr="00A463B6">
        <w:rPr>
          <w:rFonts w:ascii="Times New Roman" w:hAnsi="Times New Roman" w:cs="Times New Roman"/>
          <w:i/>
          <w:sz w:val="24"/>
          <w:szCs w:val="24"/>
        </w:rPr>
        <w:t>Robinia pseudoacacia L.</w:t>
      </w:r>
      <w:r w:rsidRPr="00A463B6">
        <w:rPr>
          <w:rFonts w:ascii="Times New Roman" w:hAnsi="Times New Roman" w:cs="Times New Roman"/>
          <w:sz w:val="24"/>
          <w:szCs w:val="24"/>
        </w:rPr>
        <w:t>), a japán cédrus (</w:t>
      </w:r>
      <w:r w:rsidRPr="00A463B6">
        <w:rPr>
          <w:rFonts w:ascii="Times New Roman" w:hAnsi="Times New Roman" w:cs="Times New Roman"/>
          <w:i/>
          <w:sz w:val="24"/>
          <w:szCs w:val="24"/>
        </w:rPr>
        <w:t>Cryptomeria japonica D. Don</w:t>
      </w:r>
      <w:r w:rsidRPr="00A463B6">
        <w:rPr>
          <w:rFonts w:ascii="Times New Roman" w:hAnsi="Times New Roman" w:cs="Times New Roman"/>
          <w:sz w:val="24"/>
          <w:szCs w:val="24"/>
        </w:rPr>
        <w:t>) és a lucfenyő (</w:t>
      </w:r>
      <w:r w:rsidRPr="00A463B6">
        <w:rPr>
          <w:rFonts w:ascii="Times New Roman" w:hAnsi="Times New Roman" w:cs="Times New Roman"/>
          <w:i/>
          <w:sz w:val="24"/>
          <w:szCs w:val="24"/>
        </w:rPr>
        <w:t>Picea abies Karst.</w:t>
      </w:r>
      <w:r w:rsidRPr="00A463B6">
        <w:rPr>
          <w:rFonts w:ascii="Times New Roman" w:hAnsi="Times New Roman" w:cs="Times New Roman"/>
          <w:sz w:val="24"/>
          <w:szCs w:val="24"/>
        </w:rPr>
        <w:t>) faminták besugárzási jellemzőinek vizsgálatát tűzte ki célul napfény, xenon és higany</w:t>
      </w:r>
      <w:r w:rsidR="006C4C22" w:rsidRPr="00A463B6">
        <w:rPr>
          <w:rFonts w:ascii="Times New Roman" w:hAnsi="Times New Roman" w:cs="Times New Roman"/>
          <w:sz w:val="24"/>
          <w:szCs w:val="24"/>
        </w:rPr>
        <w:t xml:space="preserve">gőz </w:t>
      </w:r>
      <w:r w:rsidRPr="00A463B6">
        <w:rPr>
          <w:rFonts w:ascii="Times New Roman" w:hAnsi="Times New Roman" w:cs="Times New Roman"/>
          <w:sz w:val="24"/>
          <w:szCs w:val="24"/>
        </w:rPr>
        <w:t>fényforrások jelenlétében. A minták színváltozását CIE L*a*b* és L*h*c* színkoordináta-rendszerrel értékelték. A minták a kezelés kezdeti szakaszában gyors színváltozást mutattak, de a változás mértéke a kezelési idővel csökkent. Megállapították, hogy sem a xenon, sem a higany</w:t>
      </w:r>
      <w:r w:rsidR="006C4C22" w:rsidRPr="00A463B6">
        <w:rPr>
          <w:rFonts w:ascii="Times New Roman" w:hAnsi="Times New Roman" w:cs="Times New Roman"/>
          <w:sz w:val="24"/>
          <w:szCs w:val="24"/>
        </w:rPr>
        <w:t xml:space="preserve">gőz </w:t>
      </w:r>
      <w:r w:rsidRPr="00A463B6">
        <w:rPr>
          <w:rFonts w:ascii="Times New Roman" w:hAnsi="Times New Roman" w:cs="Times New Roman"/>
          <w:sz w:val="24"/>
          <w:szCs w:val="24"/>
        </w:rPr>
        <w:t>lámpa fénye nem képes pontosan szimulálni a napfényt, ennek ellenére az alkalmazott fényforrások sokféle színváltozást okoztak. A széles színtartomány ellenére jó lineáris korrelációt találtak a világosság és a színárnyalat között (R</w:t>
      </w:r>
      <w:r w:rsidRPr="00A463B6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A463B6">
        <w:rPr>
          <w:rFonts w:ascii="Times New Roman" w:hAnsi="Times New Roman" w:cs="Times New Roman"/>
          <w:sz w:val="24"/>
          <w:szCs w:val="24"/>
        </w:rPr>
        <w:t xml:space="preserve">=0,70-0,96). Ennek megfelelően ez a lineáris korreláció lehetőséget ad a fotodegradáció során bekövetkező színváltozás követésére úgy, hogy csak a világosságot </w:t>
      </w:r>
      <w:r w:rsidR="006C4C22" w:rsidRPr="00A463B6">
        <w:rPr>
          <w:rFonts w:ascii="Times New Roman" w:hAnsi="Times New Roman" w:cs="Times New Roman"/>
          <w:sz w:val="24"/>
          <w:szCs w:val="24"/>
        </w:rPr>
        <w:t>mérjük</w:t>
      </w:r>
      <w:r w:rsidRPr="00A463B6">
        <w:rPr>
          <w:rFonts w:ascii="Times New Roman" w:hAnsi="Times New Roman" w:cs="Times New Roman"/>
          <w:sz w:val="24"/>
          <w:szCs w:val="24"/>
        </w:rPr>
        <w:t>.</w:t>
      </w:r>
    </w:p>
    <w:p w14:paraId="288BF2D2" w14:textId="58F353AF" w:rsidR="00E20470" w:rsidRPr="00A463B6" w:rsidRDefault="00E20470" w:rsidP="00E20470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Persze és Tolvaj (2012) a tömörfa fotodegradációs folyamatát vizsgálta </w:t>
      </w:r>
      <w:r w:rsidR="00F14CD4">
        <w:rPr>
          <w:rFonts w:ascii="Times New Roman" w:hAnsi="Times New Roman" w:cs="Times New Roman"/>
          <w:sz w:val="24"/>
          <w:szCs w:val="24"/>
        </w:rPr>
        <w:t>a bomlási folyamat</w:t>
      </w:r>
      <w:r w:rsidRPr="00A463B6">
        <w:rPr>
          <w:rFonts w:ascii="Times New Roman" w:hAnsi="Times New Roman" w:cs="Times New Roman"/>
          <w:sz w:val="24"/>
          <w:szCs w:val="24"/>
        </w:rPr>
        <w:t xml:space="preserve"> során bekövetkező színváltozásokat</w:t>
      </w:r>
      <w:r w:rsidR="00F14CD4">
        <w:rPr>
          <w:rFonts w:ascii="Times New Roman" w:hAnsi="Times New Roman" w:cs="Times New Roman"/>
          <w:sz w:val="24"/>
          <w:szCs w:val="24"/>
        </w:rPr>
        <w:t xml:space="preserve"> megemelt hőmérséklet hatására</w:t>
      </w:r>
      <w:r w:rsidRPr="00A463B6">
        <w:rPr>
          <w:rFonts w:ascii="Times New Roman" w:hAnsi="Times New Roman" w:cs="Times New Roman"/>
          <w:sz w:val="24"/>
          <w:szCs w:val="24"/>
        </w:rPr>
        <w:t>. A famintákat higanygőzlámpával 80 °C-on és 30 °C-on besugároztá</w:t>
      </w:r>
      <w:r w:rsidR="00F14CD4">
        <w:rPr>
          <w:rFonts w:ascii="Times New Roman" w:hAnsi="Times New Roman" w:cs="Times New Roman"/>
          <w:sz w:val="24"/>
          <w:szCs w:val="24"/>
        </w:rPr>
        <w:t>k</w:t>
      </w:r>
      <w:r w:rsidRPr="00A463B6">
        <w:rPr>
          <w:rFonts w:ascii="Times New Roman" w:hAnsi="Times New Roman" w:cs="Times New Roman"/>
          <w:sz w:val="24"/>
          <w:szCs w:val="24"/>
        </w:rPr>
        <w:t xml:space="preserve"> a fotodegradáci</w:t>
      </w:r>
      <w:r w:rsidR="00F14CD4">
        <w:rPr>
          <w:rFonts w:ascii="Times New Roman" w:hAnsi="Times New Roman" w:cs="Times New Roman"/>
          <w:sz w:val="24"/>
          <w:szCs w:val="24"/>
        </w:rPr>
        <w:t>ó során fellépő hőbomlás hatásának vizsgálatához</w:t>
      </w:r>
      <w:r w:rsidRPr="00A463B6">
        <w:rPr>
          <w:rFonts w:ascii="Times New Roman" w:hAnsi="Times New Roman" w:cs="Times New Roman"/>
          <w:sz w:val="24"/>
          <w:szCs w:val="24"/>
        </w:rPr>
        <w:t>. Az eredmények azt mutatták, hogy ugyanaz a fénybesugárzás lényegesen nagyobb vörö</w:t>
      </w:r>
      <w:r w:rsidR="00330EF3">
        <w:rPr>
          <w:rFonts w:ascii="Times New Roman" w:hAnsi="Times New Roman" w:cs="Times New Roman"/>
          <w:sz w:val="24"/>
          <w:szCs w:val="24"/>
        </w:rPr>
        <w:t xml:space="preserve">s színezet </w:t>
      </w:r>
      <w:r w:rsidRPr="00A463B6">
        <w:rPr>
          <w:rFonts w:ascii="Times New Roman" w:hAnsi="Times New Roman" w:cs="Times New Roman"/>
          <w:sz w:val="24"/>
          <w:szCs w:val="24"/>
        </w:rPr>
        <w:t>növekedést eredményezett 80°C-on, mint 30°C-on. A fenyőminták 57%-</w:t>
      </w:r>
      <w:r w:rsidR="0027335C">
        <w:rPr>
          <w:rFonts w:ascii="Times New Roman" w:hAnsi="Times New Roman" w:cs="Times New Roman"/>
          <w:sz w:val="24"/>
          <w:szCs w:val="24"/>
        </w:rPr>
        <w:t>k</w:t>
      </w:r>
      <w:r w:rsidRPr="00A463B6">
        <w:rPr>
          <w:rFonts w:ascii="Times New Roman" w:hAnsi="Times New Roman" w:cs="Times New Roman"/>
          <w:sz w:val="24"/>
          <w:szCs w:val="24"/>
        </w:rPr>
        <w:t>al nagyobb vörös</w:t>
      </w:r>
      <w:r w:rsidR="001A7F58">
        <w:rPr>
          <w:rFonts w:ascii="Times New Roman" w:hAnsi="Times New Roman" w:cs="Times New Roman"/>
          <w:sz w:val="24"/>
          <w:szCs w:val="24"/>
        </w:rPr>
        <w:t xml:space="preserve"> színezet változást</w:t>
      </w:r>
      <w:r w:rsidRPr="00A463B6">
        <w:rPr>
          <w:rFonts w:ascii="Times New Roman" w:hAnsi="Times New Roman" w:cs="Times New Roman"/>
          <w:sz w:val="24"/>
          <w:szCs w:val="24"/>
        </w:rPr>
        <w:t xml:space="preserve"> mutattak 80°C-on, mint 30 °C-on 200 órás megvilágítás alatt. A lucfenyő, a kőris és a nyár megfelelő adatai 33%, 40% és 15% voltak. Az eredmények azt mutatták, hogy az extraktumtartalom fontos szerepet játszik a fotodegradá</w:t>
      </w:r>
      <w:r w:rsidR="00F14CD4">
        <w:rPr>
          <w:rFonts w:ascii="Times New Roman" w:hAnsi="Times New Roman" w:cs="Times New Roman"/>
          <w:sz w:val="24"/>
          <w:szCs w:val="24"/>
        </w:rPr>
        <w:t>ció során.</w:t>
      </w:r>
      <w:r w:rsidRPr="00A463B6">
        <w:rPr>
          <w:rFonts w:ascii="Times New Roman" w:hAnsi="Times New Roman" w:cs="Times New Roman"/>
          <w:sz w:val="24"/>
          <w:szCs w:val="24"/>
        </w:rPr>
        <w:t xml:space="preserve"> Az emelkedett környezeti hőmérséklet nem befolyásolta a sárga</w:t>
      </w:r>
      <w:r w:rsidR="00BC1B04" w:rsidRPr="00A463B6">
        <w:rPr>
          <w:rFonts w:ascii="Times New Roman" w:hAnsi="Times New Roman" w:cs="Times New Roman"/>
          <w:sz w:val="24"/>
          <w:szCs w:val="24"/>
        </w:rPr>
        <w:t xml:space="preserve"> színezetet</w:t>
      </w:r>
      <w:r w:rsidRPr="00A463B6">
        <w:rPr>
          <w:rFonts w:ascii="Times New Roman" w:hAnsi="Times New Roman" w:cs="Times New Roman"/>
          <w:sz w:val="24"/>
          <w:szCs w:val="24"/>
        </w:rPr>
        <w:t>.</w:t>
      </w:r>
    </w:p>
    <w:p w14:paraId="35D0A489" w14:textId="77777777" w:rsidR="0050464F" w:rsidRDefault="00E20470" w:rsidP="00E20470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Németh és kollégái (2016) vizsgálatukhoz magas extrakt anyag tartalmú akác (</w:t>
      </w:r>
      <w:r w:rsidRPr="00A463B6">
        <w:rPr>
          <w:rFonts w:ascii="Times New Roman" w:hAnsi="Times New Roman" w:cs="Times New Roman"/>
          <w:i/>
          <w:sz w:val="24"/>
          <w:szCs w:val="24"/>
        </w:rPr>
        <w:t>Robinia pseudoacacia L</w:t>
      </w:r>
      <w:r w:rsidRPr="00A463B6">
        <w:rPr>
          <w:rFonts w:ascii="Times New Roman" w:hAnsi="Times New Roman" w:cs="Times New Roman"/>
          <w:sz w:val="24"/>
          <w:szCs w:val="24"/>
        </w:rPr>
        <w:t>.) és alacsony járulékos anyag tartalmú nyár (</w:t>
      </w:r>
      <w:r w:rsidRPr="00A463B6">
        <w:rPr>
          <w:rFonts w:ascii="Times New Roman" w:hAnsi="Times New Roman" w:cs="Times New Roman"/>
          <w:i/>
          <w:sz w:val="24"/>
          <w:szCs w:val="24"/>
        </w:rPr>
        <w:t>Populus x euramericana cv. Pannónia</w:t>
      </w:r>
      <w:r w:rsidRPr="00A463B6">
        <w:rPr>
          <w:rFonts w:ascii="Times New Roman" w:hAnsi="Times New Roman" w:cs="Times New Roman"/>
          <w:sz w:val="24"/>
          <w:szCs w:val="24"/>
        </w:rPr>
        <w:t>) mintákat választottak. A mintákat 160 és 200 °C-on napraforgóolajban 2, 4 és 6 órán keresztül hőkezelték, majd erős UV-sugárzó higany</w:t>
      </w:r>
      <w:r w:rsidR="00BC1B04" w:rsidRPr="00A463B6">
        <w:rPr>
          <w:rFonts w:ascii="Times New Roman" w:hAnsi="Times New Roman" w:cs="Times New Roman"/>
          <w:sz w:val="24"/>
          <w:szCs w:val="24"/>
        </w:rPr>
        <w:t xml:space="preserve">gőz </w:t>
      </w:r>
      <w:r w:rsidRPr="00A463B6">
        <w:rPr>
          <w:rFonts w:ascii="Times New Roman" w:hAnsi="Times New Roman" w:cs="Times New Roman"/>
          <w:sz w:val="24"/>
          <w:szCs w:val="24"/>
        </w:rPr>
        <w:t xml:space="preserve">lámpával 36 óráig besugározták. A lámpa teljes kibocsátásának 80%-a UV sugárzás volt. A hőkezelés és az UV sugárzás hatásait színmérésekkel követték nyomon. Az eredmények azt mutatták, hogy az extrakciós anyagok fontos szerepet játszanak az olajjal hőkezelt fa fotodegradációjában. A hőkezelések csökkentették a fotodegradáció világosság változásainak hatását. Az olajjal hőkezelt akác minták hasonló fotodegradációs tulajdonságokat mutattak, függetlenül a termikus előkezelési </w:t>
      </w:r>
      <w:r w:rsidRPr="00A463B6">
        <w:rPr>
          <w:rFonts w:ascii="Times New Roman" w:hAnsi="Times New Roman" w:cs="Times New Roman"/>
          <w:sz w:val="24"/>
          <w:szCs w:val="24"/>
        </w:rPr>
        <w:lastRenderedPageBreak/>
        <w:t xml:space="preserve">időtől és hőmérséklettől. Az olajos hőkezelt akác minták </w:t>
      </w:r>
      <w:r w:rsidR="00BC1B04" w:rsidRPr="00A463B6">
        <w:rPr>
          <w:rFonts w:ascii="Times New Roman" w:hAnsi="Times New Roman" w:cs="Times New Roman"/>
          <w:sz w:val="24"/>
          <w:szCs w:val="24"/>
        </w:rPr>
        <w:t xml:space="preserve">vörös színezete </w:t>
      </w:r>
      <w:r w:rsidRPr="00A463B6">
        <w:rPr>
          <w:rFonts w:ascii="Times New Roman" w:hAnsi="Times New Roman" w:cs="Times New Roman"/>
          <w:sz w:val="24"/>
          <w:szCs w:val="24"/>
        </w:rPr>
        <w:t>alig változott az UV sugárzás hatására, ami bizonyítja a termikusan módosított extraktumok fotostabilitását. A 200 °C-on előkezelt nyár minták vörös</w:t>
      </w:r>
      <w:r w:rsidR="00905892" w:rsidRPr="00A463B6">
        <w:rPr>
          <w:rFonts w:ascii="Times New Roman" w:hAnsi="Times New Roman" w:cs="Times New Roman"/>
          <w:sz w:val="24"/>
          <w:szCs w:val="24"/>
        </w:rPr>
        <w:t xml:space="preserve"> színezete</w:t>
      </w:r>
      <w:r w:rsidRPr="00A463B6">
        <w:rPr>
          <w:rFonts w:ascii="Times New Roman" w:hAnsi="Times New Roman" w:cs="Times New Roman"/>
          <w:sz w:val="24"/>
          <w:szCs w:val="24"/>
        </w:rPr>
        <w:t xml:space="preserve"> meglehetősen stabil volt a fotodegradációval szemben, de a 160 °C-on előkezelt minták ugyanolyan fotodegradációs tulajdonságokat mutattak, mint a természetes nyár minták. A nyárfa minták UV-sugárzás okozta vörös</w:t>
      </w:r>
      <w:r w:rsidR="00905892" w:rsidRPr="00A463B6">
        <w:rPr>
          <w:rFonts w:ascii="Times New Roman" w:hAnsi="Times New Roman" w:cs="Times New Roman"/>
          <w:sz w:val="24"/>
          <w:szCs w:val="24"/>
        </w:rPr>
        <w:t xml:space="preserve"> színezet </w:t>
      </w:r>
      <w:r w:rsidRPr="00A463B6">
        <w:rPr>
          <w:rFonts w:ascii="Times New Roman" w:hAnsi="Times New Roman" w:cs="Times New Roman"/>
          <w:sz w:val="24"/>
          <w:szCs w:val="24"/>
        </w:rPr>
        <w:t>változását részben a hőkeze</w:t>
      </w:r>
      <w:r w:rsidR="00F14CD4">
        <w:rPr>
          <w:rFonts w:ascii="Times New Roman" w:hAnsi="Times New Roman" w:cs="Times New Roman"/>
          <w:sz w:val="24"/>
          <w:szCs w:val="24"/>
        </w:rPr>
        <w:t>lés hőmérséklete határozta meg</w:t>
      </w:r>
      <w:r w:rsidRPr="00A463B6">
        <w:rPr>
          <w:rFonts w:ascii="Times New Roman" w:hAnsi="Times New Roman" w:cs="Times New Roman"/>
          <w:sz w:val="24"/>
          <w:szCs w:val="24"/>
        </w:rPr>
        <w:t>. A vizsgált minták sárga szín</w:t>
      </w:r>
      <w:r w:rsidR="0010342E">
        <w:rPr>
          <w:rFonts w:ascii="Times New Roman" w:hAnsi="Times New Roman" w:cs="Times New Roman"/>
          <w:sz w:val="24"/>
          <w:szCs w:val="24"/>
        </w:rPr>
        <w:t xml:space="preserve">ezetének </w:t>
      </w:r>
      <w:r w:rsidRPr="00A463B6">
        <w:rPr>
          <w:rFonts w:ascii="Times New Roman" w:hAnsi="Times New Roman" w:cs="Times New Roman"/>
          <w:sz w:val="24"/>
          <w:szCs w:val="24"/>
        </w:rPr>
        <w:t xml:space="preserve">változása azt mutatta, hogy a termikusan módosított fa ligninje hasonló fotodegradáción ment keresztül, mint a </w:t>
      </w:r>
      <w:r w:rsidR="00F14CD4">
        <w:rPr>
          <w:rFonts w:ascii="Times New Roman" w:hAnsi="Times New Roman" w:cs="Times New Roman"/>
          <w:sz w:val="24"/>
          <w:szCs w:val="24"/>
        </w:rPr>
        <w:t>kezeletlen természetes fa. A</w:t>
      </w:r>
      <w:r w:rsidRPr="00A463B6">
        <w:rPr>
          <w:rFonts w:ascii="Times New Roman" w:hAnsi="Times New Roman" w:cs="Times New Roman"/>
          <w:sz w:val="24"/>
          <w:szCs w:val="24"/>
        </w:rPr>
        <w:t xml:space="preserve"> színmérés eredményei szerint az extrakciós anyagok fontos szerepet játszanak a hőkezelés során a </w:t>
      </w:r>
      <w:r w:rsidR="00F14CD4">
        <w:rPr>
          <w:rFonts w:ascii="Times New Roman" w:hAnsi="Times New Roman" w:cs="Times New Roman"/>
          <w:sz w:val="24"/>
          <w:szCs w:val="24"/>
        </w:rPr>
        <w:t>világosság csökkenés</w:t>
      </w:r>
      <w:r w:rsidRPr="00A463B6">
        <w:rPr>
          <w:rFonts w:ascii="Times New Roman" w:hAnsi="Times New Roman" w:cs="Times New Roman"/>
          <w:sz w:val="24"/>
          <w:szCs w:val="24"/>
        </w:rPr>
        <w:t xml:space="preserve">ben. </w:t>
      </w:r>
      <w:r w:rsidR="00607275">
        <w:rPr>
          <w:rFonts w:ascii="Times New Roman" w:hAnsi="Times New Roman" w:cs="Times New Roman"/>
          <w:sz w:val="24"/>
          <w:szCs w:val="24"/>
        </w:rPr>
        <w:t xml:space="preserve">A hődegradációt követően, az oxidációs folyamat </w:t>
      </w:r>
      <w:r w:rsidR="00F14CD4">
        <w:rPr>
          <w:rFonts w:ascii="Times New Roman" w:hAnsi="Times New Roman" w:cs="Times New Roman"/>
          <w:sz w:val="24"/>
          <w:szCs w:val="24"/>
        </w:rPr>
        <w:t xml:space="preserve">világosság csökkentő </w:t>
      </w:r>
      <w:r w:rsidR="00607275">
        <w:rPr>
          <w:rFonts w:ascii="Times New Roman" w:hAnsi="Times New Roman" w:cs="Times New Roman"/>
          <w:sz w:val="24"/>
          <w:szCs w:val="24"/>
        </w:rPr>
        <w:t>hatása jelentősebb</w:t>
      </w:r>
      <w:r w:rsidRPr="00A463B6">
        <w:rPr>
          <w:rFonts w:ascii="Times New Roman" w:hAnsi="Times New Roman" w:cs="Times New Roman"/>
          <w:sz w:val="24"/>
          <w:szCs w:val="24"/>
        </w:rPr>
        <w:t xml:space="preserve"> volt az akác esetében, mint a nyár esetében. </w:t>
      </w:r>
    </w:p>
    <w:p w14:paraId="437DF430" w14:textId="5F5AB4A2" w:rsidR="00E20470" w:rsidRPr="00A463B6" w:rsidRDefault="00E20470" w:rsidP="00E20470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Tolvaj és társszerzői (2016) luc és bükk mintákat nedves (100% levegő páratartalom) és száraz körülmények között UV fénnyel sugározták be, hogy tisztázzák a gőz fotod</w:t>
      </w:r>
      <w:r w:rsidR="00191F10">
        <w:rPr>
          <w:rFonts w:ascii="Times New Roman" w:hAnsi="Times New Roman" w:cs="Times New Roman"/>
          <w:sz w:val="24"/>
          <w:szCs w:val="24"/>
        </w:rPr>
        <w:t xml:space="preserve">egradációra gyakorolt </w:t>
      </w:r>
      <w:r w:rsidR="00191F10" w:rsidRPr="005B50EB">
        <w:rPr>
          <w:rFonts w:ascii="Times New Roman" w:hAnsi="Times New Roman" w:cs="Times New Roman"/>
          <w:strike/>
          <w:sz w:val="24"/>
          <w:szCs w:val="24"/>
        </w:rPr>
        <w:t>​​</w:t>
      </w:r>
      <w:r w:rsidR="00191F10">
        <w:rPr>
          <w:rFonts w:ascii="Times New Roman" w:hAnsi="Times New Roman" w:cs="Times New Roman"/>
          <w:sz w:val="24"/>
          <w:szCs w:val="24"/>
        </w:rPr>
        <w:t>hatását, majd m</w:t>
      </w:r>
      <w:r w:rsidR="009E0C19">
        <w:rPr>
          <w:rFonts w:ascii="Times New Roman" w:hAnsi="Times New Roman" w:cs="Times New Roman"/>
          <w:sz w:val="24"/>
          <w:szCs w:val="24"/>
        </w:rPr>
        <w:t>érték a színváltozást</w:t>
      </w:r>
      <w:r w:rsidRPr="00A463B6">
        <w:rPr>
          <w:rFonts w:ascii="Times New Roman" w:hAnsi="Times New Roman" w:cs="Times New Roman"/>
          <w:sz w:val="24"/>
          <w:szCs w:val="24"/>
        </w:rPr>
        <w:t xml:space="preserve">. Az eredmények alapján a nedves állapot lényegesen nagyobb elszíneződést okozott, mint a száraz állapot. A színváltozás intenzitása magasabb hőmérsékleten (53 °C) nagyobb volt, mint 32 °C-on. Az eredmények azt mutatták, hogy a víz gőzként való jelenléte fokozta a lignin lebomlását. </w:t>
      </w:r>
    </w:p>
    <w:p w14:paraId="520DA59C" w14:textId="5E4CA2BB" w:rsidR="00E20470" w:rsidRPr="005B50EB" w:rsidRDefault="00E20470" w:rsidP="00E20470">
      <w:pPr>
        <w:pStyle w:val="Default"/>
        <w:spacing w:line="360" w:lineRule="auto"/>
        <w:ind w:firstLine="720"/>
        <w:jc w:val="both"/>
        <w:rPr>
          <w:rFonts w:ascii="Times New Roman" w:hAnsi="Times New Roman" w:cs="Times New Roman"/>
          <w:color w:val="auto"/>
        </w:rPr>
      </w:pPr>
      <w:r w:rsidRPr="00A463B6">
        <w:rPr>
          <w:rFonts w:ascii="Times New Roman" w:hAnsi="Times New Roman" w:cs="Times New Roman"/>
          <w:color w:val="auto"/>
        </w:rPr>
        <w:t>Kánnár és társai (2018) lucfenyő mintákat (</w:t>
      </w:r>
      <w:r w:rsidRPr="00A463B6">
        <w:rPr>
          <w:rFonts w:ascii="Times New Roman" w:hAnsi="Times New Roman" w:cs="Times New Roman"/>
          <w:i/>
          <w:color w:val="auto"/>
        </w:rPr>
        <w:t>Picea abies Karst.</w:t>
      </w:r>
      <w:r w:rsidRPr="00A463B6">
        <w:rPr>
          <w:rFonts w:ascii="Times New Roman" w:hAnsi="Times New Roman" w:cs="Times New Roman"/>
          <w:color w:val="auto"/>
        </w:rPr>
        <w:t>) erős ultraibolya (UV) fényt kibocsátó higany</w:t>
      </w:r>
      <w:r w:rsidR="001B6A28" w:rsidRPr="00A463B6">
        <w:rPr>
          <w:rFonts w:ascii="Times New Roman" w:hAnsi="Times New Roman" w:cs="Times New Roman"/>
          <w:color w:val="auto"/>
        </w:rPr>
        <w:t xml:space="preserve">gőz </w:t>
      </w:r>
      <w:r w:rsidRPr="00A463B6">
        <w:rPr>
          <w:rFonts w:ascii="Times New Roman" w:hAnsi="Times New Roman" w:cs="Times New Roman"/>
          <w:color w:val="auto"/>
        </w:rPr>
        <w:t>lámpával kezelték 50 napig. Párhuzamosan pedig egy másik mintasorozatot szintén 50 napig tartó UV sugárzás, valamint vízzel történő kimosódás kombinációjával kezelték, majd a színparamétereket (CIE L*, a*, b*) UV sugárzás és kimosódás után is mérték. A vörö</w:t>
      </w:r>
      <w:r w:rsidR="00905892" w:rsidRPr="00A463B6">
        <w:rPr>
          <w:rFonts w:ascii="Times New Roman" w:hAnsi="Times New Roman" w:cs="Times New Roman"/>
          <w:color w:val="auto"/>
        </w:rPr>
        <w:t xml:space="preserve">s színezet </w:t>
      </w:r>
      <w:r w:rsidRPr="00A463B6">
        <w:rPr>
          <w:rFonts w:ascii="Times New Roman" w:hAnsi="Times New Roman" w:cs="Times New Roman"/>
          <w:color w:val="auto"/>
        </w:rPr>
        <w:t>értékének növekedése kétszerese volt a sárga</w:t>
      </w:r>
      <w:r w:rsidR="00944B3C">
        <w:rPr>
          <w:rFonts w:ascii="Times New Roman" w:hAnsi="Times New Roman" w:cs="Times New Roman"/>
          <w:color w:val="auto"/>
        </w:rPr>
        <w:t xml:space="preserve"> színezet</w:t>
      </w:r>
      <w:r w:rsidRPr="00A463B6">
        <w:rPr>
          <w:rFonts w:ascii="Times New Roman" w:hAnsi="Times New Roman" w:cs="Times New Roman"/>
          <w:color w:val="auto"/>
        </w:rPr>
        <w:t xml:space="preserve"> növekedésé</w:t>
      </w:r>
      <w:r w:rsidR="00944B3C">
        <w:rPr>
          <w:rFonts w:ascii="Times New Roman" w:hAnsi="Times New Roman" w:cs="Times New Roman"/>
          <w:color w:val="auto"/>
        </w:rPr>
        <w:t>hez képest</w:t>
      </w:r>
      <w:r w:rsidRPr="00A463B6">
        <w:rPr>
          <w:rFonts w:ascii="Times New Roman" w:hAnsi="Times New Roman" w:cs="Times New Roman"/>
          <w:color w:val="auto"/>
        </w:rPr>
        <w:t xml:space="preserve"> az 50 napos kezelés végén mért kezdeti érték alapján. A kimosódás részben eltávolította az UV sugárzás által generált sárga és vörös kromofor molekulákat. A kombinált mintáinak sárgás és vörös</w:t>
      </w:r>
      <w:r w:rsidR="00944B3C">
        <w:rPr>
          <w:rFonts w:ascii="Times New Roman" w:hAnsi="Times New Roman" w:cs="Times New Roman"/>
          <w:color w:val="auto"/>
        </w:rPr>
        <w:t xml:space="preserve"> színezete</w:t>
      </w:r>
      <w:r w:rsidRPr="00A463B6">
        <w:rPr>
          <w:rFonts w:ascii="Times New Roman" w:hAnsi="Times New Roman" w:cs="Times New Roman"/>
          <w:color w:val="auto"/>
        </w:rPr>
        <w:t xml:space="preserve"> valamivel jobban nőtt az UV sugárzás első 4-6 napjában, mint a száraz sorozaté. A próbatestek felületi érdességének változását diffúz reflexiós infravörös spektroszkópiával követték nyomon, mivel az érdesség változása megváltoztatta a felület fényszórási tulajdonságait. Az UV besugárzás során a minták érdessége nőtt, az érdességváltozás tendenciája pedig a sárga</w:t>
      </w:r>
      <w:r w:rsidR="00944B3C">
        <w:rPr>
          <w:rFonts w:ascii="Times New Roman" w:hAnsi="Times New Roman" w:cs="Times New Roman"/>
          <w:color w:val="auto"/>
        </w:rPr>
        <w:t xml:space="preserve"> színezet </w:t>
      </w:r>
      <w:r w:rsidRPr="00A463B6">
        <w:rPr>
          <w:rFonts w:ascii="Times New Roman" w:hAnsi="Times New Roman" w:cs="Times New Roman"/>
          <w:color w:val="auto"/>
        </w:rPr>
        <w:t xml:space="preserve">változásának tendenciáját tükrözte. A kimosódás minden vizsgált esetben csökkentette az érdesség értékét. Jó korrelációt találtak a </w:t>
      </w:r>
      <w:r w:rsidR="00944B3C">
        <w:rPr>
          <w:rFonts w:ascii="Times New Roman" w:hAnsi="Times New Roman" w:cs="Times New Roman"/>
          <w:color w:val="auto"/>
        </w:rPr>
        <w:t xml:space="preserve">színezeti szög </w:t>
      </w:r>
      <w:r w:rsidRPr="00A463B6">
        <w:rPr>
          <w:rFonts w:ascii="Times New Roman" w:hAnsi="Times New Roman" w:cs="Times New Roman"/>
          <w:color w:val="auto"/>
        </w:rPr>
        <w:t xml:space="preserve">és a világosság között mind a száraz UV-kezelésben, mind a kombinált </w:t>
      </w:r>
      <w:r w:rsidRPr="005B50EB">
        <w:rPr>
          <w:rFonts w:ascii="Times New Roman" w:hAnsi="Times New Roman" w:cs="Times New Roman"/>
          <w:color w:val="auto"/>
        </w:rPr>
        <w:t>UV-kezelésben.</w:t>
      </w:r>
    </w:p>
    <w:p w14:paraId="4836F57F" w14:textId="7664CE60" w:rsidR="00083256" w:rsidRPr="00B2084D" w:rsidRDefault="005B50EB" w:rsidP="00DA7568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2084D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A faanyag száraz termikus és a hidrotermikus kezelések hatására megváltozó színé</w:t>
      </w:r>
      <w:r w:rsidR="00DA7568" w:rsidRPr="00B2084D">
        <w:rPr>
          <w:rFonts w:ascii="Times New Roman" w:hAnsi="Times New Roman" w:cs="Times New Roman"/>
          <w:color w:val="000000" w:themeColor="text1"/>
          <w:sz w:val="24"/>
          <w:szCs w:val="24"/>
        </w:rPr>
        <w:t>t szintén objektív színméréssel lehet követni. Ezek a vizsgálatok a következő fejezetben kerülnek bemutatásra.</w:t>
      </w:r>
    </w:p>
    <w:p w14:paraId="5EF228DD" w14:textId="7C597222" w:rsidR="00EB7B74" w:rsidRPr="00A463B6" w:rsidRDefault="00A52008" w:rsidP="00E21321">
      <w:pPr>
        <w:pStyle w:val="Cmsor2"/>
      </w:pPr>
      <w:bookmarkStart w:id="22" w:name="_Toc155283860"/>
      <w:r w:rsidRPr="00A463B6">
        <w:t>3.</w:t>
      </w:r>
      <w:r w:rsidR="00E20470" w:rsidRPr="00A463B6">
        <w:t>5</w:t>
      </w:r>
      <w:r w:rsidR="00EB7B74" w:rsidRPr="00A463B6">
        <w:t xml:space="preserve">. </w:t>
      </w:r>
      <w:bookmarkStart w:id="23" w:name="_Hlk145163585"/>
      <w:r w:rsidR="00EB7B74" w:rsidRPr="00A463B6">
        <w:t>Gőzölés, mint modifikációs folyamat</w:t>
      </w:r>
      <w:bookmarkEnd w:id="22"/>
      <w:bookmarkEnd w:id="23"/>
    </w:p>
    <w:p w14:paraId="123D910C" w14:textId="77777777" w:rsidR="00EB7B74" w:rsidRPr="00A463B6" w:rsidRDefault="00EB7B74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6274D0E" w14:textId="42F7D5AF" w:rsidR="00444D3C" w:rsidRPr="00A463B6" w:rsidRDefault="00A638C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A továbbiakban a modifikáción belül kiemelten a hidrotermikus kezelés módszerét részletez</w:t>
      </w:r>
      <w:r w:rsidR="00944B3C">
        <w:rPr>
          <w:rFonts w:ascii="Times New Roman" w:eastAsia="Times New Roman" w:hAnsi="Times New Roman" w:cs="Times New Roman"/>
          <w:sz w:val="24"/>
          <w:szCs w:val="24"/>
        </w:rPr>
        <w:t>em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, ahol a hőmérséklet és víz által kifejtett hatásokat tudjuk megfigyelni. Láthatjuk, hogy a kezelések után milyen mértékben változhatnak meg az egyes fizikai és mechanikai tulajdonságok. Ennek az eljárásnak az időtartami, hőmérsékleti, nyomási tulajdonságait mindig a kezelésre kerülő faanyag jellemzői (fafaj, méret, nedvességtartalom) és felhasználási céljai határozzák meg. Az alkalmazott hőközvetítő közeg, ebben az esetben a víz, mely kétféle hidrotermikus kezelési eljárást tesz lehetővé: a gőzölést és a főzést. E két eljárás alkalmazhatóságát a faanyag adottságai és gazdaságossági szempontok döntik el és a kezelendő faanyag állapota és felhasználási területe alapján történik a kedvezőbb eljárás kiválasztása (Németh 1998). Gőzöléssel végrehajtott hőkezelést alkalmaznak bizonyos fafajok nemesítésére, mely során a faanyag a gőzben hőt vesz fel és azt a belső rétegekbe vezeti. Az eljárás lényege, hogy a kémiai átalakulás miatt egyes fafajoknál színváltozás lép fel. A felhasznált gőz hőmérséklete és nyomása szerint a gőzölés történhet:</w:t>
      </w:r>
    </w:p>
    <w:p w14:paraId="0CC40B8C" w14:textId="77777777" w:rsidR="00444D3C" w:rsidRPr="00A463B6" w:rsidRDefault="00A638C6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100 °C alatti hőmérsékleten, atmoszférikus nyomás mellett</w:t>
      </w:r>
    </w:p>
    <w:p w14:paraId="57FBBE31" w14:textId="77777777" w:rsidR="00444D3C" w:rsidRPr="00A463B6" w:rsidRDefault="00A638C6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100 °C feletti hőmérsékleten, túlnyomásos gőztérben.</w:t>
      </w:r>
    </w:p>
    <w:p w14:paraId="6FBC50D0" w14:textId="72CDDB4A" w:rsidR="00444D3C" w:rsidRPr="00A463B6" w:rsidRDefault="00A638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A 100 °C feletti gőzölésnek – az erős hatás miatt – rostosításnál és különleges fanemesítési eljárásoknál van jelentősége. </w:t>
      </w:r>
      <w:r w:rsidR="00905892" w:rsidRPr="00A463B6">
        <w:rPr>
          <w:rFonts w:ascii="Times New Roman" w:eastAsia="Times New Roman" w:hAnsi="Times New Roman" w:cs="Times New Roman"/>
          <w:sz w:val="24"/>
          <w:szCs w:val="24"/>
        </w:rPr>
        <w:t>A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gőzölés olyan színváltoztató eljárás, mely nem párosul toxikus anyagok felhasználásával, de a magas extraktanyag-tartalmú faanyagoknál jelentős színváltozást lehet elérni vele. A faanyagot vagy a színváltoztatás érdekében, vagy a megmunkálás könnyebbé tételéért gőzölik. A színváltoztatás azoknál a faanyagoknál célszerű, melyeknek a természetes színe nem tetszetős, vagy zavaróan inhomogén.</w:t>
      </w:r>
    </w:p>
    <w:p w14:paraId="267534CC" w14:textId="3B5966F3" w:rsidR="00444D3C" w:rsidRPr="00A463B6" w:rsidRDefault="00A638C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A modifikáció szakirodalma az 1920-as évekre nyúlik vissza, amikor Tiemann (1920) megállapította, hogy a faanyag dimenzióstabilitása növelhető a szárítási hőmérséklet emelésével. Termikus modifikációval foglalkoztak elsőként Stamm </w:t>
      </w:r>
      <w:r w:rsidR="008D42F5" w:rsidRPr="00A463B6">
        <w:rPr>
          <w:rFonts w:ascii="Times New Roman" w:eastAsia="Times New Roman" w:hAnsi="Times New Roman" w:cs="Times New Roman"/>
          <w:sz w:val="24"/>
          <w:szCs w:val="24"/>
        </w:rPr>
        <w:t>és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Hansen (1937), akik a faanyag nedvességtartalmát befolyásoló tényezőnek ítélték. Teichgräber (1966) csekély térfogatváltozást, csökkenő szilárdságot és tömegcsökkenést tapasztalt bükk faanyag 100 órás gőzölése során. Noack (1969) megállapította, hogy hidrotermikus kezelésnél a gőzölés három összetartozó paraméterét (a kezelés hőmérsékletét, idejét és nedvességtartalmát) együttesen kell figyelembe venni, emellett a szilárdsági jellemzők csökkenéséről számolt be és megfigyelte a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zsugorodási és dagadási jellemzők csekély növekedését is. Más kutatók szerint a vastagabb anyagokat hosszabb ideig kell gőzölni (Molnár et al. 1994). </w:t>
      </w:r>
    </w:p>
    <w:p w14:paraId="79774C0D" w14:textId="429B4CEF" w:rsidR="00444D3C" w:rsidRPr="00A463B6" w:rsidRDefault="00A638C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A korábban említett negatív mellékhatások kimutatására végzett gőzölési kísérletei szerint az akác nyírószilárdsága 20-30%-kal, a Krippel-Pallay keménysége 5-9%-kal csökkent (Molnár et al. 1999). Továbbá gombaállósági vizsgálatai is, melyek szerint az atmoszférikus nyomáson 95°C mellett 5 napig gőzölt akác gombaállósága csökken a kezeletlenhez képest (Molnár et al. 1998). Boonstra és munkatársai (2006) </w:t>
      </w:r>
      <w:r w:rsidR="00BE7075">
        <w:rPr>
          <w:rFonts w:ascii="Times New Roman" w:eastAsia="Times New Roman" w:hAnsi="Times New Roman" w:cs="Times New Roman"/>
          <w:sz w:val="24"/>
          <w:szCs w:val="24"/>
        </w:rPr>
        <w:t>a fa hőkezelése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E7075">
        <w:rPr>
          <w:rFonts w:ascii="Times New Roman" w:eastAsia="Times New Roman" w:hAnsi="Times New Roman" w:cs="Times New Roman"/>
          <w:sz w:val="24"/>
          <w:szCs w:val="24"/>
        </w:rPr>
        <w:t>200 °C alatti tartományban hatékony módszernek bizonyult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a méretstabilitás és a tartósság javítására a biológiai lebomlás ellen. A tanulmány eredményei hozzájárulnak a jellemző reakciómechanizmusok és a hőkezelésnek a fa tulajdonságaira gyakorolt hatásának jobb megértéséhez. </w:t>
      </w:r>
      <w:r w:rsidR="00105ED3" w:rsidRPr="00A463B6">
        <w:rPr>
          <w:rFonts w:ascii="Times New Roman" w:eastAsia="Times New Roman" w:hAnsi="Times New Roman" w:cs="Times New Roman"/>
          <w:sz w:val="24"/>
          <w:szCs w:val="24"/>
        </w:rPr>
        <w:t xml:space="preserve">Esteves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és kollé</w:t>
      </w:r>
      <w:r w:rsidR="00BE7075">
        <w:rPr>
          <w:rFonts w:ascii="Times New Roman" w:eastAsia="Times New Roman" w:hAnsi="Times New Roman" w:cs="Times New Roman"/>
          <w:sz w:val="24"/>
          <w:szCs w:val="24"/>
        </w:rPr>
        <w:t xml:space="preserve">gái (2008) egy </w:t>
      </w:r>
      <w:r w:rsidR="00C13C01">
        <w:rPr>
          <w:rFonts w:ascii="Times New Roman" w:eastAsia="Times New Roman" w:hAnsi="Times New Roman" w:cs="Times New Roman"/>
          <w:sz w:val="24"/>
          <w:szCs w:val="24"/>
        </w:rPr>
        <w:t>eukaliptusz</w:t>
      </w:r>
      <w:r w:rsidR="00BE7075">
        <w:rPr>
          <w:rFonts w:ascii="Times New Roman" w:eastAsia="Times New Roman" w:hAnsi="Times New Roman" w:cs="Times New Roman"/>
          <w:sz w:val="24"/>
          <w:szCs w:val="24"/>
        </w:rPr>
        <w:t xml:space="preserve"> és egy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fenyő anyagot kemencében és autoklávban hőkezeltek 170 és 210°C közötti hőmérsékleten. A mintákat diklór-metánnal, etanollal és vízzel előzetesen extrahálták az FTIR elemzés előtt, de az egyidejűleg zajló különböző kémiai reakciók nehezítették a megfigyelést. A hőkezelés jelentős változásokat okozott a fa kémiai összetételében és szerkezetében, a ligninben és a poliszacharidokban. A hemicellulózok voltak az elsők, amelyek lebomlottak. A</w:t>
      </w:r>
      <w:r w:rsidR="00521BD4">
        <w:rPr>
          <w:rFonts w:ascii="Times New Roman" w:eastAsia="Times New Roman" w:hAnsi="Times New Roman" w:cs="Times New Roman"/>
          <w:sz w:val="24"/>
          <w:szCs w:val="24"/>
        </w:rPr>
        <w:t>z eukaliptusz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-lignin jobban megváltozott, mint a </w:t>
      </w:r>
      <w:r w:rsidR="00897FBD">
        <w:rPr>
          <w:rFonts w:ascii="Times New Roman" w:eastAsia="Times New Roman" w:hAnsi="Times New Roman" w:cs="Times New Roman"/>
          <w:sz w:val="24"/>
          <w:szCs w:val="24"/>
        </w:rPr>
        <w:t>fenyő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-lignin. </w:t>
      </w:r>
    </w:p>
    <w:p w14:paraId="2A21ABC0" w14:textId="64B68C6F" w:rsidR="00C75615" w:rsidRPr="00A463B6" w:rsidRDefault="00C75615" w:rsidP="00C75615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Ugyancsak Tolvaj és Faix (1996) </w:t>
      </w:r>
      <w:r w:rsidRPr="00A9500A">
        <w:rPr>
          <w:rFonts w:ascii="Times New Roman" w:eastAsia="Times New Roman" w:hAnsi="Times New Roman" w:cs="Times New Roman"/>
          <w:color w:val="3B3838" w:themeColor="background2" w:themeShade="40"/>
          <w:sz w:val="24"/>
          <w:szCs w:val="24"/>
        </w:rPr>
        <w:t xml:space="preserve">szerzőpáros </w:t>
      </w:r>
      <w:r w:rsidR="002454E2" w:rsidRPr="00A9500A">
        <w:rPr>
          <w:rFonts w:ascii="Times New Roman" w:eastAsia="Times New Roman" w:hAnsi="Times New Roman" w:cs="Times New Roman"/>
          <w:color w:val="3B3838" w:themeColor="background2" w:themeShade="40"/>
          <w:sz w:val="24"/>
          <w:szCs w:val="24"/>
        </w:rPr>
        <w:t xml:space="preserve"> 36</w:t>
      </w:r>
      <w:r w:rsidRPr="00A9500A">
        <w:rPr>
          <w:rFonts w:ascii="Times New Roman" w:eastAsia="Times New Roman" w:hAnsi="Times New Roman" w:cs="Times New Roman"/>
          <w:color w:val="3B3838" w:themeColor="background2" w:themeShade="40"/>
          <w:sz w:val="24"/>
          <w:szCs w:val="24"/>
        </w:rPr>
        <w:t xml:space="preserve"> napos kezelési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időtartamra beállított gőzölési kísérlete során három fenyő fafajt, nyarat és akácot gőzölt 90°C-on, mely gőzölés jelentős színváltozást okozott és sikerrel változtatták meg az akác kedvezőtlen sárgás színét vörösesbarnára. Az akác vonatkozásában gőzöléssel a zöldessárga színárnyalat jelentősen csökkenthető, és növelhető a barna árnyalat. Szabad szemmel is jól érzékelhető, hogy gőzölés hatására a faanyag világossága jelentősen csökken. A gőzölési paraméterek változtatásával nagyon sokféle színárnyalatot lehet előállítani</w:t>
      </w:r>
      <w:r w:rsidR="000732CB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(Tolvaj et al. 2004, Varga és van der Zee 2008, Tolvaj et al. 2010) és az akác faanyag inhomogenitása is csökken (Tolvaj et al. 2005). A bükk faanyag jellegtelen szürkésfehér színe melegebb vörös árnyalatot kap a gőzölés hatására (Hrcka 2008), de a fehér és a</w:t>
      </w:r>
      <w:r w:rsidR="00797D78">
        <w:rPr>
          <w:rFonts w:ascii="Times New Roman" w:eastAsia="Times New Roman" w:hAnsi="Times New Roman" w:cs="Times New Roman"/>
          <w:sz w:val="24"/>
          <w:szCs w:val="24"/>
        </w:rPr>
        <w:t>z ál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geszt közötti színeltérés is csökken (Tolvaj et al. 2006, Tolvaj et al. 2009). Hasonló a helyzet csertölgy gőzölése esetében is. A világos szijács és a sötét geszt között nagy a színbeli eltérés, ami gőzöléssel jelentősen csökkenthető (Tolvaj és Molnár 2006, Todaro et al. 2012). </w:t>
      </w:r>
    </w:p>
    <w:p w14:paraId="627F152C" w14:textId="6A6F5A84" w:rsidR="00C75615" w:rsidRPr="00CD3C9D" w:rsidRDefault="00C75615" w:rsidP="00C75615">
      <w:pPr>
        <w:autoSpaceDE w:val="0"/>
        <w:autoSpaceDN w:val="0"/>
        <w:adjustRightInd w:val="0"/>
        <w:spacing w:after="120" w:line="36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Tolvaj és Németh (2008) akác (</w:t>
      </w:r>
      <w:r w:rsidRPr="00A463B6">
        <w:rPr>
          <w:rFonts w:ascii="Times New Roman" w:hAnsi="Times New Roman" w:cs="Times New Roman"/>
          <w:i/>
          <w:sz w:val="24"/>
          <w:szCs w:val="24"/>
        </w:rPr>
        <w:t>Robinia pseudoacacia L.</w:t>
      </w:r>
      <w:r w:rsidRPr="00A463B6">
        <w:rPr>
          <w:rFonts w:ascii="Times New Roman" w:hAnsi="Times New Roman" w:cs="Times New Roman"/>
          <w:sz w:val="24"/>
          <w:szCs w:val="24"/>
        </w:rPr>
        <w:t xml:space="preserve">) faanyagot széles hőmérséklet-tartományban (75-130°C) gőzöltek, hosszú (22 napos) gőzölési időt alkalmazva. A színváltozást a CIE L*a*b* és L*h*c* színkoordináta-rendszerekkel figyelték meg. </w:t>
      </w:r>
      <w:r w:rsidR="000732CB">
        <w:rPr>
          <w:rFonts w:ascii="Times New Roman" w:hAnsi="Times New Roman" w:cs="Times New Roman"/>
          <w:sz w:val="24"/>
          <w:szCs w:val="24"/>
        </w:rPr>
        <w:t>S</w:t>
      </w:r>
      <w:r w:rsidRPr="00A463B6">
        <w:rPr>
          <w:rFonts w:ascii="Times New Roman" w:hAnsi="Times New Roman" w:cs="Times New Roman"/>
          <w:sz w:val="24"/>
          <w:szCs w:val="24"/>
        </w:rPr>
        <w:t>zéles színtartomány</w:t>
      </w:r>
      <w:r w:rsidR="000732CB">
        <w:rPr>
          <w:rFonts w:ascii="Times New Roman" w:hAnsi="Times New Roman" w:cs="Times New Roman"/>
          <w:sz w:val="24"/>
          <w:szCs w:val="24"/>
        </w:rPr>
        <w:t>t állítottak elő a gőzölési kísérletek során, továbbá</w:t>
      </w:r>
      <w:r w:rsidR="006A79F9">
        <w:rPr>
          <w:rFonts w:ascii="Times New Roman" w:hAnsi="Times New Roman" w:cs="Times New Roman"/>
          <w:sz w:val="24"/>
          <w:szCs w:val="24"/>
        </w:rPr>
        <w:t xml:space="preserve"> lineáris összefüggést találtak</w:t>
      </w:r>
      <w:r w:rsidRPr="00A463B6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lastRenderedPageBreak/>
        <w:t xml:space="preserve">a világosság és a színárnyalat között. Ez a linearitás csak 100°C felett és csak hosszú gőzölési idő esetén mutatott csekély torzulást. A lineáris korreláció lehetővé teszi a gőzölés közbeni színváltozás szabályozását, csak a világosság mérésével, amihez nem </w:t>
      </w:r>
      <w:r w:rsidR="000732CB">
        <w:rPr>
          <w:rFonts w:ascii="Times New Roman" w:hAnsi="Times New Roman" w:cs="Times New Roman"/>
          <w:sz w:val="24"/>
          <w:szCs w:val="24"/>
        </w:rPr>
        <w:t>szükséges</w:t>
      </w:r>
      <w:r w:rsidRPr="00A463B6">
        <w:rPr>
          <w:rFonts w:ascii="Times New Roman" w:hAnsi="Times New Roman" w:cs="Times New Roman"/>
          <w:sz w:val="24"/>
          <w:szCs w:val="24"/>
        </w:rPr>
        <w:t xml:space="preserve"> </w:t>
      </w:r>
      <w:r w:rsidRPr="00CD3C9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drága </w:t>
      </w:r>
      <w:r w:rsidR="002454E2" w:rsidRPr="00CD3C9D">
        <w:rPr>
          <w:rFonts w:ascii="Times New Roman" w:hAnsi="Times New Roman" w:cs="Times New Roman"/>
          <w:color w:val="000000" w:themeColor="text1"/>
          <w:sz w:val="24"/>
          <w:szCs w:val="24"/>
        </w:rPr>
        <w:t>színmérő készülék</w:t>
      </w:r>
      <w:r w:rsidRPr="00CD3C9D">
        <w:rPr>
          <w:rFonts w:ascii="Times New Roman" w:hAnsi="Times New Roman" w:cs="Times New Roman"/>
          <w:color w:val="000000" w:themeColor="text1"/>
          <w:sz w:val="24"/>
          <w:szCs w:val="24"/>
        </w:rPr>
        <w:t>, elegendő egy színszűrő és egy detektor használata.</w:t>
      </w:r>
    </w:p>
    <w:p w14:paraId="70AD75AC" w14:textId="6282A116" w:rsidR="00444D3C" w:rsidRDefault="00A638C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Kilic (2009) a tanulmányában azt vizsgálta, hogy a keleti bükk (</w:t>
      </w:r>
      <w:r w:rsidRPr="00A463B6">
        <w:rPr>
          <w:rFonts w:ascii="Times New Roman" w:eastAsia="Times New Roman" w:hAnsi="Times New Roman" w:cs="Times New Roman"/>
          <w:i/>
          <w:sz w:val="24"/>
          <w:szCs w:val="24"/>
        </w:rPr>
        <w:t>Fagus orientalis L.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) és a sapelli (</w:t>
      </w:r>
      <w:r w:rsidRPr="00A463B6">
        <w:rPr>
          <w:rFonts w:ascii="Times New Roman" w:eastAsia="Times New Roman" w:hAnsi="Times New Roman" w:cs="Times New Roman"/>
          <w:i/>
          <w:sz w:val="24"/>
          <w:szCs w:val="24"/>
        </w:rPr>
        <w:t>Entandrophragma cylindricum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) fák gőzölése hogyan befolyásolja egyes lakktípusok tapadási szilárdságát. Ezzel a céllal először a bükkből és sapelliből előkészített, tangenciális és radiális felületű, gőzölt és nem gőzölt minták felületi érdességét mérte meg (</w:t>
      </w:r>
      <w:r w:rsidR="007D74BD" w:rsidRPr="00A463B6">
        <w:rPr>
          <w:rFonts w:ascii="Times New Roman" w:eastAsia="Times New Roman" w:hAnsi="Times New Roman" w:cs="Times New Roman"/>
          <w:sz w:val="24"/>
          <w:szCs w:val="24"/>
        </w:rPr>
        <w:t>Kilic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et al. 2008), majd cellulóz-, poliuretán- és vízbázisú fényes lakkokat vitt fel a felületekre. Megállapította, hogy a keleti bükk tapadási szilárdsága nagyobb, mint a sapellié. A gőzölt faanyagok tapadási szilárdsága alacsonyabb volt, mint a gőzöletleneké. A radiális felülettel rendelkező minták tapadási szilárdságát nagyobbnak találta, mint a tangenciális felülettel rendelkező mintákét, míg a legnagyobb tapadási szilárdságot a poliuretán lakkal mutatta a fa felületen. Összefoglalva a nagy tapadási szilárdságot igénylő munkáknál radiális felülettel rendelkező bükk anyagok felhasználása</w:t>
      </w:r>
      <w:r w:rsidR="00596AA7">
        <w:rPr>
          <w:rFonts w:ascii="Times New Roman" w:eastAsia="Times New Roman" w:hAnsi="Times New Roman" w:cs="Times New Roman"/>
          <w:sz w:val="24"/>
          <w:szCs w:val="24"/>
        </w:rPr>
        <w:t xml:space="preserve"> javasolt. </w:t>
      </w:r>
      <w:r w:rsidR="0023313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96AA7">
        <w:rPr>
          <w:rFonts w:ascii="Times New Roman" w:eastAsia="Times New Roman" w:hAnsi="Times New Roman" w:cs="Times New Roman"/>
          <w:sz w:val="24"/>
          <w:szCs w:val="24"/>
        </w:rPr>
        <w:t>E</w:t>
      </w:r>
      <w:r w:rsidR="00233131">
        <w:rPr>
          <w:rFonts w:ascii="Times New Roman" w:eastAsia="Times New Roman" w:hAnsi="Times New Roman" w:cs="Times New Roman"/>
          <w:sz w:val="24"/>
          <w:szCs w:val="24"/>
        </w:rPr>
        <w:t xml:space="preserve">zeknek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az anyag</w:t>
      </w:r>
      <w:r w:rsidR="00596AA7">
        <w:rPr>
          <w:rFonts w:ascii="Times New Roman" w:eastAsia="Times New Roman" w:hAnsi="Times New Roman" w:cs="Times New Roman"/>
          <w:sz w:val="24"/>
          <w:szCs w:val="24"/>
        </w:rPr>
        <w:t>oknak szükséges az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újbóli csiszolása a gőzölés</w:t>
      </w:r>
      <w:r w:rsidR="00596AA7">
        <w:rPr>
          <w:rFonts w:ascii="Times New Roman" w:eastAsia="Times New Roman" w:hAnsi="Times New Roman" w:cs="Times New Roman"/>
          <w:sz w:val="24"/>
          <w:szCs w:val="24"/>
        </w:rPr>
        <w:t xml:space="preserve"> által okozott felszíni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érdesség növekedés</w:t>
      </w:r>
      <w:r w:rsidR="00596AA7">
        <w:rPr>
          <w:rFonts w:ascii="Times New Roman" w:eastAsia="Times New Roman" w:hAnsi="Times New Roman" w:cs="Times New Roman"/>
          <w:sz w:val="24"/>
          <w:szCs w:val="24"/>
        </w:rPr>
        <w:t>e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miatt, valamint poliuretán lakk </w:t>
      </w:r>
      <w:r w:rsidR="00233131" w:rsidRPr="00233131">
        <w:rPr>
          <w:rFonts w:ascii="Times New Roman" w:eastAsia="Times New Roman" w:hAnsi="Times New Roman" w:cs="Times New Roman"/>
          <w:sz w:val="24"/>
          <w:szCs w:val="24"/>
        </w:rPr>
        <w:t xml:space="preserve">alkalmazása </w:t>
      </w:r>
      <w:r w:rsidR="00596AA7">
        <w:rPr>
          <w:rFonts w:ascii="Times New Roman" w:eastAsia="Times New Roman" w:hAnsi="Times New Roman" w:cs="Times New Roman"/>
          <w:sz w:val="24"/>
          <w:szCs w:val="24"/>
        </w:rPr>
        <w:t>ajánlott.</w:t>
      </w:r>
    </w:p>
    <w:p w14:paraId="76556B2A" w14:textId="5072986B" w:rsidR="00C75615" w:rsidRPr="00A463B6" w:rsidRDefault="00C75615" w:rsidP="00C75615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A faanyagban lévő nedvességnek a termikus kezelésre gyakorolt hatását vizsgálta Tolvaj és munkatársai (2010) oly módon, hogy két párhuzamos, 36 napig tartó, 90°C-os termikus kezelést végzett el abszolút száraz és telített vízgőzt tartalmazó zárt térben, 5 fafajon. A vizsgált fafajok: akác, nyár, lucfenyő, erdei fenyő, vörösfenyő. Szignifikáns különbségeket mutatott ki az abszolút száraz körülmények és a nedves körülmények között kezelt minták színváltozása között. A világosság esetében csökkenés tapasztalható mindkét kísérletnél, a nedves környezetben a változás intenzívebb </w:t>
      </w:r>
      <w:r w:rsidR="0022789E">
        <w:rPr>
          <w:rFonts w:ascii="Times New Roman" w:eastAsia="Times New Roman" w:hAnsi="Times New Roman" w:cs="Times New Roman"/>
          <w:sz w:val="24"/>
          <w:szCs w:val="24"/>
        </w:rPr>
        <w:t>é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s nagyobb mértékű. A vörös színezet esetében hasonló az eredmény az L*-hoz, azzal a különbséggel, hogy növekedés tapasztalható. A sárga színezet változásában volt a legnagyobb eltérés a kétféle kezelés hatása között. A száraz körülmények között kezelt anyagok </w:t>
      </w:r>
      <w:r w:rsidR="00A21D97">
        <w:rPr>
          <w:rFonts w:ascii="Times New Roman" w:eastAsia="Times New Roman" w:hAnsi="Times New Roman" w:cs="Times New Roman"/>
          <w:sz w:val="24"/>
          <w:szCs w:val="24"/>
        </w:rPr>
        <w:t xml:space="preserve">b* értékei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folyamatos </w:t>
      </w:r>
      <w:r w:rsidR="00A21D97">
        <w:rPr>
          <w:rFonts w:ascii="Times New Roman" w:eastAsia="Times New Roman" w:hAnsi="Times New Roman" w:cs="Times New Roman"/>
          <w:sz w:val="24"/>
          <w:szCs w:val="24"/>
        </w:rPr>
        <w:t xml:space="preserve">növekedést </w:t>
      </w:r>
      <w:r w:rsidR="00A21D97" w:rsidRPr="00CD3C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mutatta</w:t>
      </w:r>
      <w:r w:rsidR="00CD3C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k. </w:t>
      </w:r>
      <w:r w:rsidR="00C9567C" w:rsidRPr="00CD3C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N</w:t>
      </w:r>
      <w:r w:rsidRPr="00CD3C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edves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körülmények között a kísérlet első 6 napjában </w:t>
      </w:r>
      <w:r w:rsidR="00A21D97">
        <w:rPr>
          <w:rFonts w:ascii="Times New Roman" w:eastAsia="Times New Roman" w:hAnsi="Times New Roman" w:cs="Times New Roman"/>
          <w:sz w:val="24"/>
          <w:szCs w:val="24"/>
        </w:rPr>
        <w:t>növek</w:t>
      </w:r>
      <w:r w:rsidR="00A21D97" w:rsidRPr="00A249D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ed</w:t>
      </w:r>
      <w:r w:rsidR="00C9567C" w:rsidRPr="00A249D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ett</w:t>
      </w:r>
      <w:r w:rsidR="00A21D97" w:rsidRPr="00A249D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majd folyamatosan </w:t>
      </w:r>
      <w:r w:rsidR="00C9567C" w:rsidRPr="00A249D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csökkent a</w:t>
      </w:r>
      <w:r w:rsidRPr="00A249D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sárga színezet. Az akác faanyag eltérő módon viselkedett mindkét környezetben. A többi faanyagtól eltérő viselkedése a magas extrakt anyag-tartalmával magyarázható. </w:t>
      </w:r>
    </w:p>
    <w:p w14:paraId="45FD25AA" w14:textId="5B73D58A" w:rsidR="00C75615" w:rsidRPr="00A463B6" w:rsidRDefault="00C75615" w:rsidP="00C75615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Tolvaj és kollégái (2</w:t>
      </w:r>
      <w:r w:rsidR="000732CB">
        <w:rPr>
          <w:rFonts w:ascii="Times New Roman" w:eastAsia="Times New Roman" w:hAnsi="Times New Roman" w:cs="Times New Roman"/>
          <w:sz w:val="24"/>
          <w:szCs w:val="24"/>
        </w:rPr>
        <w:t xml:space="preserve">012) vizsgálták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a luc, a</w:t>
      </w:r>
      <w:r w:rsidR="00905892" w:rsidRPr="00A463B6">
        <w:rPr>
          <w:rFonts w:ascii="Times New Roman" w:eastAsia="Times New Roman" w:hAnsi="Times New Roman" w:cs="Times New Roman"/>
          <w:sz w:val="24"/>
          <w:szCs w:val="24"/>
        </w:rPr>
        <w:t>z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801A2" w:rsidRPr="00A463B6">
        <w:rPr>
          <w:rFonts w:ascii="Times New Roman" w:eastAsia="Times New Roman" w:hAnsi="Times New Roman" w:cs="Times New Roman"/>
          <w:sz w:val="24"/>
          <w:szCs w:val="24"/>
        </w:rPr>
        <w:t>erdei</w:t>
      </w:r>
      <w:r w:rsidR="000732CB">
        <w:rPr>
          <w:rFonts w:ascii="Times New Roman" w:eastAsia="Times New Roman" w:hAnsi="Times New Roman" w:cs="Times New Roman"/>
          <w:sz w:val="24"/>
          <w:szCs w:val="24"/>
        </w:rPr>
        <w:t>fenyő és a vörösfenyő faanyagok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hőkezelésének színváltozásait. A kísérlet során</w:t>
      </w:r>
      <w:r w:rsidR="00233131">
        <w:rPr>
          <w:rFonts w:ascii="Times New Roman" w:eastAsia="Times New Roman" w:hAnsi="Times New Roman" w:cs="Times New Roman"/>
          <w:sz w:val="24"/>
          <w:szCs w:val="24"/>
        </w:rPr>
        <w:t xml:space="preserve"> a korábban említett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fenyőmintákat gőzöltek 0-22 napos gőzölési idő mellett 70-100 °C hőmérséklet-tartományban. Az új gőzölt színek hasonlóak az öreg bútorok és a beltéri fa szerkezetek színéhez</w:t>
      </w:r>
      <w:r w:rsidR="003801A2" w:rsidRPr="00A463B6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teh</w:t>
      </w:r>
      <w:r w:rsidR="003801A2" w:rsidRPr="00A463B6">
        <w:rPr>
          <w:rFonts w:ascii="Times New Roman" w:eastAsia="Times New Roman" w:hAnsi="Times New Roman" w:cs="Times New Roman"/>
          <w:sz w:val="24"/>
          <w:szCs w:val="24"/>
        </w:rPr>
        <w:t>á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t alkalmasak lehetnek antik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tárgyak, bútorok javításához. A restaurálás mellett a </w:t>
      </w:r>
      <w:r w:rsidR="000732CB">
        <w:rPr>
          <w:rFonts w:ascii="Times New Roman" w:eastAsia="Times New Roman" w:hAnsi="Times New Roman" w:cs="Times New Roman"/>
          <w:sz w:val="24"/>
          <w:szCs w:val="24"/>
        </w:rPr>
        <w:t>gőzöléssel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732CB">
        <w:rPr>
          <w:rFonts w:ascii="Times New Roman" w:eastAsia="Times New Roman" w:hAnsi="Times New Roman" w:cs="Times New Roman"/>
          <w:sz w:val="24"/>
          <w:szCs w:val="24"/>
        </w:rPr>
        <w:t xml:space="preserve">módosított </w:t>
      </w:r>
      <w:r w:rsidR="0049376C">
        <w:rPr>
          <w:rFonts w:ascii="Times New Roman" w:eastAsia="Times New Roman" w:hAnsi="Times New Roman" w:cs="Times New Roman"/>
          <w:sz w:val="24"/>
          <w:szCs w:val="24"/>
        </w:rPr>
        <w:t>faanyagok</w:t>
      </w:r>
      <w:r w:rsidR="000732CB">
        <w:rPr>
          <w:rFonts w:ascii="Times New Roman" w:eastAsia="Times New Roman" w:hAnsi="Times New Roman" w:cs="Times New Roman"/>
          <w:sz w:val="24"/>
          <w:szCs w:val="24"/>
        </w:rPr>
        <w:t xml:space="preserve"> alkalmasak antik bútorok gyártására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, ahol az elöregedett megjelenés esztétikai értékkel bír. Az eredmények azonban azt mutatták, hogy a 90 °C feletti hőmérsékleten történő gőzölésnek fehérítő hatása van, vagyis a mérsékelt gőzölés során keletkező színező kémiai komponensek eltávolíthatók. Ezenkívül lineáris összefüggést figyeltek meg a világosság és a színárnyalat között minden gőzölési idő és hőmérséklet mellett.</w:t>
      </w:r>
    </w:p>
    <w:p w14:paraId="1C666865" w14:textId="7B6B6154" w:rsidR="00C75615" w:rsidRPr="00A463B6" w:rsidRDefault="00C75615" w:rsidP="00AF24F4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Németh és munkatársai (2013) különböző hőmérsékleten és nedvességtartalom esetén </w:t>
      </w:r>
      <w:r w:rsidRPr="0070593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vizsgálták a </w:t>
      </w:r>
      <w:r w:rsidR="00705931" w:rsidRPr="0070593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s</w:t>
      </w:r>
      <w:r w:rsidR="00DD5A33" w:rsidRPr="0070593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zárítás során bekövetkező </w:t>
      </w:r>
      <w:r w:rsidRPr="0070593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színváltozást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akác és nyár fafajokon. Megállapították, hogy az akác színe nem változott jelentősen 20 </w:t>
      </w:r>
      <w:r w:rsidRPr="00A463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C-on.</w:t>
      </w:r>
      <w:r w:rsidR="0049376C">
        <w:rPr>
          <w:rFonts w:ascii="Times New Roman" w:eastAsia="Times New Roman" w:hAnsi="Times New Roman" w:cs="Times New Roman"/>
          <w:sz w:val="24"/>
          <w:szCs w:val="24"/>
        </w:rPr>
        <w:t xml:space="preserve"> Továbbá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40 </w:t>
      </w:r>
      <w:r w:rsidRPr="00A463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C felett csökkent a világosság és a sárga színezet, valamint emelkedett a vörös színezet. A nyárnak a szabad vízvesztés során dominált a színváltozása. Szignifikáns színváltozás 80 </w:t>
      </w:r>
      <w:r w:rsidRPr="00A463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C-nál tapasztalható. Szárítás után a nyár homogénebbé vált és a rajzolat kiemelkedett. Míg az akác </w:t>
      </w:r>
      <w:r w:rsidR="00BE38E3">
        <w:rPr>
          <w:rFonts w:ascii="Times New Roman" w:eastAsia="Times New Roman" w:hAnsi="Times New Roman" w:cs="Times New Roman"/>
          <w:sz w:val="24"/>
          <w:szCs w:val="24"/>
        </w:rPr>
        <w:t>veszített világosság értékébő</w:t>
      </w:r>
      <w:r w:rsidR="00AF24F4">
        <w:rPr>
          <w:rFonts w:ascii="Times New Roman" w:eastAsia="Times New Roman" w:hAnsi="Times New Roman" w:cs="Times New Roman"/>
          <w:sz w:val="24"/>
          <w:szCs w:val="24"/>
        </w:rPr>
        <w:t>l</w:t>
      </w:r>
      <w:r w:rsidR="00BE38E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magas hőmérsékleten</w:t>
      </w:r>
      <w:r w:rsidR="00BE38E3">
        <w:rPr>
          <w:rFonts w:ascii="Times New Roman" w:eastAsia="Times New Roman" w:hAnsi="Times New Roman" w:cs="Times New Roman"/>
          <w:sz w:val="24"/>
          <w:szCs w:val="24"/>
        </w:rPr>
        <w:t xml:space="preserve"> (80°C)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, addig a nyár minden vizsgált hőmérsékleten világosodott. Az akácot a nyárral összehasonlítva érzékenyebb a hőre.</w:t>
      </w:r>
      <w:r w:rsidR="00AF24F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A víz jelenlétének meghatározó szerepe van a faanyagok termikus kezelésénél, jelentősen felgyorsítja a színváltozást. Nedves légtérben a színképző vegyületek könnyebben hidrolizálódnak, majd oxidálódnak, kialakítva a gőzölt faanyag színét.</w:t>
      </w:r>
    </w:p>
    <w:p w14:paraId="20DA5F75" w14:textId="3BD9879D" w:rsidR="00C75615" w:rsidRPr="00A463B6" w:rsidRDefault="00C75615" w:rsidP="00C7561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ab/>
        <w:t>Dzurenda gőzöléses kísérleteit 2013-ban kezdte el, mely során a cél a bükkfa színének meghatározása volt CIE-L * a * b * színtérben hőkezelés után - T=125-130 °C hőmérsékletű telített vizes gőz felhasználásával, τ = 6,5 h időtartamig. Tapasztalatai alapján később több elemzést készített a telített gőzzel végzett hőkezelés (színmódosítás) hatásáról például a korai juhar (</w:t>
      </w:r>
      <w:r w:rsidRPr="00A463B6">
        <w:rPr>
          <w:rFonts w:ascii="Times New Roman" w:eastAsia="Times New Roman" w:hAnsi="Times New Roman" w:cs="Times New Roman"/>
          <w:i/>
          <w:sz w:val="24"/>
          <w:szCs w:val="24"/>
        </w:rPr>
        <w:t>Acer platanoides L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.), bükk (</w:t>
      </w:r>
      <w:r w:rsidRPr="00A463B6">
        <w:rPr>
          <w:rFonts w:ascii="Times New Roman" w:eastAsia="Times New Roman" w:hAnsi="Times New Roman" w:cs="Times New Roman"/>
          <w:i/>
          <w:sz w:val="24"/>
          <w:szCs w:val="24"/>
        </w:rPr>
        <w:t>Fagus sylvatica L.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), kocsányos tölgy (</w:t>
      </w:r>
      <w:r w:rsidRPr="00A463B6">
        <w:rPr>
          <w:rFonts w:ascii="Times New Roman" w:eastAsia="Times New Roman" w:hAnsi="Times New Roman" w:cs="Times New Roman"/>
          <w:i/>
          <w:sz w:val="24"/>
          <w:szCs w:val="24"/>
        </w:rPr>
        <w:t>Quercus robur L.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),  akác (</w:t>
      </w:r>
      <w:r w:rsidRPr="00A463B6">
        <w:rPr>
          <w:rFonts w:ascii="Times New Roman" w:eastAsia="Times New Roman" w:hAnsi="Times New Roman" w:cs="Times New Roman"/>
          <w:i/>
          <w:sz w:val="24"/>
          <w:szCs w:val="24"/>
        </w:rPr>
        <w:t>Robinia pseudoacacia L.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) faanyaggal (Dzurenda 2014, Dzurenda 2018 a, b, c). A gőzölés paraméterei minden esetben 3. típusba sorolhatók: T</w:t>
      </w:r>
      <w:r w:rsidRPr="00A463B6">
        <w:rPr>
          <w:rFonts w:ascii="Times New Roman" w:eastAsia="Times New Roman" w:hAnsi="Times New Roman" w:cs="Times New Roman"/>
          <w:sz w:val="24"/>
          <w:szCs w:val="24"/>
          <w:vertAlign w:val="subscript"/>
        </w:rPr>
        <w:t>I</w:t>
      </w:r>
      <w:r w:rsidRPr="00A463B6">
        <w:rPr>
          <w:vertAlign w:val="subscript"/>
        </w:rPr>
        <w:t xml:space="preserve">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= 112,5 ± 2,5°C hőmérséklet τ = 5,5 </w:t>
      </w:r>
      <w:r w:rsidR="00AF24F4">
        <w:rPr>
          <w:rFonts w:ascii="Times New Roman" w:eastAsia="Times New Roman" w:hAnsi="Times New Roman" w:cs="Times New Roman"/>
          <w:sz w:val="24"/>
          <w:szCs w:val="24"/>
        </w:rPr>
        <w:t>óra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gőzölési időtartammal, T</w:t>
      </w:r>
      <w:r w:rsidRPr="00A463B6">
        <w:rPr>
          <w:rFonts w:ascii="Times New Roman" w:eastAsia="Times New Roman" w:hAnsi="Times New Roman" w:cs="Times New Roman"/>
          <w:sz w:val="24"/>
          <w:szCs w:val="24"/>
          <w:vertAlign w:val="subscript"/>
        </w:rPr>
        <w:t>II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= 127,5 ± 2,5°C hőmérséklet τ = 6,5 </w:t>
      </w:r>
      <w:r w:rsidR="00AF24F4">
        <w:rPr>
          <w:rFonts w:ascii="Times New Roman" w:eastAsia="Times New Roman" w:hAnsi="Times New Roman" w:cs="Times New Roman"/>
          <w:sz w:val="24"/>
          <w:szCs w:val="24"/>
        </w:rPr>
        <w:t>óra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gőzölési időtartammal és T</w:t>
      </w:r>
      <w:r w:rsidRPr="00A463B6">
        <w:rPr>
          <w:rFonts w:ascii="Times New Roman" w:eastAsia="Times New Roman" w:hAnsi="Times New Roman" w:cs="Times New Roman"/>
          <w:sz w:val="24"/>
          <w:szCs w:val="24"/>
          <w:vertAlign w:val="subscript"/>
        </w:rPr>
        <w:t xml:space="preserve">III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= 137,5 ± 2,5 °C hőmérséklet τ = 7,5 </w:t>
      </w:r>
      <w:r w:rsidR="00AF24F4">
        <w:rPr>
          <w:rFonts w:ascii="Times New Roman" w:eastAsia="Times New Roman" w:hAnsi="Times New Roman" w:cs="Times New Roman"/>
          <w:sz w:val="24"/>
          <w:szCs w:val="24"/>
        </w:rPr>
        <w:t>óra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gőzölési időtartammal. A vizsgálatok alapján a szerző arra a következtetésre jutott, </w:t>
      </w:r>
      <w:r w:rsidRPr="00DD5A33">
        <w:rPr>
          <w:rFonts w:ascii="Times New Roman" w:eastAsia="Times New Roman" w:hAnsi="Times New Roman" w:cs="Times New Roman"/>
          <w:strike/>
          <w:sz w:val="24"/>
          <w:szCs w:val="24"/>
        </w:rPr>
        <w:t>hogy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ha a hőkezelési folyamatban használt telített gőz hőmérséklete megnő és a fa expozíciós ideje meghosszabbodik, a fa színe sötétebbé válik. Specifikus színárnyalatok érhetők el a CIE-L* a* b* színtérben a piros </w:t>
      </w:r>
      <w:r w:rsidR="00AF24F4">
        <w:rPr>
          <w:rFonts w:ascii="Times New Roman" w:eastAsia="Times New Roman" w:hAnsi="Times New Roman" w:cs="Times New Roman"/>
          <w:sz w:val="24"/>
          <w:szCs w:val="24"/>
        </w:rPr>
        <w:t>a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* és sárga b * koordináta értékének növekedésével. Például a korai juhar és a kocsányos tölgy színének egyes, telített gőzzel történő módosításai visszafordíthatatlanok, de a változások kiszélesítik az építő- és az asztalosipari felhasználást, valamint a művészet és a d</w:t>
      </w:r>
      <w:r w:rsidR="00AF24F4">
        <w:rPr>
          <w:rFonts w:ascii="Times New Roman" w:eastAsia="Times New Roman" w:hAnsi="Times New Roman" w:cs="Times New Roman"/>
          <w:sz w:val="24"/>
          <w:szCs w:val="24"/>
        </w:rPr>
        <w:t>izájn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területét (Dzurenda 2018 a, b). </w:t>
      </w:r>
    </w:p>
    <w:p w14:paraId="49883780" w14:textId="57D03A67" w:rsidR="00444D3C" w:rsidRPr="00A463B6" w:rsidRDefault="00A638C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highlight w:val="red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Popescu és munkatársai (2013) a hársfa szerkezetének változásait vizsgálta hőkezelés </w:t>
      </w:r>
      <w:r w:rsidRPr="0070593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hatására </w:t>
      </w:r>
      <w:r w:rsidR="00DD5A33" w:rsidRPr="0070593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140°C</w:t>
      </w:r>
      <w:r w:rsidRPr="0070593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hőmérsékleten és </w:t>
      </w:r>
      <w:r w:rsidR="00DD5A33" w:rsidRPr="0070593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10%-os </w:t>
      </w:r>
      <w:r w:rsidRPr="0070593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páratartalom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mellett. A fa magas hőmérsékleten</w:t>
      </w:r>
      <w:r w:rsidR="008A1946" w:rsidRPr="00A463B6">
        <w:rPr>
          <w:rFonts w:ascii="Times New Roman" w:eastAsia="Times New Roman" w:hAnsi="Times New Roman" w:cs="Times New Roman"/>
          <w:color w:val="00B050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történő kezelése során ecetsav képződött, amely katalizálta a szénhidrátok hidrolízisét. Kezdetben magasabb szénhidrát mennyiséget, majd a lignin lebomlásának növekedését figyelték meg. </w:t>
      </w:r>
    </w:p>
    <w:p w14:paraId="09C6189F" w14:textId="31B2DE39" w:rsidR="00444D3C" w:rsidRPr="00A463B6" w:rsidRDefault="00A638C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B05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Ghoreishi és munkatársai (2016) kutatásukban a nyárfa érdességét vizsgálták tangenciális és radiális szakaszokon. A</w:t>
      </w:r>
      <w:r w:rsidR="001506FD">
        <w:rPr>
          <w:rFonts w:ascii="Times New Roman" w:eastAsia="Times New Roman" w:hAnsi="Times New Roman" w:cs="Times New Roman"/>
          <w:sz w:val="24"/>
          <w:szCs w:val="24"/>
        </w:rPr>
        <w:t>z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55A3D">
        <w:rPr>
          <w:rFonts w:ascii="Times New Roman" w:eastAsia="Times New Roman" w:hAnsi="Times New Roman" w:cs="Times New Roman"/>
          <w:sz w:val="24"/>
          <w:szCs w:val="24"/>
        </w:rPr>
        <w:t>érdesség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csökkentése érdekében 30 és 60 percig 120°C-on gőzölést alkalmaztak. Az eredmények azt mutatták, hogy a 30 percig tartó gőzölés növelte az érdességet, de a 60 perces kezelés csökkentő hatással volt a nyár faanyag</w:t>
      </w:r>
      <w:r w:rsidR="001506FD">
        <w:rPr>
          <w:rFonts w:ascii="Times New Roman" w:eastAsia="Times New Roman" w:hAnsi="Times New Roman" w:cs="Times New Roman"/>
          <w:sz w:val="24"/>
          <w:szCs w:val="24"/>
        </w:rPr>
        <w:t xml:space="preserve"> érdességére. </w:t>
      </w:r>
    </w:p>
    <w:p w14:paraId="0CAE6C12" w14:textId="765D141D" w:rsidR="00C75615" w:rsidRPr="00A463B6" w:rsidRDefault="00C75615" w:rsidP="00C75615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Tolvaj és munkatársai (2019) sugi (</w:t>
      </w:r>
      <w:r w:rsidRPr="00A463B6">
        <w:rPr>
          <w:rFonts w:ascii="Times New Roman" w:eastAsia="Times New Roman" w:hAnsi="Times New Roman" w:cs="Times New Roman"/>
          <w:i/>
          <w:sz w:val="24"/>
          <w:szCs w:val="24"/>
        </w:rPr>
        <w:t xml:space="preserve">Cryptomeria japonica </w:t>
      </w:r>
      <w:r w:rsidRPr="00A463B6">
        <w:rPr>
          <w:rFonts w:ascii="Times New Roman" w:eastAsia="Times New Roman" w:hAnsi="Times New Roman" w:cs="Times New Roman"/>
          <w:iCs/>
          <w:sz w:val="24"/>
          <w:szCs w:val="24"/>
        </w:rPr>
        <w:t>D. Don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) faanyagokat gőzöltek széles tartományában (0-20 nap) 90 és 110 °C-os gőzölési hőmérsékleteken. A színváltozást objektíven CIE Lab színrendszerrel követték nyomon. A kezdeti szín és a világosbarna szín között a gőzölés időtartamától és hőmérsékletétől függően széles színválasztékot hoztak létre. A gőzölés kiváló színhomogenizációt és fokozott telítettséget eredményezett. 9 napos 110 °C-on történő </w:t>
      </w:r>
      <w:r w:rsidRPr="0070593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gőzölés </w:t>
      </w:r>
      <w:r w:rsidR="001506FD" w:rsidRPr="0070593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során</w:t>
      </w:r>
      <w:r w:rsidRPr="0070593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30BE9" w:rsidRPr="0070593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az egyes pászták</w:t>
      </w:r>
      <w:r w:rsidRPr="0070593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vörös</w:t>
      </w:r>
      <w:r w:rsidR="001506FD" w:rsidRPr="0070593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506FD">
        <w:rPr>
          <w:rFonts w:ascii="Times New Roman" w:eastAsia="Times New Roman" w:hAnsi="Times New Roman" w:cs="Times New Roman"/>
          <w:sz w:val="24"/>
          <w:szCs w:val="24"/>
        </w:rPr>
        <w:t xml:space="preserve">színezet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értékei közeledtek</w:t>
      </w:r>
      <w:r w:rsidR="001506FD">
        <w:rPr>
          <w:rFonts w:ascii="Times New Roman" w:eastAsia="Times New Roman" w:hAnsi="Times New Roman" w:cs="Times New Roman"/>
          <w:sz w:val="24"/>
          <w:szCs w:val="24"/>
        </w:rPr>
        <w:t xml:space="preserve"> egymáshoz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, a sárga komponens értékei </w:t>
      </w:r>
      <w:r w:rsidR="001506FD">
        <w:rPr>
          <w:rFonts w:ascii="Times New Roman" w:eastAsia="Times New Roman" w:hAnsi="Times New Roman" w:cs="Times New Roman"/>
          <w:sz w:val="24"/>
          <w:szCs w:val="24"/>
        </w:rPr>
        <w:t xml:space="preserve">folyamatosan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nőttek és közeledtek is. A vizsgált szövetek színtelítettsége jelentősen megnőtt, és homogenizáltnak is bizonyult, így nehéz volt megkülönböztetni a </w:t>
      </w:r>
      <w:r w:rsidR="00D71DE4">
        <w:rPr>
          <w:rFonts w:ascii="Times New Roman" w:eastAsia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ot és a gesztet a gőzölési folyamat végén 110°C-on.</w:t>
      </w:r>
    </w:p>
    <w:p w14:paraId="1A7499A0" w14:textId="1CD97F7B" w:rsidR="00C75615" w:rsidRPr="00A463B6" w:rsidRDefault="008F06F2" w:rsidP="00C75615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Preklet és munkatársai (2019) v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>örösfenyő (</w:t>
      </w:r>
      <w:r w:rsidR="00C75615" w:rsidRPr="00A463B6">
        <w:rPr>
          <w:rFonts w:ascii="Times New Roman" w:eastAsia="Times New Roman" w:hAnsi="Times New Roman" w:cs="Times New Roman"/>
          <w:i/>
          <w:sz w:val="24"/>
          <w:szCs w:val="24"/>
        </w:rPr>
        <w:t xml:space="preserve">Larix decidua </w:t>
      </w:r>
      <w:r w:rsidR="00C75615" w:rsidRPr="00A463B6">
        <w:rPr>
          <w:rFonts w:ascii="Times New Roman" w:eastAsia="Times New Roman" w:hAnsi="Times New Roman" w:cs="Times New Roman"/>
          <w:iCs/>
          <w:sz w:val="24"/>
          <w:szCs w:val="24"/>
        </w:rPr>
        <w:t>L.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>) faanyago</w:t>
      </w:r>
      <w:r w:rsidR="0052234C">
        <w:rPr>
          <w:rFonts w:ascii="Times New Roman" w:eastAsia="Times New Roman" w:hAnsi="Times New Roman" w:cs="Times New Roman"/>
          <w:sz w:val="24"/>
          <w:szCs w:val="24"/>
        </w:rPr>
        <w:t xml:space="preserve">t 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>gőzöl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tek 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>20 nap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ig, 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>90 és 110°C</w:t>
      </w:r>
      <w:r>
        <w:rPr>
          <w:rFonts w:ascii="Times New Roman" w:eastAsia="Times New Roman" w:hAnsi="Times New Roman" w:cs="Times New Roman"/>
          <w:sz w:val="24"/>
          <w:szCs w:val="24"/>
        </w:rPr>
        <w:t>-os hőmérsékleten. A</w:t>
      </w:r>
      <w:r w:rsidR="001506F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 xml:space="preserve">korai </w:t>
      </w:r>
      <w:r w:rsidR="001506FD">
        <w:rPr>
          <w:rFonts w:ascii="Times New Roman" w:eastAsia="Times New Roman" w:hAnsi="Times New Roman" w:cs="Times New Roman"/>
          <w:sz w:val="24"/>
          <w:szCs w:val="24"/>
        </w:rPr>
        <w:t>pászta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 xml:space="preserve"> és a késő</w:t>
      </w:r>
      <w:r w:rsidR="0052234C">
        <w:rPr>
          <w:rFonts w:ascii="Times New Roman" w:eastAsia="Times New Roman" w:hAnsi="Times New Roman" w:cs="Times New Roman"/>
          <w:sz w:val="24"/>
          <w:szCs w:val="24"/>
        </w:rPr>
        <w:t>i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506FD">
        <w:rPr>
          <w:rFonts w:ascii="Times New Roman" w:eastAsia="Times New Roman" w:hAnsi="Times New Roman" w:cs="Times New Roman"/>
          <w:sz w:val="24"/>
          <w:szCs w:val="24"/>
        </w:rPr>
        <w:t>pászta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 xml:space="preserve"> kezdeti színe a </w:t>
      </w:r>
      <w:r w:rsidR="00D71DE4">
        <w:rPr>
          <w:rFonts w:ascii="Times New Roman" w:eastAsia="Times New Roman" w:hAnsi="Times New Roman" w:cs="Times New Roman"/>
          <w:sz w:val="24"/>
          <w:szCs w:val="24"/>
        </w:rPr>
        <w:t>szijács</w:t>
      </w:r>
      <w:r w:rsidR="001506FD">
        <w:rPr>
          <w:rFonts w:ascii="Times New Roman" w:eastAsia="Times New Roman" w:hAnsi="Times New Roman" w:cs="Times New Roman"/>
          <w:sz w:val="24"/>
          <w:szCs w:val="24"/>
        </w:rPr>
        <w:t>ban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 xml:space="preserve"> és gesztben nagyon eltérő értékeket mutatott</w:t>
      </w:r>
      <w:r w:rsidR="00895C60">
        <w:rPr>
          <w:rFonts w:ascii="Times New Roman" w:eastAsia="Times New Roman" w:hAnsi="Times New Roman" w:cs="Times New Roman"/>
          <w:sz w:val="24"/>
          <w:szCs w:val="24"/>
        </w:rPr>
        <w:t>. S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 xml:space="preserve">zéles színválaszték jött létre a </w:t>
      </w:r>
      <w:r>
        <w:rPr>
          <w:rFonts w:ascii="Times New Roman" w:eastAsia="Times New Roman" w:hAnsi="Times New Roman" w:cs="Times New Roman"/>
          <w:sz w:val="24"/>
          <w:szCs w:val="24"/>
        </w:rPr>
        <w:t>kezelések során a g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>őzölés idejétől és hőmérsékletétől függően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a barna szín fel</w:t>
      </w:r>
      <w:r w:rsidR="0052234C">
        <w:rPr>
          <w:rFonts w:ascii="Times New Roman" w:eastAsia="Times New Roman" w:hAnsi="Times New Roman" w:cs="Times New Roman"/>
          <w:sz w:val="24"/>
          <w:szCs w:val="24"/>
        </w:rPr>
        <w:t xml:space="preserve">é </w:t>
      </w:r>
      <w:r>
        <w:rPr>
          <w:rFonts w:ascii="Times New Roman" w:eastAsia="Times New Roman" w:hAnsi="Times New Roman" w:cs="Times New Roman"/>
          <w:sz w:val="24"/>
          <w:szCs w:val="24"/>
        </w:rPr>
        <w:t>tolódva.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 xml:space="preserve"> A gőzölés kiváló színhomogenizációt és</w:t>
      </w:r>
      <w:r w:rsidR="00BF7D0A">
        <w:rPr>
          <w:rFonts w:ascii="Times New Roman" w:eastAsia="Times New Roman" w:hAnsi="Times New Roman" w:cs="Times New Roman"/>
          <w:sz w:val="24"/>
          <w:szCs w:val="24"/>
        </w:rPr>
        <w:t xml:space="preserve"> szín 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>telítettség növekedést eredményez</w:t>
      </w:r>
      <w:r w:rsidR="00895C60">
        <w:rPr>
          <w:rFonts w:ascii="Times New Roman" w:eastAsia="Times New Roman" w:hAnsi="Times New Roman" w:cs="Times New Roman"/>
          <w:sz w:val="24"/>
          <w:szCs w:val="24"/>
        </w:rPr>
        <w:t>e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>t</w:t>
      </w:r>
      <w:r w:rsidR="00895C60">
        <w:rPr>
          <w:rFonts w:ascii="Times New Roman" w:eastAsia="Times New Roman" w:hAnsi="Times New Roman" w:cs="Times New Roman"/>
          <w:sz w:val="24"/>
          <w:szCs w:val="24"/>
        </w:rPr>
        <w:t>t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>, ezen belül is a vörös</w:t>
      </w:r>
      <w:r w:rsidR="001506FD">
        <w:rPr>
          <w:rFonts w:ascii="Times New Roman" w:eastAsia="Times New Roman" w:hAnsi="Times New Roman" w:cs="Times New Roman"/>
          <w:sz w:val="24"/>
          <w:szCs w:val="24"/>
        </w:rPr>
        <w:t xml:space="preserve"> színezet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 xml:space="preserve"> mutatta a legnagyobb homogenizációs hatást. A </w:t>
      </w:r>
      <w:r w:rsidR="00BF7D0A">
        <w:rPr>
          <w:rFonts w:ascii="Times New Roman" w:eastAsia="Times New Roman" w:hAnsi="Times New Roman" w:cs="Times New Roman"/>
          <w:sz w:val="24"/>
          <w:szCs w:val="24"/>
        </w:rPr>
        <w:t>pászták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F7D0A">
        <w:rPr>
          <w:rFonts w:ascii="Times New Roman" w:eastAsia="Times New Roman" w:hAnsi="Times New Roman" w:cs="Times New Roman"/>
          <w:sz w:val="24"/>
          <w:szCs w:val="24"/>
        </w:rPr>
        <w:t xml:space="preserve">közötti 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>vörös</w:t>
      </w:r>
      <w:r w:rsidR="00BF7D0A">
        <w:rPr>
          <w:rFonts w:ascii="Times New Roman" w:eastAsia="Times New Roman" w:hAnsi="Times New Roman" w:cs="Times New Roman"/>
          <w:sz w:val="24"/>
          <w:szCs w:val="24"/>
        </w:rPr>
        <w:t xml:space="preserve"> színezet 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 xml:space="preserve">különbsége </w:t>
      </w:r>
      <w:r w:rsidR="00BF7D0A">
        <w:rPr>
          <w:rFonts w:ascii="Times New Roman" w:eastAsia="Times New Roman" w:hAnsi="Times New Roman" w:cs="Times New Roman"/>
          <w:sz w:val="24"/>
          <w:szCs w:val="24"/>
        </w:rPr>
        <w:t xml:space="preserve">a 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 xml:space="preserve">9 napos 110 °C-os gőzölés </w:t>
      </w:r>
      <w:r w:rsidR="00BF7D0A">
        <w:rPr>
          <w:rFonts w:ascii="Times New Roman" w:eastAsia="Times New Roman" w:hAnsi="Times New Roman" w:cs="Times New Roman"/>
          <w:sz w:val="24"/>
          <w:szCs w:val="24"/>
        </w:rPr>
        <w:t>hatására</w:t>
      </w:r>
      <w:r w:rsidR="00BF7D0A" w:rsidRPr="00BF7D0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F7D0A" w:rsidRPr="00A463B6">
        <w:rPr>
          <w:rFonts w:ascii="Times New Roman" w:eastAsia="Times New Roman" w:hAnsi="Times New Roman" w:cs="Times New Roman"/>
          <w:sz w:val="24"/>
          <w:szCs w:val="24"/>
        </w:rPr>
        <w:t xml:space="preserve">hétszer kisebb </w:t>
      </w:r>
      <w:r w:rsidR="00BF7D0A">
        <w:rPr>
          <w:rFonts w:ascii="Times New Roman" w:eastAsia="Times New Roman" w:hAnsi="Times New Roman" w:cs="Times New Roman"/>
          <w:sz w:val="24"/>
          <w:szCs w:val="24"/>
        </w:rPr>
        <w:t>lett, a kiinduló állapothoz viszonyítva.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 xml:space="preserve"> Az eredmények azt mutatták, hogy a homogenizálás legjobb vizualizációs hatása az a* b* síkon mutatható ki. A</w:t>
      </w:r>
      <w:r w:rsidR="00BF7D0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F7D0A" w:rsidRPr="00A463B6">
        <w:rPr>
          <w:rFonts w:ascii="Times New Roman" w:eastAsia="Times New Roman" w:hAnsi="Times New Roman" w:cs="Times New Roman"/>
          <w:sz w:val="24"/>
          <w:szCs w:val="24"/>
        </w:rPr>
        <w:t>110°C-o</w:t>
      </w:r>
      <w:r w:rsidR="00BF7D0A">
        <w:rPr>
          <w:rFonts w:ascii="Times New Roman" w:eastAsia="Times New Roman" w:hAnsi="Times New Roman" w:cs="Times New Roman"/>
          <w:sz w:val="24"/>
          <w:szCs w:val="24"/>
        </w:rPr>
        <w:t>s</w:t>
      </w:r>
      <w:r w:rsidR="00BF7D0A" w:rsidRPr="00A463B6">
        <w:rPr>
          <w:rFonts w:ascii="Times New Roman" w:eastAsia="Times New Roman" w:hAnsi="Times New Roman" w:cs="Times New Roman"/>
          <w:sz w:val="24"/>
          <w:szCs w:val="24"/>
        </w:rPr>
        <w:t xml:space="preserve"> gőzölési folyamat végén </w:t>
      </w:r>
      <w:r w:rsidR="00BF7D0A">
        <w:rPr>
          <w:rFonts w:ascii="Times New Roman" w:eastAsia="Times New Roman" w:hAnsi="Times New Roman" w:cs="Times New Roman"/>
          <w:sz w:val="24"/>
          <w:szCs w:val="24"/>
        </w:rPr>
        <w:t xml:space="preserve">a 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 xml:space="preserve">színhomogenizálás miatt nehéz volt megkülönböztetni a </w:t>
      </w:r>
      <w:r w:rsidR="00D71DE4">
        <w:rPr>
          <w:rFonts w:ascii="Times New Roman" w:eastAsia="Times New Roman" w:hAnsi="Times New Roman" w:cs="Times New Roman"/>
          <w:sz w:val="24"/>
          <w:szCs w:val="24"/>
        </w:rPr>
        <w:t>szijács</w:t>
      </w:r>
      <w:r w:rsidR="00C75615" w:rsidRPr="00A463B6">
        <w:rPr>
          <w:rFonts w:ascii="Times New Roman" w:eastAsia="Times New Roman" w:hAnsi="Times New Roman" w:cs="Times New Roman"/>
          <w:sz w:val="24"/>
          <w:szCs w:val="24"/>
        </w:rPr>
        <w:t>ot és a gesztet. A színhomogenizálás tényleges gőzölési ideje 5, illetve 2 nap volt 90, illetve 110°C-on.</w:t>
      </w:r>
    </w:p>
    <w:p w14:paraId="39CAE022" w14:textId="71F84DB4" w:rsidR="00444D3C" w:rsidRDefault="00C75615" w:rsidP="00F44907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Varga és munkatársai (2021) egy friss publikációban akác (</w:t>
      </w:r>
      <w:r w:rsidRPr="00A463B6">
        <w:rPr>
          <w:rFonts w:ascii="Times New Roman" w:hAnsi="Times New Roman" w:cs="Times New Roman"/>
          <w:i/>
          <w:sz w:val="24"/>
          <w:szCs w:val="24"/>
        </w:rPr>
        <w:t xml:space="preserve">Robinia pseudoacacia </w:t>
      </w:r>
      <w:r w:rsidRPr="00A463B6">
        <w:rPr>
          <w:rFonts w:ascii="Times New Roman" w:hAnsi="Times New Roman" w:cs="Times New Roman"/>
          <w:iCs/>
          <w:sz w:val="24"/>
          <w:szCs w:val="24"/>
        </w:rPr>
        <w:t>L</w:t>
      </w:r>
      <w:r w:rsidRPr="00A463B6">
        <w:rPr>
          <w:rFonts w:ascii="Times New Roman" w:hAnsi="Times New Roman" w:cs="Times New Roman"/>
          <w:i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>), bükk vörös geszt (</w:t>
      </w:r>
      <w:r w:rsidRPr="00A463B6">
        <w:rPr>
          <w:rFonts w:ascii="Times New Roman" w:hAnsi="Times New Roman" w:cs="Times New Roman"/>
          <w:i/>
          <w:sz w:val="24"/>
          <w:szCs w:val="24"/>
        </w:rPr>
        <w:t xml:space="preserve">Fagus sylvatica </w:t>
      </w:r>
      <w:r w:rsidRPr="00A463B6">
        <w:rPr>
          <w:rFonts w:ascii="Times New Roman" w:hAnsi="Times New Roman" w:cs="Times New Roman"/>
          <w:iCs/>
          <w:sz w:val="24"/>
          <w:szCs w:val="24"/>
        </w:rPr>
        <w:t>L</w:t>
      </w:r>
      <w:r w:rsidRPr="00A463B6">
        <w:rPr>
          <w:rFonts w:ascii="Times New Roman" w:hAnsi="Times New Roman" w:cs="Times New Roman"/>
          <w:i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>) és lucfenyő (</w:t>
      </w:r>
      <w:r w:rsidRPr="00A463B6">
        <w:rPr>
          <w:rFonts w:ascii="Times New Roman" w:hAnsi="Times New Roman" w:cs="Times New Roman"/>
          <w:i/>
          <w:sz w:val="24"/>
          <w:szCs w:val="24"/>
        </w:rPr>
        <w:t xml:space="preserve">Picea abies </w:t>
      </w:r>
      <w:r w:rsidRPr="00A463B6">
        <w:rPr>
          <w:rFonts w:ascii="Times New Roman" w:hAnsi="Times New Roman" w:cs="Times New Roman"/>
          <w:iCs/>
          <w:sz w:val="24"/>
          <w:szCs w:val="24"/>
        </w:rPr>
        <w:t>Karst.</w:t>
      </w:r>
      <w:r w:rsidRPr="00A463B6">
        <w:rPr>
          <w:rFonts w:ascii="Times New Roman" w:hAnsi="Times New Roman" w:cs="Times New Roman"/>
          <w:sz w:val="24"/>
          <w:szCs w:val="24"/>
        </w:rPr>
        <w:t xml:space="preserve">) famintákat kezeltek telített </w:t>
      </w:r>
      <w:r w:rsidR="003A4B5C" w:rsidRPr="00A463B6">
        <w:rPr>
          <w:rFonts w:ascii="Times New Roman" w:hAnsi="Times New Roman" w:cs="Times New Roman"/>
          <w:sz w:val="24"/>
          <w:szCs w:val="24"/>
        </w:rPr>
        <w:t xml:space="preserve">gőzben </w:t>
      </w:r>
      <w:r w:rsidRPr="00A463B6">
        <w:rPr>
          <w:rFonts w:ascii="Times New Roman" w:hAnsi="Times New Roman" w:cs="Times New Roman"/>
          <w:sz w:val="24"/>
          <w:szCs w:val="24"/>
        </w:rPr>
        <w:t xml:space="preserve">100, 110 és 120 °C-on, majd UV-sugárzó higanylámpával besugározták a színstabilitás </w:t>
      </w:r>
      <w:r w:rsidR="00BF7D0A">
        <w:rPr>
          <w:rFonts w:ascii="Times New Roman" w:hAnsi="Times New Roman" w:cs="Times New Roman"/>
          <w:sz w:val="24"/>
          <w:szCs w:val="24"/>
        </w:rPr>
        <w:t>vizsgálatának</w:t>
      </w:r>
      <w:r w:rsidRPr="00A463B6">
        <w:rPr>
          <w:rFonts w:ascii="Times New Roman" w:hAnsi="Times New Roman" w:cs="Times New Roman"/>
          <w:sz w:val="24"/>
          <w:szCs w:val="24"/>
        </w:rPr>
        <w:t xml:space="preserve"> érdekében (CIE Lab). Az összehasonlítás érdekében kontroll </w:t>
      </w:r>
      <w:r w:rsidRPr="00A463B6">
        <w:rPr>
          <w:rFonts w:ascii="Times New Roman" w:hAnsi="Times New Roman" w:cs="Times New Roman"/>
          <w:sz w:val="24"/>
          <w:szCs w:val="24"/>
        </w:rPr>
        <w:lastRenderedPageBreak/>
        <w:t>mintaként kezeletlen akác, bükk és lucfenyő mintákat ugyanazzal a higanylámpával sugározták be. A vörös és a sárga</w:t>
      </w:r>
      <w:r w:rsidR="002175D5">
        <w:rPr>
          <w:rFonts w:ascii="Times New Roman" w:hAnsi="Times New Roman" w:cs="Times New Roman"/>
          <w:sz w:val="24"/>
          <w:szCs w:val="24"/>
        </w:rPr>
        <w:t xml:space="preserve"> színezet</w:t>
      </w:r>
      <w:r w:rsidRPr="00A463B6">
        <w:rPr>
          <w:rFonts w:ascii="Times New Roman" w:hAnsi="Times New Roman" w:cs="Times New Roman"/>
          <w:sz w:val="24"/>
          <w:szCs w:val="24"/>
        </w:rPr>
        <w:t xml:space="preserve"> változása egyaránt mutatta a színstabilitás növekedését. A bükk mutatta a legnagyobb színstabilitást mind a gőzkezelés, mind az azt követő UV-kezelés során, míg a lucfenyő volt a legérzékenyebb a fotodegradációra. A gőzölés csak az akác esetében csökkentette a színváltozás intenzitását a fotodegradáció során, de a 120°C-os gőzölés biztosította a legnagyobb védelmet a fotodegradáció okozta színváltozása ellen e faanyag esetében. A vizsgált hőkezelések nem változtattak a bükk és lucfenyő minták fotodegradációs tulajdonságain. A próbatestek színtelítettségének jelentős növekedését a gőzölés eredményezte, és a telítettség értéke tovább nőtt az UV-kezelés során</w:t>
      </w:r>
    </w:p>
    <w:p w14:paraId="5D16CD34" w14:textId="2127E98B" w:rsidR="00290690" w:rsidRPr="00290690" w:rsidRDefault="00290690" w:rsidP="0029069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E989DC3" w14:textId="1CE3672C" w:rsidR="00444D3C" w:rsidRPr="00A463B6" w:rsidRDefault="000B1F64" w:rsidP="00E21321">
      <w:pPr>
        <w:pStyle w:val="Cmsor1"/>
        <w:rPr>
          <w:color w:val="00B050"/>
        </w:rPr>
      </w:pPr>
      <w:bookmarkStart w:id="24" w:name="_heading=h.1fob9te" w:colFirst="0" w:colLast="0"/>
      <w:bookmarkStart w:id="25" w:name="_heading=h.df5mluvj52h3" w:colFirst="0" w:colLast="0"/>
      <w:bookmarkStart w:id="26" w:name="_heading=h.xcfqyg5twrjc" w:colFirst="0" w:colLast="0"/>
      <w:bookmarkStart w:id="27" w:name="_Toc155283861"/>
      <w:bookmarkEnd w:id="24"/>
      <w:bookmarkEnd w:id="25"/>
      <w:bookmarkEnd w:id="26"/>
      <w:r w:rsidRPr="00A463B6">
        <w:lastRenderedPageBreak/>
        <w:t>A vizsgálatba bevont faanyagok és a vizsgálati módszerek</w:t>
      </w:r>
      <w:bookmarkEnd w:id="27"/>
    </w:p>
    <w:p w14:paraId="64209484" w14:textId="049FEBE9" w:rsidR="000B7D75" w:rsidRPr="00A463B6" w:rsidRDefault="000B7D75" w:rsidP="00E21321">
      <w:pPr>
        <w:pStyle w:val="Cmsor2"/>
        <w:rPr>
          <w:lang w:eastAsia="zh-CN"/>
        </w:rPr>
      </w:pPr>
      <w:bookmarkStart w:id="28" w:name="_Toc155283862"/>
      <w:r w:rsidRPr="00A463B6">
        <w:rPr>
          <w:rFonts w:eastAsiaTheme="minorEastAsia"/>
          <w:lang w:eastAsia="zh-CN"/>
        </w:rPr>
        <w:t xml:space="preserve">4.1. </w:t>
      </w:r>
      <w:r w:rsidRPr="00A463B6">
        <w:rPr>
          <w:lang w:eastAsia="zh-CN"/>
        </w:rPr>
        <w:t xml:space="preserve">Felhasznált </w:t>
      </w:r>
      <w:r w:rsidR="00607C6F" w:rsidRPr="00A463B6">
        <w:rPr>
          <w:lang w:eastAsia="zh-CN"/>
        </w:rPr>
        <w:t>fa</w:t>
      </w:r>
      <w:r w:rsidRPr="00A463B6">
        <w:rPr>
          <w:lang w:eastAsia="zh-CN"/>
        </w:rPr>
        <w:t>anyagok</w:t>
      </w:r>
      <w:bookmarkStart w:id="29" w:name="_Hlk145163608"/>
      <w:bookmarkEnd w:id="28"/>
    </w:p>
    <w:p w14:paraId="50EE8782" w14:textId="77777777" w:rsidR="000B7D75" w:rsidRPr="00A463B6" w:rsidRDefault="000B7D75" w:rsidP="000B7D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69D17438" w14:textId="77777777" w:rsidR="000B7D75" w:rsidRPr="00E21321" w:rsidRDefault="000B7D75" w:rsidP="0075183D">
      <w:pPr>
        <w:pStyle w:val="Cmsor3"/>
      </w:pPr>
      <w:bookmarkStart w:id="30" w:name="_Toc155283863"/>
      <w:r w:rsidRPr="00E21321">
        <w:t>4.1.1. A nemesnyárak általános jellemzői</w:t>
      </w:r>
      <w:bookmarkEnd w:id="30"/>
    </w:p>
    <w:bookmarkEnd w:id="29"/>
    <w:p w14:paraId="23647B10" w14:textId="77777777" w:rsidR="000B7D75" w:rsidRPr="00A463B6" w:rsidRDefault="000B7D75" w:rsidP="000B7D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60D1CBCF" w14:textId="3B66DE46" w:rsidR="000B7D75" w:rsidRPr="00A463B6" w:rsidRDefault="000B7D75" w:rsidP="001279A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EastAsia" w:hAnsi="Times New Roman" w:cs="Times New Roman"/>
          <w:color w:val="00B050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A nemes nyárak alaki jellemzői Bartha (</w:t>
      </w:r>
      <w:r w:rsidR="00462CE1"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1998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) alapján: </w:t>
      </w:r>
    </w:p>
    <w:p w14:paraId="409559A9" w14:textId="5F5F8CEA" w:rsidR="00056CAB" w:rsidRPr="00A463B6" w:rsidRDefault="00930BE9" w:rsidP="001279A8">
      <w:pPr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705931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zh-CN"/>
        </w:rPr>
        <w:t>n</w:t>
      </w:r>
      <w:r w:rsidR="000B7D75" w:rsidRPr="00705931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zh-CN"/>
        </w:rPr>
        <w:t>a</w:t>
      </w:r>
      <w:r w:rsidR="000B7D75"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gytermetű fák</w:t>
      </w:r>
      <w:r w:rsidR="00056CAB"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(</w:t>
      </w:r>
      <w:r w:rsidR="000B7D75"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30-35</w:t>
      </w:r>
      <w:r w:rsidR="00056CAB"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m)</w:t>
      </w:r>
    </w:p>
    <w:p w14:paraId="1B2217C2" w14:textId="793F1E2A" w:rsidR="00056CAB" w:rsidRPr="00A463B6" w:rsidRDefault="00930BE9" w:rsidP="001279A8">
      <w:pPr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705931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zh-CN"/>
        </w:rPr>
        <w:t>t</w:t>
      </w:r>
      <w:r w:rsidR="000B7D75" w:rsidRPr="00705931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zh-CN"/>
        </w:rPr>
        <w:t>örzsü</w:t>
      </w:r>
      <w:r w:rsidR="000B7D75"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k egyenes, hengeres vagy sudarlós, kérgük sima, szürkés, a törzs alsó részén rendszerint mélyen repedezett, ágaik vékonyak és sokszor örvösek vagy vastagabbak, felfelé törők</w:t>
      </w:r>
      <w:r w:rsidR="00DE2963"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. </w:t>
      </w:r>
    </w:p>
    <w:p w14:paraId="46C0AE93" w14:textId="7A64DFB7" w:rsidR="000B7D75" w:rsidRPr="00A463B6" w:rsidRDefault="00930BE9" w:rsidP="001279A8">
      <w:pPr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705931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zh-CN"/>
        </w:rPr>
        <w:t>f</w:t>
      </w:r>
      <w:r w:rsidR="000B7D75" w:rsidRPr="00705931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zh-CN"/>
        </w:rPr>
        <w:t>áj</w:t>
      </w:r>
      <w:r w:rsidR="000B7D75"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uk világossárga vagy zöldesszürke, puha</w:t>
      </w:r>
      <w:r w:rsidR="00DE2963"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és </w:t>
      </w:r>
      <w:r w:rsidR="000B7D75"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nagyon könnyű</w:t>
      </w:r>
      <w:r w:rsidR="00DE2963"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.</w:t>
      </w:r>
    </w:p>
    <w:p w14:paraId="68F62374" w14:textId="77777777" w:rsidR="000B7D75" w:rsidRPr="00A463B6" w:rsidRDefault="000B7D75" w:rsidP="001279A8">
      <w:pPr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vesszejük erőteljes, bordás, gyakran paraléces, rügyeik nagyok, barnák, balzsamosak</w:t>
      </w:r>
    </w:p>
    <w:p w14:paraId="45BB021D" w14:textId="77777777" w:rsidR="000B7D75" w:rsidRPr="00A463B6" w:rsidRDefault="000B7D75" w:rsidP="001279A8">
      <w:pPr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leveleik szórt állásúak, háromszög vagy deltoid alakúak, porcos és pillás szegélyűek, alapjuknál gyakran 1-2 mirigyszemölcssel</w:t>
      </w:r>
    </w:p>
    <w:p w14:paraId="324CFEBC" w14:textId="77777777" w:rsidR="000B7D75" w:rsidRPr="00A463B6" w:rsidRDefault="000B7D75" w:rsidP="001279A8">
      <w:pPr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kétlakiak, porzós virágzataik csüngők, kopaszak, termős virágzataik csüngők, kopaszak</w:t>
      </w:r>
    </w:p>
    <w:p w14:paraId="4ED530DD" w14:textId="77777777" w:rsidR="000B7D75" w:rsidRPr="00A463B6" w:rsidRDefault="000B7D75" w:rsidP="001279A8">
      <w:pPr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termésük zömök tojásdad tok, rendszerint kevés fejlett maggal, melyek szőrüstökösek</w:t>
      </w:r>
    </w:p>
    <w:p w14:paraId="63C05B76" w14:textId="77777777" w:rsidR="000B7D75" w:rsidRPr="00A463B6" w:rsidRDefault="000B7D75" w:rsidP="000B7D75">
      <w:pPr>
        <w:autoSpaceDE w:val="0"/>
        <w:autoSpaceDN w:val="0"/>
        <w:adjustRightInd w:val="0"/>
        <w:spacing w:after="0" w:line="360" w:lineRule="auto"/>
        <w:ind w:left="720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65819B27" w14:textId="77777777" w:rsidR="000B7D75" w:rsidRPr="00A463B6" w:rsidRDefault="000B7D75" w:rsidP="000B7D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A nemes nyárak biológiai és ökológiai jellemzői: </w:t>
      </w:r>
    </w:p>
    <w:p w14:paraId="382A067A" w14:textId="77777777" w:rsidR="000B7D75" w:rsidRPr="00A463B6" w:rsidRDefault="000B7D75" w:rsidP="00056CAB">
      <w:pPr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rövid életű (30-35 év), nagyon gyors növekedésű fajok</w:t>
      </w:r>
    </w:p>
    <w:p w14:paraId="3F4751F5" w14:textId="77777777" w:rsidR="000B7D75" w:rsidRPr="00A463B6" w:rsidRDefault="000B7D75" w:rsidP="00056CAB">
      <w:pPr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lombfakadás előtt, március második, április első felében virágoznak</w:t>
      </w:r>
    </w:p>
    <w:p w14:paraId="2E200377" w14:textId="77777777" w:rsidR="000B7D75" w:rsidRPr="00A463B6" w:rsidRDefault="000B7D75" w:rsidP="00056CAB">
      <w:pPr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nőivarú klónok termése és magja júniusban érik és hullik</w:t>
      </w:r>
    </w:p>
    <w:p w14:paraId="1D31AF72" w14:textId="77777777" w:rsidR="000B7D75" w:rsidRPr="00A463B6" w:rsidRDefault="000B7D75" w:rsidP="00056CAB">
      <w:pPr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őszi lombszínűk sárgás- vagy zöldesbarna</w:t>
      </w:r>
    </w:p>
    <w:p w14:paraId="16245945" w14:textId="77777777" w:rsidR="000B7D75" w:rsidRPr="00A463B6" w:rsidRDefault="000B7D75" w:rsidP="00056CAB">
      <w:pPr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tőről sarjadnak</w:t>
      </w:r>
    </w:p>
    <w:p w14:paraId="0B817008" w14:textId="77777777" w:rsidR="000B7D75" w:rsidRPr="00A463B6" w:rsidRDefault="000B7D75" w:rsidP="00056CAB">
      <w:pPr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mivel monoklónok, ezért vagy nőivarú, vagy hímivarú fajtáik vannak</w:t>
      </w:r>
    </w:p>
    <w:p w14:paraId="7FB38CB6" w14:textId="77777777" w:rsidR="000B7D75" w:rsidRPr="00A463B6" w:rsidRDefault="000B7D75" w:rsidP="00056CAB">
      <w:pPr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mezofil - mezohigrofil</w:t>
      </w:r>
    </w:p>
    <w:p w14:paraId="262A2FF5" w14:textId="77777777" w:rsidR="000B7D75" w:rsidRPr="00A463B6" w:rsidRDefault="000B7D75" w:rsidP="00056CAB">
      <w:pPr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kiegyenlített hőigényűek</w:t>
      </w:r>
    </w:p>
    <w:p w14:paraId="3B7E9E00" w14:textId="77777777" w:rsidR="000B7D75" w:rsidRPr="00A463B6" w:rsidRDefault="000B7D75" w:rsidP="00056CAB">
      <w:pPr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neutrofil</w:t>
      </w:r>
    </w:p>
    <w:p w14:paraId="0380313B" w14:textId="77777777" w:rsidR="000B7D75" w:rsidRPr="00A463B6" w:rsidRDefault="000B7D75" w:rsidP="00056CAB">
      <w:pPr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fényigényesek</w:t>
      </w:r>
    </w:p>
    <w:p w14:paraId="67ED65FE" w14:textId="77777777" w:rsidR="000B7D75" w:rsidRPr="00A463B6" w:rsidRDefault="000B7D75" w:rsidP="000B7D75">
      <w:pPr>
        <w:autoSpaceDE w:val="0"/>
        <w:autoSpaceDN w:val="0"/>
        <w:adjustRightInd w:val="0"/>
        <w:spacing w:after="0" w:line="360" w:lineRule="auto"/>
        <w:ind w:left="720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196EBF01" w14:textId="77777777" w:rsidR="000B7D75" w:rsidRPr="00A463B6" w:rsidRDefault="000B7D75" w:rsidP="000B7D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A nemes nyárak élőhelyének, elterjedésének jellemzői:</w:t>
      </w:r>
    </w:p>
    <w:p w14:paraId="48A25B42" w14:textId="77777777" w:rsidR="000B7D75" w:rsidRPr="00A463B6" w:rsidRDefault="000B7D75" w:rsidP="00056CAB">
      <w:pPr>
        <w:numPr>
          <w:ilvl w:val="0"/>
          <w:numId w:val="30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kultúrfaj fajtáit termesztik, ezért csak termesztési területen fordul elő</w:t>
      </w:r>
    </w:p>
    <w:p w14:paraId="1793E146" w14:textId="77777777" w:rsidR="000B7D75" w:rsidRPr="00A463B6" w:rsidRDefault="000B7D75" w:rsidP="00056CAB">
      <w:pPr>
        <w:numPr>
          <w:ilvl w:val="0"/>
          <w:numId w:val="30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nálunk főleg síkvidékeken ültetik őket faültetvényes állomány formájában</w:t>
      </w:r>
    </w:p>
    <w:p w14:paraId="7FC88683" w14:textId="1B3EEA35" w:rsidR="00E21321" w:rsidRPr="004A5027" w:rsidRDefault="000B7D75" w:rsidP="004A5027">
      <w:pPr>
        <w:numPr>
          <w:ilvl w:val="0"/>
          <w:numId w:val="30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hazánkban közel 20 fajtájukat termesztik</w:t>
      </w:r>
    </w:p>
    <w:p w14:paraId="64B80B09" w14:textId="77777777" w:rsidR="000B7D75" w:rsidRPr="00A463B6" w:rsidRDefault="000B7D75" w:rsidP="0075183D">
      <w:pPr>
        <w:pStyle w:val="Cmsor3"/>
      </w:pPr>
      <w:bookmarkStart w:id="31" w:name="_Toc155283864"/>
      <w:r w:rsidRPr="00A463B6">
        <w:lastRenderedPageBreak/>
        <w:t xml:space="preserve">4.1.2. </w:t>
      </w:r>
      <w:bookmarkStart w:id="32" w:name="_Hlk145163801"/>
      <w:r w:rsidRPr="00A463B6">
        <w:t>A Pannónia nyár általános jellemzése</w:t>
      </w:r>
      <w:bookmarkEnd w:id="31"/>
      <w:bookmarkEnd w:id="32"/>
    </w:p>
    <w:p w14:paraId="038C4824" w14:textId="77777777" w:rsidR="000B7D75" w:rsidRPr="00A463B6" w:rsidRDefault="000B7D75" w:rsidP="000B7D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37B847D3" w14:textId="3BE0ECA2" w:rsidR="000B7D75" w:rsidRDefault="000B7D75" w:rsidP="00A55B36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Ahogy említésre került, hogy síkvidéki területeken tömeges a megjelenése, így a Kisalföld, Nagyalföld térségében találhatók legnagyobb állományai (</w:t>
      </w:r>
      <w:r w:rsidR="00097015"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5. 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ábra).</w:t>
      </w:r>
    </w:p>
    <w:p w14:paraId="195EED52" w14:textId="77777777" w:rsidR="00FB1D5C" w:rsidRDefault="00FB1D5C" w:rsidP="00FB1D5C">
      <w:pPr>
        <w:spacing w:line="360" w:lineRule="auto"/>
        <w:ind w:firstLine="720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Az általunk vizsgált Pannónia nyár faanyagát tekintve fizikai és mechanikai tulajdonságai közepesek, alacsony a sűrűsége, küllemét sokszor eltorzítják a fahibák, megmunkáláskor könnyen szőrösödik és szálkásodik, rossz időjárásállósága miatt felhasználhatósága pedig korlátozott. A felsorolt okok miatt rendeltetése inkább másodlagos faanyagként jelentős, vagy láda/raklapgyártási alapanyagként vagy energetikai fűtőanyagként használják fel. Hátrányos tulajdonságai miatt régóta keresztezik, hogy előnyösebb tulajdonságú klónokat hozzanak létre. Így léteznek nagyobb sűrűségű és a megmunkálást jobban tűrő fajták is, mint a vizsgálataink legfontosabb alanyát képviselő </w:t>
      </w:r>
      <w:r w:rsidRPr="00A463B6">
        <w:rPr>
          <w:rFonts w:ascii="Times New Roman" w:eastAsiaTheme="minorEastAsia" w:hAnsi="Times New Roman" w:cs="Times New Roman"/>
          <w:i/>
          <w:sz w:val="24"/>
          <w:szCs w:val="24"/>
          <w:lang w:eastAsia="zh-CN"/>
        </w:rPr>
        <w:t>Populus × euramericana Pannonia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, mely a </w:t>
      </w:r>
      <w:r w:rsidRPr="00A463B6">
        <w:rPr>
          <w:rFonts w:ascii="Times New Roman" w:eastAsiaTheme="minorEastAsia" w:hAnsi="Times New Roman" w:cs="Times New Roman"/>
          <w:i/>
          <w:sz w:val="24"/>
          <w:szCs w:val="24"/>
          <w:lang w:eastAsia="zh-CN"/>
        </w:rPr>
        <w:t>Populus deltoides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S-1-54♀ és a </w:t>
      </w:r>
      <w:r w:rsidRPr="00A463B6">
        <w:rPr>
          <w:rFonts w:ascii="Times New Roman" w:eastAsiaTheme="minorEastAsia" w:hAnsi="Times New Roman" w:cs="Times New Roman"/>
          <w:i/>
          <w:sz w:val="24"/>
          <w:szCs w:val="24"/>
          <w:lang w:eastAsia="zh-CN"/>
        </w:rPr>
        <w:t>Populus nigra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Lébény 211♂ szülők keresztezéséből Kopecky Ferenc által létrehozott mesterséges hibrid, a Pannónia nyár. </w:t>
      </w:r>
    </w:p>
    <w:p w14:paraId="426523F6" w14:textId="77777777" w:rsidR="00566AE7" w:rsidRPr="00A463B6" w:rsidRDefault="00566AE7" w:rsidP="00FB1D5C">
      <w:pPr>
        <w:spacing w:line="360" w:lineRule="auto"/>
        <w:ind w:firstLine="720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13AB78F5" w14:textId="77777777" w:rsidR="0047509F" w:rsidRDefault="00297D00" w:rsidP="0047509F">
      <w:pPr>
        <w:keepNext/>
        <w:autoSpaceDE w:val="0"/>
        <w:autoSpaceDN w:val="0"/>
        <w:adjustRightInd w:val="0"/>
        <w:spacing w:after="0"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7421C39" wp14:editId="2941FBFB">
            <wp:extent cx="5220000" cy="3350323"/>
            <wp:effectExtent l="0" t="0" r="0" b="2540"/>
            <wp:docPr id="1" name="Picture 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585" cy="3355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C5DBF" w14:textId="6570AFDB" w:rsidR="00297D00" w:rsidRPr="00A463B6" w:rsidRDefault="0047509F" w:rsidP="0047509F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33" w:name="_Toc155282843"/>
      <w:r w:rsidR="00804E14">
        <w:rPr>
          <w:rFonts w:cs="Times New Roman"/>
          <w:noProof/>
          <w:szCs w:val="24"/>
        </w:rPr>
        <w:t>5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5142FB">
        <w:t>Pannónia nyár előfordulása Magyarországon. Forrás: Bartha (2007) Dendrológia</w:t>
      </w:r>
      <w:bookmarkEnd w:id="33"/>
    </w:p>
    <w:p w14:paraId="4A8509D0" w14:textId="77777777" w:rsidR="00297D00" w:rsidRDefault="00297D00" w:rsidP="00297D00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</w:p>
    <w:p w14:paraId="14E98E49" w14:textId="77777777" w:rsidR="00566AE7" w:rsidRDefault="00566AE7" w:rsidP="00297D00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</w:p>
    <w:p w14:paraId="71027044" w14:textId="77777777" w:rsidR="004A5027" w:rsidRPr="00A463B6" w:rsidRDefault="004A5027" w:rsidP="00297D00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</w:p>
    <w:p w14:paraId="6CD640E2" w14:textId="14E095F9" w:rsidR="00297D00" w:rsidRPr="00A463B6" w:rsidRDefault="00DB14A6" w:rsidP="008E0CEC">
      <w:pPr>
        <w:autoSpaceDE w:val="0"/>
        <w:autoSpaceDN w:val="0"/>
        <w:adjustRightInd w:val="0"/>
        <w:spacing w:after="0" w:line="360" w:lineRule="auto"/>
        <w:ind w:left="720"/>
        <w:rPr>
          <w:rFonts w:ascii="Times New Roman" w:hAnsi="Times New Roman" w:cs="Times New Roman"/>
          <w:color w:val="00B050"/>
          <w:sz w:val="24"/>
          <w:szCs w:val="24"/>
        </w:rPr>
      </w:pPr>
      <w:r w:rsidRPr="00A463B6">
        <w:rPr>
          <w:rFonts w:ascii="Times New Roman" w:hAnsi="Times New Roman" w:cs="Times New Roman"/>
          <w:i/>
          <w:iCs/>
          <w:sz w:val="24"/>
          <w:szCs w:val="24"/>
        </w:rPr>
        <w:lastRenderedPageBreak/>
        <w:t>4.1.3.</w:t>
      </w:r>
      <w:r w:rsidRPr="00A463B6">
        <w:rPr>
          <w:lang w:eastAsia="zh-CN"/>
        </w:rPr>
        <w:t xml:space="preserve"> </w:t>
      </w:r>
      <w:bookmarkStart w:id="34" w:name="_Hlk145163812"/>
      <w:r w:rsidR="00297D00" w:rsidRPr="00A463B6">
        <w:rPr>
          <w:rFonts w:ascii="Times New Roman" w:hAnsi="Times New Roman" w:cs="Times New Roman"/>
          <w:i/>
          <w:iCs/>
          <w:sz w:val="24"/>
          <w:szCs w:val="24"/>
        </w:rPr>
        <w:t>A Pannonia nyár rövid jellemzése Tóth (2006) alapján</w:t>
      </w:r>
      <w:r w:rsidR="00297D00" w:rsidRPr="00A463B6">
        <w:rPr>
          <w:rFonts w:ascii="Times New Roman" w:hAnsi="Times New Roman" w:cs="Times New Roman"/>
          <w:sz w:val="24"/>
          <w:szCs w:val="24"/>
        </w:rPr>
        <w:t>:</w:t>
      </w:r>
      <w:r w:rsidR="00FA175A" w:rsidRPr="00A463B6">
        <w:rPr>
          <w:rFonts w:ascii="Times New Roman" w:hAnsi="Times New Roman" w:cs="Times New Roman"/>
          <w:sz w:val="24"/>
          <w:szCs w:val="24"/>
        </w:rPr>
        <w:t xml:space="preserve"> </w:t>
      </w:r>
      <w:bookmarkEnd w:id="34"/>
    </w:p>
    <w:p w14:paraId="72841383" w14:textId="77777777" w:rsidR="00297D00" w:rsidRPr="00A463B6" w:rsidRDefault="00297D00" w:rsidP="00297D00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</w:p>
    <w:p w14:paraId="5640E8A0" w14:textId="1045D5C8" w:rsidR="000B7D75" w:rsidRPr="00A463B6" w:rsidRDefault="000B7D75" w:rsidP="00A55B36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Theme="minorEastAsia" w:hAnsi="Times New Roman" w:cs="Times New Roman"/>
          <w:sz w:val="24"/>
          <w:highlight w:val="yellow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A törzs egyenes, hengeres, erőteljesen növekszik és kevés oldalágat hoz. Az ágak finomak, álágörvekben helyezkednek el, koronája ennek megfelel</w:t>
      </w:r>
      <w:r w:rsidRPr="00A463B6">
        <w:rPr>
          <w:rFonts w:ascii="Times New Roman" w:eastAsia="TimesNewRoman" w:hAnsi="Times New Roman" w:cs="Times New Roman"/>
          <w:sz w:val="24"/>
          <w:szCs w:val="24"/>
          <w:lang w:eastAsia="zh-CN"/>
        </w:rPr>
        <w:t>ő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en keskeny</w:t>
      </w:r>
      <w:r w:rsidR="006915F6" w:rsidRPr="006915F6">
        <w:rPr>
          <w:rFonts w:ascii="Times New Roman" w:eastAsiaTheme="minorEastAsia" w:hAnsi="Times New Roman" w:cs="Times New Roman"/>
          <w:color w:val="FF0000"/>
          <w:sz w:val="24"/>
          <w:szCs w:val="24"/>
          <w:lang w:eastAsia="zh-CN"/>
        </w:rPr>
        <w:t>,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laza lombozattal. A fatest csúcsának felsőrésze inkább hengeres vörösesbarna, esetleg zöldes színű. Levelei a korona fels</w:t>
      </w:r>
      <w:r w:rsidRPr="00A463B6">
        <w:rPr>
          <w:rFonts w:ascii="Times New Roman" w:eastAsia="TimesNewRoman" w:hAnsi="Times New Roman" w:cs="Times New Roman"/>
          <w:sz w:val="24"/>
          <w:szCs w:val="24"/>
          <w:lang w:eastAsia="zh-CN"/>
        </w:rPr>
        <w:t xml:space="preserve">ő 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részén nagyok, alul felt</w:t>
      </w:r>
      <w:r w:rsidRPr="00A463B6">
        <w:rPr>
          <w:rFonts w:ascii="Times New Roman" w:eastAsia="TimesNewRoman" w:hAnsi="Times New Roman" w:cs="Times New Roman"/>
          <w:sz w:val="24"/>
          <w:szCs w:val="24"/>
          <w:lang w:eastAsia="zh-CN"/>
        </w:rPr>
        <w:t>ű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n</w:t>
      </w:r>
      <w:r w:rsidRPr="00A463B6">
        <w:rPr>
          <w:rFonts w:ascii="Times New Roman" w:eastAsia="TimesNewRoman" w:hAnsi="Times New Roman" w:cs="Times New Roman"/>
          <w:sz w:val="24"/>
          <w:szCs w:val="24"/>
          <w:lang w:eastAsia="zh-CN"/>
        </w:rPr>
        <w:t>ő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en kisebbek. Lombozata laza. A kéreg a törzs alsó részén durva, sötétszürke. A kéregrepedések jellegzetesen sárgás-rozsdavörösek, hosszirányban futók. A törzs fels</w:t>
      </w:r>
      <w:r w:rsidRPr="00A463B6">
        <w:rPr>
          <w:rFonts w:ascii="Times New Roman" w:eastAsia="TimesNewRoman" w:hAnsi="Times New Roman" w:cs="Times New Roman"/>
          <w:sz w:val="24"/>
          <w:szCs w:val="24"/>
          <w:lang w:eastAsia="zh-CN"/>
        </w:rPr>
        <w:t xml:space="preserve">ő 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részén a kéreg sima, világosszürke. </w:t>
      </w:r>
      <w:r w:rsidRPr="00A463B6">
        <w:rPr>
          <w:rFonts w:ascii="Times New Roman" w:eastAsiaTheme="minorEastAsia" w:hAnsi="Times New Roman" w:cs="Times New Roman"/>
          <w:sz w:val="24"/>
          <w:lang w:eastAsia="zh-CN"/>
        </w:rPr>
        <w:t>A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fagykárosodásra kevésbé érzékeny. A többi </w:t>
      </w:r>
      <w:r w:rsidRPr="00A463B6">
        <w:rPr>
          <w:rFonts w:ascii="Times New Roman" w:eastAsiaTheme="minorEastAsia" w:hAnsi="Times New Roman" w:cs="Times New Roman"/>
          <w:sz w:val="24"/>
          <w:lang w:eastAsia="zh-CN"/>
        </w:rPr>
        <w:t xml:space="preserve">nőnemű fajtához képest nagy mennyiségű repítőszőrös magot termel, ezért lakott területen mellőzik az ültetését. 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Ez a fajta a leggyakoribb nyárfabetegségekkel szemben jó tűrőképességű, </w:t>
      </w:r>
      <w:r w:rsidRPr="00A463B6">
        <w:rPr>
          <w:rFonts w:ascii="Times New Roman" w:eastAsiaTheme="minorEastAsia" w:hAnsi="Times New Roman" w:cs="Times New Roman"/>
          <w:sz w:val="24"/>
          <w:lang w:eastAsia="zh-CN"/>
        </w:rPr>
        <w:t xml:space="preserve">de a barna levélfoltosodásra kissé érzékeny. 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A növekedés 12-15 éves korig kiváló, azonban 18 éves kor környékére jelent</w:t>
      </w:r>
      <w:r w:rsidRPr="00A463B6">
        <w:rPr>
          <w:rFonts w:ascii="Times New Roman" w:eastAsia="TimesNewRoman" w:hAnsi="Times New Roman" w:cs="Times New Roman"/>
          <w:sz w:val="24"/>
          <w:szCs w:val="24"/>
          <w:lang w:eastAsia="zh-CN"/>
        </w:rPr>
        <w:t>ő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sen mérsékl</w:t>
      </w:r>
      <w:r w:rsidRPr="00A463B6">
        <w:rPr>
          <w:rFonts w:ascii="Times New Roman" w:eastAsia="TimesNewRoman" w:hAnsi="Times New Roman" w:cs="Times New Roman"/>
          <w:sz w:val="24"/>
          <w:szCs w:val="24"/>
          <w:lang w:eastAsia="zh-CN"/>
        </w:rPr>
        <w:t>ő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dik, ezért termesztésére a közepes id</w:t>
      </w:r>
      <w:r w:rsidRPr="00A463B6">
        <w:rPr>
          <w:rFonts w:ascii="Times New Roman" w:eastAsia="TimesNewRoman" w:hAnsi="Times New Roman" w:cs="Times New Roman"/>
          <w:sz w:val="24"/>
          <w:szCs w:val="24"/>
          <w:lang w:eastAsia="zh-CN"/>
        </w:rPr>
        <w:t>ő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tartam javasolható (16-18 év). </w:t>
      </w:r>
      <w:r w:rsidRPr="00A463B6">
        <w:rPr>
          <w:rFonts w:ascii="Times New Roman" w:eastAsiaTheme="minorEastAsia" w:hAnsi="Times New Roman" w:cs="Times New Roman"/>
          <w:sz w:val="24"/>
          <w:lang w:eastAsia="zh-CN"/>
        </w:rPr>
        <w:t xml:space="preserve">Jó termőhelyen fatermése általában megközelíti az „I-214” klónét, a közepes és a gyenge nyárfa termőhelyeken felül is múlhatja azt. Egyenes, a koronában is végig futó törzse, finom ágrendszere gépi fakitermelésre is alkalmassá teszi. A finom ágak megkönnyítik a törzs nyesését (NAK 2019). 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A kedvez</w:t>
      </w:r>
      <w:r w:rsidRPr="00A463B6">
        <w:rPr>
          <w:rFonts w:ascii="Times New Roman" w:eastAsia="TimesNewRoman" w:hAnsi="Times New Roman" w:cs="Times New Roman"/>
          <w:sz w:val="24"/>
          <w:szCs w:val="24"/>
          <w:lang w:eastAsia="zh-CN"/>
        </w:rPr>
        <w:t xml:space="preserve">ő 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termesztési tapasztalatok miatt a magyarországi nemesnyár-termesztés egyik legkedveltebb faj</w:t>
      </w:r>
      <w:r w:rsidR="0027335C">
        <w:rPr>
          <w:rFonts w:ascii="Times New Roman" w:eastAsiaTheme="minorEastAsia" w:hAnsi="Times New Roman" w:cs="Times New Roman"/>
          <w:sz w:val="24"/>
          <w:szCs w:val="24"/>
          <w:lang w:eastAsia="zh-CN"/>
        </w:rPr>
        <w:t>t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á</w:t>
      </w:r>
      <w:r w:rsidR="0052234C">
        <w:rPr>
          <w:rFonts w:ascii="Times New Roman" w:eastAsiaTheme="minorEastAsia" w:hAnsi="Times New Roman" w:cs="Times New Roman"/>
          <w:sz w:val="24"/>
          <w:szCs w:val="24"/>
          <w:lang w:eastAsia="zh-CN"/>
        </w:rPr>
        <w:t>já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vá tették. </w:t>
      </w:r>
      <w:r w:rsidRPr="00A463B6">
        <w:rPr>
          <w:rFonts w:ascii="Times New Roman" w:eastAsiaTheme="minorEastAsia" w:hAnsi="Times New Roman" w:cs="Times New Roman"/>
          <w:sz w:val="24"/>
          <w:lang w:eastAsia="zh-CN"/>
        </w:rPr>
        <w:t xml:space="preserve">Tág határok között mozog a termőhelyi tűrőképessége, ezért eltérő hidrológiai viszonyok között, valamint határ nyárfa termőhelyeken is eredményesen termeszthető. 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Az egyik leggyorsabb növekedésű és az egyik legnagyobb fatömeget adó fafaj</w:t>
      </w:r>
      <w:r w:rsidR="0052234C">
        <w:rPr>
          <w:rFonts w:ascii="Times New Roman" w:eastAsiaTheme="minorEastAsia" w:hAnsi="Times New Roman" w:cs="Times New Roman"/>
          <w:sz w:val="24"/>
          <w:szCs w:val="24"/>
          <w:lang w:eastAsia="zh-CN"/>
        </w:rPr>
        <w:t>ta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(</w:t>
      </w:r>
      <w:r w:rsidRPr="00A463B6">
        <w:rPr>
          <w:rFonts w:ascii="Times New Roman" w:hAnsi="Times New Roman" w:cs="Times New Roman"/>
          <w:sz w:val="24"/>
          <w:szCs w:val="24"/>
        </w:rPr>
        <w:t>Komán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és </w:t>
      </w:r>
      <w:r w:rsidRPr="00A463B6">
        <w:rPr>
          <w:rFonts w:ascii="Times New Roman" w:hAnsi="Times New Roman" w:cs="Times New Roman"/>
          <w:sz w:val="24"/>
          <w:szCs w:val="24"/>
        </w:rPr>
        <w:t>Molnár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2008). Alkalmas lehet az energetikai rendeltetés</w:t>
      </w:r>
      <w:r w:rsidRPr="00A463B6">
        <w:rPr>
          <w:rFonts w:ascii="Times New Roman" w:eastAsia="TimesNewRoman" w:hAnsi="Times New Roman" w:cs="Times New Roman"/>
          <w:sz w:val="24"/>
          <w:szCs w:val="24"/>
          <w:lang w:eastAsia="zh-CN"/>
        </w:rPr>
        <w:t xml:space="preserve">ű 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fatermesztésre is</w:t>
      </w:r>
      <w:r w:rsidRPr="00A463B6">
        <w:rPr>
          <w:rFonts w:ascii="Times New Roman" w:eastAsiaTheme="minorEastAsia" w:hAnsi="Times New Roman" w:cs="Times New Roman"/>
          <w:sz w:val="24"/>
          <w:lang w:eastAsia="zh-CN"/>
        </w:rPr>
        <w:t>. Az „I-273” nyárhoz hasonlóan magasabb sűrűségű faanyagot képez emiatt fája épületszerkezeti és bútoripari felhasználásra is alkalmas (NAK 2019).</w:t>
      </w:r>
    </w:p>
    <w:p w14:paraId="64EF5C50" w14:textId="17F395D3" w:rsidR="003870B0" w:rsidRDefault="00297D00" w:rsidP="0047509F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Molnár és Bariska (2006) szerint a Pannónia nyár főbb fizikai, mechanikai tulajdonságai számszerűsített értékeit az alábbi </w:t>
      </w:r>
      <w:r w:rsidR="00056CAB" w:rsidRPr="00A463B6">
        <w:rPr>
          <w:rFonts w:ascii="Times New Roman" w:hAnsi="Times New Roman" w:cs="Times New Roman"/>
          <w:sz w:val="24"/>
          <w:szCs w:val="24"/>
        </w:rPr>
        <w:t xml:space="preserve">1. </w:t>
      </w:r>
      <w:r w:rsidRPr="00A463B6">
        <w:rPr>
          <w:rFonts w:ascii="Times New Roman" w:hAnsi="Times New Roman" w:cs="Times New Roman"/>
          <w:sz w:val="24"/>
          <w:szCs w:val="24"/>
        </w:rPr>
        <w:t>táblázat tartalmazza, míg a kémiai összetevők arányait a</w:t>
      </w:r>
      <w:r w:rsidR="00A26038" w:rsidRPr="00A463B6">
        <w:rPr>
          <w:rFonts w:ascii="Times New Roman" w:hAnsi="Times New Roman" w:cs="Times New Roman"/>
          <w:sz w:val="24"/>
          <w:szCs w:val="24"/>
        </w:rPr>
        <w:t>z 6. ábra</w:t>
      </w:r>
      <w:r w:rsidRPr="00A463B6">
        <w:rPr>
          <w:rFonts w:ascii="Times New Roman" w:hAnsi="Times New Roman" w:cs="Times New Roman"/>
          <w:sz w:val="24"/>
          <w:szCs w:val="24"/>
        </w:rPr>
        <w:t xml:space="preserve"> mutatja be százalékos megoszlásban.</w:t>
      </w:r>
    </w:p>
    <w:p w14:paraId="033EC17B" w14:textId="77777777" w:rsidR="00FC2EA0" w:rsidRDefault="00FC2EA0" w:rsidP="0047509F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01769ED9" w14:textId="46FD46FE" w:rsidR="00FC2EA0" w:rsidRDefault="00000000" w:rsidP="00FC2EA0">
      <w:pPr>
        <w:pStyle w:val="Kpalrs"/>
        <w:keepNext/>
        <w:jc w:val="center"/>
      </w:pPr>
      <w:r>
        <w:lastRenderedPageBreak/>
        <w:fldChar w:fldCharType="begin"/>
      </w:r>
      <w:r>
        <w:instrText xml:space="preserve"> SEQ táblázat \* ARABIC </w:instrText>
      </w:r>
      <w:r>
        <w:fldChar w:fldCharType="separate"/>
      </w:r>
      <w:bookmarkStart w:id="35" w:name="_Toc155283677"/>
      <w:r w:rsidR="002501BD">
        <w:rPr>
          <w:noProof/>
        </w:rPr>
        <w:t>1</w:t>
      </w:r>
      <w:r>
        <w:rPr>
          <w:noProof/>
        </w:rPr>
        <w:fldChar w:fldCharType="end"/>
      </w:r>
      <w:r w:rsidR="00FC2EA0">
        <w:t xml:space="preserve">. táblázat: </w:t>
      </w:r>
      <w:r w:rsidR="00FC2EA0" w:rsidRPr="002134EA">
        <w:t>A Pannónia nyár faanyag főbb fizikai és mechanikai paraméterei (Molnár és Bariska 2006)</w:t>
      </w:r>
      <w:bookmarkEnd w:id="35"/>
    </w:p>
    <w:p w14:paraId="3FCC081D" w14:textId="527591BA" w:rsidR="003870B0" w:rsidRDefault="003870B0" w:rsidP="003870B0">
      <w:pPr>
        <w:pStyle w:val="Listaszerbekezds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noProof/>
        </w:rPr>
        <w:drawing>
          <wp:inline distT="0" distB="0" distL="0" distR="0" wp14:anchorId="03647074" wp14:editId="147E86D2">
            <wp:extent cx="3712403" cy="2700000"/>
            <wp:effectExtent l="0" t="0" r="2540" b="5715"/>
            <wp:docPr id="1285926771" name="Kép 1" descr="A képen szöveg, képernyőkép, szám, Betűtípu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926771" name="Kép 1" descr="A képen szöveg, képernyőkép, szám, Betűtípus látható&#10;&#10;Automatikusan generált leírás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12403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4976D" w14:textId="77777777" w:rsidR="003870B0" w:rsidRDefault="00297D00" w:rsidP="003870B0">
      <w:pPr>
        <w:keepNext/>
        <w:autoSpaceDE w:val="0"/>
        <w:autoSpaceDN w:val="0"/>
        <w:adjustRightInd w:val="0"/>
        <w:spacing w:after="0"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125A122" wp14:editId="217FE8E6">
            <wp:extent cx="5076000" cy="2800800"/>
            <wp:effectExtent l="0" t="0" r="10795" b="0"/>
            <wp:docPr id="26" name="Chart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7FABA4F1" w14:textId="26B552AC" w:rsidR="00297D00" w:rsidRDefault="003870B0" w:rsidP="003870B0">
      <w:pPr>
        <w:pStyle w:val="Kpalrs"/>
        <w:jc w:val="center"/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36" w:name="_Toc155282844"/>
      <w:r w:rsidR="00804E14">
        <w:rPr>
          <w:rFonts w:cs="Times New Roman"/>
          <w:noProof/>
          <w:szCs w:val="24"/>
        </w:rPr>
        <w:t>6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B45155">
        <w:t xml:space="preserve">A </w:t>
      </w:r>
      <w:r w:rsidR="004C3933">
        <w:t>P</w:t>
      </w:r>
      <w:r w:rsidRPr="00B45155">
        <w:t>annónia nyár biomassza összetevőinek aránya</w:t>
      </w:r>
      <w:bookmarkEnd w:id="36"/>
    </w:p>
    <w:p w14:paraId="462BFD53" w14:textId="77777777" w:rsidR="00566AE7" w:rsidRPr="00566AE7" w:rsidRDefault="00566AE7" w:rsidP="00566AE7"/>
    <w:p w14:paraId="6A43793D" w14:textId="5311928F" w:rsidR="00376D4D" w:rsidRPr="00A463B6" w:rsidRDefault="00376D4D" w:rsidP="0075183D">
      <w:pPr>
        <w:pStyle w:val="Cmsor3"/>
      </w:pPr>
      <w:bookmarkStart w:id="37" w:name="_Toc155283865"/>
      <w:r w:rsidRPr="00A463B6">
        <w:t>4.1.</w:t>
      </w:r>
      <w:r w:rsidR="00DB14A6" w:rsidRPr="00A463B6">
        <w:t>4</w:t>
      </w:r>
      <w:r w:rsidRPr="00A463B6">
        <w:t xml:space="preserve">. </w:t>
      </w:r>
      <w:bookmarkStart w:id="38" w:name="_Hlk145163827"/>
      <w:r w:rsidRPr="00A463B6">
        <w:t>Az akác általános jellemzése</w:t>
      </w:r>
      <w:bookmarkEnd w:id="37"/>
      <w:bookmarkEnd w:id="38"/>
    </w:p>
    <w:p w14:paraId="398F02F6" w14:textId="77777777" w:rsidR="00376D4D" w:rsidRPr="00A463B6" w:rsidRDefault="00376D4D" w:rsidP="00376D4D">
      <w:pPr>
        <w:rPr>
          <w:lang w:eastAsia="zh-CN"/>
        </w:rPr>
      </w:pPr>
    </w:p>
    <w:p w14:paraId="3E715D20" w14:textId="77777777" w:rsidR="00376D4D" w:rsidRPr="00A463B6" w:rsidRDefault="00376D4D" w:rsidP="00376D4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A fehér akác (</w:t>
      </w:r>
      <w:r w:rsidRPr="00A463B6">
        <w:rPr>
          <w:rFonts w:ascii="Times New Roman" w:eastAsiaTheme="minorEastAsia" w:hAnsi="Times New Roman" w:cs="Times New Roman"/>
          <w:i/>
          <w:sz w:val="24"/>
          <w:szCs w:val="24"/>
          <w:lang w:eastAsia="zh-CN"/>
        </w:rPr>
        <w:t>Robinia pseudoacacia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) alaki jellemzői Bartha (2000) alapján: </w:t>
      </w:r>
    </w:p>
    <w:p w14:paraId="1E0E7296" w14:textId="2CC32E3F" w:rsidR="00376D4D" w:rsidRPr="00A463B6" w:rsidRDefault="00376D4D" w:rsidP="00056CAB">
      <w:pPr>
        <w:numPr>
          <w:ilvl w:val="0"/>
          <w:numId w:val="31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nagytermetű fák (35 m)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2B4EB5CA" w14:textId="56D1F629" w:rsidR="00376D4D" w:rsidRPr="00A463B6" w:rsidRDefault="00376D4D" w:rsidP="00056CAB">
      <w:pPr>
        <w:numPr>
          <w:ilvl w:val="0"/>
          <w:numId w:val="31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törzse nyúlánk, orm</w:t>
      </w:r>
      <w:r w:rsidR="0052234C">
        <w:rPr>
          <w:rFonts w:ascii="Times New Roman" w:eastAsiaTheme="minorEastAsia" w:hAnsi="Times New Roman" w:cs="Times New Roman"/>
          <w:sz w:val="24"/>
          <w:szCs w:val="24"/>
          <w:lang w:eastAsia="zh-CN"/>
        </w:rPr>
        <w:t>o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s, térgörbe, kérge szürkésbarna, igen vastag, hálózatosan repedezett, koronája magasra tolódó, nagyon laza, ágai vékonyak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05A0E34C" w14:textId="4FDD637A" w:rsidR="00376D4D" w:rsidRPr="00A463B6" w:rsidRDefault="00376D4D" w:rsidP="00056CAB">
      <w:pPr>
        <w:numPr>
          <w:ilvl w:val="0"/>
          <w:numId w:val="31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fája zöldesbarna, kemény, nehéz, tartós, kiváló tűzifa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083C9715" w14:textId="191E62A5" w:rsidR="00376D4D" w:rsidRPr="00A463B6" w:rsidRDefault="00376D4D" w:rsidP="00056CAB">
      <w:pPr>
        <w:numPr>
          <w:ilvl w:val="0"/>
          <w:numId w:val="31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lastRenderedPageBreak/>
        <w:t>vesszeje zegzugos, bordás, vörösesbarna, a levélripacs két oldalán 1-1 lapos merev, szúrós pálhatövissel rüggyel rejtettek, rozsdabarnán szőrözöttek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177CA426" w14:textId="17B2DF6B" w:rsidR="00376D4D" w:rsidRPr="00A463B6" w:rsidRDefault="00376D4D" w:rsidP="00056CAB">
      <w:pPr>
        <w:numPr>
          <w:ilvl w:val="0"/>
          <w:numId w:val="31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levelei szórt állásúak, páratlanul szárnyaltak, 9-19 levélkéből állnak, melyek elliptikusak, 2,5-4,5 cm hosszúak, vékonyak, felül szürkészöldek, fonákuk halv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á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ny kékeszöld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23B1FD07" w14:textId="4E6B3F43" w:rsidR="00376D4D" w:rsidRPr="00A463B6" w:rsidRDefault="00376D4D" w:rsidP="00056CAB">
      <w:pPr>
        <w:numPr>
          <w:ilvl w:val="0"/>
          <w:numId w:val="31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pillangós virágai, levélhónalji, csüngő fürtökben nyílnak, fehérek, torkuk zöldessárga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7E44CA5C" w14:textId="0366CE87" w:rsidR="00376D4D" w:rsidRPr="00A463B6" w:rsidRDefault="00376D4D" w:rsidP="00056CAB">
      <w:pPr>
        <w:numPr>
          <w:ilvl w:val="0"/>
          <w:numId w:val="31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hüvely termése egyenes, lapos, 6-11 cm hosszú, vörösesbarna, magjai vesealakúak, 3-5 mm hosszúak, feketésbarnák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.</w:t>
      </w:r>
    </w:p>
    <w:p w14:paraId="30141CF1" w14:textId="77777777" w:rsidR="00376D4D" w:rsidRPr="00A463B6" w:rsidRDefault="00376D4D" w:rsidP="00376D4D">
      <w:pPr>
        <w:autoSpaceDE w:val="0"/>
        <w:autoSpaceDN w:val="0"/>
        <w:adjustRightInd w:val="0"/>
        <w:spacing w:after="0" w:line="360" w:lineRule="auto"/>
        <w:ind w:left="720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0EA70439" w14:textId="77777777" w:rsidR="00376D4D" w:rsidRPr="00A463B6" w:rsidRDefault="00376D4D" w:rsidP="00376D4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Az akác biológiai és ökológiai jellemzői: </w:t>
      </w:r>
    </w:p>
    <w:p w14:paraId="3859BACD" w14:textId="7318AB29" w:rsidR="00376D4D" w:rsidRPr="00A463B6" w:rsidRDefault="00376D4D" w:rsidP="00056CAB">
      <w:pPr>
        <w:numPr>
          <w:ilvl w:val="0"/>
          <w:numId w:val="32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hosszú életű (200-250 év), gyors növekedésű faj</w:t>
      </w:r>
      <w:r w:rsidR="003A62B6">
        <w:rPr>
          <w:rFonts w:ascii="Times New Roman" w:eastAsiaTheme="minorEastAsia" w:hAnsi="Times New Roman" w:cs="Times New Roman"/>
          <w:sz w:val="24"/>
          <w:szCs w:val="24"/>
          <w:lang w:eastAsia="zh-CN"/>
        </w:rPr>
        <w:t>, felhasználás szempontjából a 40-50 éves már öregnek számít Magyarországon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656017DF" w14:textId="1ADA6F47" w:rsidR="00376D4D" w:rsidRPr="00A463B6" w:rsidRDefault="00376D4D" w:rsidP="00056CAB">
      <w:pPr>
        <w:numPr>
          <w:ilvl w:val="0"/>
          <w:numId w:val="32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lombfakadás előtt, május második felében virágzik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3280B834" w14:textId="4431BF6C" w:rsidR="00376D4D" w:rsidRPr="00A463B6" w:rsidRDefault="00376D4D" w:rsidP="00056CAB">
      <w:pPr>
        <w:numPr>
          <w:ilvl w:val="0"/>
          <w:numId w:val="32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termése októberben érik, tél végén – tavasszal hullik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0F2775D7" w14:textId="43896AE0" w:rsidR="00376D4D" w:rsidRPr="00A463B6" w:rsidRDefault="00376D4D" w:rsidP="00056CAB">
      <w:pPr>
        <w:numPr>
          <w:ilvl w:val="0"/>
          <w:numId w:val="32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őszi lombszíne zöldessárga vagy sárga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77E06F80" w14:textId="09D5E8A6" w:rsidR="00376D4D" w:rsidRPr="00A463B6" w:rsidRDefault="00376D4D" w:rsidP="00056CAB">
      <w:pPr>
        <w:numPr>
          <w:ilvl w:val="0"/>
          <w:numId w:val="32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tőről és gyökérről is jól sarjad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78227CC1" w14:textId="6E4AD08A" w:rsidR="00376D4D" w:rsidRPr="00A463B6" w:rsidRDefault="00376D4D" w:rsidP="00056CAB">
      <w:pPr>
        <w:numPr>
          <w:ilvl w:val="0"/>
          <w:numId w:val="32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jó mézelő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5E18F0AC" w14:textId="472F2CBA" w:rsidR="00376D4D" w:rsidRPr="00A463B6" w:rsidRDefault="00376D4D" w:rsidP="00056CAB">
      <w:pPr>
        <w:numPr>
          <w:ilvl w:val="0"/>
          <w:numId w:val="32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melegigényes, fagyérzékeny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7DD5DA5C" w14:textId="77D3B94D" w:rsidR="00376D4D" w:rsidRPr="00A463B6" w:rsidRDefault="00376D4D" w:rsidP="00056CAB">
      <w:pPr>
        <w:numPr>
          <w:ilvl w:val="0"/>
          <w:numId w:val="32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xeromezofil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1027007F" w14:textId="1078C818" w:rsidR="00376D4D" w:rsidRPr="00A463B6" w:rsidRDefault="00376D4D" w:rsidP="00056CAB">
      <w:pPr>
        <w:numPr>
          <w:ilvl w:val="0"/>
          <w:numId w:val="32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neutrofil, nitrofil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434AD264" w14:textId="04A103C9" w:rsidR="00376D4D" w:rsidRPr="00A463B6" w:rsidRDefault="00376D4D" w:rsidP="00056CAB">
      <w:pPr>
        <w:numPr>
          <w:ilvl w:val="0"/>
          <w:numId w:val="32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fényigényes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.</w:t>
      </w:r>
    </w:p>
    <w:p w14:paraId="28762065" w14:textId="77777777" w:rsidR="00376D4D" w:rsidRPr="00A463B6" w:rsidRDefault="00376D4D" w:rsidP="00376D4D">
      <w:pPr>
        <w:autoSpaceDE w:val="0"/>
        <w:autoSpaceDN w:val="0"/>
        <w:adjustRightInd w:val="0"/>
        <w:spacing w:after="0" w:line="360" w:lineRule="auto"/>
        <w:ind w:left="720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56C582E7" w14:textId="77777777" w:rsidR="00376D4D" w:rsidRPr="00A463B6" w:rsidRDefault="00376D4D" w:rsidP="00376D4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Az akác élőhelyének, elterjedésének jellemzői:</w:t>
      </w:r>
    </w:p>
    <w:p w14:paraId="723BCB4E" w14:textId="301AD8F0" w:rsidR="00376D4D" w:rsidRPr="00A463B6" w:rsidRDefault="00376D4D" w:rsidP="00056CAB">
      <w:pPr>
        <w:numPr>
          <w:ilvl w:val="0"/>
          <w:numId w:val="33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nálunk nem őshonos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7AF3650C" w14:textId="11013B65" w:rsidR="00376D4D" w:rsidRPr="00A463B6" w:rsidRDefault="00376D4D" w:rsidP="00056CAB">
      <w:pPr>
        <w:numPr>
          <w:ilvl w:val="0"/>
          <w:numId w:val="33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főleg síkvidéken és az alacsonyabb dombvidéken ültetik, de a középhegységekben is előfordulnak állományai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667864FC" w14:textId="77503AC0" w:rsidR="00376D4D" w:rsidRPr="00A463B6" w:rsidRDefault="00376D4D" w:rsidP="00056CAB">
      <w:pPr>
        <w:numPr>
          <w:ilvl w:val="0"/>
          <w:numId w:val="33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ahol megtelepedett szinte kiirthatatlan, ezért számos természeti értéket veszélyeztet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.</w:t>
      </w:r>
    </w:p>
    <w:p w14:paraId="735DA6AB" w14:textId="2D317EE2" w:rsidR="00376D4D" w:rsidRPr="00A463B6" w:rsidRDefault="00376D4D" w:rsidP="0075183D">
      <w:pPr>
        <w:pStyle w:val="Cmsor3"/>
      </w:pPr>
      <w:bookmarkStart w:id="39" w:name="_Toc155283866"/>
      <w:r w:rsidRPr="00A463B6">
        <w:t>4.1.</w:t>
      </w:r>
      <w:r w:rsidR="00DB14A6" w:rsidRPr="00A463B6">
        <w:t>5</w:t>
      </w:r>
      <w:r w:rsidRPr="00A463B6">
        <w:t xml:space="preserve">. </w:t>
      </w:r>
      <w:bookmarkStart w:id="40" w:name="_Hlk145163837"/>
      <w:r w:rsidRPr="00A463B6">
        <w:t>A bükk általános jellemzése</w:t>
      </w:r>
      <w:bookmarkEnd w:id="39"/>
      <w:bookmarkEnd w:id="40"/>
    </w:p>
    <w:p w14:paraId="6ACFD6CB" w14:textId="77777777" w:rsidR="00376D4D" w:rsidRPr="00A463B6" w:rsidRDefault="00376D4D" w:rsidP="00376D4D">
      <w:pPr>
        <w:rPr>
          <w:lang w:eastAsia="zh-CN"/>
        </w:rPr>
      </w:pPr>
    </w:p>
    <w:p w14:paraId="42702082" w14:textId="77777777" w:rsidR="00376D4D" w:rsidRPr="00A463B6" w:rsidRDefault="00376D4D" w:rsidP="00376D4D">
      <w:pPr>
        <w:spacing w:line="360" w:lineRule="auto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A bükk (</w:t>
      </w:r>
      <w:r w:rsidRPr="00A463B6">
        <w:rPr>
          <w:rFonts w:ascii="Times New Roman" w:eastAsiaTheme="minorEastAsia" w:hAnsi="Times New Roman" w:cs="Times New Roman"/>
          <w:i/>
          <w:sz w:val="24"/>
          <w:szCs w:val="24"/>
          <w:lang w:eastAsia="zh-CN"/>
        </w:rPr>
        <w:t>Fagus sylvatica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) faanyag jellemzése Bartha (2000) alapján:</w:t>
      </w:r>
    </w:p>
    <w:p w14:paraId="629BF151" w14:textId="5BEAC645" w:rsidR="00376D4D" w:rsidRPr="00A463B6" w:rsidRDefault="00376D4D" w:rsidP="00056CAB">
      <w:pPr>
        <w:numPr>
          <w:ilvl w:val="0"/>
          <w:numId w:val="34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nagytermetű fa (40 m)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1385A551" w14:textId="58C51BE8" w:rsidR="00376D4D" w:rsidRPr="00A463B6" w:rsidRDefault="00376D4D" w:rsidP="00056CAB">
      <w:pPr>
        <w:numPr>
          <w:ilvl w:val="0"/>
          <w:numId w:val="34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törzse hengeres, nyúlánk, kérge vékony, sima, ezüstszürke, koronája sűrű, ágai meredeken felfelé irányulók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0923D5B1" w14:textId="1CCC8121" w:rsidR="00376D4D" w:rsidRPr="00A463B6" w:rsidRDefault="00376D4D" w:rsidP="00056CAB">
      <w:pPr>
        <w:numPr>
          <w:ilvl w:val="0"/>
          <w:numId w:val="34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lastRenderedPageBreak/>
        <w:t>fája vörösesfehér, kemény, nehéz, a faszénégetés egyik alapanyaga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3EC9A2CB" w14:textId="6C828D67" w:rsidR="00376D4D" w:rsidRPr="00A463B6" w:rsidRDefault="00376D4D" w:rsidP="00056CAB">
      <w:pPr>
        <w:numPr>
          <w:ilvl w:val="0"/>
          <w:numId w:val="34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vesszeje szürkésbarna, fényes, rügyei a szártól erősen elállók, orsó alakúak, nagyok, fahéjbarnák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58772820" w14:textId="67778E05" w:rsidR="00376D4D" w:rsidRPr="00A463B6" w:rsidRDefault="00376D4D" w:rsidP="00056CAB">
      <w:pPr>
        <w:numPr>
          <w:ilvl w:val="0"/>
          <w:numId w:val="34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levelei váltakozó állásúak, elliptikusak, 5-8 cm hosszúak, élük hullámos és pillás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6E4B406B" w14:textId="70903B57" w:rsidR="00376D4D" w:rsidRPr="00A463B6" w:rsidRDefault="00376D4D" w:rsidP="00056CAB">
      <w:pPr>
        <w:numPr>
          <w:ilvl w:val="0"/>
          <w:numId w:val="34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egylaki, porzós és termős virágai külön fejecskékben nyílnak, a porzós virágzatok hosszú kocsányúak, csüngők, a hajtás alsóbb részein találhatók, a termős virágzatok kocsánya rövidebb, merevebb, elálló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57F33F2F" w14:textId="68417D87" w:rsidR="00376D4D" w:rsidRPr="00A463B6" w:rsidRDefault="00376D4D" w:rsidP="00056CAB">
      <w:pPr>
        <w:numPr>
          <w:ilvl w:val="0"/>
          <w:numId w:val="34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makk termése háromélű, 15-20 mm hosszú, gesztenyebarna, kettesével zárt 2-3 cm hosszú, bozontos felületű kupacsban ülnek, mely éréskor 4 részre hasad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.</w:t>
      </w:r>
    </w:p>
    <w:p w14:paraId="29CBC0B9" w14:textId="77777777" w:rsidR="00376D4D" w:rsidRPr="00A463B6" w:rsidRDefault="00376D4D" w:rsidP="00376D4D">
      <w:pPr>
        <w:autoSpaceDE w:val="0"/>
        <w:autoSpaceDN w:val="0"/>
        <w:adjustRightInd w:val="0"/>
        <w:spacing w:after="0" w:line="360" w:lineRule="auto"/>
        <w:ind w:left="720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08AD3A19" w14:textId="77777777" w:rsidR="00376D4D" w:rsidRPr="00A463B6" w:rsidRDefault="00376D4D" w:rsidP="00376D4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A bükk biológiai és ökológiai jellemzői: </w:t>
      </w:r>
    </w:p>
    <w:p w14:paraId="789A9018" w14:textId="337986E0" w:rsidR="00376D4D" w:rsidRPr="00A463B6" w:rsidRDefault="00376D4D" w:rsidP="00056CAB">
      <w:pPr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hosszabb életű (200 év), lassú növekedésű faj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5C96DFB4" w14:textId="58380941" w:rsidR="00376D4D" w:rsidRPr="00A463B6" w:rsidRDefault="00376D4D" w:rsidP="00056CAB">
      <w:pPr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lombfakadás után, májusban virágzik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2310E751" w14:textId="78C7E032" w:rsidR="00376D4D" w:rsidRPr="00A463B6" w:rsidRDefault="00376D4D" w:rsidP="00056CAB">
      <w:pPr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termése októberben érik és hullik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5A86C99E" w14:textId="26F0D959" w:rsidR="00376D4D" w:rsidRPr="00A463B6" w:rsidRDefault="00376D4D" w:rsidP="00056CAB">
      <w:pPr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őszi lombszíne sárga vagy sárgásbarna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7FF19F44" w14:textId="00CEF67D" w:rsidR="00376D4D" w:rsidRPr="00A463B6" w:rsidRDefault="00376D4D" w:rsidP="00056CAB">
      <w:pPr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tőről rosszul sarjad, csak a fiatalabb fák sarjadzása kielégítő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7377F0FB" w14:textId="1ED2D402" w:rsidR="00376D4D" w:rsidRPr="00A463B6" w:rsidRDefault="00376D4D" w:rsidP="00056CAB">
      <w:pPr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közepes hőigényű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5B64C1FF" w14:textId="191C05DB" w:rsidR="00376D4D" w:rsidRPr="00A463B6" w:rsidRDefault="00376D4D" w:rsidP="00056CAB">
      <w:pPr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mezofil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4373345F" w14:textId="05A55356" w:rsidR="00376D4D" w:rsidRPr="00A463B6" w:rsidRDefault="00376D4D" w:rsidP="00056CAB">
      <w:pPr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acidoklin 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–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baziklin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35ACE718" w14:textId="327AB254" w:rsidR="00376D4D" w:rsidRPr="00A463B6" w:rsidRDefault="00376D4D" w:rsidP="00056CAB">
      <w:pPr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árnytűrő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.</w:t>
      </w:r>
    </w:p>
    <w:p w14:paraId="452A619B" w14:textId="77777777" w:rsidR="00376D4D" w:rsidRPr="00A463B6" w:rsidRDefault="00376D4D" w:rsidP="00376D4D">
      <w:pPr>
        <w:autoSpaceDE w:val="0"/>
        <w:autoSpaceDN w:val="0"/>
        <w:adjustRightInd w:val="0"/>
        <w:spacing w:after="0" w:line="360" w:lineRule="auto"/>
        <w:ind w:left="720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05EF41A4" w14:textId="77777777" w:rsidR="00376D4D" w:rsidRPr="00A463B6" w:rsidRDefault="00376D4D" w:rsidP="00376D4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A bükk élőhelyének, elterjedésének jellemzői:</w:t>
      </w:r>
    </w:p>
    <w:p w14:paraId="46B5EB3F" w14:textId="2818212D" w:rsidR="00376D4D" w:rsidRPr="00A463B6" w:rsidRDefault="00376D4D" w:rsidP="00056CAB">
      <w:pPr>
        <w:numPr>
          <w:ilvl w:val="0"/>
          <w:numId w:val="36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dombvidéki, középhegységi, magashegységi faj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;</w:t>
      </w:r>
    </w:p>
    <w:p w14:paraId="4C0EB258" w14:textId="40BD7AF6" w:rsidR="00376D4D" w:rsidRPr="00A463B6" w:rsidRDefault="00376D4D" w:rsidP="00056CAB">
      <w:pPr>
        <w:numPr>
          <w:ilvl w:val="0"/>
          <w:numId w:val="36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Északi- és Dunántúli-középhegység, Nyugat- és Délnyugat-Dunántúl, Zselic, Mecsek</w:t>
      </w:r>
      <w:r w:rsidR="00A55C85">
        <w:rPr>
          <w:rFonts w:ascii="Times New Roman" w:eastAsiaTheme="minorEastAsia" w:hAnsi="Times New Roman" w:cs="Times New Roman"/>
          <w:sz w:val="24"/>
          <w:szCs w:val="24"/>
          <w:lang w:eastAsia="zh-CN"/>
        </w:rPr>
        <w:t>.</w:t>
      </w:r>
    </w:p>
    <w:p w14:paraId="6ADCA75E" w14:textId="77777777" w:rsidR="00376D4D" w:rsidRPr="00A463B6" w:rsidRDefault="00376D4D" w:rsidP="00376D4D">
      <w:pPr>
        <w:spacing w:line="360" w:lineRule="auto"/>
        <w:jc w:val="both"/>
        <w:rPr>
          <w:rFonts w:ascii="Times New Roman" w:eastAsiaTheme="minorEastAsia" w:hAnsi="Times New Roman" w:cs="Times New Roman"/>
          <w:b/>
          <w:bCs/>
          <w:sz w:val="24"/>
          <w:szCs w:val="24"/>
          <w:lang w:eastAsia="zh-CN"/>
        </w:rPr>
      </w:pPr>
    </w:p>
    <w:p w14:paraId="2E0DB357" w14:textId="4A7EB941" w:rsidR="00376D4D" w:rsidRPr="00A463B6" w:rsidRDefault="00376D4D" w:rsidP="0075183D">
      <w:pPr>
        <w:pStyle w:val="Cmsor2"/>
        <w:ind w:left="0" w:firstLine="720"/>
        <w:rPr>
          <w:lang w:eastAsia="zh-CN"/>
        </w:rPr>
      </w:pPr>
      <w:bookmarkStart w:id="41" w:name="_Toc155283867"/>
      <w:r w:rsidRPr="00A463B6">
        <w:rPr>
          <w:rFonts w:eastAsiaTheme="minorEastAsia"/>
          <w:bCs/>
          <w:lang w:eastAsia="zh-CN"/>
        </w:rPr>
        <w:t xml:space="preserve">4.2 </w:t>
      </w:r>
      <w:bookmarkStart w:id="42" w:name="_Hlk145163880"/>
      <w:r w:rsidR="00DB14A6" w:rsidRPr="00A463B6">
        <w:rPr>
          <w:lang w:eastAsia="zh-CN"/>
        </w:rPr>
        <w:t>A vizsgálat során felhasznált eszközök és a mérés módja</w:t>
      </w:r>
      <w:bookmarkEnd w:id="41"/>
      <w:bookmarkEnd w:id="42"/>
    </w:p>
    <w:p w14:paraId="05171994" w14:textId="2B2523E1" w:rsidR="00376D4D" w:rsidRPr="00A463B6" w:rsidRDefault="00376D4D" w:rsidP="00376D4D">
      <w:pPr>
        <w:rPr>
          <w:lang w:eastAsia="zh-CN"/>
        </w:rPr>
      </w:pPr>
    </w:p>
    <w:p w14:paraId="4ADE29B5" w14:textId="13B36FEF" w:rsidR="007A1C3A" w:rsidRDefault="007A1C3A" w:rsidP="0075183D">
      <w:pPr>
        <w:pStyle w:val="Cmsor3"/>
      </w:pPr>
      <w:bookmarkStart w:id="43" w:name="_Toc155283868"/>
      <w:r w:rsidRPr="00A463B6">
        <w:t xml:space="preserve">4.2.1. </w:t>
      </w:r>
      <w:bookmarkStart w:id="44" w:name="_Hlk145163986"/>
      <w:r w:rsidRPr="00A463B6">
        <w:t>Gőzölési kísérletek</w:t>
      </w:r>
      <w:bookmarkEnd w:id="43"/>
      <w:bookmarkEnd w:id="44"/>
    </w:p>
    <w:p w14:paraId="68517348" w14:textId="77777777" w:rsidR="00A55B36" w:rsidRPr="00A55B36" w:rsidRDefault="00A55B36" w:rsidP="00A55B36">
      <w:pPr>
        <w:rPr>
          <w:lang w:eastAsia="zh-CN"/>
        </w:rPr>
      </w:pPr>
    </w:p>
    <w:p w14:paraId="72659013" w14:textId="1BD9044D" w:rsidR="00376D4D" w:rsidRPr="00A463B6" w:rsidRDefault="00A063B8" w:rsidP="00A55B3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Vizsgálatainkhoz nyár</w:t>
      </w:r>
      <w:r w:rsidR="00045795" w:rsidRPr="00A463B6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76D4D" w:rsidRPr="00A463B6">
        <w:rPr>
          <w:rFonts w:ascii="Times New Roman" w:hAnsi="Times New Roman" w:cs="Times New Roman"/>
          <w:sz w:val="24"/>
          <w:szCs w:val="24"/>
        </w:rPr>
        <w:t>akác és bükk</w:t>
      </w:r>
      <w:r w:rsidR="00045795" w:rsidRPr="00A463B6">
        <w:rPr>
          <w:rFonts w:ascii="Times New Roman" w:hAnsi="Times New Roman" w:cs="Times New Roman"/>
          <w:sz w:val="24"/>
          <w:szCs w:val="24"/>
        </w:rPr>
        <w:t xml:space="preserve"> </w:t>
      </w:r>
      <w:r w:rsidR="00376D4D" w:rsidRPr="00A463B6">
        <w:rPr>
          <w:rFonts w:ascii="Times New Roman" w:hAnsi="Times New Roman" w:cs="Times New Roman"/>
          <w:sz w:val="24"/>
          <w:szCs w:val="24"/>
        </w:rPr>
        <w:t>faanyagot használtunk fel. A vizsgálatok tárgya a nyár faanyag volt, az akác és a bükk faanyagot segédanyagként használtuk fel.</w:t>
      </w:r>
    </w:p>
    <w:p w14:paraId="4291D3CA" w14:textId="1C5E59D5" w:rsidR="00297D00" w:rsidRPr="00A463B6" w:rsidRDefault="00297D00" w:rsidP="0004579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lastRenderedPageBreak/>
        <w:t xml:space="preserve">A hipotéziseknek megfelelően gőzölési menetrendek sokaságát futtattuk le a </w:t>
      </w:r>
      <w:r w:rsidR="003C4F65" w:rsidRPr="00A463B6">
        <w:rPr>
          <w:rFonts w:ascii="Times New Roman" w:hAnsi="Times New Roman" w:cs="Times New Roman"/>
          <w:sz w:val="24"/>
          <w:szCs w:val="24"/>
        </w:rPr>
        <w:t>7.</w:t>
      </w:r>
      <w:r w:rsidRPr="00A463B6">
        <w:rPr>
          <w:rFonts w:ascii="Times New Roman" w:hAnsi="Times New Roman" w:cs="Times New Roman"/>
          <w:sz w:val="24"/>
          <w:szCs w:val="24"/>
        </w:rPr>
        <w:t xml:space="preserve"> ábrán szemléltetett folyamat alapján. A különbségeket </w:t>
      </w:r>
      <w:r w:rsidR="00A55C85">
        <w:rPr>
          <w:rFonts w:ascii="Times New Roman" w:hAnsi="Times New Roman" w:cs="Times New Roman"/>
          <w:sz w:val="24"/>
          <w:szCs w:val="24"/>
        </w:rPr>
        <w:t xml:space="preserve">a </w:t>
      </w:r>
      <w:r w:rsidRPr="00A463B6">
        <w:rPr>
          <w:rFonts w:ascii="Times New Roman" w:hAnsi="Times New Roman" w:cs="Times New Roman"/>
          <w:sz w:val="24"/>
          <w:szCs w:val="24"/>
        </w:rPr>
        <w:t xml:space="preserve">kísérletek között a </w:t>
      </w:r>
      <w:r w:rsidR="006C4A5B" w:rsidRPr="00A463B6">
        <w:rPr>
          <w:rFonts w:ascii="Times New Roman" w:hAnsi="Times New Roman" w:cs="Times New Roman"/>
          <w:sz w:val="24"/>
          <w:szCs w:val="24"/>
        </w:rPr>
        <w:t>gőzölési</w:t>
      </w:r>
      <w:r w:rsidRPr="00A463B6">
        <w:rPr>
          <w:rFonts w:ascii="Times New Roman" w:hAnsi="Times New Roman" w:cs="Times New Roman"/>
          <w:sz w:val="24"/>
          <w:szCs w:val="24"/>
        </w:rPr>
        <w:t xml:space="preserve"> paraméterek, vagy segédanyagok megjelenése jelentették. </w:t>
      </w:r>
    </w:p>
    <w:p w14:paraId="0998069D" w14:textId="77777777" w:rsidR="006E3F2F" w:rsidRDefault="00297D00" w:rsidP="006E3F2F">
      <w:pPr>
        <w:keepNext/>
        <w:spacing w:line="360" w:lineRule="auto"/>
        <w:jc w:val="both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46CA4D3" wp14:editId="26FBF976">
            <wp:extent cx="5972810" cy="1059822"/>
            <wp:effectExtent l="12700" t="0" r="21590" b="0"/>
            <wp:docPr id="15" name="Diagram 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" r:lo="rId18" r:qs="rId19" r:cs="rId20"/>
              </a:graphicData>
            </a:graphic>
          </wp:inline>
        </w:drawing>
      </w:r>
    </w:p>
    <w:p w14:paraId="6F76CB9D" w14:textId="45FB35C9" w:rsidR="00297D00" w:rsidRDefault="006E3F2F" w:rsidP="006E3F2F">
      <w:pPr>
        <w:pStyle w:val="Kpalrs"/>
        <w:jc w:val="center"/>
      </w:pPr>
      <w:r>
        <w:rPr>
          <w:rFonts w:cs="Times New Roman"/>
          <w:b/>
          <w:szCs w:val="24"/>
        </w:rPr>
        <w:fldChar w:fldCharType="begin"/>
      </w:r>
      <w:r>
        <w:rPr>
          <w:rFonts w:cs="Times New Roman"/>
          <w:b/>
          <w:szCs w:val="24"/>
        </w:rPr>
        <w:instrText xml:space="preserve"> SEQ ábra \* ARABIC </w:instrText>
      </w:r>
      <w:r>
        <w:rPr>
          <w:rFonts w:cs="Times New Roman"/>
          <w:b/>
          <w:szCs w:val="24"/>
        </w:rPr>
        <w:fldChar w:fldCharType="separate"/>
      </w:r>
      <w:bookmarkStart w:id="45" w:name="_Toc155282845"/>
      <w:r w:rsidR="00804E14">
        <w:rPr>
          <w:rFonts w:cs="Times New Roman"/>
          <w:b/>
          <w:noProof/>
          <w:szCs w:val="24"/>
        </w:rPr>
        <w:t>7</w:t>
      </w:r>
      <w:r>
        <w:rPr>
          <w:rFonts w:cs="Times New Roman"/>
          <w:b/>
          <w:szCs w:val="24"/>
        </w:rPr>
        <w:fldChar w:fldCharType="end"/>
      </w:r>
      <w:r>
        <w:t xml:space="preserve">. ábra: </w:t>
      </w:r>
      <w:r w:rsidRPr="00414B49">
        <w:t>A kísérletek folyamata</w:t>
      </w:r>
      <w:bookmarkEnd w:id="45"/>
    </w:p>
    <w:p w14:paraId="077A23BF" w14:textId="77777777" w:rsidR="00566AE7" w:rsidRPr="00566AE7" w:rsidRDefault="00566AE7" w:rsidP="00566AE7"/>
    <w:p w14:paraId="0FC30CE9" w14:textId="461F2F9A" w:rsidR="00297D00" w:rsidRPr="00A463B6" w:rsidRDefault="007E6BF1" w:rsidP="00A55B36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8B535F">
        <w:rPr>
          <w:rFonts w:ascii="Times New Roman" w:hAnsi="Times New Roman" w:cs="Times New Roman"/>
          <w:sz w:val="24"/>
          <w:szCs w:val="24"/>
        </w:rPr>
        <w:t>A gőzölési vizsgálatok az OTKA K116216</w:t>
      </w:r>
      <w:r w:rsidR="00910E8A" w:rsidRPr="008B535F">
        <w:rPr>
          <w:rFonts w:ascii="Times New Roman" w:hAnsi="Times New Roman" w:cs="Times New Roman"/>
          <w:sz w:val="24"/>
          <w:szCs w:val="24"/>
        </w:rPr>
        <w:t xml:space="preserve"> (</w:t>
      </w:r>
      <w:r w:rsidR="00D226FF" w:rsidRPr="008B535F">
        <w:rPr>
          <w:rFonts w:ascii="Times New Roman" w:hAnsi="Times New Roman" w:cs="Times New Roman"/>
          <w:sz w:val="24"/>
          <w:szCs w:val="24"/>
        </w:rPr>
        <w:t>Alacsony sűrűségű faanyag fiziko-mechanikai és felületfizikai tulajdonságainak komplex elemzése</w:t>
      </w:r>
      <w:r w:rsidR="00910E8A" w:rsidRPr="008B535F">
        <w:rPr>
          <w:rFonts w:ascii="Times New Roman" w:hAnsi="Times New Roman" w:cs="Times New Roman"/>
          <w:sz w:val="24"/>
          <w:szCs w:val="24"/>
        </w:rPr>
        <w:t>)</w:t>
      </w:r>
      <w:r w:rsidRPr="008B535F">
        <w:rPr>
          <w:rFonts w:ascii="Times New Roman" w:hAnsi="Times New Roman" w:cs="Times New Roman"/>
          <w:sz w:val="24"/>
          <w:szCs w:val="24"/>
        </w:rPr>
        <w:t xml:space="preserve"> projekt keretében történtek.</w:t>
      </w:r>
      <w:r w:rsidR="00910E8A" w:rsidRPr="008B535F">
        <w:rPr>
          <w:rFonts w:ascii="Times New Roman" w:hAnsi="Times New Roman" w:cs="Times New Roman"/>
          <w:sz w:val="24"/>
          <w:szCs w:val="24"/>
        </w:rPr>
        <w:t xml:space="preserve"> A vizsgálatokhoz szükséges nyár faanyagot a projekt biztosította</w:t>
      </w:r>
      <w:r w:rsidR="008B535F">
        <w:rPr>
          <w:rFonts w:ascii="Times New Roman" w:hAnsi="Times New Roman" w:cs="Times New Roman"/>
          <w:sz w:val="24"/>
          <w:szCs w:val="24"/>
        </w:rPr>
        <w:t>,</w:t>
      </w:r>
      <w:r w:rsidR="00297D00" w:rsidRPr="008B535F">
        <w:rPr>
          <w:rFonts w:ascii="Times New Roman" w:hAnsi="Times New Roman" w:cs="Times New Roman"/>
          <w:sz w:val="24"/>
          <w:szCs w:val="24"/>
        </w:rPr>
        <w:t xml:space="preserve"> amit a Kisalföldi Erdőgazdaságtól szereztünk be. Az erdőgazdaságtól kapott adatok alapján az </w:t>
      </w:r>
      <w:r w:rsidR="003C4F65" w:rsidRPr="008B535F">
        <w:rPr>
          <w:rFonts w:ascii="Times New Roman" w:hAnsi="Times New Roman" w:cs="Times New Roman"/>
          <w:sz w:val="24"/>
          <w:szCs w:val="24"/>
        </w:rPr>
        <w:t>8</w:t>
      </w:r>
      <w:r w:rsidR="00297D00" w:rsidRPr="008B535F">
        <w:rPr>
          <w:rFonts w:ascii="Times New Roman" w:hAnsi="Times New Roman" w:cs="Times New Roman"/>
          <w:sz w:val="24"/>
          <w:szCs w:val="24"/>
        </w:rPr>
        <w:t>. ábra mutatja, hogy a minták 3 ültetvényről származnak:</w:t>
      </w:r>
      <w:r w:rsidR="00297D00" w:rsidRPr="00A463B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8D2F10E" w14:textId="77777777" w:rsidR="00297D00" w:rsidRPr="00A463B6" w:rsidRDefault="00297D00" w:rsidP="00297D00">
      <w:pPr>
        <w:pStyle w:val="Listaszerbekezds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Kapuvár 35/A: átlag kor 26 év, átlagos törzsátmérő 36 cm</w:t>
      </w:r>
    </w:p>
    <w:p w14:paraId="5F767895" w14:textId="77777777" w:rsidR="00297D00" w:rsidRPr="00A463B6" w:rsidRDefault="00297D00" w:rsidP="00297D00">
      <w:pPr>
        <w:pStyle w:val="Listaszerbekezds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Újrónafő 11/G: átlag életkor 25 év, átlagos törzsátmérő 32 cm</w:t>
      </w:r>
    </w:p>
    <w:p w14:paraId="5EFCC571" w14:textId="77777777" w:rsidR="00297D00" w:rsidRPr="00A463B6" w:rsidRDefault="00297D00" w:rsidP="00297D00">
      <w:pPr>
        <w:pStyle w:val="Listaszerbekezds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Győr 540/B: átlag életkor 25 év, átlagos törzsátmérő 27 cm</w:t>
      </w:r>
    </w:p>
    <w:p w14:paraId="222F6DAC" w14:textId="77777777" w:rsidR="00297D00" w:rsidRPr="00A463B6" w:rsidRDefault="00297D00" w:rsidP="00297D00">
      <w:pPr>
        <w:pStyle w:val="Listaszerbekezds"/>
        <w:rPr>
          <w:rFonts w:ascii="Times New Roman" w:hAnsi="Times New Roman" w:cs="Times New Roman"/>
          <w:sz w:val="24"/>
          <w:szCs w:val="24"/>
        </w:rPr>
      </w:pPr>
    </w:p>
    <w:p w14:paraId="54C7610E" w14:textId="77777777" w:rsidR="006E3F2F" w:rsidRDefault="00297D00" w:rsidP="006E3F2F">
      <w:pPr>
        <w:keepNext/>
        <w:jc w:val="center"/>
      </w:pPr>
      <w:r w:rsidRPr="00A463B6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B9DF04C" wp14:editId="65185193">
                <wp:simplePos x="0" y="0"/>
                <wp:positionH relativeFrom="column">
                  <wp:posOffset>1652905</wp:posOffset>
                </wp:positionH>
                <wp:positionV relativeFrom="paragraph">
                  <wp:posOffset>1510665</wp:posOffset>
                </wp:positionV>
                <wp:extent cx="403860" cy="250825"/>
                <wp:effectExtent l="19050" t="19050" r="72390" b="53975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3860" cy="25082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308EC0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2" o:spid="_x0000_s1026" type="#_x0000_t32" style="position:absolute;margin-left:130.15pt;margin-top:118.95pt;width:31.8pt;height:19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" strokecolor="black [3200]" strokeweight="3pt">
                <v:stroke endarrow="block" joinstyle="miter"/>
              </v:shape>
            </w:pict>
          </mc:Fallback>
        </mc:AlternateContent>
      </w:r>
      <w:r w:rsidRPr="00A463B6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0FE568E" wp14:editId="684B83D7">
                <wp:simplePos x="0" y="0"/>
                <wp:positionH relativeFrom="column">
                  <wp:posOffset>3207385</wp:posOffset>
                </wp:positionH>
                <wp:positionV relativeFrom="paragraph">
                  <wp:posOffset>1180465</wp:posOffset>
                </wp:positionV>
                <wp:extent cx="929640" cy="236220"/>
                <wp:effectExtent l="38100" t="19050" r="22860" b="68580"/>
                <wp:wrapNone/>
                <wp:docPr id="10" name="Straight Arrow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9640" cy="23622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2F820" id="Straight Arrow Connector 10" o:spid="_x0000_s1026" type="#_x0000_t32" style="position:absolute;margin-left:252.55pt;margin-top:92.95pt;width:73.2pt;height:18.6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" strokecolor="black [3200]" strokeweight="3pt">
                <v:stroke endarrow="block" joinstyle="miter"/>
              </v:shape>
            </w:pict>
          </mc:Fallback>
        </mc:AlternateContent>
      </w:r>
      <w:r w:rsidRPr="00A463B6">
        <w:rPr>
          <w:noProof/>
        </w:rPr>
        <w:drawing>
          <wp:anchor distT="0" distB="0" distL="114300" distR="114300" simplePos="0" relativeHeight="251672576" behindDoc="0" locked="0" layoutInCell="1" allowOverlap="1" wp14:anchorId="340DAB7E" wp14:editId="0B78D931">
            <wp:simplePos x="0" y="0"/>
            <wp:positionH relativeFrom="margin">
              <wp:posOffset>5088890</wp:posOffset>
            </wp:positionH>
            <wp:positionV relativeFrom="paragraph">
              <wp:posOffset>1104265</wp:posOffset>
            </wp:positionV>
            <wp:extent cx="969010" cy="1292225"/>
            <wp:effectExtent l="76200" t="76200" r="78740" b="136525"/>
            <wp:wrapNone/>
            <wp:docPr id="9" name="Picture 9" descr="Map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Map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5020" cy="11156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63B6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630ED2A" wp14:editId="0E073F39">
                <wp:simplePos x="0" y="0"/>
                <wp:positionH relativeFrom="column">
                  <wp:posOffset>4083685</wp:posOffset>
                </wp:positionH>
                <wp:positionV relativeFrom="paragraph">
                  <wp:posOffset>2171065</wp:posOffset>
                </wp:positionV>
                <wp:extent cx="1112520" cy="129540"/>
                <wp:effectExtent l="0" t="76200" r="11430" b="22860"/>
                <wp:wrapNone/>
                <wp:docPr id="25" name="Straight Arrow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12520" cy="12954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8CC389" id="Straight Arrow Connector 25" o:spid="_x0000_s1026" type="#_x0000_t32" style="position:absolute;margin-left:321.55pt;margin-top:170.95pt;width:87.6pt;height:10.2pt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" strokecolor="black [3200]" strokeweight="3pt">
                <v:stroke endarrow="block" joinstyle="miter"/>
              </v:shape>
            </w:pict>
          </mc:Fallback>
        </mc:AlternateContent>
      </w:r>
      <w:r w:rsidRPr="00A463B6">
        <w:rPr>
          <w:noProof/>
        </w:rPr>
        <w:drawing>
          <wp:anchor distT="0" distB="0" distL="114300" distR="114300" simplePos="0" relativeHeight="251671552" behindDoc="0" locked="0" layoutInCell="1" allowOverlap="1" wp14:anchorId="471134D0" wp14:editId="7A23F7DC">
            <wp:simplePos x="0" y="0"/>
            <wp:positionH relativeFrom="column">
              <wp:posOffset>4083685</wp:posOffset>
            </wp:positionH>
            <wp:positionV relativeFrom="paragraph">
              <wp:posOffset>22225</wp:posOffset>
            </wp:positionV>
            <wp:extent cx="1109980" cy="1292225"/>
            <wp:effectExtent l="76200" t="76200" r="109220" b="136525"/>
            <wp:wrapNone/>
            <wp:docPr id="8" name="Picture 8" descr="Diagram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Diagram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0275" cy="11156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63B6">
        <w:rPr>
          <w:noProof/>
        </w:rPr>
        <w:drawing>
          <wp:anchor distT="0" distB="0" distL="114300" distR="114300" simplePos="0" relativeHeight="251670528" behindDoc="0" locked="0" layoutInCell="1" allowOverlap="1" wp14:anchorId="50E8AD21" wp14:editId="0946AEB9">
            <wp:simplePos x="0" y="0"/>
            <wp:positionH relativeFrom="column">
              <wp:posOffset>593725</wp:posOffset>
            </wp:positionH>
            <wp:positionV relativeFrom="paragraph">
              <wp:posOffset>205105</wp:posOffset>
            </wp:positionV>
            <wp:extent cx="1085215" cy="1292225"/>
            <wp:effectExtent l="76200" t="76200" r="95885" b="136525"/>
            <wp:wrapNone/>
            <wp:docPr id="6" name="Picture 6" descr="A picture containing char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char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9320" cy="11156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63B6">
        <w:rPr>
          <w:noProof/>
        </w:rPr>
        <w:drawing>
          <wp:inline distT="0" distB="0" distL="0" distR="0" wp14:anchorId="77A9999D" wp14:editId="7E4CAC4D">
            <wp:extent cx="5972810" cy="3084830"/>
            <wp:effectExtent l="0" t="0" r="8890" b="1270"/>
            <wp:docPr id="2" name="Picture 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08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F2F5C" w14:textId="14096BD5" w:rsidR="00297D00" w:rsidRPr="00A463B6" w:rsidRDefault="006E3F2F" w:rsidP="006E3F2F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46" w:name="_Toc155282846"/>
      <w:r w:rsidR="00804E14">
        <w:rPr>
          <w:rFonts w:cs="Times New Roman"/>
          <w:noProof/>
          <w:szCs w:val="24"/>
        </w:rPr>
        <w:t>8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515922">
        <w:t>Vizsgált faanyagok származási helyszínei a KAEG Zrt. területén (forrás: NÉBIH Erdőtérkép, OpenStreetMap)</w:t>
      </w:r>
      <w:bookmarkEnd w:id="46"/>
    </w:p>
    <w:p w14:paraId="7A858740" w14:textId="3DCE5474" w:rsidR="00297D00" w:rsidRDefault="00297D00" w:rsidP="00A55B36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lastRenderedPageBreak/>
        <w:t>A minták mellmagassági átmérőből származtak. A rönkökből 50mm vastagságú pallók készültek, amit szárítás után használt</w:t>
      </w:r>
      <w:r w:rsidR="00603A50" w:rsidRPr="00A463B6">
        <w:rPr>
          <w:rFonts w:ascii="Times New Roman" w:hAnsi="Times New Roman" w:cs="Times New Roman"/>
          <w:sz w:val="24"/>
          <w:szCs w:val="24"/>
        </w:rPr>
        <w:t>unk</w:t>
      </w:r>
      <w:r w:rsidRPr="00A463B6">
        <w:rPr>
          <w:rFonts w:ascii="Times New Roman" w:hAnsi="Times New Roman" w:cs="Times New Roman"/>
          <w:sz w:val="24"/>
          <w:szCs w:val="24"/>
        </w:rPr>
        <w:t xml:space="preserve"> fel, így azok 8-12 % nedvességtartalommal rendelkeztek. </w:t>
      </w:r>
      <w:r w:rsidR="001A06EE" w:rsidRPr="00A463B6">
        <w:rPr>
          <w:rFonts w:ascii="Times New Roman" w:hAnsi="Times New Roman" w:cs="Times New Roman"/>
          <w:sz w:val="24"/>
          <w:szCs w:val="24"/>
        </w:rPr>
        <w:t>A szárított faanyag használata azért volt indokolt, mert íg</w:t>
      </w:r>
      <w:r w:rsidR="00603A50" w:rsidRPr="00A463B6">
        <w:rPr>
          <w:rFonts w:ascii="Times New Roman" w:hAnsi="Times New Roman" w:cs="Times New Roman"/>
          <w:sz w:val="24"/>
          <w:szCs w:val="24"/>
        </w:rPr>
        <w:t>y</w:t>
      </w:r>
      <w:r w:rsidR="001A06EE" w:rsidRPr="00A463B6">
        <w:rPr>
          <w:rFonts w:ascii="Times New Roman" w:hAnsi="Times New Roman" w:cs="Times New Roman"/>
          <w:sz w:val="24"/>
          <w:szCs w:val="24"/>
        </w:rPr>
        <w:t xml:space="preserve"> az évekig tartó vizsgálatokhoz mindig ugyanaz a minőségű </w:t>
      </w:r>
      <w:r w:rsidR="007E67F6" w:rsidRPr="00A463B6">
        <w:rPr>
          <w:rFonts w:ascii="Times New Roman" w:hAnsi="Times New Roman" w:cs="Times New Roman"/>
          <w:sz w:val="24"/>
          <w:szCs w:val="24"/>
        </w:rPr>
        <w:t xml:space="preserve">faanyag állt rendelkezésre. </w:t>
      </w:r>
      <w:r w:rsidRPr="00A463B6">
        <w:rPr>
          <w:rFonts w:ascii="Times New Roman" w:hAnsi="Times New Roman" w:cs="Times New Roman"/>
          <w:sz w:val="24"/>
          <w:szCs w:val="24"/>
        </w:rPr>
        <w:t>A próbatestek keresztmetszete 30x25 mm, a hosszuk pedig 160 mm volt</w:t>
      </w:r>
      <w:r w:rsidR="004E5C45" w:rsidRPr="00A463B6">
        <w:rPr>
          <w:rFonts w:ascii="Times New Roman" w:hAnsi="Times New Roman" w:cs="Times New Roman"/>
          <w:sz w:val="24"/>
          <w:szCs w:val="24"/>
        </w:rPr>
        <w:t>,</w:t>
      </w:r>
      <w:r w:rsidRPr="00A463B6">
        <w:rPr>
          <w:rFonts w:ascii="Times New Roman" w:hAnsi="Times New Roman" w:cs="Times New Roman"/>
          <w:sz w:val="24"/>
          <w:szCs w:val="24"/>
        </w:rPr>
        <w:t xml:space="preserve"> amelyet a gőzölő edény mérete alapján készítettünk el</w:t>
      </w:r>
      <w:r w:rsidR="00CF5268">
        <w:rPr>
          <w:rFonts w:ascii="Times New Roman" w:hAnsi="Times New Roman" w:cs="Times New Roman"/>
          <w:sz w:val="24"/>
          <w:szCs w:val="24"/>
        </w:rPr>
        <w:t xml:space="preserve"> (9. ábra)</w:t>
      </w:r>
      <w:r w:rsidRPr="00A463B6">
        <w:rPr>
          <w:rFonts w:ascii="Times New Roman" w:hAnsi="Times New Roman" w:cs="Times New Roman"/>
          <w:sz w:val="24"/>
          <w:szCs w:val="24"/>
        </w:rPr>
        <w:t>. Ahhoz</w:t>
      </w:r>
      <w:r w:rsidR="004E5C45" w:rsidRPr="00A463B6">
        <w:rPr>
          <w:rFonts w:ascii="Times New Roman" w:hAnsi="Times New Roman" w:cs="Times New Roman"/>
          <w:sz w:val="24"/>
          <w:szCs w:val="24"/>
        </w:rPr>
        <w:t>,</w:t>
      </w:r>
      <w:r w:rsidRPr="00A463B6">
        <w:rPr>
          <w:rFonts w:ascii="Times New Roman" w:hAnsi="Times New Roman" w:cs="Times New Roman"/>
          <w:sz w:val="24"/>
          <w:szCs w:val="24"/>
        </w:rPr>
        <w:t xml:space="preserve"> hogy a teljes keresztmetszet</w:t>
      </w:r>
      <w:r w:rsidR="00A55C85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 xml:space="preserve">változásait követni tudjuk, a mintakészítés során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hAnsi="Times New Roman" w:cs="Times New Roman"/>
          <w:sz w:val="24"/>
          <w:szCs w:val="24"/>
        </w:rPr>
        <w:t>ra és gesztre szortíroztuk a próbatesteket</w:t>
      </w:r>
      <w:r w:rsidR="00CE19D7">
        <w:rPr>
          <w:rFonts w:ascii="Times New Roman" w:hAnsi="Times New Roman" w:cs="Times New Roman"/>
          <w:sz w:val="24"/>
          <w:szCs w:val="24"/>
        </w:rPr>
        <w:t>.</w:t>
      </w:r>
    </w:p>
    <w:p w14:paraId="72F2AB42" w14:textId="77777777" w:rsidR="00566AE7" w:rsidRDefault="00566AE7" w:rsidP="00A55B36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66D6C68D" w14:textId="77777777" w:rsidR="006E3F2F" w:rsidRDefault="00C2222D" w:rsidP="006E3F2F">
      <w:pPr>
        <w:keepNext/>
        <w:spacing w:line="360" w:lineRule="auto"/>
        <w:ind w:firstLine="720"/>
      </w:pPr>
      <w:r>
        <w:rPr>
          <w:noProof/>
        </w:rPr>
        <w:drawing>
          <wp:inline distT="0" distB="0" distL="0" distR="0" wp14:anchorId="45F3EE29" wp14:editId="574FA30C">
            <wp:extent cx="2804268" cy="2520000"/>
            <wp:effectExtent l="0" t="0" r="2540" b="0"/>
            <wp:docPr id="855620404" name="Picture 1" descr="A drawing of a rectangular object with measureme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620404" name="Picture 1" descr="A drawing of a rectangular object with measurements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04268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22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AEEF5B8" wp14:editId="0A9A873C">
            <wp:extent cx="1933579" cy="2520000"/>
            <wp:effectExtent l="0" t="0" r="0" b="0"/>
            <wp:docPr id="1329877076" name="Picture 1329877076" descr="A group of wood block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A218284-F359-D7B5-5079-2F20F28D15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877076" name="Picture 1329877076" descr="A group of wood blocks&#10;&#10;Description automatically generated">
                      <a:extLst>
                        <a:ext uri="{FF2B5EF4-FFF2-40B4-BE49-F238E27FC236}">
                          <a16:creationId xmlns:a16="http://schemas.microsoft.com/office/drawing/2014/main" id="{CA218284-F359-D7B5-5079-2F20F28D15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"/>
                    <a:srcRect r="34165"/>
                    <a:stretch/>
                  </pic:blipFill>
                  <pic:spPr bwMode="auto">
                    <a:xfrm>
                      <a:off x="0" y="0"/>
                      <a:ext cx="1933579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B4FA03" w14:textId="77BDF977" w:rsidR="00F54065" w:rsidRPr="00A463B6" w:rsidRDefault="006E3F2F" w:rsidP="006E3F2F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47" w:name="_Toc155282847"/>
      <w:r w:rsidR="00804E14">
        <w:rPr>
          <w:rFonts w:cs="Times New Roman"/>
          <w:noProof/>
          <w:szCs w:val="24"/>
        </w:rPr>
        <w:t>9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1B3311">
        <w:t>A kísérletekhez használt</w:t>
      </w:r>
      <w:r w:rsidR="00B71B5F">
        <w:t xml:space="preserve"> nyár</w:t>
      </w:r>
      <w:r w:rsidRPr="001B3311">
        <w:t xml:space="preserve"> próbateste</w:t>
      </w:r>
      <w:r w:rsidR="00B71B5F">
        <w:t>k</w:t>
      </w:r>
      <w:bookmarkEnd w:id="47"/>
    </w:p>
    <w:p w14:paraId="3CE81CCA" w14:textId="77777777" w:rsidR="006E3F2F" w:rsidRDefault="006E3F2F" w:rsidP="00A55B36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6FA29C61" w14:textId="0886F816" w:rsidR="00297D00" w:rsidRDefault="00297D00" w:rsidP="00A55B36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51049">
        <w:rPr>
          <w:rFonts w:ascii="Times New Roman" w:hAnsi="Times New Roman" w:cs="Times New Roman"/>
          <w:sz w:val="24"/>
          <w:szCs w:val="24"/>
        </w:rPr>
        <w:t xml:space="preserve">Minden kezelési eljárás előtt meghatároztuk a minták aktuális nedvesség tartalmát, tömegméréses eljárással. Mind a gesztből, mind a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Pr="00F51049">
        <w:rPr>
          <w:rFonts w:ascii="Times New Roman" w:hAnsi="Times New Roman" w:cs="Times New Roman"/>
          <w:sz w:val="24"/>
          <w:szCs w:val="24"/>
        </w:rPr>
        <w:t>ból 5-5 db mintának megmértük a tömegét analitikai mérlegen, ezután szárítószekrényben 100 °C-on tömegállandóságig szárítottuk és ismét megmértük a minták tömegét. A száraz és nedves tömeg arányából számítottuk a minták nedvesség tartalmát.</w:t>
      </w:r>
      <w:r w:rsidRPr="00A463B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75ACC37" w14:textId="196DC526" w:rsidR="00233D05" w:rsidRPr="00A463B6" w:rsidRDefault="00297D00" w:rsidP="00A55B36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 kezelési eljárások előtt megmértük a próbatestek színét. A színméréshez KONICA-MINOLTA 2</w:t>
      </w:r>
      <w:r w:rsidR="006B4FF2">
        <w:rPr>
          <w:rFonts w:ascii="Times New Roman" w:hAnsi="Times New Roman" w:cs="Times New Roman"/>
          <w:sz w:val="24"/>
          <w:szCs w:val="24"/>
        </w:rPr>
        <w:t>6</w:t>
      </w:r>
      <w:r w:rsidRPr="00A463B6">
        <w:rPr>
          <w:rFonts w:ascii="Times New Roman" w:hAnsi="Times New Roman" w:cs="Times New Roman"/>
          <w:sz w:val="24"/>
          <w:szCs w:val="24"/>
        </w:rPr>
        <w:t>00d típusú színmérő készüléket használtunk (</w:t>
      </w:r>
      <w:r w:rsidR="00CF5268">
        <w:rPr>
          <w:rFonts w:ascii="Times New Roman" w:hAnsi="Times New Roman" w:cs="Times New Roman"/>
          <w:sz w:val="24"/>
          <w:szCs w:val="24"/>
        </w:rPr>
        <w:t>10</w:t>
      </w:r>
      <w:r w:rsidRPr="00A463B6">
        <w:rPr>
          <w:rFonts w:ascii="Times New Roman" w:hAnsi="Times New Roman" w:cs="Times New Roman"/>
          <w:sz w:val="24"/>
          <w:szCs w:val="24"/>
        </w:rPr>
        <w:t xml:space="preserve">. ábra). </w:t>
      </w:r>
    </w:p>
    <w:p w14:paraId="1A4594E9" w14:textId="77777777" w:rsidR="006E3F2F" w:rsidRDefault="00233D05" w:rsidP="006E3F2F">
      <w:pPr>
        <w:keepNext/>
        <w:spacing w:line="360" w:lineRule="auto"/>
        <w:jc w:val="center"/>
      </w:pPr>
      <w:r w:rsidRPr="00A463B6">
        <w:rPr>
          <w:noProof/>
        </w:rPr>
        <w:lastRenderedPageBreak/>
        <w:drawing>
          <wp:inline distT="0" distB="0" distL="0" distR="0" wp14:anchorId="2227C7B8" wp14:editId="2FD26C66">
            <wp:extent cx="2933192" cy="2520000"/>
            <wp:effectExtent l="0" t="0" r="635" b="0"/>
            <wp:docPr id="53" name="Picture 53" descr="A white video game cons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white video game console&#10;&#10;Description automatically generated with low confidenc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33192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45CB0" w14:textId="3EF2291B" w:rsidR="00233D05" w:rsidRPr="00A463B6" w:rsidRDefault="006E3F2F" w:rsidP="006E3F2F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48" w:name="_Toc155282848"/>
      <w:r w:rsidR="00804E14">
        <w:rPr>
          <w:rFonts w:cs="Times New Roman"/>
          <w:noProof/>
          <w:szCs w:val="24"/>
        </w:rPr>
        <w:t>10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0428E1">
        <w:t>KONICA-MINOLTA 2600d színmérő készülék</w:t>
      </w:r>
      <w:bookmarkEnd w:id="48"/>
    </w:p>
    <w:p w14:paraId="4ED245E6" w14:textId="77777777" w:rsidR="00DB14A6" w:rsidRPr="00A463B6" w:rsidRDefault="00DB14A6" w:rsidP="00297D00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C563870" w14:textId="32B37C1F" w:rsidR="00297D00" w:rsidRPr="00A463B6" w:rsidRDefault="005B3DBA" w:rsidP="00A55B36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Minden gőzölési időhöz 4-4 db minta állt rendelkezésre. </w:t>
      </w:r>
      <w:r w:rsidR="00297D00" w:rsidRPr="00A463B6">
        <w:rPr>
          <w:rFonts w:ascii="Times New Roman" w:hAnsi="Times New Roman" w:cs="Times New Roman"/>
          <w:sz w:val="24"/>
          <w:szCs w:val="24"/>
        </w:rPr>
        <w:t>A faanyag inhomogenitását figyelembe véve minden próbatesten 10 ponton végeztünk mérést, így az eredmények 40 mérés átlagát reprezentálják.</w:t>
      </w:r>
      <w:r w:rsidR="00C77136" w:rsidRPr="00A463B6">
        <w:rPr>
          <w:rFonts w:ascii="Times New Roman" w:hAnsi="Times New Roman" w:cs="Times New Roman"/>
          <w:sz w:val="24"/>
          <w:szCs w:val="24"/>
        </w:rPr>
        <w:t xml:space="preserve"> A készülék kiszámol</w:t>
      </w:r>
      <w:r w:rsidR="00D226FF" w:rsidRPr="00A463B6">
        <w:rPr>
          <w:rFonts w:ascii="Times New Roman" w:hAnsi="Times New Roman" w:cs="Times New Roman"/>
          <w:sz w:val="24"/>
          <w:szCs w:val="24"/>
        </w:rPr>
        <w:t>t</w:t>
      </w:r>
      <w:r w:rsidR="00C77136" w:rsidRPr="00A463B6">
        <w:rPr>
          <w:rFonts w:ascii="Times New Roman" w:hAnsi="Times New Roman" w:cs="Times New Roman"/>
          <w:sz w:val="24"/>
          <w:szCs w:val="24"/>
        </w:rPr>
        <w:t>a az L*. a*, b* színkoordinátákat.</w:t>
      </w:r>
      <w:r w:rsidR="00297D00" w:rsidRPr="00A463B6">
        <w:rPr>
          <w:rFonts w:ascii="Times New Roman" w:hAnsi="Times New Roman" w:cs="Times New Roman"/>
          <w:sz w:val="24"/>
          <w:szCs w:val="24"/>
        </w:rPr>
        <w:t xml:space="preserve"> A színpontokat a háromdimenziós CIELAB színkoordináta rendszerben adtuk meg</w:t>
      </w:r>
      <w:r w:rsidR="00A55C85">
        <w:rPr>
          <w:rFonts w:ascii="Times New Roman" w:hAnsi="Times New Roman" w:cs="Times New Roman"/>
          <w:sz w:val="24"/>
          <w:szCs w:val="24"/>
        </w:rPr>
        <w:t>,</w:t>
      </w:r>
      <w:r w:rsidR="001738ED" w:rsidRPr="00A463B6">
        <w:rPr>
          <w:rFonts w:ascii="Times New Roman" w:hAnsi="Times New Roman" w:cs="Times New Roman"/>
          <w:sz w:val="24"/>
          <w:szCs w:val="24"/>
        </w:rPr>
        <w:t xml:space="preserve"> amelynek tengelyei a következők (1</w:t>
      </w:r>
      <w:r w:rsidR="00CF5268">
        <w:rPr>
          <w:rFonts w:ascii="Times New Roman" w:hAnsi="Times New Roman" w:cs="Times New Roman"/>
          <w:sz w:val="24"/>
          <w:szCs w:val="24"/>
        </w:rPr>
        <w:t>2</w:t>
      </w:r>
      <w:r w:rsidR="001738ED" w:rsidRPr="00A463B6">
        <w:rPr>
          <w:rFonts w:ascii="Times New Roman" w:hAnsi="Times New Roman" w:cs="Times New Roman"/>
          <w:sz w:val="24"/>
          <w:szCs w:val="24"/>
        </w:rPr>
        <w:t xml:space="preserve">.ábra): </w:t>
      </w:r>
    </w:p>
    <w:p w14:paraId="22BFFCA0" w14:textId="23F7BC88" w:rsidR="00297D00" w:rsidRPr="00A463B6" w:rsidRDefault="00297D00" w:rsidP="00297D00">
      <w:pPr>
        <w:pStyle w:val="Listaszerbekezds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világosság</w:t>
      </w:r>
      <w:r w:rsidR="001738ED" w:rsidRPr="00A463B6">
        <w:rPr>
          <w:rFonts w:ascii="Times New Roman" w:hAnsi="Times New Roman" w:cs="Times New Roman"/>
          <w:sz w:val="24"/>
          <w:szCs w:val="24"/>
        </w:rPr>
        <w:t>o</w:t>
      </w:r>
      <w:r w:rsidRPr="00A463B6">
        <w:rPr>
          <w:rFonts w:ascii="Times New Roman" w:hAnsi="Times New Roman" w:cs="Times New Roman"/>
          <w:sz w:val="24"/>
          <w:szCs w:val="24"/>
        </w:rPr>
        <w:t>t az L* koordináta</w:t>
      </w:r>
      <w:r w:rsidR="00233D05" w:rsidRPr="00A463B6">
        <w:rPr>
          <w:rFonts w:ascii="Times New Roman" w:hAnsi="Times New Roman" w:cs="Times New Roman"/>
          <w:sz w:val="24"/>
          <w:szCs w:val="24"/>
        </w:rPr>
        <w:t xml:space="preserve"> adja, ami 0 és 100 között változhat, ahol a 0 az abszolút sötét és a 100 az abszolút világos. </w:t>
      </w:r>
    </w:p>
    <w:p w14:paraId="3A4B5B18" w14:textId="340AB46E" w:rsidR="00297D00" w:rsidRPr="00A463B6" w:rsidRDefault="00297D00" w:rsidP="00297D00">
      <w:pPr>
        <w:pStyle w:val="Listaszerbekezds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</w:t>
      </w:r>
      <w:r w:rsidR="001738ED" w:rsidRPr="00A463B6">
        <w:rPr>
          <w:rFonts w:ascii="Times New Roman" w:hAnsi="Times New Roman" w:cs="Times New Roman"/>
          <w:sz w:val="24"/>
          <w:szCs w:val="24"/>
        </w:rPr>
        <w:t>z</w:t>
      </w:r>
      <w:r w:rsidRPr="00A463B6">
        <w:rPr>
          <w:rFonts w:ascii="Times New Roman" w:hAnsi="Times New Roman" w:cs="Times New Roman"/>
          <w:sz w:val="24"/>
          <w:szCs w:val="24"/>
        </w:rPr>
        <w:t xml:space="preserve"> a* koordináta</w:t>
      </w:r>
      <w:r w:rsidR="001738ED" w:rsidRPr="00A463B6">
        <w:rPr>
          <w:rFonts w:ascii="Times New Roman" w:hAnsi="Times New Roman" w:cs="Times New Roman"/>
          <w:sz w:val="24"/>
          <w:szCs w:val="24"/>
        </w:rPr>
        <w:t xml:space="preserve"> pozitív oldala a vörös színezetet, az ellentétes oldala a zöld színezetet adja.</w:t>
      </w:r>
    </w:p>
    <w:p w14:paraId="011197A2" w14:textId="6BDF8A79" w:rsidR="00751F5D" w:rsidRPr="00A463B6" w:rsidRDefault="001738ED" w:rsidP="00A463B6">
      <w:pPr>
        <w:pStyle w:val="Listaszerbekezds"/>
        <w:numPr>
          <w:ilvl w:val="0"/>
          <w:numId w:val="12"/>
        </w:numPr>
        <w:spacing w:line="360" w:lineRule="auto"/>
        <w:jc w:val="both"/>
      </w:pPr>
      <w:r w:rsidRPr="00A463B6">
        <w:rPr>
          <w:rFonts w:ascii="Times New Roman" w:hAnsi="Times New Roman" w:cs="Times New Roman"/>
          <w:sz w:val="24"/>
          <w:szCs w:val="24"/>
        </w:rPr>
        <w:t xml:space="preserve">a b* koordináta </w:t>
      </w:r>
      <w:r w:rsidR="00297D00" w:rsidRPr="00A463B6">
        <w:rPr>
          <w:rFonts w:ascii="Times New Roman" w:hAnsi="Times New Roman" w:cs="Times New Roman"/>
          <w:sz w:val="24"/>
          <w:szCs w:val="24"/>
        </w:rPr>
        <w:t>pozitív</w:t>
      </w:r>
      <w:r w:rsidRPr="00A463B6">
        <w:rPr>
          <w:rFonts w:ascii="Times New Roman" w:hAnsi="Times New Roman" w:cs="Times New Roman"/>
          <w:sz w:val="24"/>
          <w:szCs w:val="24"/>
        </w:rPr>
        <w:t xml:space="preserve"> értékei a sárga színezetet, a negatív pedig a kék szín</w:t>
      </w:r>
      <w:r w:rsidR="00324ECD" w:rsidRPr="00A463B6">
        <w:rPr>
          <w:rFonts w:ascii="Times New Roman" w:hAnsi="Times New Roman" w:cs="Times New Roman"/>
          <w:sz w:val="24"/>
          <w:szCs w:val="24"/>
        </w:rPr>
        <w:t>ezetet</w:t>
      </w:r>
      <w:r w:rsidR="00297D00" w:rsidRPr="00A463B6">
        <w:rPr>
          <w:rFonts w:ascii="Times New Roman" w:hAnsi="Times New Roman" w:cs="Times New Roman"/>
          <w:sz w:val="24"/>
          <w:szCs w:val="24"/>
        </w:rPr>
        <w:t xml:space="preserve"> adja meg. </w:t>
      </w:r>
      <w:r w:rsidR="000B5F2A" w:rsidRPr="00A463B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D445DEA" w14:textId="6FE71E6F" w:rsidR="00297D00" w:rsidRPr="00A463B6" w:rsidRDefault="00297D00" w:rsidP="00A55B36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 derékszögű koordináták mellett a hengerkoordinátákat is meghatároztuk, mert szemléletes jelentésük van. A hengerkoordináta rendszer megtartja az L* világosság tengelyt. Az a* és b* koordináták helyett pedig síkbeli polár</w:t>
      </w:r>
      <w:r w:rsidR="004C3933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>koordinátákat használ</w:t>
      </w:r>
      <w:r w:rsidR="008D42F5" w:rsidRPr="00A463B6">
        <w:rPr>
          <w:rFonts w:ascii="Times New Roman" w:hAnsi="Times New Roman" w:cs="Times New Roman"/>
          <w:sz w:val="24"/>
          <w:szCs w:val="24"/>
        </w:rPr>
        <w:t xml:space="preserve"> (Németh 1982)</w:t>
      </w:r>
      <w:r w:rsidRPr="00A463B6">
        <w:rPr>
          <w:rFonts w:ascii="Times New Roman" w:hAnsi="Times New Roman" w:cs="Times New Roman"/>
          <w:sz w:val="24"/>
          <w:szCs w:val="24"/>
        </w:rPr>
        <w:t xml:space="preserve">. A </w:t>
      </w:r>
      <w:r w:rsidR="003C4F65" w:rsidRPr="00A463B6">
        <w:rPr>
          <w:rFonts w:ascii="Times New Roman" w:hAnsi="Times New Roman" w:cs="Times New Roman"/>
          <w:sz w:val="24"/>
          <w:szCs w:val="24"/>
        </w:rPr>
        <w:t>1</w:t>
      </w:r>
      <w:r w:rsidR="00CF5268">
        <w:rPr>
          <w:rFonts w:ascii="Times New Roman" w:hAnsi="Times New Roman" w:cs="Times New Roman"/>
          <w:sz w:val="24"/>
          <w:szCs w:val="24"/>
        </w:rPr>
        <w:t>1</w:t>
      </w:r>
      <w:r w:rsidR="003C4F65" w:rsidRPr="00A463B6">
        <w:rPr>
          <w:rFonts w:ascii="Times New Roman" w:hAnsi="Times New Roman" w:cs="Times New Roman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ábra a síkbeli polár</w:t>
      </w:r>
      <w:r w:rsidR="004C3933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>koordinátákat szemlélteti.</w:t>
      </w:r>
    </w:p>
    <w:p w14:paraId="58D474CA" w14:textId="77777777" w:rsidR="006E3F2F" w:rsidRDefault="00297D00" w:rsidP="006E3F2F">
      <w:pPr>
        <w:keepNext/>
        <w:spacing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3696E95" wp14:editId="0290A08E">
            <wp:extent cx="3078687" cy="2520000"/>
            <wp:effectExtent l="0" t="0" r="0" b="0"/>
            <wp:docPr id="3" name="Kép 3" descr="A picture containing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ép 3" descr="A picture containing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687" cy="25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D3B63F" w14:textId="163F10EB" w:rsidR="00297D00" w:rsidRPr="00A463B6" w:rsidRDefault="006E3F2F" w:rsidP="006E3F2F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49" w:name="_Toc155282849"/>
      <w:r w:rsidR="00804E14">
        <w:rPr>
          <w:rFonts w:cs="Times New Roman"/>
          <w:noProof/>
          <w:szCs w:val="24"/>
        </w:rPr>
        <w:t>11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865D31">
        <w:t>Síkbeli polár</w:t>
      </w:r>
      <w:r w:rsidR="004C3933">
        <w:t xml:space="preserve"> </w:t>
      </w:r>
      <w:r w:rsidRPr="00865D31">
        <w:t>koordináták ábrázolása</w:t>
      </w:r>
      <w:bookmarkEnd w:id="49"/>
    </w:p>
    <w:p w14:paraId="3EFDF2FD" w14:textId="77777777" w:rsidR="006E3F2F" w:rsidRDefault="006E3F2F" w:rsidP="00297D00">
      <w:pPr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4A9FADB9" w14:textId="375479D5" w:rsidR="00566AE7" w:rsidRPr="00A463B6" w:rsidRDefault="00297D00" w:rsidP="00297D0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 h* színezeti szög és a C* telítettség polár</w:t>
      </w:r>
      <w:r w:rsidR="004C3933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>koordinátákat az alábbi összefüggések adják meg:</w:t>
      </w:r>
    </w:p>
    <w:p w14:paraId="0A364D68" w14:textId="77777777" w:rsidR="00297D00" w:rsidRPr="00A463B6" w:rsidRDefault="00297D00" w:rsidP="00297D0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pt-PT"/>
        </w:rPr>
      </w:pPr>
      <w:r w:rsidRPr="00A463B6">
        <w:rPr>
          <w:rFonts w:ascii="Times New Roman" w:hAnsi="Times New Roman" w:cs="Times New Roman"/>
          <w:sz w:val="24"/>
          <w:szCs w:val="24"/>
        </w:rPr>
        <w:t>h*= arc tg (b*/a*)</w:t>
      </w:r>
    </w:p>
    <w:p w14:paraId="60443D89" w14:textId="77777777" w:rsidR="00297D00" w:rsidRPr="00A463B6" w:rsidRDefault="00297D00" w:rsidP="00297D0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pt-PT"/>
        </w:rPr>
      </w:pPr>
      <w:r w:rsidRPr="00A463B6">
        <w:rPr>
          <w:rFonts w:ascii="Times New Roman" w:hAnsi="Times New Roman" w:cs="Times New Roman"/>
          <w:sz w:val="24"/>
          <w:szCs w:val="24"/>
        </w:rPr>
        <w:t>C* ={(a*)</w:t>
      </w:r>
      <w:r w:rsidRPr="00A463B6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Pr="00A463B6">
        <w:rPr>
          <w:rFonts w:ascii="Times New Roman" w:hAnsi="Times New Roman" w:cs="Times New Roman"/>
          <w:sz w:val="24"/>
          <w:szCs w:val="24"/>
        </w:rPr>
        <w:t>+ (b*)</w:t>
      </w:r>
      <w:r w:rsidRPr="00A463B6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A463B6">
        <w:rPr>
          <w:rFonts w:ascii="Times New Roman" w:hAnsi="Times New Roman" w:cs="Times New Roman"/>
          <w:sz w:val="24"/>
          <w:szCs w:val="24"/>
        </w:rPr>
        <w:t>}</w:t>
      </w:r>
      <w:r w:rsidRPr="00A463B6">
        <w:rPr>
          <w:rFonts w:ascii="Times New Roman" w:hAnsi="Times New Roman" w:cs="Times New Roman"/>
          <w:sz w:val="24"/>
          <w:szCs w:val="24"/>
          <w:vertAlign w:val="superscript"/>
        </w:rPr>
        <w:t>1/2</w:t>
      </w:r>
    </w:p>
    <w:p w14:paraId="755CCE65" w14:textId="36954472" w:rsidR="00566AE7" w:rsidRPr="00A463B6" w:rsidRDefault="00297D00" w:rsidP="00297D0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A </w:t>
      </w:r>
      <w:r w:rsidRPr="00A463B6">
        <w:rPr>
          <w:rFonts w:ascii="Times New Roman" w:hAnsi="Times New Roman" w:cs="Times New Roman"/>
          <w:sz w:val="24"/>
          <w:szCs w:val="24"/>
          <w:lang w:val="el-GR"/>
        </w:rPr>
        <w:t>Δ</w:t>
      </w:r>
      <w:r w:rsidRPr="00A463B6">
        <w:rPr>
          <w:rFonts w:ascii="Times New Roman" w:hAnsi="Times New Roman" w:cs="Times New Roman"/>
          <w:sz w:val="24"/>
          <w:szCs w:val="24"/>
          <w:lang w:val="pt-PT"/>
        </w:rPr>
        <w:t xml:space="preserve">E* </w:t>
      </w:r>
      <w:r w:rsidRPr="00A463B6">
        <w:rPr>
          <w:rFonts w:ascii="Times New Roman" w:hAnsi="Times New Roman" w:cs="Times New Roman"/>
          <w:sz w:val="24"/>
          <w:szCs w:val="24"/>
        </w:rPr>
        <w:t xml:space="preserve">teljes színváltozást </w:t>
      </w:r>
      <w:r w:rsidR="00603A50" w:rsidRPr="00A463B6">
        <w:rPr>
          <w:rFonts w:ascii="Times New Roman" w:hAnsi="Times New Roman" w:cs="Times New Roman"/>
          <w:sz w:val="24"/>
          <w:szCs w:val="24"/>
        </w:rPr>
        <w:t xml:space="preserve">(két színpont közötti távolságot) </w:t>
      </w:r>
      <w:r w:rsidRPr="00A463B6">
        <w:rPr>
          <w:rFonts w:ascii="Times New Roman" w:hAnsi="Times New Roman" w:cs="Times New Roman"/>
          <w:sz w:val="24"/>
          <w:szCs w:val="24"/>
        </w:rPr>
        <w:t>a térbeli Pitagorasz tétel segítségével kapjuk meg</w:t>
      </w:r>
      <w:r w:rsidR="00603A50" w:rsidRPr="00A463B6">
        <w:rPr>
          <w:rFonts w:ascii="Times New Roman" w:hAnsi="Times New Roman" w:cs="Times New Roman"/>
          <w:sz w:val="24"/>
          <w:szCs w:val="24"/>
        </w:rPr>
        <w:t xml:space="preserve"> (1</w:t>
      </w:r>
      <w:r w:rsidR="00CF5268">
        <w:rPr>
          <w:rFonts w:ascii="Times New Roman" w:hAnsi="Times New Roman" w:cs="Times New Roman"/>
          <w:sz w:val="24"/>
          <w:szCs w:val="24"/>
        </w:rPr>
        <w:t>2</w:t>
      </w:r>
      <w:r w:rsidR="00603A50" w:rsidRPr="00A463B6">
        <w:rPr>
          <w:rFonts w:ascii="Times New Roman" w:hAnsi="Times New Roman" w:cs="Times New Roman"/>
          <w:sz w:val="24"/>
          <w:szCs w:val="24"/>
        </w:rPr>
        <w:t>. ábra)</w:t>
      </w:r>
      <w:r w:rsidRPr="00A463B6">
        <w:rPr>
          <w:rFonts w:ascii="Times New Roman" w:hAnsi="Times New Roman" w:cs="Times New Roman"/>
          <w:sz w:val="24"/>
          <w:szCs w:val="24"/>
        </w:rPr>
        <w:t>.</w:t>
      </w:r>
      <w:r w:rsidR="000B5F2A" w:rsidRPr="00A463B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6413D95" w14:textId="77777777" w:rsidR="00297D00" w:rsidRDefault="00297D00" w:rsidP="00297D0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vertAlign w:val="superscript"/>
        </w:rPr>
      </w:pPr>
      <w:r w:rsidRPr="00A463B6">
        <w:rPr>
          <w:rFonts w:ascii="Times New Roman" w:hAnsi="Times New Roman" w:cs="Times New Roman"/>
          <w:sz w:val="24"/>
          <w:szCs w:val="24"/>
          <w:lang w:val="el-GR"/>
        </w:rPr>
        <w:t>Δ</w:t>
      </w:r>
      <w:r w:rsidRPr="00A463B6">
        <w:rPr>
          <w:rFonts w:ascii="Times New Roman" w:hAnsi="Times New Roman" w:cs="Times New Roman"/>
          <w:sz w:val="24"/>
          <w:szCs w:val="24"/>
        </w:rPr>
        <w:t>E* = [(</w:t>
      </w:r>
      <w:r w:rsidRPr="00A463B6">
        <w:rPr>
          <w:rFonts w:ascii="Times New Roman" w:hAnsi="Times New Roman" w:cs="Times New Roman"/>
          <w:sz w:val="24"/>
          <w:szCs w:val="24"/>
          <w:lang w:val="el-GR"/>
        </w:rPr>
        <w:t>Δ</w:t>
      </w:r>
      <w:r w:rsidRPr="00A463B6">
        <w:rPr>
          <w:rFonts w:ascii="Times New Roman" w:hAnsi="Times New Roman" w:cs="Times New Roman"/>
          <w:sz w:val="24"/>
          <w:szCs w:val="24"/>
        </w:rPr>
        <w:t>a*)</w:t>
      </w:r>
      <w:r w:rsidRPr="00A463B6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A463B6">
        <w:rPr>
          <w:rFonts w:ascii="Times New Roman" w:hAnsi="Times New Roman" w:cs="Times New Roman"/>
          <w:sz w:val="24"/>
          <w:szCs w:val="24"/>
        </w:rPr>
        <w:t xml:space="preserve"> + (</w:t>
      </w:r>
      <w:r w:rsidRPr="00A463B6">
        <w:rPr>
          <w:rFonts w:ascii="Times New Roman" w:hAnsi="Times New Roman" w:cs="Times New Roman"/>
          <w:sz w:val="24"/>
          <w:szCs w:val="24"/>
          <w:lang w:val="el-GR"/>
        </w:rPr>
        <w:t>Δ</w:t>
      </w:r>
      <w:r w:rsidRPr="00A463B6">
        <w:rPr>
          <w:rFonts w:ascii="Times New Roman" w:hAnsi="Times New Roman" w:cs="Times New Roman"/>
          <w:sz w:val="24"/>
          <w:szCs w:val="24"/>
        </w:rPr>
        <w:t>b*)</w:t>
      </w:r>
      <w:r w:rsidRPr="00A463B6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A463B6">
        <w:rPr>
          <w:rFonts w:ascii="Times New Roman" w:hAnsi="Times New Roman" w:cs="Times New Roman"/>
          <w:sz w:val="24"/>
          <w:szCs w:val="24"/>
        </w:rPr>
        <w:t xml:space="preserve"> + (</w:t>
      </w:r>
      <w:r w:rsidRPr="00A463B6">
        <w:rPr>
          <w:rFonts w:ascii="Times New Roman" w:hAnsi="Times New Roman" w:cs="Times New Roman"/>
          <w:sz w:val="24"/>
          <w:szCs w:val="24"/>
          <w:lang w:val="el-GR"/>
        </w:rPr>
        <w:t>Δ</w:t>
      </w:r>
      <w:r w:rsidRPr="00A463B6">
        <w:rPr>
          <w:rFonts w:ascii="Times New Roman" w:hAnsi="Times New Roman" w:cs="Times New Roman"/>
          <w:sz w:val="24"/>
          <w:szCs w:val="24"/>
        </w:rPr>
        <w:t>L*)</w:t>
      </w:r>
      <w:r w:rsidRPr="00A463B6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A463B6">
        <w:rPr>
          <w:rFonts w:ascii="Times New Roman" w:hAnsi="Times New Roman" w:cs="Times New Roman"/>
          <w:sz w:val="24"/>
          <w:szCs w:val="24"/>
        </w:rPr>
        <w:t>]</w:t>
      </w:r>
      <w:r w:rsidRPr="00A463B6">
        <w:rPr>
          <w:rFonts w:ascii="Times New Roman" w:hAnsi="Times New Roman" w:cs="Times New Roman"/>
          <w:sz w:val="24"/>
          <w:szCs w:val="24"/>
          <w:vertAlign w:val="superscript"/>
        </w:rPr>
        <w:t>1/2</w:t>
      </w:r>
    </w:p>
    <w:p w14:paraId="22760749" w14:textId="77777777" w:rsidR="00566AE7" w:rsidRPr="00A463B6" w:rsidRDefault="00566AE7" w:rsidP="00297D0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51027F2" w14:textId="77777777" w:rsidR="006E3F2F" w:rsidRDefault="001738ED" w:rsidP="006E3F2F">
      <w:pPr>
        <w:keepNext/>
        <w:spacing w:line="360" w:lineRule="auto"/>
        <w:jc w:val="center"/>
      </w:pPr>
      <w:r w:rsidRPr="00A463B6">
        <w:rPr>
          <w:noProof/>
        </w:rPr>
        <w:drawing>
          <wp:inline distT="0" distB="0" distL="0" distR="0" wp14:anchorId="1BC9DBB0" wp14:editId="52612CCE">
            <wp:extent cx="3662079" cy="2520000"/>
            <wp:effectExtent l="0" t="0" r="0" b="0"/>
            <wp:docPr id="55" name="Picture 5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Diagram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662079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49C41" w14:textId="6F8AF6DA" w:rsidR="008F474D" w:rsidRPr="00566AE7" w:rsidRDefault="006E3F2F" w:rsidP="00566AE7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50" w:name="_Toc155282850"/>
      <w:r w:rsidR="00804E14">
        <w:rPr>
          <w:rFonts w:cs="Times New Roman"/>
          <w:noProof/>
          <w:szCs w:val="24"/>
        </w:rPr>
        <w:t>12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E25B87">
        <w:t>Színkoordináták, valamint a ΔE* színinger különbség ábrázolása (Varga 2012)</w:t>
      </w:r>
      <w:bookmarkEnd w:id="50"/>
    </w:p>
    <w:p w14:paraId="7741C833" w14:textId="3C947366" w:rsidR="008F474D" w:rsidRPr="00A463B6" w:rsidRDefault="008F474D" w:rsidP="00A55B36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lastRenderedPageBreak/>
        <w:t xml:space="preserve">A 2. táblázat mutatja a </w:t>
      </w:r>
      <w:r w:rsidRPr="00A463B6">
        <w:rPr>
          <w:rFonts w:ascii="Times New Roman" w:hAnsi="Times New Roman" w:cs="Times New Roman"/>
          <w:sz w:val="24"/>
          <w:szCs w:val="24"/>
          <w:lang w:val="el-GR"/>
        </w:rPr>
        <w:t>Δ</w:t>
      </w:r>
      <w:r w:rsidRPr="00A463B6">
        <w:rPr>
          <w:rFonts w:ascii="Times New Roman" w:hAnsi="Times New Roman" w:cs="Times New Roman"/>
          <w:sz w:val="24"/>
          <w:szCs w:val="24"/>
        </w:rPr>
        <w:t>E* és a vizuális érzékelés kapcsolatát. Ezt az iparban gyakran használják gyártói környezetben</w:t>
      </w:r>
      <w:r w:rsidR="00C77136" w:rsidRPr="00A463B6">
        <w:rPr>
          <w:rFonts w:ascii="Times New Roman" w:hAnsi="Times New Roman" w:cs="Times New Roman"/>
          <w:sz w:val="24"/>
          <w:szCs w:val="24"/>
        </w:rPr>
        <w:t>,</w:t>
      </w:r>
      <w:r w:rsidRPr="00A463B6">
        <w:rPr>
          <w:rFonts w:ascii="Times New Roman" w:hAnsi="Times New Roman" w:cs="Times New Roman"/>
          <w:sz w:val="24"/>
          <w:szCs w:val="24"/>
        </w:rPr>
        <w:t xml:space="preserve"> ahol egy meghatározott színmintá</w:t>
      </w:r>
      <w:r w:rsidR="005007AB" w:rsidRPr="00A463B6">
        <w:rPr>
          <w:rFonts w:ascii="Times New Roman" w:hAnsi="Times New Roman" w:cs="Times New Roman"/>
          <w:sz w:val="24"/>
          <w:szCs w:val="24"/>
        </w:rPr>
        <w:t>nak megfelelő terméket kell gyártani. Előnye, hogy gyorsan és egyszerűen kivitelezhető, de figyelembe kell venni, hogy a rajzos vagy tarka felületeken ettől a szemünk érzékelése eltérhet (Tolvaj 2012)</w:t>
      </w:r>
    </w:p>
    <w:p w14:paraId="6E9904E1" w14:textId="7F5D2BDD" w:rsidR="008F474D" w:rsidRPr="00A463B6" w:rsidRDefault="008F474D" w:rsidP="008F474D">
      <w:pPr>
        <w:pStyle w:val="Listaszerbekezds"/>
        <w:spacing w:line="360" w:lineRule="auto"/>
        <w:ind w:left="360"/>
        <w:rPr>
          <w:rFonts w:ascii="Times New Roman" w:hAnsi="Times New Roman" w:cs="Times New Roman"/>
          <w:sz w:val="24"/>
          <w:szCs w:val="24"/>
        </w:rPr>
      </w:pPr>
    </w:p>
    <w:p w14:paraId="652B973E" w14:textId="6E32EA81" w:rsidR="00FC2EA0" w:rsidRDefault="00000000" w:rsidP="00FC2EA0">
      <w:pPr>
        <w:pStyle w:val="Kpalrs"/>
        <w:keepNext/>
        <w:jc w:val="center"/>
      </w:pPr>
      <w:r>
        <w:fldChar w:fldCharType="begin"/>
      </w:r>
      <w:r>
        <w:instrText xml:space="preserve"> SEQ táblázat \* ARABIC </w:instrText>
      </w:r>
      <w:r>
        <w:fldChar w:fldCharType="separate"/>
      </w:r>
      <w:bookmarkStart w:id="51" w:name="_Toc155283678"/>
      <w:r w:rsidR="002501BD">
        <w:rPr>
          <w:noProof/>
        </w:rPr>
        <w:t>2</w:t>
      </w:r>
      <w:r>
        <w:rPr>
          <w:noProof/>
        </w:rPr>
        <w:fldChar w:fldCharType="end"/>
      </w:r>
      <w:r w:rsidR="00FC2EA0">
        <w:t xml:space="preserve">. táblázat: </w:t>
      </w:r>
      <w:r w:rsidR="00FC2EA0" w:rsidRPr="00C65FD2">
        <w:t>A vizuális érzékelés és ∆E* kapcsolata (Tolvaj 2012)</w:t>
      </w:r>
      <w:bookmarkEnd w:id="51"/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18"/>
        <w:gridCol w:w="3782"/>
      </w:tblGrid>
      <w:tr w:rsidR="008F474D" w:rsidRPr="00A463B6" w14:paraId="6CC58A08" w14:textId="77777777" w:rsidTr="00A463B6">
        <w:trPr>
          <w:jc w:val="center"/>
        </w:trPr>
        <w:tc>
          <w:tcPr>
            <w:tcW w:w="2518" w:type="dxa"/>
            <w:tcBorders>
              <w:top w:val="single" w:sz="12" w:space="0" w:color="auto"/>
              <w:bottom w:val="double" w:sz="4" w:space="0" w:color="auto"/>
            </w:tcBorders>
          </w:tcPr>
          <w:p w14:paraId="7EE76D0B" w14:textId="77777777" w:rsidR="008F474D" w:rsidRPr="00A463B6" w:rsidRDefault="008F474D" w:rsidP="008F474D">
            <w:pPr>
              <w:tabs>
                <w:tab w:val="left" w:pos="340"/>
                <w:tab w:val="left" w:pos="567"/>
              </w:tabs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463B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∆E*</w:t>
            </w:r>
          </w:p>
        </w:tc>
        <w:tc>
          <w:tcPr>
            <w:tcW w:w="3782" w:type="dxa"/>
            <w:tcBorders>
              <w:top w:val="single" w:sz="12" w:space="0" w:color="auto"/>
              <w:bottom w:val="double" w:sz="4" w:space="0" w:color="auto"/>
            </w:tcBorders>
          </w:tcPr>
          <w:p w14:paraId="0F4F3589" w14:textId="77777777" w:rsidR="008F474D" w:rsidRPr="00A463B6" w:rsidRDefault="008F474D" w:rsidP="008F474D">
            <w:pPr>
              <w:tabs>
                <w:tab w:val="left" w:pos="340"/>
                <w:tab w:val="left" w:pos="567"/>
              </w:tabs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463B6"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/>
              </w:rPr>
              <w:t>Szemmel érzékelhető eltérés</w:t>
            </w:r>
          </w:p>
        </w:tc>
      </w:tr>
      <w:tr w:rsidR="008F474D" w:rsidRPr="00A463B6" w14:paraId="79E645F4" w14:textId="77777777" w:rsidTr="00A463B6">
        <w:trPr>
          <w:jc w:val="center"/>
        </w:trPr>
        <w:tc>
          <w:tcPr>
            <w:tcW w:w="2518" w:type="dxa"/>
            <w:tcBorders>
              <w:top w:val="double" w:sz="4" w:space="0" w:color="auto"/>
            </w:tcBorders>
          </w:tcPr>
          <w:p w14:paraId="714D36C3" w14:textId="77777777" w:rsidR="008F474D" w:rsidRPr="00A463B6" w:rsidRDefault="008F474D" w:rsidP="008F474D">
            <w:pPr>
              <w:tabs>
                <w:tab w:val="left" w:pos="340"/>
                <w:tab w:val="left" w:pos="567"/>
              </w:tabs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463B6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∆E*≤0,5</w:t>
            </w:r>
          </w:p>
        </w:tc>
        <w:tc>
          <w:tcPr>
            <w:tcW w:w="3782" w:type="dxa"/>
            <w:tcBorders>
              <w:top w:val="double" w:sz="4" w:space="0" w:color="auto"/>
            </w:tcBorders>
          </w:tcPr>
          <w:p w14:paraId="3A3AB95F" w14:textId="77777777" w:rsidR="008F474D" w:rsidRPr="00A463B6" w:rsidRDefault="008F474D" w:rsidP="008F474D">
            <w:pPr>
              <w:tabs>
                <w:tab w:val="left" w:pos="340"/>
                <w:tab w:val="left" w:pos="567"/>
              </w:tabs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463B6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Nem érzékelhető</w:t>
            </w:r>
          </w:p>
        </w:tc>
      </w:tr>
      <w:tr w:rsidR="008F474D" w:rsidRPr="00A463B6" w14:paraId="08483581" w14:textId="77777777" w:rsidTr="00A463B6">
        <w:trPr>
          <w:jc w:val="center"/>
        </w:trPr>
        <w:tc>
          <w:tcPr>
            <w:tcW w:w="2518" w:type="dxa"/>
          </w:tcPr>
          <w:p w14:paraId="121696AF" w14:textId="77777777" w:rsidR="008F474D" w:rsidRPr="00A463B6" w:rsidRDefault="008F474D" w:rsidP="008F474D">
            <w:pPr>
              <w:tabs>
                <w:tab w:val="left" w:pos="340"/>
                <w:tab w:val="left" w:pos="567"/>
              </w:tabs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463B6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0,5&lt;∆E*≤1,5</w:t>
            </w:r>
          </w:p>
        </w:tc>
        <w:tc>
          <w:tcPr>
            <w:tcW w:w="3782" w:type="dxa"/>
          </w:tcPr>
          <w:p w14:paraId="079F6090" w14:textId="77777777" w:rsidR="008F474D" w:rsidRPr="00A463B6" w:rsidRDefault="008F474D" w:rsidP="008F474D">
            <w:pPr>
              <w:tabs>
                <w:tab w:val="left" w:pos="340"/>
                <w:tab w:val="left" w:pos="567"/>
              </w:tabs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463B6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Alig észrevehető</w:t>
            </w:r>
          </w:p>
        </w:tc>
      </w:tr>
      <w:tr w:rsidR="008F474D" w:rsidRPr="00A463B6" w14:paraId="7DB727A6" w14:textId="77777777" w:rsidTr="00A463B6">
        <w:trPr>
          <w:jc w:val="center"/>
        </w:trPr>
        <w:tc>
          <w:tcPr>
            <w:tcW w:w="2518" w:type="dxa"/>
          </w:tcPr>
          <w:p w14:paraId="55394A63" w14:textId="77777777" w:rsidR="008F474D" w:rsidRPr="00A463B6" w:rsidRDefault="008F474D" w:rsidP="008F474D">
            <w:pPr>
              <w:tabs>
                <w:tab w:val="left" w:pos="340"/>
                <w:tab w:val="left" w:pos="567"/>
              </w:tabs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463B6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1,5&lt;∆E*≤3,0</w:t>
            </w:r>
          </w:p>
        </w:tc>
        <w:tc>
          <w:tcPr>
            <w:tcW w:w="3782" w:type="dxa"/>
          </w:tcPr>
          <w:p w14:paraId="11E79E78" w14:textId="77777777" w:rsidR="008F474D" w:rsidRPr="00A463B6" w:rsidRDefault="008F474D" w:rsidP="008F474D">
            <w:pPr>
              <w:tabs>
                <w:tab w:val="left" w:pos="340"/>
                <w:tab w:val="left" w:pos="567"/>
              </w:tabs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463B6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Észrevehető</w:t>
            </w:r>
          </w:p>
        </w:tc>
      </w:tr>
      <w:tr w:rsidR="008F474D" w:rsidRPr="00A463B6" w14:paraId="3B00270E" w14:textId="77777777" w:rsidTr="00A463B6">
        <w:trPr>
          <w:jc w:val="center"/>
        </w:trPr>
        <w:tc>
          <w:tcPr>
            <w:tcW w:w="2518" w:type="dxa"/>
          </w:tcPr>
          <w:p w14:paraId="76790523" w14:textId="77777777" w:rsidR="008F474D" w:rsidRPr="00A463B6" w:rsidRDefault="008F474D" w:rsidP="008F474D">
            <w:pPr>
              <w:tabs>
                <w:tab w:val="left" w:pos="340"/>
                <w:tab w:val="left" w:pos="567"/>
              </w:tabs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463B6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3,0&lt;∆E*≤6,0</w:t>
            </w:r>
          </w:p>
        </w:tc>
        <w:tc>
          <w:tcPr>
            <w:tcW w:w="3782" w:type="dxa"/>
          </w:tcPr>
          <w:p w14:paraId="1BC6F70B" w14:textId="77777777" w:rsidR="008F474D" w:rsidRPr="00A463B6" w:rsidRDefault="008F474D" w:rsidP="008F474D">
            <w:pPr>
              <w:tabs>
                <w:tab w:val="left" w:pos="340"/>
                <w:tab w:val="left" w:pos="567"/>
              </w:tabs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463B6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Jól látható</w:t>
            </w:r>
          </w:p>
        </w:tc>
      </w:tr>
      <w:tr w:rsidR="008F474D" w:rsidRPr="00A463B6" w14:paraId="4AD4DC40" w14:textId="77777777" w:rsidTr="00A463B6">
        <w:trPr>
          <w:jc w:val="center"/>
        </w:trPr>
        <w:tc>
          <w:tcPr>
            <w:tcW w:w="2518" w:type="dxa"/>
          </w:tcPr>
          <w:p w14:paraId="0FE7178F" w14:textId="77777777" w:rsidR="008F474D" w:rsidRPr="00A463B6" w:rsidRDefault="008F474D" w:rsidP="008F474D">
            <w:pPr>
              <w:tabs>
                <w:tab w:val="left" w:pos="340"/>
                <w:tab w:val="left" w:pos="567"/>
              </w:tabs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463B6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6,0&lt;∆E*</w:t>
            </w:r>
          </w:p>
        </w:tc>
        <w:tc>
          <w:tcPr>
            <w:tcW w:w="3782" w:type="dxa"/>
          </w:tcPr>
          <w:p w14:paraId="2F7F89C3" w14:textId="77777777" w:rsidR="008F474D" w:rsidRPr="00A463B6" w:rsidRDefault="008F474D" w:rsidP="008F474D">
            <w:pPr>
              <w:tabs>
                <w:tab w:val="left" w:pos="340"/>
                <w:tab w:val="left" w:pos="567"/>
              </w:tabs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463B6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Nagy</w:t>
            </w:r>
          </w:p>
        </w:tc>
      </w:tr>
    </w:tbl>
    <w:p w14:paraId="7595AE91" w14:textId="77777777" w:rsidR="00603A50" w:rsidRPr="00A463B6" w:rsidRDefault="00603A50" w:rsidP="00603A5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661F456" w14:textId="2CBC9263" w:rsidR="00297D00" w:rsidRPr="00A463B6" w:rsidRDefault="00297D00" w:rsidP="00A55B36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A </w:t>
      </w:r>
      <w:r w:rsidR="00603A50" w:rsidRPr="00A463B6">
        <w:rPr>
          <w:rFonts w:ascii="Times New Roman" w:hAnsi="Times New Roman" w:cs="Times New Roman"/>
          <w:sz w:val="24"/>
          <w:szCs w:val="24"/>
        </w:rPr>
        <w:t>szín</w:t>
      </w:r>
      <w:r w:rsidRPr="00A463B6">
        <w:rPr>
          <w:rFonts w:ascii="Times New Roman" w:hAnsi="Times New Roman" w:cs="Times New Roman"/>
          <w:sz w:val="24"/>
          <w:szCs w:val="24"/>
        </w:rPr>
        <w:t>mérés során D65 fényforrást használtunk, 8 mm átmérőjű megvilágított felület esetén, 10° -os megfigyelés mellett.</w:t>
      </w:r>
    </w:p>
    <w:p w14:paraId="0A206CAB" w14:textId="2AA5C5D8" w:rsidR="00297D00" w:rsidRPr="00705931" w:rsidRDefault="00297D00" w:rsidP="00A55B36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Gőzölési menetrendeket állítottunk össze, amelyeknél figyelembe vettünk szakmai és szakirodalmi szempontokat (Tolvaj </w:t>
      </w:r>
      <w:r w:rsidR="008713DD" w:rsidRPr="00A463B6">
        <w:rPr>
          <w:rFonts w:ascii="Times New Roman" w:hAnsi="Times New Roman" w:cs="Times New Roman"/>
          <w:sz w:val="24"/>
          <w:szCs w:val="24"/>
        </w:rPr>
        <w:t>et al.</w:t>
      </w:r>
      <w:r w:rsidRPr="00A463B6">
        <w:rPr>
          <w:rFonts w:ascii="Times New Roman" w:hAnsi="Times New Roman" w:cs="Times New Roman"/>
          <w:sz w:val="24"/>
          <w:szCs w:val="24"/>
        </w:rPr>
        <w:t xml:space="preserve"> 2004). A tapasztalatok alapján az alkalmazott gőzölési hőmérsékletek 90, 100, 110 és 120°C voltak</w:t>
      </w:r>
      <w:r w:rsidRPr="0070593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ED2F06" w:rsidRPr="007059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 próbatestek mérete 160x30x25 (mm) volt.</w:t>
      </w:r>
    </w:p>
    <w:p w14:paraId="60BC9CF7" w14:textId="0D2FB53E" w:rsidR="00297D00" w:rsidRPr="00A463B6" w:rsidRDefault="00297D00" w:rsidP="008E0CE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 laboratóriumi gőzölési kísérletek során a nyomástartó edényekben a faanyag alatt desztillált vizet helyeztünk el</w:t>
      </w:r>
      <w:r w:rsidR="00A55C85">
        <w:rPr>
          <w:rFonts w:ascii="Times New Roman" w:hAnsi="Times New Roman" w:cs="Times New Roman"/>
          <w:sz w:val="24"/>
          <w:szCs w:val="24"/>
        </w:rPr>
        <w:t>,</w:t>
      </w:r>
      <w:r w:rsidRPr="00A463B6">
        <w:rPr>
          <w:rFonts w:ascii="Times New Roman" w:hAnsi="Times New Roman" w:cs="Times New Roman"/>
          <w:sz w:val="24"/>
          <w:szCs w:val="24"/>
        </w:rPr>
        <w:t xml:space="preserve"> ami hő hatására telített vízgőzt képzett a</w:t>
      </w:r>
      <w:r w:rsidR="003426CA" w:rsidRPr="00A463B6">
        <w:rPr>
          <w:rFonts w:ascii="Times New Roman" w:hAnsi="Times New Roman" w:cs="Times New Roman"/>
          <w:sz w:val="24"/>
          <w:szCs w:val="24"/>
        </w:rPr>
        <w:t xml:space="preserve"> zárt</w:t>
      </w:r>
      <w:r w:rsidRPr="00A463B6">
        <w:rPr>
          <w:rFonts w:ascii="Times New Roman" w:hAnsi="Times New Roman" w:cs="Times New Roman"/>
          <w:sz w:val="24"/>
          <w:szCs w:val="24"/>
        </w:rPr>
        <w:t xml:space="preserve"> gőzölő térben. A betöltött víz hőmérséklete 90 és 100°C között volt.</w:t>
      </w:r>
      <w:r w:rsidR="00F51049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>A gőzölő edényeket 90 °C, 100 °C, 110 °C -on szárítószekrénybe, 120 °C esetében nyomástartó hengerbe tettük</w:t>
      </w:r>
      <w:r w:rsidR="00C77136" w:rsidRPr="00A463B6">
        <w:rPr>
          <w:rFonts w:ascii="Times New Roman" w:hAnsi="Times New Roman" w:cs="Times New Roman"/>
          <w:sz w:val="24"/>
          <w:szCs w:val="24"/>
        </w:rPr>
        <w:t>,</w:t>
      </w:r>
      <w:r w:rsidRPr="00A463B6">
        <w:rPr>
          <w:rFonts w:ascii="Times New Roman" w:hAnsi="Times New Roman" w:cs="Times New Roman"/>
          <w:sz w:val="24"/>
          <w:szCs w:val="24"/>
        </w:rPr>
        <w:t xml:space="preserve"> amit a </w:t>
      </w:r>
      <w:r w:rsidR="00751F5D" w:rsidRPr="00A463B6">
        <w:rPr>
          <w:rFonts w:ascii="Times New Roman" w:hAnsi="Times New Roman" w:cs="Times New Roman"/>
          <w:sz w:val="24"/>
          <w:szCs w:val="24"/>
        </w:rPr>
        <w:t>1</w:t>
      </w:r>
      <w:r w:rsidR="00CF5268">
        <w:rPr>
          <w:rFonts w:ascii="Times New Roman" w:hAnsi="Times New Roman" w:cs="Times New Roman"/>
          <w:sz w:val="24"/>
          <w:szCs w:val="24"/>
        </w:rPr>
        <w:t>3</w:t>
      </w:r>
      <w:r w:rsidR="00751F5D" w:rsidRPr="00A463B6">
        <w:rPr>
          <w:rFonts w:ascii="Times New Roman" w:hAnsi="Times New Roman" w:cs="Times New Roman"/>
          <w:sz w:val="24"/>
          <w:szCs w:val="24"/>
        </w:rPr>
        <w:t xml:space="preserve">. </w:t>
      </w:r>
      <w:r w:rsidRPr="00A463B6">
        <w:rPr>
          <w:rFonts w:ascii="Times New Roman" w:hAnsi="Times New Roman" w:cs="Times New Roman"/>
          <w:sz w:val="24"/>
          <w:szCs w:val="24"/>
        </w:rPr>
        <w:t xml:space="preserve">ábra mutat. </w:t>
      </w:r>
      <w:r w:rsidR="005B41FA">
        <w:rPr>
          <w:rFonts w:ascii="Times New Roman" w:hAnsi="Times New Roman" w:cs="Times New Roman"/>
          <w:sz w:val="24"/>
          <w:szCs w:val="24"/>
        </w:rPr>
        <w:t>A</w:t>
      </w:r>
      <w:r w:rsidR="005B41FA" w:rsidRPr="00A463B6">
        <w:rPr>
          <w:rFonts w:ascii="Times New Roman" w:hAnsi="Times New Roman" w:cs="Times New Roman"/>
          <w:sz w:val="24"/>
          <w:szCs w:val="24"/>
        </w:rPr>
        <w:t xml:space="preserve"> megadott hőmérséklet elérésére </w:t>
      </w:r>
      <w:r w:rsidRPr="00A463B6">
        <w:rPr>
          <w:rFonts w:ascii="Times New Roman" w:hAnsi="Times New Roman" w:cs="Times New Roman"/>
          <w:sz w:val="24"/>
          <w:szCs w:val="24"/>
        </w:rPr>
        <w:t>6 órás felfűtési időt biztosítottunk. A szárítószekrény és a henger a beállított hőmérsékletet ± 0,5°C pontossággal tartotta.</w:t>
      </w:r>
    </w:p>
    <w:p w14:paraId="0BA54CEA" w14:textId="77777777" w:rsidR="006E3F2F" w:rsidRDefault="00297D00" w:rsidP="006E3F2F">
      <w:pPr>
        <w:keepNext/>
        <w:spacing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9939931" wp14:editId="39052C1A">
            <wp:extent cx="1859503" cy="2520000"/>
            <wp:effectExtent l="0" t="0" r="0" b="0"/>
            <wp:docPr id="17" name="Picture 17" descr="A picture containing indoor, appliance, kitchen appliance, stov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indoor, appliance, kitchen appliance, stove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859503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63B6">
        <w:rPr>
          <w:rFonts w:ascii="Times New Roman" w:hAnsi="Times New Roman" w:cs="Times New Roman"/>
          <w:sz w:val="24"/>
          <w:szCs w:val="24"/>
        </w:rPr>
        <w:t xml:space="preserve">     </w:t>
      </w: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B1C8852" wp14:editId="02573751">
            <wp:extent cx="2305527" cy="2520000"/>
            <wp:effectExtent l="0" t="0" r="6350" b="0"/>
            <wp:docPr id="23" name="Picture 23" descr="A picture containing yellow, old, device, dir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yellow, old, device, dirty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305527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E99FB" w14:textId="54DED706" w:rsidR="00297D00" w:rsidRDefault="006E3F2F" w:rsidP="006E3F2F">
      <w:pPr>
        <w:pStyle w:val="Kpalrs"/>
        <w:jc w:val="center"/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52" w:name="_Toc155282851"/>
      <w:r w:rsidR="00804E14">
        <w:rPr>
          <w:rFonts w:cs="Times New Roman"/>
          <w:noProof/>
          <w:szCs w:val="24"/>
        </w:rPr>
        <w:t>13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3E7292">
        <w:t>A nyomástartó edények 90, 100 és 110 °C -on a szárítószekrényben, 120°C -on nyomástartó hengerben voltak.</w:t>
      </w:r>
      <w:bookmarkEnd w:id="52"/>
    </w:p>
    <w:p w14:paraId="66B23538" w14:textId="77777777" w:rsidR="006C29F5" w:rsidRPr="006C29F5" w:rsidRDefault="006C29F5" w:rsidP="006C29F5"/>
    <w:p w14:paraId="799E97DB" w14:textId="5CAF9D92" w:rsidR="00297D00" w:rsidRPr="00A463B6" w:rsidRDefault="00297D00" w:rsidP="00A55B36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A 90, 100 és 110 °C -on kezelt mintákat 2, 5, 9, 14, 20 napos gőzölés után távolítottuk el a gőzölő térből. A 120 °C-os gőzölési kísérletek során eltértünk ezektől a kezelési időktől a magasabb hőmérséklet miatt. A tapasztalatok alapján feltételeztük, hogy a színváltozások </w:t>
      </w:r>
      <w:r w:rsidR="00F51049">
        <w:rPr>
          <w:rFonts w:ascii="Times New Roman" w:hAnsi="Times New Roman" w:cs="Times New Roman"/>
          <w:sz w:val="24"/>
          <w:szCs w:val="24"/>
        </w:rPr>
        <w:t xml:space="preserve">kevesebb </w:t>
      </w:r>
      <w:r w:rsidRPr="00A463B6">
        <w:rPr>
          <w:rFonts w:ascii="Times New Roman" w:hAnsi="Times New Roman" w:cs="Times New Roman"/>
          <w:sz w:val="24"/>
          <w:szCs w:val="24"/>
        </w:rPr>
        <w:t>idő alatt is végbemennek</w:t>
      </w:r>
      <w:r w:rsidR="00A55C85">
        <w:rPr>
          <w:rFonts w:ascii="Times New Roman" w:hAnsi="Times New Roman" w:cs="Times New Roman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</w:t>
      </w:r>
      <w:r w:rsidR="00A55C85">
        <w:rPr>
          <w:rFonts w:ascii="Times New Roman" w:hAnsi="Times New Roman" w:cs="Times New Roman"/>
          <w:sz w:val="24"/>
          <w:szCs w:val="24"/>
        </w:rPr>
        <w:t>Ennek megfelelően</w:t>
      </w:r>
      <w:r w:rsidRPr="00A463B6">
        <w:rPr>
          <w:rFonts w:ascii="Times New Roman" w:hAnsi="Times New Roman" w:cs="Times New Roman"/>
          <w:sz w:val="24"/>
          <w:szCs w:val="24"/>
        </w:rPr>
        <w:t xml:space="preserve"> arányosan rövidítettük a </w:t>
      </w:r>
      <w:r w:rsidR="00FC33E3" w:rsidRPr="00A463B6">
        <w:rPr>
          <w:rFonts w:ascii="Times New Roman" w:hAnsi="Times New Roman" w:cs="Times New Roman"/>
          <w:sz w:val="24"/>
          <w:szCs w:val="24"/>
        </w:rPr>
        <w:t>kezelési időt</w:t>
      </w:r>
      <w:r w:rsidRPr="00A463B6">
        <w:rPr>
          <w:rFonts w:ascii="Times New Roman" w:hAnsi="Times New Roman" w:cs="Times New Roman"/>
          <w:sz w:val="24"/>
          <w:szCs w:val="24"/>
        </w:rPr>
        <w:t xml:space="preserve">, így 1, 2, 4, 6, és 9 nap után távolítottuk </w:t>
      </w:r>
      <w:r w:rsidR="0027335C">
        <w:rPr>
          <w:rFonts w:ascii="Times New Roman" w:hAnsi="Times New Roman" w:cs="Times New Roman"/>
          <w:sz w:val="24"/>
          <w:szCs w:val="24"/>
        </w:rPr>
        <w:t xml:space="preserve">el </w:t>
      </w:r>
      <w:r w:rsidRPr="00A463B6">
        <w:rPr>
          <w:rFonts w:ascii="Times New Roman" w:hAnsi="Times New Roman" w:cs="Times New Roman"/>
          <w:sz w:val="24"/>
          <w:szCs w:val="24"/>
        </w:rPr>
        <w:t>a mintákat a gőzölő térből.</w:t>
      </w:r>
      <w:r w:rsidR="00D451D7" w:rsidRPr="00A463B6">
        <w:rPr>
          <w:rFonts w:ascii="Times New Roman" w:hAnsi="Times New Roman" w:cs="Times New Roman"/>
          <w:color w:val="00B050"/>
          <w:sz w:val="24"/>
          <w:szCs w:val="24"/>
        </w:rPr>
        <w:t xml:space="preserve"> </w:t>
      </w:r>
      <w:r w:rsidR="00D451D7" w:rsidRPr="00A463B6">
        <w:rPr>
          <w:rFonts w:ascii="Times New Roman" w:hAnsi="Times New Roman" w:cs="Times New Roman"/>
          <w:sz w:val="24"/>
          <w:szCs w:val="24"/>
        </w:rPr>
        <w:t>Fontos megjegyezni, hogy a gőzölőből kivett minták nem kerültek vissza a gőzölő térbe</w:t>
      </w:r>
      <w:r w:rsidR="00ED2F0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, tehát mindegyik gőzölési időhöz más-más mintasorozat tartozott</w:t>
      </w:r>
      <w:r w:rsidR="00D451D7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5A2653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Ezért a grafikonokon látható színpontok nem csak a gőzölés hatását mutatják, hanem a faanyag inhomogenitását is</w:t>
      </w:r>
      <w:r w:rsidR="00ED2F0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, mivel az egyes mintasorozatoknak kis mértékben eltérők voltak a kiindulási színadatai.</w:t>
      </w:r>
      <w:r w:rsidR="005A2653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Ezért hullámosak a grafikon vonalak.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93678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nnak érdekében, hogy a próbatestek légszáraz állapotot vegyenek fel, laboratóriumi környezetben tároltuk </w:t>
      </w:r>
      <w:r w:rsidR="00ED2F0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őket 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egy hónapig</w:t>
      </w:r>
      <w:r w:rsidR="00F93678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közel azonos nedvességtartalom </w:t>
      </w:r>
      <w:r w:rsidRPr="00A463B6">
        <w:rPr>
          <w:rFonts w:ascii="Times New Roman" w:hAnsi="Times New Roman" w:cs="Times New Roman"/>
          <w:sz w:val="24"/>
          <w:szCs w:val="24"/>
        </w:rPr>
        <w:t>beállítása a színmérés szempontjából volt fontos. Korábbi kísérletek igazolták, hogy a faanyag színét a nedvességtartalom jelentősen befolyásolja (Tolvaj és Preklet 2015).</w:t>
      </w:r>
    </w:p>
    <w:p w14:paraId="6C9B4652" w14:textId="4E1C72E0" w:rsidR="00297D00" w:rsidRPr="00A463B6" w:rsidRDefault="00297D00" w:rsidP="00297D0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A légszáraz próbatesteket hosszirányban, középen kettévágtuk, és a frissen kialakított felszínen végeztük el a színmérést a korábban leírt módszer alapján </w:t>
      </w:r>
      <w:r w:rsidR="00313C43" w:rsidRPr="00A463B6">
        <w:rPr>
          <w:rFonts w:ascii="Times New Roman" w:hAnsi="Times New Roman" w:cs="Times New Roman"/>
          <w:sz w:val="24"/>
          <w:szCs w:val="24"/>
        </w:rPr>
        <w:t>(</w:t>
      </w:r>
      <w:r w:rsidR="00313C43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CF5268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 w:rsidR="00313C43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. ábra</w:t>
      </w:r>
      <w:r w:rsidR="00313C43" w:rsidRPr="00A463B6">
        <w:rPr>
          <w:rFonts w:ascii="Times New Roman" w:hAnsi="Times New Roman" w:cs="Times New Roman"/>
          <w:sz w:val="24"/>
          <w:szCs w:val="24"/>
        </w:rPr>
        <w:t xml:space="preserve">). </w:t>
      </w:r>
      <w:r w:rsidR="005A2653" w:rsidRPr="00A463B6">
        <w:rPr>
          <w:rFonts w:ascii="Times New Roman" w:hAnsi="Times New Roman" w:cs="Times New Roman"/>
          <w:sz w:val="24"/>
          <w:szCs w:val="24"/>
        </w:rPr>
        <w:t>Ezzel a megoldással azt is láttuk, hogy a faanyag a teljes keresztmetszetében e</w:t>
      </w:r>
      <w:r w:rsidR="00F93678" w:rsidRPr="00A463B6">
        <w:rPr>
          <w:rFonts w:ascii="Times New Roman" w:hAnsi="Times New Roman" w:cs="Times New Roman"/>
          <w:sz w:val="24"/>
          <w:szCs w:val="24"/>
        </w:rPr>
        <w:t>l</w:t>
      </w:r>
      <w:r w:rsidR="005A2653" w:rsidRPr="00A463B6">
        <w:rPr>
          <w:rFonts w:ascii="Times New Roman" w:hAnsi="Times New Roman" w:cs="Times New Roman"/>
          <w:sz w:val="24"/>
          <w:szCs w:val="24"/>
        </w:rPr>
        <w:t>színeződött.</w:t>
      </w:r>
      <w:r w:rsidR="00F93678" w:rsidRPr="00A463B6">
        <w:rPr>
          <w:rFonts w:ascii="Times New Roman" w:hAnsi="Times New Roman" w:cs="Times New Roman"/>
          <w:color w:val="00B050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>A kapott eredmények</w:t>
      </w:r>
      <w:r w:rsidR="00A55C85">
        <w:rPr>
          <w:rFonts w:ascii="Times New Roman" w:hAnsi="Times New Roman" w:cs="Times New Roman"/>
          <w:sz w:val="24"/>
          <w:szCs w:val="24"/>
        </w:rPr>
        <w:t>et</w:t>
      </w:r>
      <w:r w:rsidRPr="00A463B6">
        <w:rPr>
          <w:rFonts w:ascii="Times New Roman" w:hAnsi="Times New Roman" w:cs="Times New Roman"/>
          <w:sz w:val="24"/>
          <w:szCs w:val="24"/>
        </w:rPr>
        <w:t xml:space="preserve"> kiértékeltük.  </w:t>
      </w:r>
    </w:p>
    <w:p w14:paraId="7E870587" w14:textId="77777777" w:rsidR="00342416" w:rsidRDefault="00297D00" w:rsidP="00342416">
      <w:pPr>
        <w:keepNext/>
        <w:spacing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C04B7EF" wp14:editId="5C114AC0">
            <wp:extent cx="1449643" cy="2520000"/>
            <wp:effectExtent l="0" t="0" r="0" b="0"/>
            <wp:docPr id="5" name="Picture 5" descr="A picture containing text, bench, outdoo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bench, outdoor, building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449643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63B6">
        <w:rPr>
          <w:rFonts w:ascii="Times New Roman" w:hAnsi="Times New Roman" w:cs="Times New Roman"/>
          <w:sz w:val="24"/>
          <w:szCs w:val="24"/>
        </w:rPr>
        <w:t xml:space="preserve">     </w:t>
      </w: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E6D9C91" wp14:editId="6E1C20F8">
            <wp:extent cx="2133600" cy="1212850"/>
            <wp:effectExtent l="0" t="0" r="0" b="6350"/>
            <wp:docPr id="21" name="Diagram 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4" r:lo="rId35" r:qs="rId36" r:cs="rId37"/>
              </a:graphicData>
            </a:graphic>
          </wp:inline>
        </w:drawing>
      </w:r>
      <w:r w:rsidRPr="00A463B6">
        <w:rPr>
          <w:rFonts w:ascii="Times New Roman" w:hAnsi="Times New Roman" w:cs="Times New Roman"/>
          <w:sz w:val="24"/>
          <w:szCs w:val="24"/>
        </w:rPr>
        <w:t xml:space="preserve">     </w:t>
      </w: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829B012" wp14:editId="025484A0">
            <wp:extent cx="1217698" cy="2520000"/>
            <wp:effectExtent l="0" t="0" r="1905" b="0"/>
            <wp:docPr id="4" name="Picture 4" descr="A picture containing building, outdoor, window blind, ste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building, outdoor, window blind, step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217698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D981B" w14:textId="1B39244E" w:rsidR="00297D00" w:rsidRPr="00A463B6" w:rsidRDefault="00342416" w:rsidP="00342416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53" w:name="_Toc155282852"/>
      <w:r w:rsidR="00804E14">
        <w:rPr>
          <w:rFonts w:cs="Times New Roman"/>
          <w:noProof/>
          <w:szCs w:val="24"/>
        </w:rPr>
        <w:t>14</w:t>
      </w:r>
      <w:r>
        <w:rPr>
          <w:rFonts w:cs="Times New Roman"/>
          <w:szCs w:val="24"/>
        </w:rPr>
        <w:fldChar w:fldCharType="end"/>
      </w:r>
      <w:r>
        <w:t>. ábra:</w:t>
      </w:r>
      <w:r>
        <w:rPr>
          <w:noProof/>
        </w:rPr>
        <w:t xml:space="preserve"> </w:t>
      </w:r>
      <w:r w:rsidRPr="004E268A">
        <w:rPr>
          <w:noProof/>
        </w:rPr>
        <w:t>Frissen kialakított felszín a színméréshez</w:t>
      </w:r>
      <w:bookmarkEnd w:id="53"/>
    </w:p>
    <w:p w14:paraId="032A9994" w14:textId="77777777" w:rsidR="008713DD" w:rsidRPr="00A463B6" w:rsidRDefault="008713DD" w:rsidP="00297D0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5C9528" w14:textId="3504CBC9" w:rsidR="00297D00" w:rsidRDefault="00297D00" w:rsidP="00297D0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 fenti menetren</w:t>
      </w:r>
      <w:r w:rsidR="00A55C85">
        <w:rPr>
          <w:rFonts w:ascii="Times New Roman" w:hAnsi="Times New Roman" w:cs="Times New Roman"/>
          <w:sz w:val="24"/>
          <w:szCs w:val="24"/>
        </w:rPr>
        <w:t>d</w:t>
      </w:r>
      <w:r w:rsidRPr="00A463B6">
        <w:rPr>
          <w:rFonts w:ascii="Times New Roman" w:hAnsi="Times New Roman" w:cs="Times New Roman"/>
          <w:sz w:val="24"/>
          <w:szCs w:val="24"/>
        </w:rPr>
        <w:t>ekkel megegyezően párhuzamosan futtattunk kísér</w:t>
      </w:r>
      <w:r w:rsidR="00A55C85">
        <w:rPr>
          <w:rFonts w:ascii="Times New Roman" w:hAnsi="Times New Roman" w:cs="Times New Roman"/>
          <w:sz w:val="24"/>
          <w:szCs w:val="24"/>
        </w:rPr>
        <w:t>l</w:t>
      </w:r>
      <w:r w:rsidRPr="00A463B6">
        <w:rPr>
          <w:rFonts w:ascii="Times New Roman" w:hAnsi="Times New Roman" w:cs="Times New Roman"/>
          <w:sz w:val="24"/>
          <w:szCs w:val="24"/>
        </w:rPr>
        <w:t>eteket a különböző faanyagok együtt gőzölésének vizsgálatára is. Így a nyár faanyag, mint javítandó anyag mellett azonos gőztérben bükk (</w:t>
      </w:r>
      <w:r w:rsidRPr="00A463B6">
        <w:rPr>
          <w:rFonts w:ascii="Times New Roman" w:hAnsi="Times New Roman" w:cs="Times New Roman"/>
          <w:i/>
          <w:iCs/>
          <w:sz w:val="24"/>
          <w:szCs w:val="24"/>
        </w:rPr>
        <w:t>Fagus sylvatica</w:t>
      </w:r>
      <w:r w:rsidRPr="00A463B6">
        <w:rPr>
          <w:rFonts w:ascii="Times New Roman" w:hAnsi="Times New Roman" w:cs="Times New Roman"/>
          <w:sz w:val="24"/>
          <w:szCs w:val="24"/>
        </w:rPr>
        <w:t>), vagy akác (</w:t>
      </w:r>
      <w:r w:rsidRPr="00A463B6">
        <w:rPr>
          <w:rFonts w:ascii="Times New Roman" w:hAnsi="Times New Roman" w:cs="Times New Roman"/>
          <w:i/>
          <w:iCs/>
          <w:sz w:val="24"/>
          <w:szCs w:val="24"/>
        </w:rPr>
        <w:t>Robinia pseudoacacia</w:t>
      </w:r>
      <w:r w:rsidRPr="00A463B6">
        <w:rPr>
          <w:rFonts w:ascii="Times New Roman" w:hAnsi="Times New Roman" w:cs="Times New Roman"/>
          <w:sz w:val="24"/>
          <w:szCs w:val="24"/>
        </w:rPr>
        <w:t xml:space="preserve">) </w:t>
      </w:r>
      <w:r w:rsidR="00FC33E3" w:rsidRPr="00A463B6">
        <w:rPr>
          <w:rFonts w:ascii="Times New Roman" w:hAnsi="Times New Roman" w:cs="Times New Roman"/>
          <w:sz w:val="24"/>
          <w:szCs w:val="24"/>
        </w:rPr>
        <w:t>fa</w:t>
      </w:r>
      <w:r w:rsidRPr="00A463B6">
        <w:rPr>
          <w:rFonts w:ascii="Times New Roman" w:hAnsi="Times New Roman" w:cs="Times New Roman"/>
          <w:sz w:val="24"/>
          <w:szCs w:val="24"/>
        </w:rPr>
        <w:t xml:space="preserve">anyagot, mint segédanyagot helyeztünk el. A térfogat aránya minden esetben megegyezett, így a 100%-nak vett javítandó anyaghoz minden esetben 50% segédanyagot tettünk. </w:t>
      </w:r>
    </w:p>
    <w:p w14:paraId="1A5E3944" w14:textId="77777777" w:rsidR="0075183D" w:rsidRPr="00A463B6" w:rsidRDefault="0075183D" w:rsidP="00297D0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74462AD" w14:textId="13DE3101" w:rsidR="00297D00" w:rsidRPr="00A463B6" w:rsidRDefault="007A1C3A" w:rsidP="00704526">
      <w:pPr>
        <w:pStyle w:val="Cmsor3"/>
        <w:ind w:left="709" w:firstLine="0"/>
      </w:pPr>
      <w:bookmarkStart w:id="54" w:name="_Toc155283869"/>
      <w:r w:rsidRPr="00A463B6">
        <w:t xml:space="preserve">4.2.2. </w:t>
      </w:r>
      <w:bookmarkStart w:id="55" w:name="_Hlk145164016"/>
      <w:r w:rsidR="00566533" w:rsidRPr="00A463B6">
        <w:t>A gőzölt nyár fa</w:t>
      </w:r>
      <w:r w:rsidR="00297D00" w:rsidRPr="00A463B6">
        <w:t>anyag UV sugárzással szembeni ellenálló képesség</w:t>
      </w:r>
      <w:bookmarkEnd w:id="55"/>
      <w:r w:rsidR="00704526">
        <w:t>ének vizsgálata</w:t>
      </w:r>
      <w:bookmarkEnd w:id="54"/>
    </w:p>
    <w:p w14:paraId="661FCA88" w14:textId="77777777" w:rsidR="007A1C3A" w:rsidRPr="00A463B6" w:rsidRDefault="007A1C3A" w:rsidP="00297D00">
      <w:pPr>
        <w:spacing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</w:p>
    <w:p w14:paraId="758A6BC6" w14:textId="77777777" w:rsidR="00297D00" w:rsidRDefault="00297D00" w:rsidP="00A55B3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A gőzölt nyár faanyag UV sugárzással szembeni ellenálló képességének vizsgálatát egy higanygőz lámpával felszerelt klímakamrában végeztük el. A vizsgálatokhoz 100, 110 és 120°C-on, 5 napig gőzölt geszt faanyagot használtunk. Kontrolként gőzöletlen nyár faanyagot is elhelyeztünk a kamrában. A minták 67 cm távolságban voltak a 800 wattos (felvett elektromos teljesítmény) fényforrástól. A kamrában a hőmérsékletet 70°C-on tartottuk az UV kezelés során. A higanygőz lámpa által kibocsátott sugárzás 80%-a az ultraibolya (UV) tartományba esett. Ezen belül a sugárzás 31%-a az UV-A, 24%-a az UV-B és 25%-a az UV-C tartományban volt. A kezelést 7, 16, 36, 60 és 90 órás besugárzás után megszakítottuk a színmérés érdekében.</w:t>
      </w:r>
    </w:p>
    <w:p w14:paraId="1E939AB2" w14:textId="77777777" w:rsidR="00D16379" w:rsidRPr="00A463B6" w:rsidRDefault="00D16379" w:rsidP="00297D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A557E78" w14:textId="669EFF2B" w:rsidR="00297D00" w:rsidRDefault="000B2A9F" w:rsidP="0075183D">
      <w:pPr>
        <w:pStyle w:val="Cmsor3"/>
        <w:numPr>
          <w:ilvl w:val="2"/>
          <w:numId w:val="42"/>
        </w:numPr>
      </w:pPr>
      <w:bookmarkStart w:id="56" w:name="_Toc155283870"/>
      <w:bookmarkStart w:id="57" w:name="_Hlk145164026"/>
      <w:r w:rsidRPr="00D16379">
        <w:lastRenderedPageBreak/>
        <w:t>Egyensúlyi fanedvesség meghatározása</w:t>
      </w:r>
      <w:bookmarkEnd w:id="56"/>
    </w:p>
    <w:p w14:paraId="1CB4FEC8" w14:textId="77777777" w:rsidR="0075183D" w:rsidRPr="0075183D" w:rsidRDefault="0075183D" w:rsidP="0075183D">
      <w:pPr>
        <w:rPr>
          <w:lang w:eastAsia="zh-CN"/>
        </w:rPr>
      </w:pPr>
    </w:p>
    <w:bookmarkEnd w:id="57"/>
    <w:p w14:paraId="5943AADF" w14:textId="21D8A910" w:rsidR="006F5DF7" w:rsidRPr="00A463B6" w:rsidRDefault="00D16379" w:rsidP="00A55B36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D16379">
        <w:rPr>
          <w:rFonts w:ascii="Times New Roman" w:eastAsia="Times New Roman" w:hAnsi="Times New Roman" w:cs="Times New Roman"/>
          <w:sz w:val="24"/>
          <w:szCs w:val="24"/>
        </w:rPr>
        <w:t xml:space="preserve">A gőzölt nyár faanyag egyensúlyi nedvességtartalmának vizsgálata a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tartósság és </w:t>
      </w:r>
      <w:r w:rsidR="008C21A1">
        <w:rPr>
          <w:rFonts w:ascii="Times New Roman" w:eastAsia="Times New Roman" w:hAnsi="Times New Roman" w:cs="Times New Roman"/>
          <w:sz w:val="24"/>
          <w:szCs w:val="24"/>
        </w:rPr>
        <w:t xml:space="preserve">az </w:t>
      </w:r>
      <w:r>
        <w:rPr>
          <w:rFonts w:ascii="Times New Roman" w:eastAsia="Times New Roman" w:hAnsi="Times New Roman" w:cs="Times New Roman"/>
          <w:sz w:val="24"/>
          <w:szCs w:val="24"/>
        </w:rPr>
        <w:t>ellenállóképesség szempontjából fontos tényező.</w:t>
      </w:r>
      <w:r w:rsidR="00F800C7">
        <w:rPr>
          <w:rFonts w:ascii="Times New Roman" w:eastAsia="Times New Roman" w:hAnsi="Times New Roman" w:cs="Times New Roman"/>
          <w:sz w:val="24"/>
          <w:szCs w:val="24"/>
        </w:rPr>
        <w:t xml:space="preserve"> Ezeket a kísérleteket a kezelés után 3 év elteltével végeztük annak érdekben</w:t>
      </w:r>
      <w:r w:rsidR="00966A5E">
        <w:rPr>
          <w:rFonts w:ascii="Times New Roman" w:eastAsia="Times New Roman" w:hAnsi="Times New Roman" w:cs="Times New Roman"/>
          <w:sz w:val="24"/>
          <w:szCs w:val="24"/>
        </w:rPr>
        <w:t>, hogy meggyőződjünk róla hosszú távon milyen egyensúlyi fanedvességre áll</w:t>
      </w:r>
      <w:r w:rsidR="008C21A1">
        <w:rPr>
          <w:rFonts w:ascii="Times New Roman" w:eastAsia="Times New Roman" w:hAnsi="Times New Roman" w:cs="Times New Roman"/>
          <w:sz w:val="24"/>
          <w:szCs w:val="24"/>
        </w:rPr>
        <w:t>nak</w:t>
      </w:r>
      <w:r w:rsidR="00966A5E">
        <w:rPr>
          <w:rFonts w:ascii="Times New Roman" w:eastAsia="Times New Roman" w:hAnsi="Times New Roman" w:cs="Times New Roman"/>
          <w:sz w:val="24"/>
          <w:szCs w:val="24"/>
        </w:rPr>
        <w:t xml:space="preserve"> be a kezelt mint</w:t>
      </w:r>
      <w:r w:rsidR="008C21A1">
        <w:rPr>
          <w:rFonts w:ascii="Times New Roman" w:eastAsia="Times New Roman" w:hAnsi="Times New Roman" w:cs="Times New Roman"/>
          <w:sz w:val="24"/>
          <w:szCs w:val="24"/>
        </w:rPr>
        <w:t>ák</w:t>
      </w:r>
      <w:r w:rsidR="00966A5E">
        <w:rPr>
          <w:rFonts w:ascii="Times New Roman" w:eastAsia="Times New Roman" w:hAnsi="Times New Roman" w:cs="Times New Roman"/>
          <w:sz w:val="24"/>
          <w:szCs w:val="24"/>
        </w:rPr>
        <w:t>. Ebben a</w:t>
      </w:r>
      <w:r w:rsidR="000342E7">
        <w:rPr>
          <w:rFonts w:ascii="Times New Roman" w:eastAsia="Times New Roman" w:hAnsi="Times New Roman" w:cs="Times New Roman"/>
          <w:sz w:val="24"/>
          <w:szCs w:val="24"/>
        </w:rPr>
        <w:t xml:space="preserve"> 3 évben a gőzölt minták szoba</w:t>
      </w:r>
      <w:r w:rsidR="001304B7">
        <w:rPr>
          <w:rFonts w:ascii="Times New Roman" w:eastAsia="Times New Roman" w:hAnsi="Times New Roman" w:cs="Times New Roman"/>
          <w:sz w:val="24"/>
          <w:szCs w:val="24"/>
        </w:rPr>
        <w:t>száraz k</w:t>
      </w:r>
      <w:r w:rsidR="000342E7">
        <w:rPr>
          <w:rFonts w:ascii="Times New Roman" w:eastAsia="Times New Roman" w:hAnsi="Times New Roman" w:cs="Times New Roman"/>
          <w:sz w:val="24"/>
          <w:szCs w:val="24"/>
        </w:rPr>
        <w:t>örü</w:t>
      </w:r>
      <w:r w:rsidR="008C21A1">
        <w:rPr>
          <w:rFonts w:ascii="Times New Roman" w:eastAsia="Times New Roman" w:hAnsi="Times New Roman" w:cs="Times New Roman"/>
          <w:sz w:val="24"/>
          <w:szCs w:val="24"/>
        </w:rPr>
        <w:t>l</w:t>
      </w:r>
      <w:r w:rsidR="000342E7">
        <w:rPr>
          <w:rFonts w:ascii="Times New Roman" w:eastAsia="Times New Roman" w:hAnsi="Times New Roman" w:cs="Times New Roman"/>
          <w:sz w:val="24"/>
          <w:szCs w:val="24"/>
        </w:rPr>
        <w:t xml:space="preserve">mények között voltak tárolva. </w:t>
      </w:r>
      <w:r w:rsidR="00F800C7">
        <w:rPr>
          <w:rFonts w:ascii="Times New Roman" w:eastAsia="Times New Roman" w:hAnsi="Times New Roman" w:cs="Times New Roman"/>
          <w:sz w:val="24"/>
          <w:szCs w:val="24"/>
        </w:rPr>
        <w:t xml:space="preserve">A gőzölt minták nedvességtartalmának </w:t>
      </w:r>
      <w:r w:rsidR="006F5DF7">
        <w:rPr>
          <w:rFonts w:ascii="Times New Roman" w:eastAsia="Times New Roman" w:hAnsi="Times New Roman" w:cs="Times New Roman"/>
          <w:sz w:val="24"/>
          <w:szCs w:val="24"/>
        </w:rPr>
        <w:t>meghatározását</w:t>
      </w:r>
      <w:r w:rsidR="00F800C7">
        <w:rPr>
          <w:rFonts w:ascii="Times New Roman" w:eastAsia="Times New Roman" w:hAnsi="Times New Roman" w:cs="Times New Roman"/>
          <w:sz w:val="24"/>
          <w:szCs w:val="24"/>
        </w:rPr>
        <w:t xml:space="preserve"> tömegméréses módszerrel végeztük</w:t>
      </w:r>
      <w:r w:rsidR="006F5DF7">
        <w:rPr>
          <w:rFonts w:ascii="Times New Roman" w:eastAsia="Times New Roman" w:hAnsi="Times New Roman" w:cs="Times New Roman"/>
          <w:sz w:val="24"/>
          <w:szCs w:val="24"/>
        </w:rPr>
        <w:t xml:space="preserve">, akárcsak a gőzölési kísérletek előtt. </w:t>
      </w:r>
      <w:r w:rsidR="00F800C7">
        <w:rPr>
          <w:rFonts w:ascii="Times New Roman" w:eastAsia="Times New Roman" w:hAnsi="Times New Roman" w:cs="Times New Roman"/>
          <w:sz w:val="24"/>
          <w:szCs w:val="24"/>
        </w:rPr>
        <w:t xml:space="preserve">Minden kezelési hőmérséklet és </w:t>
      </w:r>
      <w:r w:rsidR="008C21A1">
        <w:rPr>
          <w:rFonts w:ascii="Times New Roman" w:eastAsia="Times New Roman" w:hAnsi="Times New Roman" w:cs="Times New Roman"/>
          <w:sz w:val="24"/>
          <w:szCs w:val="24"/>
        </w:rPr>
        <w:t>kezelési idő</w:t>
      </w:r>
      <w:r w:rsidR="00F800C7">
        <w:rPr>
          <w:rFonts w:ascii="Times New Roman" w:eastAsia="Times New Roman" w:hAnsi="Times New Roman" w:cs="Times New Roman"/>
          <w:sz w:val="24"/>
          <w:szCs w:val="24"/>
        </w:rPr>
        <w:t xml:space="preserve"> szerinti mintának megmértük a tömegét</w:t>
      </w:r>
      <w:r w:rsidR="006F5DF7">
        <w:rPr>
          <w:rFonts w:ascii="Times New Roman" w:eastAsia="Times New Roman" w:hAnsi="Times New Roman" w:cs="Times New Roman"/>
          <w:sz w:val="24"/>
          <w:szCs w:val="24"/>
        </w:rPr>
        <w:t xml:space="preserve"> analitikai mérlegen. </w:t>
      </w:r>
      <w:r w:rsidR="00F800C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F5DF7">
        <w:rPr>
          <w:rFonts w:ascii="Times New Roman" w:eastAsia="Times New Roman" w:hAnsi="Times New Roman" w:cs="Times New Roman"/>
          <w:sz w:val="24"/>
          <w:szCs w:val="24"/>
        </w:rPr>
        <w:t>A</w:t>
      </w:r>
      <w:r w:rsidR="008C21A1">
        <w:rPr>
          <w:rFonts w:ascii="Times New Roman" w:eastAsia="Times New Roman" w:hAnsi="Times New Roman" w:cs="Times New Roman"/>
          <w:sz w:val="24"/>
          <w:szCs w:val="24"/>
        </w:rPr>
        <w:t xml:space="preserve"> geszt</w:t>
      </w:r>
      <w:r w:rsidR="006F5DF7">
        <w:rPr>
          <w:rFonts w:ascii="Times New Roman" w:eastAsia="Times New Roman" w:hAnsi="Times New Roman" w:cs="Times New Roman"/>
          <w:sz w:val="24"/>
          <w:szCs w:val="24"/>
        </w:rPr>
        <w:t>ből</w:t>
      </w:r>
      <w:r w:rsidR="008C21A1">
        <w:rPr>
          <w:rFonts w:ascii="Times New Roman" w:eastAsia="Times New Roman" w:hAnsi="Times New Roman" w:cs="Times New Roman"/>
          <w:sz w:val="24"/>
          <w:szCs w:val="24"/>
        </w:rPr>
        <w:t xml:space="preserve"> és a </w:t>
      </w:r>
      <w:r w:rsidR="00D71DE4">
        <w:rPr>
          <w:rFonts w:ascii="Times New Roman" w:eastAsia="Times New Roman" w:hAnsi="Times New Roman" w:cs="Times New Roman"/>
          <w:sz w:val="24"/>
          <w:szCs w:val="24"/>
        </w:rPr>
        <w:t>szijács</w:t>
      </w:r>
      <w:r w:rsidR="006F5DF7">
        <w:rPr>
          <w:rFonts w:ascii="Times New Roman" w:eastAsia="Times New Roman" w:hAnsi="Times New Roman" w:cs="Times New Roman"/>
          <w:sz w:val="24"/>
          <w:szCs w:val="24"/>
        </w:rPr>
        <w:t xml:space="preserve">ból 4-4 db minta állt rendelkezésre. </w:t>
      </w:r>
      <w:r w:rsidR="006F5DF7" w:rsidRPr="006F5DF7">
        <w:rPr>
          <w:rFonts w:ascii="Times New Roman" w:hAnsi="Times New Roman" w:cs="Times New Roman"/>
          <w:sz w:val="24"/>
          <w:szCs w:val="24"/>
        </w:rPr>
        <w:t xml:space="preserve">Ezután szárítószekrényben 100 °C-on tömegállandóságig szárítottuk a mintákat és ismét megmértük </w:t>
      </w:r>
      <w:r w:rsidR="006F5DF7">
        <w:rPr>
          <w:rFonts w:ascii="Times New Roman" w:hAnsi="Times New Roman" w:cs="Times New Roman"/>
          <w:sz w:val="24"/>
          <w:szCs w:val="24"/>
        </w:rPr>
        <w:t>azok</w:t>
      </w:r>
      <w:r w:rsidR="006F5DF7" w:rsidRPr="006F5DF7">
        <w:rPr>
          <w:rFonts w:ascii="Times New Roman" w:hAnsi="Times New Roman" w:cs="Times New Roman"/>
          <w:sz w:val="24"/>
          <w:szCs w:val="24"/>
        </w:rPr>
        <w:t xml:space="preserve"> tömegét. A száraz és nedves tömeg arányából számítottuk a minták nedvesség tartalmát.</w:t>
      </w:r>
      <w:r w:rsidR="006F5DF7" w:rsidRPr="00A463B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DCBCA33" w14:textId="77777777" w:rsidR="00D16379" w:rsidRPr="00D16379" w:rsidRDefault="00D16379" w:rsidP="00297D00">
      <w:pPr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1CE19F08" w14:textId="443574BF" w:rsidR="00297D00" w:rsidRDefault="007A1C3A" w:rsidP="0075183D">
      <w:pPr>
        <w:pStyle w:val="Cmsor3"/>
      </w:pPr>
      <w:bookmarkStart w:id="58" w:name="_Toc155283871"/>
      <w:r w:rsidRPr="00A463B6">
        <w:t>4.2.</w:t>
      </w:r>
      <w:r w:rsidR="000B2A9F" w:rsidRPr="00A463B6">
        <w:t>4</w:t>
      </w:r>
      <w:r w:rsidRPr="00A463B6">
        <w:t xml:space="preserve">. </w:t>
      </w:r>
      <w:r w:rsidR="00297D00" w:rsidRPr="00A463B6">
        <w:t xml:space="preserve">A </w:t>
      </w:r>
      <w:r w:rsidRPr="00A463B6">
        <w:t xml:space="preserve">vizsgálati </w:t>
      </w:r>
      <w:r w:rsidR="00297D00" w:rsidRPr="00A463B6">
        <w:t>módszer kidolgozását segítő előkísérletek</w:t>
      </w:r>
      <w:bookmarkEnd w:id="58"/>
    </w:p>
    <w:p w14:paraId="4FE05BC0" w14:textId="77777777" w:rsidR="00A55B36" w:rsidRPr="00A463B6" w:rsidRDefault="00A55B36" w:rsidP="00297D00">
      <w:pPr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16D00681" w14:textId="6E0DE06D" w:rsidR="00297D00" w:rsidRPr="00A463B6" w:rsidRDefault="00297D00" w:rsidP="00A55B36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 kísérleteink kidolgozását előkísérletek segítették, amiket 100 °C-on végeztünk. Ezek az előkísérletek</w:t>
      </w:r>
      <w:r w:rsidR="00751F5D" w:rsidRPr="00A463B6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>a segédanyagok gőzölő térben való elhelyezésére vonatkoztak.</w:t>
      </w:r>
    </w:p>
    <w:p w14:paraId="2FFCEA47" w14:textId="7A140667" w:rsidR="00297D00" w:rsidRPr="00A463B6" w:rsidRDefault="00297D00" w:rsidP="00297D00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A segédanyag nedvességtartalom fontosságának meghatározásánál, valamint a segédanyagok gőzölő térben való elhelyezésével kapcsolatban a korábban említett gőzölési hőmérséklethez több kísérletet indítottunk, hogy lássuk azonos hőmérsékleten befolyásolják</w:t>
      </w:r>
      <w:r w:rsidR="00A55C85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e a színt ezek a különbözőségek. A segéd faanyagok: </w:t>
      </w:r>
    </w:p>
    <w:p w14:paraId="14B46D81" w14:textId="773C46F9" w:rsidR="00297D00" w:rsidRPr="00A463B6" w:rsidRDefault="00297D00" w:rsidP="00297D00">
      <w:pPr>
        <w:pStyle w:val="Listaszerbekezds"/>
        <w:numPr>
          <w:ilvl w:val="0"/>
          <w:numId w:val="1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száraz bükk</w:t>
      </w:r>
      <w:r w:rsidR="00742813" w:rsidRPr="00A463B6">
        <w:rPr>
          <w:rFonts w:ascii="Times New Roman" w:eastAsia="Times New Roman" w:hAnsi="Times New Roman" w:cs="Times New Roman"/>
          <w:sz w:val="24"/>
          <w:szCs w:val="24"/>
        </w:rPr>
        <w:t xml:space="preserve"> (nedvesség tartalom 12%)</w:t>
      </w:r>
    </w:p>
    <w:p w14:paraId="68D99AD1" w14:textId="5E7BA867" w:rsidR="00297D00" w:rsidRPr="00A463B6" w:rsidRDefault="00297D00" w:rsidP="00297D00">
      <w:pPr>
        <w:pStyle w:val="Listaszerbekezds"/>
        <w:numPr>
          <w:ilvl w:val="0"/>
          <w:numId w:val="1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nedves bükk</w:t>
      </w:r>
      <w:r w:rsidR="00742813" w:rsidRPr="00A463B6">
        <w:rPr>
          <w:rFonts w:ascii="Times New Roman" w:eastAsia="Times New Roman" w:hAnsi="Times New Roman" w:cs="Times New Roman"/>
          <w:sz w:val="24"/>
          <w:szCs w:val="24"/>
        </w:rPr>
        <w:t xml:space="preserve"> (nedvesség tartalom 36,2%)</w:t>
      </w:r>
    </w:p>
    <w:p w14:paraId="7F154386" w14:textId="77777777" w:rsidR="00297D00" w:rsidRPr="00A463B6" w:rsidRDefault="00297D00" w:rsidP="00297D00">
      <w:pPr>
        <w:pStyle w:val="Listaszerbekezds"/>
        <w:numPr>
          <w:ilvl w:val="0"/>
          <w:numId w:val="1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vízben lévő bükk (a gőzért felelős desztillált vízbe helyezve), </w:t>
      </w:r>
    </w:p>
    <w:p w14:paraId="6DCC78B1" w14:textId="48F871A0" w:rsidR="00297D00" w:rsidRPr="00A463B6" w:rsidRDefault="00297D00" w:rsidP="00297D00">
      <w:pPr>
        <w:pStyle w:val="Listaszerbekezds"/>
        <w:numPr>
          <w:ilvl w:val="0"/>
          <w:numId w:val="1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száraz akác,</w:t>
      </w:r>
      <w:r w:rsidR="00742813" w:rsidRPr="00A463B6">
        <w:rPr>
          <w:rFonts w:ascii="Times New Roman" w:eastAsia="Times New Roman" w:hAnsi="Times New Roman" w:cs="Times New Roman"/>
          <w:sz w:val="24"/>
          <w:szCs w:val="24"/>
        </w:rPr>
        <w:t xml:space="preserve"> (nedvesség tartalom 8,4%)</w:t>
      </w:r>
    </w:p>
    <w:p w14:paraId="583F18CF" w14:textId="77777777" w:rsidR="00297D00" w:rsidRPr="00A463B6" w:rsidRDefault="00297D00" w:rsidP="00297D00">
      <w:pPr>
        <w:pStyle w:val="Listaszerbekezds"/>
        <w:numPr>
          <w:ilvl w:val="0"/>
          <w:numId w:val="1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vízben lévő akác (a gőzért felelős desztillált vízbe helyezve).</w:t>
      </w:r>
    </w:p>
    <w:p w14:paraId="16C166BE" w14:textId="74C79FD0" w:rsidR="00290690" w:rsidRDefault="00297D00" w:rsidP="008A700D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Az előkísérleteknél a nyár minták vegyesen szerepeltek a </w:t>
      </w:r>
      <w:r w:rsidR="00D71DE4">
        <w:rPr>
          <w:rFonts w:ascii="Times New Roman" w:eastAsia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ból és</w:t>
      </w:r>
      <w:r w:rsidR="00A55C8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gesztből a gőzölés során.</w:t>
      </w:r>
      <w:r w:rsidR="009012CE" w:rsidRPr="00A463B6">
        <w:rPr>
          <w:rFonts w:ascii="Times New Roman" w:eastAsia="Times New Roman" w:hAnsi="Times New Roman" w:cs="Times New Roman"/>
          <w:sz w:val="24"/>
          <w:szCs w:val="24"/>
        </w:rPr>
        <w:t xml:space="preserve"> A fenti különbségeken kívül minden paraméter és folyamat megegyezik a szériakísérletekkel, úgy mint a próbatestek mérete</w:t>
      </w:r>
      <w:r w:rsidR="00C80E5D" w:rsidRPr="00A463B6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9012CE" w:rsidRPr="00A463B6">
        <w:rPr>
          <w:rFonts w:ascii="Times New Roman" w:eastAsia="Times New Roman" w:hAnsi="Times New Roman" w:cs="Times New Roman"/>
          <w:sz w:val="24"/>
          <w:szCs w:val="24"/>
        </w:rPr>
        <w:t xml:space="preserve">száma, a gőzölési idő, vagy a színmérés folyamata.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A színmérések eredményének kiértékelésekor látható volt, hogy az anyag homogenizálódik - ezek az</w:t>
      </w:r>
      <w:r w:rsidR="00BD255F" w:rsidRPr="00A463B6">
        <w:rPr>
          <w:rFonts w:ascii="Times New Roman" w:eastAsia="Times New Roman" w:hAnsi="Times New Roman" w:cs="Times New Roman"/>
          <w:sz w:val="24"/>
          <w:szCs w:val="24"/>
        </w:rPr>
        <w:t xml:space="preserve"> adatok az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eredmények fejezetben láthatók - viszont nem tudtuk pontosan követni a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gőzölésnek a </w:t>
      </w:r>
      <w:r w:rsidR="00D71DE4">
        <w:rPr>
          <w:rFonts w:ascii="Times New Roman" w:eastAsia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ra vagy a gesztre irányuló hatását. Ezért a széria kísérleteknél a </w:t>
      </w:r>
      <w:r w:rsidR="00D71DE4">
        <w:rPr>
          <w:rFonts w:ascii="Times New Roman" w:eastAsia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ot és a gesztet külön légtérben kezeltük annak érdekében, hogy pontos képet kapjunk a kezelés hatásáról. </w:t>
      </w:r>
    </w:p>
    <w:p w14:paraId="4BA785DF" w14:textId="60C6DAA8" w:rsidR="00297D00" w:rsidRPr="00A463B6" w:rsidRDefault="00290690" w:rsidP="0029069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025B894D" w14:textId="40F27881" w:rsidR="00297D00" w:rsidRPr="00C9074A" w:rsidRDefault="00297D00" w:rsidP="0075183D">
      <w:pPr>
        <w:pStyle w:val="Cmsor1"/>
      </w:pPr>
      <w:bookmarkStart w:id="59" w:name="_Toc155283872"/>
      <w:bookmarkStart w:id="60" w:name="_Hlk145164133"/>
      <w:r w:rsidRPr="00C9074A">
        <w:lastRenderedPageBreak/>
        <w:t>Eredmények és kiértékelés</w:t>
      </w:r>
      <w:bookmarkEnd w:id="59"/>
    </w:p>
    <w:p w14:paraId="0CAEF6FD" w14:textId="392D1016" w:rsidR="00297D00" w:rsidRPr="00C9074A" w:rsidRDefault="007A1C3A" w:rsidP="0075183D">
      <w:pPr>
        <w:pStyle w:val="Cmsor2"/>
        <w:rPr>
          <w:color w:val="FF0000"/>
        </w:rPr>
      </w:pPr>
      <w:bookmarkStart w:id="61" w:name="_Toc155283873"/>
      <w:bookmarkEnd w:id="60"/>
      <w:r w:rsidRPr="00C9074A">
        <w:t>5.</w:t>
      </w:r>
      <w:r w:rsidR="00297D00" w:rsidRPr="00C9074A">
        <w:t xml:space="preserve">1 </w:t>
      </w:r>
      <w:bookmarkStart w:id="62" w:name="_Hlk145164176"/>
      <w:r w:rsidR="00297D00" w:rsidRPr="00C9074A">
        <w:t xml:space="preserve">Előzetes vizsgálatok eredményei, </w:t>
      </w:r>
      <w:r w:rsidR="00297D00" w:rsidRPr="00C9074A">
        <w:rPr>
          <w:color w:val="000000" w:themeColor="text1"/>
        </w:rPr>
        <w:t>homogenizáció</w:t>
      </w:r>
      <w:r w:rsidR="00ED2F06" w:rsidRPr="00C9074A">
        <w:rPr>
          <w:color w:val="000000" w:themeColor="text1"/>
        </w:rPr>
        <w:t xml:space="preserve"> (előkísérlet)</w:t>
      </w:r>
      <w:bookmarkEnd w:id="61"/>
      <w:bookmarkEnd w:id="62"/>
    </w:p>
    <w:p w14:paraId="43214D25" w14:textId="77777777" w:rsidR="00297D00" w:rsidRPr="00A463B6" w:rsidRDefault="00297D00" w:rsidP="00297D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673BA61" w14:textId="1F456AC6" w:rsidR="00342416" w:rsidRDefault="001C1D78" w:rsidP="00221E37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 kísérleteink során a</w:t>
      </w:r>
      <w:r w:rsidR="00297D00" w:rsidRPr="00A463B6">
        <w:rPr>
          <w:rFonts w:ascii="Times New Roman" w:hAnsi="Times New Roman" w:cs="Times New Roman"/>
          <w:sz w:val="24"/>
          <w:szCs w:val="24"/>
        </w:rPr>
        <w:t xml:space="preserve"> nyár eredeti</w:t>
      </w:r>
      <w:r w:rsidRPr="00A463B6">
        <w:rPr>
          <w:rFonts w:ascii="Times New Roman" w:hAnsi="Times New Roman" w:cs="Times New Roman"/>
          <w:sz w:val="24"/>
          <w:szCs w:val="24"/>
        </w:rPr>
        <w:t xml:space="preserve">, </w:t>
      </w:r>
      <w:r w:rsidR="00297D00" w:rsidRPr="00A463B6">
        <w:rPr>
          <w:rFonts w:ascii="Times New Roman" w:hAnsi="Times New Roman" w:cs="Times New Roman"/>
          <w:sz w:val="24"/>
          <w:szCs w:val="24"/>
        </w:rPr>
        <w:t>nem tetszetős, szürkésfehér és jellegtelen</w:t>
      </w:r>
      <w:r w:rsidRPr="00A463B6">
        <w:rPr>
          <w:rFonts w:ascii="Times New Roman" w:hAnsi="Times New Roman" w:cs="Times New Roman"/>
          <w:sz w:val="24"/>
          <w:szCs w:val="24"/>
        </w:rPr>
        <w:t xml:space="preserve"> színét kívántuk módosítani annak érdekben, hogy vonzóbb legyen, </w:t>
      </w:r>
      <w:r w:rsidR="00297D00" w:rsidRPr="00A463B6">
        <w:rPr>
          <w:rFonts w:ascii="Times New Roman" w:hAnsi="Times New Roman" w:cs="Times New Roman"/>
          <w:sz w:val="24"/>
          <w:szCs w:val="24"/>
        </w:rPr>
        <w:t>az elsődleges faanyagok</w:t>
      </w:r>
      <w:r w:rsidRPr="00A463B6">
        <w:rPr>
          <w:rFonts w:ascii="Times New Roman" w:hAnsi="Times New Roman" w:cs="Times New Roman"/>
          <w:sz w:val="24"/>
          <w:szCs w:val="24"/>
        </w:rPr>
        <w:t>hoz hasonlóan</w:t>
      </w:r>
      <w:r w:rsidR="00B061C6" w:rsidRPr="00A463B6">
        <w:rPr>
          <w:rFonts w:ascii="Times New Roman" w:hAnsi="Times New Roman" w:cs="Times New Roman"/>
          <w:sz w:val="24"/>
          <w:szCs w:val="24"/>
        </w:rPr>
        <w:t xml:space="preserve"> m</w:t>
      </w:r>
      <w:r w:rsidR="00297D00" w:rsidRPr="00A463B6">
        <w:rPr>
          <w:rFonts w:ascii="Times New Roman" w:hAnsi="Times New Roman" w:cs="Times New Roman"/>
          <w:sz w:val="24"/>
          <w:szCs w:val="24"/>
        </w:rPr>
        <w:t>elegebb barnás szín</w:t>
      </w:r>
      <w:r w:rsidR="00B061C6" w:rsidRPr="00A463B6">
        <w:rPr>
          <w:rFonts w:ascii="Times New Roman" w:hAnsi="Times New Roman" w:cs="Times New Roman"/>
          <w:sz w:val="24"/>
          <w:szCs w:val="24"/>
        </w:rPr>
        <w:t>t érjünk el</w:t>
      </w:r>
      <w:r w:rsidR="00297D00" w:rsidRPr="00A463B6">
        <w:rPr>
          <w:rFonts w:ascii="Times New Roman" w:hAnsi="Times New Roman" w:cs="Times New Roman"/>
          <w:sz w:val="24"/>
          <w:szCs w:val="24"/>
        </w:rPr>
        <w:t>.</w:t>
      </w:r>
      <w:r w:rsidR="00BD255F" w:rsidRPr="00A463B6">
        <w:rPr>
          <w:rFonts w:ascii="Times New Roman" w:hAnsi="Times New Roman" w:cs="Times New Roman"/>
          <w:sz w:val="24"/>
          <w:szCs w:val="24"/>
        </w:rPr>
        <w:t xml:space="preserve"> </w:t>
      </w:r>
      <w:r w:rsidR="00297D00" w:rsidRPr="00A463B6">
        <w:rPr>
          <w:rFonts w:ascii="Times New Roman" w:hAnsi="Times New Roman" w:cs="Times New Roman"/>
          <w:sz w:val="24"/>
          <w:szCs w:val="24"/>
        </w:rPr>
        <w:t>Szemmel láthatólag a nyár színe a gőzölés hatására vesztett a világosság értékéből, továbbá a faanyag rajzolata kiemelkedett, láthatóbbá vált</w:t>
      </w:r>
      <w:r w:rsidR="0007062D" w:rsidRPr="00A463B6">
        <w:rPr>
          <w:rFonts w:ascii="Times New Roman" w:hAnsi="Times New Roman" w:cs="Times New Roman"/>
          <w:sz w:val="24"/>
          <w:szCs w:val="24"/>
        </w:rPr>
        <w:t xml:space="preserve">, amit </w:t>
      </w:r>
      <w:r w:rsidR="0007062D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a 1</w:t>
      </w:r>
      <w:r w:rsidR="00A77353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="0007062D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ábra </w:t>
      </w:r>
      <w:r w:rsidR="0007062D" w:rsidRPr="00A463B6">
        <w:rPr>
          <w:rFonts w:ascii="Times New Roman" w:hAnsi="Times New Roman" w:cs="Times New Roman"/>
          <w:sz w:val="24"/>
          <w:szCs w:val="24"/>
        </w:rPr>
        <w:t>szemléltet</w:t>
      </w:r>
      <w:r w:rsidR="00297D00" w:rsidRPr="00A463B6">
        <w:rPr>
          <w:rFonts w:ascii="Times New Roman" w:hAnsi="Times New Roman" w:cs="Times New Roman"/>
          <w:sz w:val="24"/>
          <w:szCs w:val="24"/>
        </w:rPr>
        <w:t>.</w:t>
      </w:r>
    </w:p>
    <w:p w14:paraId="59B820F7" w14:textId="77777777" w:rsidR="006C29F5" w:rsidRPr="00221E37" w:rsidRDefault="006C29F5" w:rsidP="00221E37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072D7EEE" w14:textId="674B1D75" w:rsidR="00221E37" w:rsidRDefault="00221E37" w:rsidP="00342416">
      <w:pPr>
        <w:keepNext/>
        <w:spacing w:line="360" w:lineRule="auto"/>
        <w:jc w:val="center"/>
      </w:pPr>
      <w:r>
        <w:rPr>
          <w:noProof/>
        </w:rPr>
        <w:drawing>
          <wp:inline distT="0" distB="0" distL="0" distR="0" wp14:anchorId="47B5FB3A" wp14:editId="5C4308A2">
            <wp:extent cx="4289788" cy="3780000"/>
            <wp:effectExtent l="953" t="0" r="4127" b="4128"/>
            <wp:docPr id="326064769" name="Kép 3" descr="A képen fal, fából készített, fedett pályás, keményfa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064769" name="Kép 3" descr="A képen fal, fából készített, fedett pályás, keményfa látható&#10;&#10;Automatikusan generált leírás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01" t="13440" r="19486" b="17343"/>
                    <a:stretch/>
                  </pic:blipFill>
                  <pic:spPr bwMode="auto">
                    <a:xfrm rot="5400000">
                      <a:off x="0" y="0"/>
                      <a:ext cx="4289788" cy="37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0ABBC8" w14:textId="339CC2D9" w:rsidR="00736F09" w:rsidRPr="00A463B6" w:rsidRDefault="00342416" w:rsidP="00342416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63" w:name="_Toc155282853"/>
      <w:r w:rsidR="00804E14">
        <w:rPr>
          <w:rFonts w:cs="Times New Roman"/>
          <w:noProof/>
          <w:szCs w:val="24"/>
        </w:rPr>
        <w:t>15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F846A8">
        <w:t>100°C-on, 2;5;9;14 és 20 napig gőzölt nyár minták</w:t>
      </w:r>
      <w:bookmarkEnd w:id="63"/>
    </w:p>
    <w:p w14:paraId="2384903E" w14:textId="77777777" w:rsidR="005D67FB" w:rsidRDefault="005D67FB" w:rsidP="00D57AE1">
      <w:pPr>
        <w:spacing w:line="36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7B6234B" w14:textId="7EF7241C" w:rsidR="00297D00" w:rsidRDefault="00297D00" w:rsidP="00D57AE1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A gőzöléssel kialakított színváltozást az egyes színkoordináták változásának bemutatásával adjuk meg</w:t>
      </w:r>
      <w:r w:rsidR="00ED2F0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, mindegyik gőzölésnél 4 mintát használva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. A 1</w:t>
      </w:r>
      <w:r w:rsidR="00A77353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ábrán látható </w:t>
      </w:r>
      <w:r w:rsidR="00ED2F0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nyár</w:t>
      </w:r>
      <w:r w:rsidR="008E5F8A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minták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világosságának változása a gőzölési idő függvényében.</w:t>
      </w:r>
      <w:r w:rsidR="00ED2F0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Jól látható a világosságbeli </w:t>
      </w:r>
      <w:r w:rsidR="00ED2F0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inhomogenitás a kezeletlen minták esetében</w:t>
      </w:r>
      <w:r w:rsidR="004150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(3. táblázat)</w:t>
      </w:r>
      <w:r w:rsidR="00ED2F0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. Ez a színbeli inhomogenitás a többi színkoordináta esetében is megfigyelhető</w:t>
      </w:r>
      <w:r w:rsidR="004150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(4; 5. táblázat)</w:t>
      </w:r>
      <w:r w:rsidR="00ED2F0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BD255F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Elmondható</w:t>
      </w:r>
      <w:r w:rsidRPr="00A463B6">
        <w:rPr>
          <w:rFonts w:ascii="Times New Roman" w:hAnsi="Times New Roman" w:cs="Times New Roman"/>
          <w:sz w:val="24"/>
          <w:szCs w:val="24"/>
        </w:rPr>
        <w:t>, hogy a nagyobb mértékű változások zajlottak le világosság tekintetében a gőzölési idő első felében, mint a második felében, ahol a folyamat lassult. A homogenizálódás esetében szintén különbség látható a gőzölési idő első és második fele között. Az első felében homogenizálódott a nyár faanyag, és az azonos minták mért értékei között a különbség egyre csökkent. A 9. nap mért értékei mutatták a legkisebb eltérést egymáshoz képest, ezután ismét nőtt az eltérés, vagyis a nyár faanyag inhomogenizálódott.</w:t>
      </w:r>
    </w:p>
    <w:p w14:paraId="2AEB5D6E" w14:textId="77777777" w:rsidR="00342416" w:rsidRDefault="00342416" w:rsidP="00D57AE1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6FE0E9AA" w14:textId="77777777" w:rsidR="00342416" w:rsidRDefault="008E5F8A" w:rsidP="00342416">
      <w:pPr>
        <w:keepNext/>
        <w:spacing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B7CB4F5" wp14:editId="28DD73B1">
            <wp:extent cx="4500000" cy="2287863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287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30E82A" w14:textId="1C1D02B9" w:rsidR="008E5F8A" w:rsidRPr="00A463B6" w:rsidRDefault="00342416" w:rsidP="00342416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64" w:name="_Toc155282854"/>
      <w:r w:rsidR="00804E14">
        <w:rPr>
          <w:rFonts w:cs="Times New Roman"/>
          <w:noProof/>
          <w:szCs w:val="24"/>
        </w:rPr>
        <w:t>16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B77141">
        <w:t>A 100°C-on gőzölt nyár (NY) minták világosságának változása a gőzölési idő függvényében</w:t>
      </w:r>
      <w:bookmarkEnd w:id="64"/>
    </w:p>
    <w:p w14:paraId="3C183DCA" w14:textId="77777777" w:rsidR="006423D1" w:rsidRDefault="006423D1" w:rsidP="008E5F8A">
      <w:pPr>
        <w:spacing w:line="360" w:lineRule="auto"/>
        <w:jc w:val="center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14:paraId="3C697019" w14:textId="619EDD9A" w:rsidR="009927DD" w:rsidRDefault="00342416" w:rsidP="006D1769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3. táblázat a világosság homogenizációját támasztja alá a mért értékek elemzésével. A táblázat az idő függvényében mutatja be az egyes minták</w:t>
      </w:r>
      <w:r w:rsidR="00993082">
        <w:rPr>
          <w:rFonts w:ascii="Times New Roman" w:hAnsi="Times New Roman" w:cs="Times New Roman"/>
          <w:sz w:val="24"/>
          <w:szCs w:val="24"/>
        </w:rPr>
        <w:t xml:space="preserve"> (10 mérés/minta)</w:t>
      </w:r>
      <w:r>
        <w:rPr>
          <w:rFonts w:ascii="Times New Roman" w:hAnsi="Times New Roman" w:cs="Times New Roman"/>
          <w:sz w:val="24"/>
          <w:szCs w:val="24"/>
        </w:rPr>
        <w:t xml:space="preserve"> világosságértékekeinek szórását (NY1;</w:t>
      </w:r>
      <w:r w:rsidR="00B71B5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NY2;</w:t>
      </w:r>
      <w:r w:rsidR="00B71B5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NY3;</w:t>
      </w:r>
      <w:r w:rsidR="00B71B5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NY</w:t>
      </w:r>
      <w:r w:rsidR="00B71B5F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sorok), továbbá a négy minta L* értékeinek </w:t>
      </w:r>
      <w:r w:rsidR="00B71B5F">
        <w:rPr>
          <w:rFonts w:ascii="Times New Roman" w:hAnsi="Times New Roman" w:cs="Times New Roman"/>
          <w:sz w:val="24"/>
          <w:szCs w:val="24"/>
        </w:rPr>
        <w:t xml:space="preserve">együttes </w:t>
      </w:r>
      <w:r w:rsidR="00993082">
        <w:rPr>
          <w:rFonts w:ascii="Times New Roman" w:hAnsi="Times New Roman" w:cs="Times New Roman"/>
          <w:sz w:val="24"/>
          <w:szCs w:val="24"/>
        </w:rPr>
        <w:t xml:space="preserve">(40 mérés) </w:t>
      </w:r>
      <w:r>
        <w:rPr>
          <w:rFonts w:ascii="Times New Roman" w:hAnsi="Times New Roman" w:cs="Times New Roman"/>
          <w:sz w:val="24"/>
          <w:szCs w:val="24"/>
        </w:rPr>
        <w:t xml:space="preserve">szórását az utolsó sorban. </w:t>
      </w:r>
      <w:r w:rsidR="0013434A">
        <w:rPr>
          <w:rFonts w:ascii="Times New Roman" w:hAnsi="Times New Roman" w:cs="Times New Roman"/>
          <w:sz w:val="24"/>
          <w:szCs w:val="24"/>
        </w:rPr>
        <w:t>A kezeletlen minták inhomogenitását a hozzá tartozó szórásérték</w:t>
      </w:r>
      <w:r w:rsidR="00743DE8">
        <w:rPr>
          <w:rFonts w:ascii="Times New Roman" w:hAnsi="Times New Roman" w:cs="Times New Roman"/>
          <w:sz w:val="24"/>
          <w:szCs w:val="24"/>
        </w:rPr>
        <w:t>ek mutatják</w:t>
      </w:r>
      <w:r w:rsidR="0013434A">
        <w:rPr>
          <w:rFonts w:ascii="Times New Roman" w:hAnsi="Times New Roman" w:cs="Times New Roman"/>
          <w:sz w:val="24"/>
          <w:szCs w:val="24"/>
        </w:rPr>
        <w:t xml:space="preserve">. </w:t>
      </w:r>
      <w:r w:rsidR="000A63BE">
        <w:rPr>
          <w:rFonts w:ascii="Times New Roman" w:hAnsi="Times New Roman" w:cs="Times New Roman"/>
          <w:sz w:val="24"/>
          <w:szCs w:val="24"/>
        </w:rPr>
        <w:t xml:space="preserve">Ezek az </w:t>
      </w:r>
      <w:r w:rsidR="0013434A">
        <w:rPr>
          <w:rFonts w:ascii="Times New Roman" w:hAnsi="Times New Roman" w:cs="Times New Roman"/>
          <w:sz w:val="24"/>
          <w:szCs w:val="24"/>
        </w:rPr>
        <w:t xml:space="preserve">értékek </w:t>
      </w:r>
      <w:r w:rsidR="009927DD">
        <w:rPr>
          <w:rFonts w:ascii="Times New Roman" w:hAnsi="Times New Roman" w:cs="Times New Roman"/>
          <w:sz w:val="24"/>
          <w:szCs w:val="24"/>
        </w:rPr>
        <w:t xml:space="preserve">a </w:t>
      </w:r>
      <w:r w:rsidR="00743DE8">
        <w:rPr>
          <w:rFonts w:ascii="Times New Roman" w:hAnsi="Times New Roman" w:cs="Times New Roman"/>
          <w:sz w:val="24"/>
          <w:szCs w:val="24"/>
        </w:rPr>
        <w:t>kezdeti állapothoz képest</w:t>
      </w:r>
      <w:r w:rsidR="009927DD">
        <w:rPr>
          <w:rFonts w:ascii="Times New Roman" w:hAnsi="Times New Roman" w:cs="Times New Roman"/>
          <w:sz w:val="24"/>
          <w:szCs w:val="24"/>
        </w:rPr>
        <w:t xml:space="preserve"> csökkennek</w:t>
      </w:r>
      <w:r w:rsidR="000A63BE">
        <w:rPr>
          <w:rFonts w:ascii="Times New Roman" w:hAnsi="Times New Roman" w:cs="Times New Roman"/>
          <w:sz w:val="24"/>
          <w:szCs w:val="24"/>
        </w:rPr>
        <w:t>, az 5</w:t>
      </w:r>
      <w:r w:rsidR="00D4759F">
        <w:rPr>
          <w:rFonts w:ascii="Times New Roman" w:hAnsi="Times New Roman" w:cs="Times New Roman"/>
          <w:sz w:val="24"/>
          <w:szCs w:val="24"/>
        </w:rPr>
        <w:t xml:space="preserve"> </w:t>
      </w:r>
      <w:r w:rsidR="000A63BE">
        <w:rPr>
          <w:rFonts w:ascii="Times New Roman" w:hAnsi="Times New Roman" w:cs="Times New Roman"/>
          <w:sz w:val="24"/>
          <w:szCs w:val="24"/>
        </w:rPr>
        <w:t xml:space="preserve">és 9 napig gőzölt minták világosságértékei mutatják a legkisebb szórást, </w:t>
      </w:r>
      <w:r w:rsidR="00D4759F">
        <w:rPr>
          <w:rFonts w:ascii="Times New Roman" w:hAnsi="Times New Roman" w:cs="Times New Roman"/>
          <w:sz w:val="24"/>
          <w:szCs w:val="24"/>
        </w:rPr>
        <w:t xml:space="preserve">ami azt jelzi, hogy </w:t>
      </w:r>
      <w:r w:rsidR="000A63BE">
        <w:rPr>
          <w:rFonts w:ascii="Times New Roman" w:hAnsi="Times New Roman" w:cs="Times New Roman"/>
          <w:sz w:val="24"/>
          <w:szCs w:val="24"/>
        </w:rPr>
        <w:t>ebben az állapotban a leghomogénebb az anyag. Ez</w:t>
      </w:r>
      <w:r w:rsidR="001C31FB">
        <w:rPr>
          <w:rFonts w:ascii="Times New Roman" w:hAnsi="Times New Roman" w:cs="Times New Roman"/>
          <w:sz w:val="24"/>
          <w:szCs w:val="24"/>
        </w:rPr>
        <w:t>t követően</w:t>
      </w:r>
      <w:r w:rsidR="000A63BE">
        <w:rPr>
          <w:rFonts w:ascii="Times New Roman" w:hAnsi="Times New Roman" w:cs="Times New Roman"/>
          <w:sz w:val="24"/>
          <w:szCs w:val="24"/>
        </w:rPr>
        <w:t xml:space="preserve"> a gőzölés második</w:t>
      </w:r>
      <w:r w:rsidR="001C31FB">
        <w:rPr>
          <w:rFonts w:ascii="Times New Roman" w:hAnsi="Times New Roman" w:cs="Times New Roman"/>
          <w:sz w:val="24"/>
          <w:szCs w:val="24"/>
        </w:rPr>
        <w:t xml:space="preserve"> szakaszában </w:t>
      </w:r>
      <w:r w:rsidR="000A63BE">
        <w:rPr>
          <w:rFonts w:ascii="Times New Roman" w:hAnsi="Times New Roman" w:cs="Times New Roman"/>
          <w:sz w:val="24"/>
          <w:szCs w:val="24"/>
        </w:rPr>
        <w:t>ismét n</w:t>
      </w:r>
      <w:r w:rsidR="001C31FB">
        <w:rPr>
          <w:rFonts w:ascii="Times New Roman" w:hAnsi="Times New Roman" w:cs="Times New Roman"/>
          <w:sz w:val="24"/>
          <w:szCs w:val="24"/>
        </w:rPr>
        <w:t>ő a</w:t>
      </w:r>
      <w:r w:rsidR="000A63BE">
        <w:rPr>
          <w:rFonts w:ascii="Times New Roman" w:hAnsi="Times New Roman" w:cs="Times New Roman"/>
          <w:sz w:val="24"/>
          <w:szCs w:val="24"/>
        </w:rPr>
        <w:t xml:space="preserve"> szórásértékeket </w:t>
      </w:r>
      <w:r w:rsidR="001C31FB">
        <w:rPr>
          <w:rFonts w:ascii="Times New Roman" w:hAnsi="Times New Roman" w:cs="Times New Roman"/>
          <w:sz w:val="24"/>
          <w:szCs w:val="24"/>
        </w:rPr>
        <w:t>mé</w:t>
      </w:r>
      <w:r w:rsidR="006A6A5A">
        <w:rPr>
          <w:rFonts w:ascii="Times New Roman" w:hAnsi="Times New Roman" w:cs="Times New Roman"/>
          <w:sz w:val="24"/>
          <w:szCs w:val="24"/>
        </w:rPr>
        <w:t>r</w:t>
      </w:r>
      <w:r w:rsidR="001C31FB">
        <w:rPr>
          <w:rFonts w:ascii="Times New Roman" w:hAnsi="Times New Roman" w:cs="Times New Roman"/>
          <w:sz w:val="24"/>
          <w:szCs w:val="24"/>
        </w:rPr>
        <w:t>téke.</w:t>
      </w:r>
    </w:p>
    <w:p w14:paraId="22E5589B" w14:textId="2FECD85D" w:rsidR="00C831B6" w:rsidRDefault="000A63BE" w:rsidP="006B0000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</w:t>
      </w:r>
      <w:r w:rsidR="001C31FB">
        <w:rPr>
          <w:rFonts w:ascii="Times New Roman" w:hAnsi="Times New Roman" w:cs="Times New Roman"/>
          <w:sz w:val="24"/>
          <w:szCs w:val="24"/>
        </w:rPr>
        <w:t>négy</w:t>
      </w:r>
      <w:r w:rsidR="006B000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mint</w:t>
      </w:r>
      <w:r w:rsidR="006B0000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B0000">
        <w:rPr>
          <w:rFonts w:ascii="Times New Roman" w:hAnsi="Times New Roman" w:cs="Times New Roman"/>
          <w:sz w:val="24"/>
          <w:szCs w:val="24"/>
        </w:rPr>
        <w:t>L* értékének</w:t>
      </w:r>
      <w:r w:rsidR="001C31FB">
        <w:rPr>
          <w:rFonts w:ascii="Times New Roman" w:hAnsi="Times New Roman" w:cs="Times New Roman"/>
          <w:sz w:val="24"/>
          <w:szCs w:val="24"/>
        </w:rPr>
        <w:t xml:space="preserve"> összehasonlításakor a kezeletlen állapotban a legnagyobb a </w:t>
      </w:r>
      <w:r w:rsidR="006B0000">
        <w:rPr>
          <w:rFonts w:ascii="Times New Roman" w:hAnsi="Times New Roman" w:cs="Times New Roman"/>
          <w:sz w:val="24"/>
          <w:szCs w:val="24"/>
        </w:rPr>
        <w:t>szórás.</w:t>
      </w:r>
      <w:r w:rsidR="001C31FB">
        <w:rPr>
          <w:rFonts w:ascii="Times New Roman" w:hAnsi="Times New Roman" w:cs="Times New Roman"/>
          <w:sz w:val="24"/>
          <w:szCs w:val="24"/>
        </w:rPr>
        <w:t xml:space="preserve"> Ez összhangban van </w:t>
      </w:r>
      <w:r w:rsidR="006B0000">
        <w:rPr>
          <w:rFonts w:ascii="Times New Roman" w:hAnsi="Times New Roman" w:cs="Times New Roman"/>
          <w:sz w:val="24"/>
          <w:szCs w:val="24"/>
        </w:rPr>
        <w:t>a 1</w:t>
      </w:r>
      <w:r w:rsidR="00A77353">
        <w:rPr>
          <w:rFonts w:ascii="Times New Roman" w:hAnsi="Times New Roman" w:cs="Times New Roman"/>
          <w:sz w:val="24"/>
          <w:szCs w:val="24"/>
        </w:rPr>
        <w:t>6</w:t>
      </w:r>
      <w:r w:rsidR="006B0000">
        <w:rPr>
          <w:rFonts w:ascii="Times New Roman" w:hAnsi="Times New Roman" w:cs="Times New Roman"/>
          <w:sz w:val="24"/>
          <w:szCs w:val="24"/>
        </w:rPr>
        <w:t>. ábrá</w:t>
      </w:r>
      <w:r w:rsidR="001C31FB">
        <w:rPr>
          <w:rFonts w:ascii="Times New Roman" w:hAnsi="Times New Roman" w:cs="Times New Roman"/>
          <w:sz w:val="24"/>
          <w:szCs w:val="24"/>
        </w:rPr>
        <w:t xml:space="preserve">val, amely </w:t>
      </w:r>
      <w:r w:rsidR="006B0000">
        <w:rPr>
          <w:rFonts w:ascii="Times New Roman" w:hAnsi="Times New Roman" w:cs="Times New Roman"/>
          <w:sz w:val="24"/>
          <w:szCs w:val="24"/>
        </w:rPr>
        <w:t>a 9. napon a legkisebb szórá</w:t>
      </w:r>
      <w:r w:rsidR="001C31FB">
        <w:rPr>
          <w:rFonts w:ascii="Times New Roman" w:hAnsi="Times New Roman" w:cs="Times New Roman"/>
          <w:sz w:val="24"/>
          <w:szCs w:val="24"/>
        </w:rPr>
        <w:t>s</w:t>
      </w:r>
      <w:r w:rsidR="006B0000">
        <w:rPr>
          <w:rFonts w:ascii="Times New Roman" w:hAnsi="Times New Roman" w:cs="Times New Roman"/>
          <w:sz w:val="24"/>
          <w:szCs w:val="24"/>
        </w:rPr>
        <w:t>értéket</w:t>
      </w:r>
      <w:r w:rsidR="001C31FB">
        <w:rPr>
          <w:rFonts w:ascii="Times New Roman" w:hAnsi="Times New Roman" w:cs="Times New Roman"/>
          <w:sz w:val="24"/>
          <w:szCs w:val="24"/>
        </w:rPr>
        <w:t xml:space="preserve"> mutatja</w:t>
      </w:r>
      <w:r w:rsidR="006B0000">
        <w:rPr>
          <w:rFonts w:ascii="Times New Roman" w:hAnsi="Times New Roman" w:cs="Times New Roman"/>
          <w:sz w:val="24"/>
          <w:szCs w:val="24"/>
        </w:rPr>
        <w:t xml:space="preserve">, </w:t>
      </w:r>
      <w:r w:rsidR="006B0000">
        <w:rPr>
          <w:rFonts w:ascii="Times New Roman" w:hAnsi="Times New Roman" w:cs="Times New Roman"/>
          <w:sz w:val="24"/>
          <w:szCs w:val="24"/>
        </w:rPr>
        <w:lastRenderedPageBreak/>
        <w:t xml:space="preserve">amikor a </w:t>
      </w:r>
      <w:r w:rsidR="001C31FB">
        <w:rPr>
          <w:rFonts w:ascii="Times New Roman" w:hAnsi="Times New Roman" w:cs="Times New Roman"/>
          <w:sz w:val="24"/>
          <w:szCs w:val="24"/>
        </w:rPr>
        <w:t>négy</w:t>
      </w:r>
      <w:r w:rsidR="006B0000">
        <w:rPr>
          <w:rFonts w:ascii="Times New Roman" w:hAnsi="Times New Roman" w:cs="Times New Roman"/>
          <w:sz w:val="24"/>
          <w:szCs w:val="24"/>
        </w:rPr>
        <w:t xml:space="preserve"> minta világosságértékei a legközelebb állnak egymáshoz. </w:t>
      </w:r>
      <w:r w:rsidR="00A26415">
        <w:rPr>
          <w:rFonts w:ascii="Times New Roman" w:hAnsi="Times New Roman" w:cs="Times New Roman"/>
          <w:sz w:val="24"/>
          <w:szCs w:val="24"/>
        </w:rPr>
        <w:t xml:space="preserve">Ezután a szórás ismét növekszik. </w:t>
      </w:r>
    </w:p>
    <w:p w14:paraId="69687C25" w14:textId="163EBAAA" w:rsidR="00342416" w:rsidRDefault="00000000" w:rsidP="00342416">
      <w:pPr>
        <w:pStyle w:val="Kpalrs"/>
        <w:keepNext/>
        <w:jc w:val="center"/>
      </w:pPr>
      <w:r>
        <w:fldChar w:fldCharType="begin"/>
      </w:r>
      <w:r>
        <w:instrText xml:space="preserve"> SEQ táblázat \* ARABIC </w:instrText>
      </w:r>
      <w:r>
        <w:fldChar w:fldCharType="separate"/>
      </w:r>
      <w:bookmarkStart w:id="65" w:name="_Toc155283679"/>
      <w:r w:rsidR="002501BD">
        <w:rPr>
          <w:noProof/>
        </w:rPr>
        <w:t>3</w:t>
      </w:r>
      <w:r>
        <w:rPr>
          <w:noProof/>
        </w:rPr>
        <w:fldChar w:fldCharType="end"/>
      </w:r>
      <w:r w:rsidR="00342416">
        <w:t xml:space="preserve">. táblázat: </w:t>
      </w:r>
      <w:r w:rsidR="00342416" w:rsidRPr="0089203E">
        <w:t>A minták világosság értékeinek szórása</w:t>
      </w:r>
      <w:bookmarkEnd w:id="65"/>
    </w:p>
    <w:p w14:paraId="4746A59E" w14:textId="664D1533" w:rsidR="00C13C01" w:rsidRDefault="00C13C01" w:rsidP="008E5F8A">
      <w:pPr>
        <w:spacing w:line="360" w:lineRule="auto"/>
        <w:jc w:val="center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C13C01">
        <w:rPr>
          <w:noProof/>
        </w:rPr>
        <w:drawing>
          <wp:inline distT="0" distB="0" distL="0" distR="0" wp14:anchorId="622DA1CB" wp14:editId="7FA00517">
            <wp:extent cx="5580000" cy="2297646"/>
            <wp:effectExtent l="0" t="0" r="1905" b="7620"/>
            <wp:docPr id="20024370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2297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F5C19" w14:textId="77777777" w:rsidR="006423D1" w:rsidRDefault="006423D1" w:rsidP="00D57AE1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582D6A40" w14:textId="10829B8D" w:rsidR="00297D00" w:rsidRDefault="00297D00" w:rsidP="00D57AE1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A nyár minták vörös színezetének (a*) 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változását a </w:t>
      </w:r>
      <w:r w:rsidR="00B061C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A77353">
        <w:rPr>
          <w:rFonts w:ascii="Times New Roman" w:hAnsi="Times New Roman" w:cs="Times New Roman"/>
          <w:color w:val="000000" w:themeColor="text1"/>
          <w:sz w:val="24"/>
          <w:szCs w:val="24"/>
        </w:rPr>
        <w:t>7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. ábra szemlélteti, amin érzékelhető az értékek emelkedése. A változás végbemenetele hasonló az L* változásához</w:t>
      </w:r>
      <w:r w:rsidR="00ED2F0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csak ellentétes irányban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tehát a gőzölési idő első felében nagyobb mértékű változás történt, mint a második felében. A homogenizálódás jelentős része már a gőzölés első két napján </w:t>
      </w:r>
      <w:r w:rsidRPr="00A463B6">
        <w:rPr>
          <w:rFonts w:ascii="Times New Roman" w:hAnsi="Times New Roman" w:cs="Times New Roman"/>
          <w:sz w:val="24"/>
          <w:szCs w:val="24"/>
        </w:rPr>
        <w:t>megtörtént. Az a* színkoordináta értékei az 5. nap után voltak a legközelebb egymáshoz. Ezt követően a minták vörös színezetei fokozatosan távolodtak egymástól.</w:t>
      </w:r>
    </w:p>
    <w:p w14:paraId="26ABFFC7" w14:textId="77777777" w:rsidR="006C29F5" w:rsidRPr="00A463B6" w:rsidRDefault="006C29F5" w:rsidP="00D57AE1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0DB694A1" w14:textId="77777777" w:rsidR="00342416" w:rsidRDefault="003251D7" w:rsidP="00342416">
      <w:pPr>
        <w:keepNext/>
        <w:spacing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24BABD9" wp14:editId="4A731CF1">
            <wp:extent cx="4500000" cy="2293162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2931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F69FA7" w14:textId="23B33522" w:rsidR="00342416" w:rsidRPr="00342416" w:rsidRDefault="00342416" w:rsidP="006C29F5">
      <w:pPr>
        <w:pStyle w:val="Kpalrs"/>
        <w:jc w:val="center"/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66" w:name="_Toc155282855"/>
      <w:r w:rsidR="00804E14">
        <w:rPr>
          <w:rFonts w:cs="Times New Roman"/>
          <w:noProof/>
          <w:szCs w:val="24"/>
        </w:rPr>
        <w:t>17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F972ED">
        <w:t>A 100°C-on gőzölt nyár minták vörös színezetének változása a gőzölési idő függvényében</w:t>
      </w:r>
      <w:bookmarkEnd w:id="66"/>
    </w:p>
    <w:p w14:paraId="2E1B4899" w14:textId="6F95E4AE" w:rsidR="006C29F5" w:rsidRPr="00907873" w:rsidRDefault="00D76494" w:rsidP="006C29F5">
      <w:pPr>
        <w:spacing w:line="360" w:lineRule="auto"/>
        <w:ind w:firstLine="720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90787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lastRenderedPageBreak/>
        <w:t>A 4. táblázat</w:t>
      </w:r>
      <w:r w:rsidR="006A6A5A" w:rsidRPr="0090787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 vörös színezet szórásértékeit mutatja be</w:t>
      </w:r>
      <w:r w:rsidR="0090787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a 3. táblázatnál leírt elven. Az elemzés </w:t>
      </w:r>
      <w:r w:rsidR="00907873" w:rsidRPr="0090787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meg</w:t>
      </w:r>
      <w:r w:rsidR="006A6A5A" w:rsidRPr="0090787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erősíti a 1</w:t>
      </w:r>
      <w:r w:rsidR="00A7735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7</w:t>
      </w:r>
      <w:r w:rsidR="006A6A5A" w:rsidRPr="0090787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 ábrán bemutatott megfigyelések</w:t>
      </w:r>
      <w:r w:rsidR="0090787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et. A </w:t>
      </w:r>
      <w:r w:rsidR="00907873" w:rsidRPr="0090787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kezdeti szórásértékekhez képest az 5 napig gőzölt minták mutatják a legkisebb szórás</w:t>
      </w:r>
      <w:r w:rsidR="0090787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t </w:t>
      </w:r>
      <w:r w:rsidR="0075374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legyen szó az egyes minták vizsgálatáról</w:t>
      </w:r>
      <w:r w:rsidR="0090787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="0075374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vagy</w:t>
      </w:r>
      <w:r w:rsidR="0090787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 négy mintán mért értékeket </w:t>
      </w:r>
      <w:r w:rsidR="0075374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össze</w:t>
      </w:r>
      <w:r w:rsidR="0090787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hasonlít</w:t>
      </w:r>
      <w:r w:rsidR="0075374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ásáról</w:t>
      </w:r>
      <w:r w:rsidR="0090787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 Ezt követően a szórás értékek növekedés</w:t>
      </w:r>
      <w:r w:rsidR="0075374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é</w:t>
      </w:r>
      <w:r w:rsidR="0090787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t </w:t>
      </w:r>
      <w:r w:rsidR="0075374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figyelhetjük meg.</w:t>
      </w:r>
    </w:p>
    <w:p w14:paraId="11D91120" w14:textId="252AF2CC" w:rsidR="00342416" w:rsidRDefault="00000000" w:rsidP="00342416">
      <w:pPr>
        <w:pStyle w:val="Kpalrs"/>
        <w:keepNext/>
        <w:jc w:val="center"/>
      </w:pPr>
      <w:r>
        <w:fldChar w:fldCharType="begin"/>
      </w:r>
      <w:r>
        <w:instrText xml:space="preserve"> SEQ táblázat \* ARABIC </w:instrText>
      </w:r>
      <w:r>
        <w:fldChar w:fldCharType="separate"/>
      </w:r>
      <w:bookmarkStart w:id="67" w:name="_Toc155283680"/>
      <w:r w:rsidR="002501BD">
        <w:rPr>
          <w:noProof/>
        </w:rPr>
        <w:t>4</w:t>
      </w:r>
      <w:r>
        <w:rPr>
          <w:noProof/>
        </w:rPr>
        <w:fldChar w:fldCharType="end"/>
      </w:r>
      <w:r w:rsidR="00342416">
        <w:t xml:space="preserve">. táblázat: </w:t>
      </w:r>
      <w:r w:rsidR="00342416" w:rsidRPr="00F46B71">
        <w:t>A minták vörös színezet értékeinek szórása</w:t>
      </w:r>
      <w:bookmarkEnd w:id="67"/>
    </w:p>
    <w:p w14:paraId="540F0CDD" w14:textId="3EC7E3BC" w:rsidR="006C29F5" w:rsidRPr="006C29F5" w:rsidRDefault="00C13C01" w:rsidP="006C29F5">
      <w:pPr>
        <w:spacing w:line="360" w:lineRule="auto"/>
        <w:jc w:val="center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C13C01">
        <w:rPr>
          <w:noProof/>
        </w:rPr>
        <w:drawing>
          <wp:inline distT="0" distB="0" distL="0" distR="0" wp14:anchorId="3F990D24" wp14:editId="19200A50">
            <wp:extent cx="5580000" cy="2297646"/>
            <wp:effectExtent l="0" t="0" r="1905" b="7620"/>
            <wp:docPr id="82950795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2297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8E07D" w14:textId="67BCE0F5" w:rsidR="00297D00" w:rsidRPr="00A463B6" w:rsidRDefault="00297D00" w:rsidP="00D57AE1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nyár minták sárga színezetének (b*) változása az a* értékeihez hasonlóan szintén emelkedést mutatott, mely értékek a </w:t>
      </w:r>
      <w:r w:rsidR="00B061C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A77353"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ábrán láthatók. A kezeletlen minták sárga színezete hasonlóan inhomogén, mint a vörös színezete. De feltűnő, hogy a gőzölés a vörös színezetet jelentősen homogenizálta, míg a </w:t>
      </w:r>
      <w:r w:rsidRPr="00A463B6">
        <w:rPr>
          <w:rFonts w:ascii="Times New Roman" w:hAnsi="Times New Roman" w:cs="Times New Roman"/>
          <w:sz w:val="24"/>
          <w:szCs w:val="24"/>
        </w:rPr>
        <w:t>sárga színezetnél ez alig történt meg. Csupán az 5 napos gőzölésnél látható homogenizálódás.</w:t>
      </w:r>
    </w:p>
    <w:p w14:paraId="36E3662F" w14:textId="77777777" w:rsidR="00342416" w:rsidRDefault="003251D7" w:rsidP="00342416">
      <w:pPr>
        <w:keepNext/>
        <w:spacing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3439909" wp14:editId="1111AD1A">
            <wp:extent cx="4500000" cy="2293162"/>
            <wp:effectExtent l="0" t="0" r="0" b="0"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2931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661ED6" w14:textId="23D33C43" w:rsidR="003251D7" w:rsidRPr="00A463B6" w:rsidRDefault="00342416" w:rsidP="00342416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68" w:name="_Toc155282856"/>
      <w:r w:rsidR="00804E14">
        <w:rPr>
          <w:rFonts w:cs="Times New Roman"/>
          <w:noProof/>
          <w:szCs w:val="24"/>
        </w:rPr>
        <w:t>18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F62D52">
        <w:t>A 100°C-on gőzölt nyár minták sárga színezetének változása a gőzölési idő függvényében</w:t>
      </w:r>
      <w:bookmarkEnd w:id="68"/>
    </w:p>
    <w:p w14:paraId="7BE36CAD" w14:textId="2CAFB4AB" w:rsidR="00731E04" w:rsidRDefault="00731E04" w:rsidP="00342416">
      <w:pPr>
        <w:spacing w:line="360" w:lineRule="auto"/>
        <w:ind w:firstLine="720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90787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lastRenderedPageBreak/>
        <w:t>A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z 5</w:t>
      </w:r>
      <w:r w:rsidRPr="0090787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. táblázat a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sárga</w:t>
      </w:r>
      <w:r w:rsidRPr="0090787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színezet szórásértékeit mutatja be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a 3. táblázatnál leírt elven. Ez a megközelítés</w:t>
      </w:r>
      <w:r w:rsidRPr="00731E0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alátámasztja a 1</w:t>
      </w:r>
      <w:r w:rsidR="00A7735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8</w:t>
      </w:r>
      <w:r w:rsidRPr="00731E0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 ábrán látható megállapításokat. Az öt napon át gőzölt minták a kezdeti adatokhoz képest a legalacsonyabb szórásértékeket mutatják, akár az egyes mintákat elemezzük, akár a négy minta összehasonlító értékeit vizsgáljuk. Ezen minták vizsgálata után megfigyelhető a szórásértékek emelkedése</w:t>
      </w:r>
      <w:r w:rsidR="000757D7" w:rsidRPr="006122E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tehát az inhomogenizálódás</w:t>
      </w:r>
      <w:r w:rsidRPr="006122E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</w:p>
    <w:p w14:paraId="449411B6" w14:textId="77777777" w:rsidR="006C29F5" w:rsidRPr="00907873" w:rsidRDefault="006C29F5" w:rsidP="00342416">
      <w:pPr>
        <w:spacing w:line="360" w:lineRule="auto"/>
        <w:ind w:firstLine="720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349803C3" w14:textId="13348AC0" w:rsidR="00342416" w:rsidRDefault="00000000" w:rsidP="00342416">
      <w:pPr>
        <w:pStyle w:val="Kpalrs"/>
        <w:keepNext/>
        <w:jc w:val="center"/>
      </w:pPr>
      <w:r>
        <w:fldChar w:fldCharType="begin"/>
      </w:r>
      <w:r>
        <w:instrText xml:space="preserve"> SEQ táblázat \* ARABIC </w:instrText>
      </w:r>
      <w:r>
        <w:fldChar w:fldCharType="separate"/>
      </w:r>
      <w:bookmarkStart w:id="69" w:name="_Toc155283681"/>
      <w:r w:rsidR="002501BD">
        <w:rPr>
          <w:noProof/>
        </w:rPr>
        <w:t>5</w:t>
      </w:r>
      <w:r>
        <w:rPr>
          <w:noProof/>
        </w:rPr>
        <w:fldChar w:fldCharType="end"/>
      </w:r>
      <w:r w:rsidR="00342416">
        <w:t xml:space="preserve">. táblázat: </w:t>
      </w:r>
      <w:r w:rsidR="00342416" w:rsidRPr="00554211">
        <w:t>A minták sárga színezet értékeinek szórása</w:t>
      </w:r>
      <w:bookmarkEnd w:id="69"/>
    </w:p>
    <w:p w14:paraId="5136FEC3" w14:textId="70F0FE86" w:rsidR="00C13C01" w:rsidRDefault="00C13C01" w:rsidP="00C13C01">
      <w:pPr>
        <w:spacing w:line="360" w:lineRule="auto"/>
        <w:jc w:val="center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C13C01">
        <w:rPr>
          <w:noProof/>
        </w:rPr>
        <w:drawing>
          <wp:inline distT="0" distB="0" distL="0" distR="0" wp14:anchorId="0B71555D" wp14:editId="0BA54A48">
            <wp:extent cx="5580000" cy="2297646"/>
            <wp:effectExtent l="0" t="0" r="1905" b="7620"/>
            <wp:docPr id="164802794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2297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90FFC" w14:textId="77777777" w:rsidR="006C29F5" w:rsidRPr="00C13C01" w:rsidRDefault="006C29F5" w:rsidP="00C13C01">
      <w:pPr>
        <w:spacing w:line="360" w:lineRule="auto"/>
        <w:jc w:val="center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14:paraId="31BDC2DD" w14:textId="070BEE64" w:rsidR="00297D00" w:rsidRPr="00541FE6" w:rsidRDefault="00297D00" w:rsidP="00D57AE1">
      <w:pPr>
        <w:spacing w:line="36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nyárgőzölés vonatkozásában egyértelműen látszik a gőzölés színhomogenizáló hatása. A nyár minták teljes színváltozásának homogenizálódását követhetjük nyomon egy másik megközelítésben a </w:t>
      </w:r>
      <w:r w:rsidR="00ED2F0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A77353"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  <w:r w:rsidR="00B061C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ábrán, ahol a színpontokat az a* és b* színsíkon ábrázoltuk. Látható, hogy a gőzöletlen minták színpontjai nagy területen helyezkednek el. Ez a terület az 5. napra minimalizálódik, majd ismét növekedésnek indul.</w:t>
      </w:r>
      <w:r w:rsidR="007E4D5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31E04" w:rsidRPr="00731E04">
        <w:rPr>
          <w:rFonts w:ascii="Times New Roman" w:hAnsi="Times New Roman" w:cs="Times New Roman"/>
          <w:color w:val="000000" w:themeColor="text1"/>
          <w:sz w:val="24"/>
          <w:szCs w:val="24"/>
        </w:rPr>
        <w:t>A 4. és 5. táblázat utolsó sorai szintén megerősítik ezt a megfigyelést: mind a vörös, mind a sárga színezet</w:t>
      </w:r>
      <w:r w:rsidR="005B090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31E04" w:rsidRPr="00731E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esetében az öt napig gőzölt </w:t>
      </w:r>
      <w:r w:rsidR="005B0909">
        <w:rPr>
          <w:rFonts w:ascii="Times New Roman" w:hAnsi="Times New Roman" w:cs="Times New Roman"/>
          <w:color w:val="000000" w:themeColor="text1"/>
          <w:sz w:val="24"/>
          <w:szCs w:val="24"/>
        </w:rPr>
        <w:t>minták</w:t>
      </w:r>
      <w:r w:rsidR="00731E04" w:rsidRPr="00731E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mutatják a legalacsonyabb szórásértékeket. Ezt követően a mérési eredmények magasabb szórást mutatnak.</w:t>
      </w:r>
      <w:r w:rsidR="007E4D5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Az 5 nap utáni inhomogenizálódás annak köszönhető, hogy ezen a hőmérsékleten a színképző vegyületek már nem stabilak, 5 nap után már </w:t>
      </w:r>
      <w:r w:rsidR="00ED2F0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megjelenik a színképző vegyületek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bomlás</w:t>
      </w:r>
      <w:r w:rsidR="00ED2F0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a is.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311D2BD5" w14:textId="77777777" w:rsidR="003B2EDD" w:rsidRDefault="00297D00" w:rsidP="003B2EDD">
      <w:pPr>
        <w:keepNext/>
        <w:spacing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48C900B" wp14:editId="043402DC">
            <wp:extent cx="4498975" cy="2571750"/>
            <wp:effectExtent l="0" t="0" r="0" b="0"/>
            <wp:docPr id="37" name="Picture 37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Chart, scatte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333" cy="2572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E97485" w14:textId="742871BB" w:rsidR="00297D00" w:rsidRPr="00A463B6" w:rsidRDefault="003B2EDD" w:rsidP="003B2EDD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70" w:name="_Toc155282857"/>
      <w:r w:rsidR="00804E14">
        <w:rPr>
          <w:rFonts w:cs="Times New Roman"/>
          <w:noProof/>
          <w:szCs w:val="24"/>
        </w:rPr>
        <w:t>19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291246">
        <w:t>A színpontok elhelyezkedése az a*-b* síkon a gőzölési idő függvényében a 100°C-on gőzölt nyár faanyagra vonatkozóan</w:t>
      </w:r>
      <w:bookmarkEnd w:id="70"/>
    </w:p>
    <w:p w14:paraId="36D1E402" w14:textId="77777777" w:rsidR="00E337BB" w:rsidRPr="00404911" w:rsidRDefault="00E337BB" w:rsidP="004F135C">
      <w:pPr>
        <w:spacing w:line="360" w:lineRule="auto"/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</w:pPr>
    </w:p>
    <w:p w14:paraId="7EEF4276" w14:textId="647B8D74" w:rsidR="00E90789" w:rsidRPr="00541FE6" w:rsidRDefault="00397DF6" w:rsidP="003B2EDD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41F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A</w:t>
      </w:r>
      <w:r w:rsidR="00765693" w:rsidRPr="00541F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z</w:t>
      </w:r>
      <w:r w:rsidRPr="00541F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65693" w:rsidRPr="00541F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előző ábrák jól szemléltetik, </w:t>
      </w:r>
      <w:r w:rsidRPr="00541F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hogy </w:t>
      </w:r>
      <w:r w:rsidR="00765693" w:rsidRPr="00541F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a nyár faanyag gőzölés hatására </w:t>
      </w:r>
      <w:r w:rsidRPr="00541F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homogenizálódik viszont nem </w:t>
      </w:r>
      <w:r w:rsidR="00765693" w:rsidRPr="00541F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egyértelmű, </w:t>
      </w:r>
      <w:r w:rsidR="00E90789" w:rsidRPr="00541F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hogy milyen hatása van </w:t>
      </w:r>
      <w:r w:rsidRPr="00541F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a </w:t>
      </w:r>
      <w:r w:rsidR="00D71DE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szijács</w:t>
      </w:r>
      <w:r w:rsidRPr="00541F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ra </w:t>
      </w:r>
      <w:r w:rsidR="00E90789" w:rsidRPr="00541F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és</w:t>
      </w:r>
      <w:r w:rsidRPr="00541F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a gesztre </w:t>
      </w:r>
      <w:r w:rsidR="00E90789" w:rsidRPr="00541F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külön-külön.</w:t>
      </w:r>
      <w:r w:rsidRPr="00541F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Ezért a </w:t>
      </w:r>
      <w:r w:rsidR="00E90789" w:rsidRPr="00541F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további kísérleteknél </w:t>
      </w:r>
      <w:r w:rsidRPr="00541F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a </w:t>
      </w:r>
      <w:r w:rsidR="00D71DE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szijács</w:t>
      </w:r>
      <w:r w:rsidRPr="00541F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ot és a gesztet külön légtérben kezeltük annak érdekében, hogy pontos képet kapjunk a kezelés hatásáról. </w:t>
      </w:r>
    </w:p>
    <w:p w14:paraId="771974BF" w14:textId="589CC7A4" w:rsidR="00297D00" w:rsidRPr="00C9074A" w:rsidRDefault="00987414" w:rsidP="0075183D">
      <w:pPr>
        <w:pStyle w:val="Cmsor2"/>
      </w:pPr>
      <w:bookmarkStart w:id="71" w:name="_Toc155283874"/>
      <w:r w:rsidRPr="00C9074A">
        <w:t>5.2</w:t>
      </w:r>
      <w:r w:rsidR="00297D00" w:rsidRPr="00C9074A">
        <w:t xml:space="preserve"> </w:t>
      </w:r>
      <w:bookmarkStart w:id="72" w:name="_Hlk145164308"/>
      <w:r w:rsidR="002D00EA" w:rsidRPr="00C9074A">
        <w:t>S</w:t>
      </w:r>
      <w:r w:rsidR="00297D00" w:rsidRPr="00C9074A">
        <w:t>egédanyag</w:t>
      </w:r>
      <w:r w:rsidR="00C72A03" w:rsidRPr="00C9074A">
        <w:t>okkal</w:t>
      </w:r>
      <w:r w:rsidR="002D00EA" w:rsidRPr="00C9074A">
        <w:t xml:space="preserve"> együtt gőzölt nyár faanyag színváltozása </w:t>
      </w:r>
      <w:r w:rsidR="00ED2F06" w:rsidRPr="00C9074A">
        <w:t>(előkísérlet)</w:t>
      </w:r>
      <w:bookmarkEnd w:id="71"/>
    </w:p>
    <w:bookmarkEnd w:id="72"/>
    <w:p w14:paraId="5D8CFC80" w14:textId="77777777" w:rsidR="008A700D" w:rsidRPr="00A463B6" w:rsidRDefault="008A700D" w:rsidP="00297D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60"/>
        <w:rPr>
          <w:rFonts w:ascii="Times New Roman" w:eastAsia="Times New Roman" w:hAnsi="Times New Roman" w:cs="Times New Roman"/>
          <w:color w:val="00B050"/>
          <w:sz w:val="24"/>
          <w:szCs w:val="24"/>
        </w:rPr>
      </w:pPr>
    </w:p>
    <w:p w14:paraId="200B77B8" w14:textId="086CC7F9" w:rsidR="00ED2F06" w:rsidRDefault="00ED2F06" w:rsidP="00D57AE1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D686C">
        <w:rPr>
          <w:rFonts w:ascii="Times New Roman" w:hAnsi="Times New Roman" w:cs="Times New Roman"/>
          <w:sz w:val="24"/>
          <w:szCs w:val="24"/>
        </w:rPr>
        <w:t xml:space="preserve">Ezeknél a kísérleteknél a száraz </w:t>
      </w:r>
      <w:r w:rsidRPr="00AD686C">
        <w:rPr>
          <w:rFonts w:ascii="Times New Roman" w:eastAsia="Times New Roman" w:hAnsi="Times New Roman" w:cs="Times New Roman"/>
          <w:sz w:val="24"/>
          <w:szCs w:val="24"/>
        </w:rPr>
        <w:t xml:space="preserve">(nedvesség tartalom 12%) és nedves (nedvesség tartalom 36,2%) bükk segédanyagok a nyár mintákkal egy </w:t>
      </w:r>
      <w:r w:rsidRPr="00541F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légtérben gőzöltük. A </w:t>
      </w:r>
      <w:r w:rsidRPr="00AD686C">
        <w:rPr>
          <w:rFonts w:ascii="Times New Roman" w:eastAsia="Times New Roman" w:hAnsi="Times New Roman" w:cs="Times New Roman"/>
          <w:sz w:val="24"/>
          <w:szCs w:val="24"/>
        </w:rPr>
        <w:t>harmadik verzió a vízben lévő bükk, ahol a segédanyagot a gőzért felelős desztillált vízbe helyeztük és ily módon gőzöltük a nyár faanyagot.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Az akác esetében száraz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(nedvesség tartalom 8,4%)</w:t>
      </w:r>
      <w:r>
        <w:rPr>
          <w:rFonts w:ascii="Times New Roman" w:hAnsi="Times New Roman" w:cs="Times New Roman"/>
          <w:sz w:val="24"/>
          <w:szCs w:val="24"/>
        </w:rPr>
        <w:t xml:space="preserve"> és a vízben lévő segédanyaggal való kezeléseket valósítottunk meg. Nedves akác faanyag nem állt rendelkezésre. </w:t>
      </w:r>
    </w:p>
    <w:p w14:paraId="6BEB707F" w14:textId="7D9289F0" w:rsidR="00AD686C" w:rsidRDefault="00297D00" w:rsidP="00D57AE1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D686C">
        <w:rPr>
          <w:rFonts w:ascii="Times New Roman" w:hAnsi="Times New Roman" w:cs="Times New Roman"/>
          <w:sz w:val="24"/>
          <w:szCs w:val="24"/>
        </w:rPr>
        <w:t xml:space="preserve">Az L* időbeni változását 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figyelhetjük meg a </w:t>
      </w:r>
      <w:r w:rsidR="00A77353">
        <w:rPr>
          <w:rFonts w:ascii="Times New Roman" w:hAnsi="Times New Roman" w:cs="Times New Roman"/>
          <w:color w:val="000000" w:themeColor="text1"/>
          <w:sz w:val="24"/>
          <w:szCs w:val="24"/>
        </w:rPr>
        <w:t>20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és </w:t>
      </w:r>
      <w:r w:rsidR="00B061C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A77353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ábrán. A </w:t>
      </w:r>
      <w:r w:rsidR="00A77353">
        <w:rPr>
          <w:rFonts w:ascii="Times New Roman" w:hAnsi="Times New Roman" w:cs="Times New Roman"/>
          <w:color w:val="000000" w:themeColor="text1"/>
          <w:sz w:val="24"/>
          <w:szCs w:val="24"/>
        </w:rPr>
        <w:t>20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. ábrán a bü</w:t>
      </w:r>
      <w:r w:rsidR="00AD686C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kk </w:t>
      </w:r>
      <w:r w:rsidRPr="00AD686C">
        <w:rPr>
          <w:rFonts w:ascii="Times New Roman" w:hAnsi="Times New Roman" w:cs="Times New Roman"/>
          <w:sz w:val="24"/>
          <w:szCs w:val="24"/>
        </w:rPr>
        <w:t>különböző változataival</w:t>
      </w:r>
      <w:r w:rsidR="0027100F" w:rsidRPr="00AD686C">
        <w:rPr>
          <w:rFonts w:ascii="Times New Roman" w:hAnsi="Times New Roman" w:cs="Times New Roman"/>
          <w:sz w:val="24"/>
          <w:szCs w:val="24"/>
        </w:rPr>
        <w:t xml:space="preserve"> egy térben </w:t>
      </w:r>
      <w:r w:rsidRPr="00AD686C">
        <w:rPr>
          <w:rFonts w:ascii="Times New Roman" w:hAnsi="Times New Roman" w:cs="Times New Roman"/>
          <w:sz w:val="24"/>
          <w:szCs w:val="24"/>
        </w:rPr>
        <w:t xml:space="preserve">kezelt nyár minták </w:t>
      </w:r>
      <w:r w:rsidR="00C72A03" w:rsidRPr="00AD686C">
        <w:rPr>
          <w:rFonts w:ascii="Times New Roman" w:hAnsi="Times New Roman" w:cs="Times New Roman"/>
          <w:sz w:val="24"/>
          <w:szCs w:val="24"/>
        </w:rPr>
        <w:t>világosságának változását</w:t>
      </w:r>
      <w:r w:rsidR="002D00EA" w:rsidRPr="00AD686C">
        <w:rPr>
          <w:rFonts w:ascii="Times New Roman" w:hAnsi="Times New Roman" w:cs="Times New Roman"/>
          <w:sz w:val="24"/>
          <w:szCs w:val="24"/>
        </w:rPr>
        <w:t xml:space="preserve"> figyelhetjük meg</w:t>
      </w:r>
      <w:r w:rsidR="00C72A03" w:rsidRPr="00AD686C">
        <w:rPr>
          <w:rFonts w:ascii="Times New Roman" w:hAnsi="Times New Roman" w:cs="Times New Roman"/>
          <w:sz w:val="24"/>
          <w:szCs w:val="24"/>
        </w:rPr>
        <w:t xml:space="preserve"> összehasonlítva az önmagában gőzölt nyár minták eredményeivel. </w:t>
      </w:r>
      <w:r w:rsidR="00AD686C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061C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A77353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ábrán </w:t>
      </w:r>
      <w:r w:rsidR="00AD686C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szintén </w:t>
      </w:r>
      <w:r w:rsidR="00AD686C">
        <w:rPr>
          <w:rFonts w:ascii="Times New Roman" w:hAnsi="Times New Roman" w:cs="Times New Roman"/>
          <w:sz w:val="24"/>
          <w:szCs w:val="24"/>
        </w:rPr>
        <w:t>a világosság változását láthatjuk</w:t>
      </w:r>
      <w:r w:rsidRPr="00A463B6">
        <w:rPr>
          <w:rFonts w:ascii="Times New Roman" w:hAnsi="Times New Roman" w:cs="Times New Roman"/>
          <w:sz w:val="24"/>
          <w:szCs w:val="24"/>
        </w:rPr>
        <w:t xml:space="preserve">, </w:t>
      </w:r>
      <w:r w:rsidR="00AD686C">
        <w:rPr>
          <w:rFonts w:ascii="Times New Roman" w:hAnsi="Times New Roman" w:cs="Times New Roman"/>
          <w:sz w:val="24"/>
          <w:szCs w:val="24"/>
        </w:rPr>
        <w:t xml:space="preserve">de ebben az esetben </w:t>
      </w:r>
      <w:r w:rsidRPr="00A463B6">
        <w:rPr>
          <w:rFonts w:ascii="Times New Roman" w:hAnsi="Times New Roman" w:cs="Times New Roman"/>
          <w:sz w:val="24"/>
          <w:szCs w:val="24"/>
        </w:rPr>
        <w:t xml:space="preserve">az akác által okozott hatás eredményeit </w:t>
      </w:r>
      <w:r w:rsidR="00AD686C">
        <w:rPr>
          <w:rFonts w:ascii="Times New Roman" w:hAnsi="Times New Roman" w:cs="Times New Roman"/>
          <w:sz w:val="24"/>
          <w:szCs w:val="24"/>
        </w:rPr>
        <w:t>összehasonlítva az egyedül gőzölt nyár mintákkal</w:t>
      </w:r>
      <w:r w:rsidRPr="00A463B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6A0B68E" w14:textId="6A4ECBC0" w:rsidR="00297D00" w:rsidRDefault="00AD686C" w:rsidP="00297D0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A</w:t>
      </w:r>
      <w:r w:rsidR="00297D00" w:rsidRPr="00A463B6">
        <w:rPr>
          <w:rFonts w:ascii="Times New Roman" w:hAnsi="Times New Roman" w:cs="Times New Roman"/>
          <w:sz w:val="24"/>
          <w:szCs w:val="24"/>
        </w:rPr>
        <w:t xml:space="preserve"> világosság értéke valamennyi esetben hasonló módon csökkent. A csökkenés az első két napon valamivel intenzívebb volt, mint a későbbi időszakban. Szembetűnő, hogy a világosság tekintetében a segédanyagok nem segítik elő a faanyag sötétedését, inkább hátráltatják. Mindkét segédanyagnál hasonló, vagy jobb értékeket értünk el a nyár segédanyag nélküli gőzölésekor. A legkisebb világosság csökkenést mind az akác, mind a bükk tekintetében akkor értük el, mikor a segédanyag desztillált vízben volt. </w:t>
      </w:r>
    </w:p>
    <w:p w14:paraId="494D0492" w14:textId="77777777" w:rsidR="006C29F5" w:rsidRPr="00A463B6" w:rsidRDefault="006C29F5" w:rsidP="00297D0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AA4A697" w14:textId="77777777" w:rsidR="003B2EDD" w:rsidRDefault="003B790D" w:rsidP="003B2EDD">
      <w:pPr>
        <w:keepNext/>
        <w:spacing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162CBFF" wp14:editId="35A0BE56">
            <wp:extent cx="4500000" cy="2270056"/>
            <wp:effectExtent l="0" t="0" r="0" b="0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270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A02672" w14:textId="5D018F59" w:rsidR="003B790D" w:rsidRPr="00A463B6" w:rsidRDefault="003B2EDD" w:rsidP="003B2EDD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73" w:name="_Toc155282858"/>
      <w:r w:rsidR="00804E14">
        <w:rPr>
          <w:rFonts w:cs="Times New Roman"/>
          <w:noProof/>
          <w:szCs w:val="24"/>
        </w:rPr>
        <w:t>20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ED534E">
        <w:t>A 100°C-on bükkel (B) együtt gőzölt nyár (NY) minták világosságának változása a gőzölési idő függvényében (SZ=száraz; N=nedves; V=vízbe helyezett)</w:t>
      </w:r>
      <w:bookmarkEnd w:id="73"/>
    </w:p>
    <w:p w14:paraId="3C4866C4" w14:textId="77777777" w:rsidR="002D549D" w:rsidRPr="002D549D" w:rsidRDefault="002D549D" w:rsidP="002D549D">
      <w:pPr>
        <w:pStyle w:val="Nincstrkz"/>
        <w:spacing w:line="360" w:lineRule="auto"/>
        <w:jc w:val="center"/>
        <w:rPr>
          <w:bCs/>
          <w:i/>
          <w:iCs/>
        </w:rPr>
      </w:pPr>
    </w:p>
    <w:p w14:paraId="5E61DA78" w14:textId="77777777" w:rsidR="003B2EDD" w:rsidRDefault="00BC1F95" w:rsidP="003B2EDD">
      <w:pPr>
        <w:keepNext/>
        <w:spacing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358CC9D" wp14:editId="541474E2">
            <wp:extent cx="4500000" cy="2270056"/>
            <wp:effectExtent l="0" t="0" r="0" b="0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270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270E81" w14:textId="16B7A3D0" w:rsidR="00BC1F95" w:rsidRPr="00A463B6" w:rsidRDefault="003B2EDD" w:rsidP="003B2EDD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74" w:name="_Toc155282859"/>
      <w:r w:rsidR="00804E14">
        <w:rPr>
          <w:rFonts w:cs="Times New Roman"/>
          <w:noProof/>
          <w:szCs w:val="24"/>
        </w:rPr>
        <w:t>21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46131D">
        <w:t>A 100°C-on akáccal (A) együtt gőzölt nyár (NY) minták világosságának változása a gőzölési idő függvényében (SZ=száraz; V=vízbe helyezett)</w:t>
      </w:r>
      <w:bookmarkEnd w:id="74"/>
    </w:p>
    <w:p w14:paraId="42104FB6" w14:textId="77777777" w:rsidR="005D67FB" w:rsidRPr="002D549D" w:rsidRDefault="005D67FB" w:rsidP="00BC1F95">
      <w:pPr>
        <w:spacing w:line="360" w:lineRule="auto"/>
        <w:jc w:val="center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14:paraId="6297AA7D" w14:textId="081B6990" w:rsidR="00297D00" w:rsidRPr="00A463B6" w:rsidRDefault="00297D00" w:rsidP="00D57AE1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A </w:t>
      </w:r>
      <w:r w:rsidR="00B061C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A77353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és </w:t>
      </w:r>
      <w:r w:rsidR="00B061C6"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A77353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Pr="00541F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ábrán </w:t>
      </w:r>
      <w:r w:rsidRPr="00A463B6">
        <w:rPr>
          <w:rFonts w:ascii="Times New Roman" w:hAnsi="Times New Roman" w:cs="Times New Roman"/>
          <w:sz w:val="24"/>
          <w:szCs w:val="24"/>
        </w:rPr>
        <w:t>a segédanyaggal együtt gőzölt minták mért vörös színezet értékei hasonló eredményt mutattak, mint a nyár minta vörös színezetének változása. Az értékek emelkedtek, de hasonlóan az L* változásához, itt is kijelenthetjük, hogy a segédanyag nem befolyásolja jelentősen a folyamatot. Egyedül a száraz akáccal gőzölt nyár a* értékei növekedtek nagyobb mértékben a gőzölési periódus második felében, mint az egyedül gőzölt mintáké, de ez szabad szemmel nem, vagy alig érzékelhető. A vörös színezet erősödése elsősorban az extrakt anyagok degradációjával magyarázható</w:t>
      </w:r>
      <w:r w:rsidR="006F5DF7">
        <w:rPr>
          <w:rFonts w:ascii="Times New Roman" w:hAnsi="Times New Roman" w:cs="Times New Roman"/>
          <w:sz w:val="24"/>
          <w:szCs w:val="24"/>
        </w:rPr>
        <w:t xml:space="preserve">, </w:t>
      </w:r>
      <w:r w:rsidRPr="00A463B6">
        <w:rPr>
          <w:rFonts w:ascii="Times New Roman" w:hAnsi="Times New Roman" w:cs="Times New Roman"/>
          <w:sz w:val="24"/>
          <w:szCs w:val="24"/>
        </w:rPr>
        <w:t>de az alkalmazott gőzölési hőmérsékleten már a hemicellulózok degradációja is szerepet játszik a vörös színkoordináta növekedésében (Csan</w:t>
      </w:r>
      <w:r w:rsidR="008713DD" w:rsidRPr="00A463B6">
        <w:rPr>
          <w:rFonts w:ascii="Times New Roman" w:hAnsi="Times New Roman" w:cs="Times New Roman"/>
          <w:sz w:val="24"/>
          <w:szCs w:val="24"/>
        </w:rPr>
        <w:t>á</w:t>
      </w:r>
      <w:r w:rsidRPr="00A463B6">
        <w:rPr>
          <w:rFonts w:ascii="Times New Roman" w:hAnsi="Times New Roman" w:cs="Times New Roman"/>
          <w:sz w:val="24"/>
          <w:szCs w:val="24"/>
        </w:rPr>
        <w:t>dy et al. 2015).</w:t>
      </w:r>
    </w:p>
    <w:p w14:paraId="3047ADB2" w14:textId="77777777" w:rsidR="003B2EDD" w:rsidRDefault="00BC1F95" w:rsidP="003B2EDD">
      <w:pPr>
        <w:pStyle w:val="Nincstrkz"/>
        <w:keepNext/>
        <w:spacing w:line="360" w:lineRule="auto"/>
        <w:jc w:val="center"/>
      </w:pPr>
      <w:r w:rsidRPr="00A463B6">
        <w:rPr>
          <w:noProof/>
        </w:rPr>
        <w:drawing>
          <wp:inline distT="0" distB="0" distL="0" distR="0" wp14:anchorId="16EB4327" wp14:editId="59FEFCA7">
            <wp:extent cx="4500000" cy="2250000"/>
            <wp:effectExtent l="0" t="0" r="0" b="0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25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4405CE" w14:textId="28C60FB7" w:rsidR="00BC1F95" w:rsidRPr="00A463B6" w:rsidRDefault="00000000" w:rsidP="003B2EDD">
      <w:pPr>
        <w:pStyle w:val="Kpalrs"/>
        <w:jc w:val="center"/>
      </w:pPr>
      <w:r>
        <w:fldChar w:fldCharType="begin"/>
      </w:r>
      <w:r>
        <w:instrText xml:space="preserve"> SEQ ábra \* ARABIC </w:instrText>
      </w:r>
      <w:r>
        <w:fldChar w:fldCharType="separate"/>
      </w:r>
      <w:bookmarkStart w:id="75" w:name="_Toc155282860"/>
      <w:r w:rsidR="00804E14">
        <w:rPr>
          <w:noProof/>
        </w:rPr>
        <w:t>22</w:t>
      </w:r>
      <w:r>
        <w:rPr>
          <w:noProof/>
        </w:rPr>
        <w:fldChar w:fldCharType="end"/>
      </w:r>
      <w:r w:rsidR="003B2EDD">
        <w:t xml:space="preserve">. ábra: </w:t>
      </w:r>
      <w:r w:rsidR="003B2EDD" w:rsidRPr="00504577">
        <w:t>A 100°C-on bükkel (B) együtt gőzölt nyár (NY) minták vörös színezetének változása a gőzölési idő függvényében (SZ=száraz; N=nedves; V=vízbe helyezett)</w:t>
      </w:r>
      <w:bookmarkEnd w:id="75"/>
    </w:p>
    <w:p w14:paraId="289A70FA" w14:textId="77777777" w:rsidR="00297D00" w:rsidRPr="00A463B6" w:rsidRDefault="00297D00" w:rsidP="00297D0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43116B4" w14:textId="77777777" w:rsidR="003B2EDD" w:rsidRDefault="00BC1F95" w:rsidP="003B2EDD">
      <w:pPr>
        <w:pStyle w:val="Nincstrkz"/>
        <w:keepNext/>
        <w:spacing w:line="360" w:lineRule="auto"/>
        <w:jc w:val="center"/>
      </w:pPr>
      <w:r w:rsidRPr="00A463B6">
        <w:rPr>
          <w:noProof/>
        </w:rPr>
        <w:drawing>
          <wp:inline distT="0" distB="0" distL="0" distR="0" wp14:anchorId="1948A6A7" wp14:editId="35A5A849">
            <wp:extent cx="4500000" cy="2250000"/>
            <wp:effectExtent l="0" t="0" r="0" b="0"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25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31F916" w14:textId="7B22B30C" w:rsidR="00BC1F95" w:rsidRPr="00A463B6" w:rsidRDefault="00000000" w:rsidP="003B2EDD">
      <w:pPr>
        <w:pStyle w:val="Kpalrs"/>
        <w:jc w:val="center"/>
      </w:pPr>
      <w:r>
        <w:fldChar w:fldCharType="begin"/>
      </w:r>
      <w:r>
        <w:instrText xml:space="preserve"> SEQ ábra \* ARABIC </w:instrText>
      </w:r>
      <w:r>
        <w:fldChar w:fldCharType="separate"/>
      </w:r>
      <w:bookmarkStart w:id="76" w:name="_Toc155282861"/>
      <w:r w:rsidR="00804E14">
        <w:rPr>
          <w:noProof/>
        </w:rPr>
        <w:t>23</w:t>
      </w:r>
      <w:r>
        <w:rPr>
          <w:noProof/>
        </w:rPr>
        <w:fldChar w:fldCharType="end"/>
      </w:r>
      <w:r w:rsidR="003B2EDD">
        <w:t xml:space="preserve">. ábra: </w:t>
      </w:r>
      <w:r w:rsidR="003B2EDD" w:rsidRPr="00526CBF">
        <w:t>A 100°C-on akáccal (A) együtt gőzölt nyár (NY) minták vörös színezetének változása a gőzölési idő függvényében (SZ=száraz; V=vízbe helyezett)</w:t>
      </w:r>
      <w:bookmarkEnd w:id="76"/>
    </w:p>
    <w:p w14:paraId="1583D7BD" w14:textId="61C6B934" w:rsidR="00297D00" w:rsidRPr="00A463B6" w:rsidRDefault="00297D00" w:rsidP="00D57AE1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lastRenderedPageBreak/>
        <w:t xml:space="preserve">Az a* színkoordináta viselkedésétől teljesen eltérő eredményeket mutatott a bükkel és akáccal kezelt nyár minták b* (sárga) színkoordináta értékei, 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amiket a </w:t>
      </w:r>
      <w:r w:rsidR="00B061C6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A77353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és </w:t>
      </w:r>
      <w:r w:rsidR="00B061C6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A77353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ábra </w:t>
      </w:r>
      <w:r w:rsidRPr="00A463B6">
        <w:rPr>
          <w:rFonts w:ascii="Times New Roman" w:hAnsi="Times New Roman" w:cs="Times New Roman"/>
          <w:sz w:val="24"/>
          <w:szCs w:val="24"/>
        </w:rPr>
        <w:t>szemléltet.</w:t>
      </w:r>
      <w:r w:rsidR="0047395E" w:rsidRPr="00A463B6">
        <w:rPr>
          <w:rFonts w:ascii="Times New Roman" w:hAnsi="Times New Roman" w:cs="Times New Roman"/>
          <w:sz w:val="24"/>
          <w:szCs w:val="24"/>
        </w:rPr>
        <w:t xml:space="preserve"> A görbék hullámzását a minták eredeti </w:t>
      </w:r>
      <w:r w:rsidR="00197154" w:rsidRPr="00A463B6">
        <w:rPr>
          <w:rFonts w:ascii="Times New Roman" w:hAnsi="Times New Roman" w:cs="Times New Roman"/>
          <w:sz w:val="24"/>
          <w:szCs w:val="24"/>
        </w:rPr>
        <w:t>sárga színezetében lévő eltérések okozták.</w:t>
      </w:r>
      <w:r w:rsidRPr="00A463B6">
        <w:rPr>
          <w:rFonts w:ascii="Times New Roman" w:hAnsi="Times New Roman" w:cs="Times New Roman"/>
          <w:sz w:val="24"/>
          <w:szCs w:val="24"/>
        </w:rPr>
        <w:t xml:space="preserve"> Itt bármelyik kísérletet nézve minden esetben nagyobb változást láthatunk az együtt gőzölt mintáknál, az egyedül gőzölt nyár minták értékeihez</w:t>
      </w:r>
      <w:r w:rsidRPr="00A463B6" w:rsidDel="00BC168C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 xml:space="preserve">képest. </w:t>
      </w:r>
      <w:r w:rsidR="008E5F8A" w:rsidRPr="00A463B6">
        <w:rPr>
          <w:rFonts w:ascii="Times New Roman" w:hAnsi="Times New Roman" w:cs="Times New Roman"/>
          <w:sz w:val="24"/>
          <w:szCs w:val="24"/>
        </w:rPr>
        <w:t>Mind közül</w:t>
      </w:r>
      <w:r w:rsidRPr="00A463B6">
        <w:rPr>
          <w:rFonts w:ascii="Times New Roman" w:hAnsi="Times New Roman" w:cs="Times New Roman"/>
          <w:sz w:val="24"/>
          <w:szCs w:val="24"/>
        </w:rPr>
        <w:t xml:space="preserve"> a legnagyobb változást a vízben lévő bükk anyaggal kezelt mintán értük el. Továbbá látható, hogy a száraz bükkel kezelt minták b* értékei, a kísérlet második felében közeledtek az önmagában gőzölt nyár minták értékeihez.</w:t>
      </w:r>
    </w:p>
    <w:p w14:paraId="357D71F8" w14:textId="44FEAFBA" w:rsidR="00297D00" w:rsidRDefault="00297D00" w:rsidP="00D85EE7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 bükkel kezelt minták esete jó példa arra, hogy a különbözőképpen elhelyezett segédanyagok milyen hatással vannak a színezetekre. Mivel bükk esetén minden egyes kísérlet különböző végértékkel zárult, ezért kijelenthetjük, hogy az együtt gőzölés a sárga színezetre volt a legnagyobb hatással.</w:t>
      </w:r>
    </w:p>
    <w:p w14:paraId="02479143" w14:textId="77777777" w:rsidR="006C29F5" w:rsidRPr="00A463B6" w:rsidRDefault="006C29F5" w:rsidP="00D85EE7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026CC53C" w14:textId="77777777" w:rsidR="003B2EDD" w:rsidRDefault="00BC1F95" w:rsidP="003B2EDD">
      <w:pPr>
        <w:keepNext/>
        <w:spacing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5DC6115" wp14:editId="2261B205">
            <wp:extent cx="4350190" cy="2169993"/>
            <wp:effectExtent l="0" t="0" r="0" b="1905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386" cy="2176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F41CA8" w14:textId="72CA3DE2" w:rsidR="00BC1F95" w:rsidRPr="00A463B6" w:rsidRDefault="003B2EDD" w:rsidP="003B2EDD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77" w:name="_Toc155282862"/>
      <w:r w:rsidR="00804E14">
        <w:rPr>
          <w:rFonts w:cs="Times New Roman"/>
          <w:noProof/>
          <w:szCs w:val="24"/>
        </w:rPr>
        <w:t>24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110F58">
        <w:t>A 100°C-on bükkel (B) együtt gőzölt nyár (NY) minták sárga színezetének változása a gőzölési idő függvényében (SZ=száraz; N=nedves; V=vízbe helyezett)</w:t>
      </w:r>
      <w:bookmarkEnd w:id="77"/>
    </w:p>
    <w:p w14:paraId="4F19B6B6" w14:textId="77777777" w:rsidR="002D549D" w:rsidRDefault="002D549D" w:rsidP="00D85EE7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27CC6BCA" w14:textId="0A82984F" w:rsidR="00297D00" w:rsidRPr="00A463B6" w:rsidRDefault="00297D00" w:rsidP="00D85EE7">
      <w:pPr>
        <w:spacing w:line="360" w:lineRule="auto"/>
        <w:ind w:firstLine="720"/>
        <w:jc w:val="both"/>
      </w:pPr>
      <w:r w:rsidRPr="00A463B6">
        <w:rPr>
          <w:rFonts w:ascii="Times New Roman" w:hAnsi="Times New Roman" w:cs="Times New Roman"/>
          <w:sz w:val="24"/>
          <w:szCs w:val="24"/>
        </w:rPr>
        <w:t>Az akáccal együtt gőzölt nyár minták sárga színezete a gőzölés teljes időtartamán nagyobb értékeket mutatott, mint az egyedül gőzölt nyár minták sárga színezete. Úgy tűnik, hogy a robinetin a gőz segítségével át tud jutni az akác faanyagból a nyár faanyagba. Ezt a feltételezést támasztják alá azok a korábbi akácgőzölési tapasztalatok, hogy gőzöléskor a gőz kihozza a robinetint a faanyagból, és a sárga robinetin lerakódik a faanyag felszínére és a gőzölő kamra oldalfalára.</w:t>
      </w:r>
    </w:p>
    <w:p w14:paraId="0F290E8A" w14:textId="77777777" w:rsidR="003B2EDD" w:rsidRDefault="00BC1F95" w:rsidP="003B2EDD">
      <w:pPr>
        <w:pStyle w:val="Nincstrkz"/>
        <w:keepNext/>
        <w:spacing w:line="360" w:lineRule="auto"/>
        <w:jc w:val="center"/>
      </w:pPr>
      <w:r w:rsidRPr="00A463B6">
        <w:rPr>
          <w:noProof/>
        </w:rPr>
        <w:lastRenderedPageBreak/>
        <w:drawing>
          <wp:inline distT="0" distB="0" distL="0" distR="0" wp14:anchorId="161D936E" wp14:editId="4E844ABC">
            <wp:extent cx="4500000" cy="2244722"/>
            <wp:effectExtent l="0" t="0" r="0" b="3810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244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FBA55B" w14:textId="444CDA1E" w:rsidR="00BC1F95" w:rsidRPr="00A463B6" w:rsidRDefault="00000000" w:rsidP="003B2EDD">
      <w:pPr>
        <w:pStyle w:val="Kpalrs"/>
        <w:jc w:val="center"/>
      </w:pPr>
      <w:r>
        <w:fldChar w:fldCharType="begin"/>
      </w:r>
      <w:r>
        <w:instrText xml:space="preserve"> SEQ ábra \* ARABIC </w:instrText>
      </w:r>
      <w:r>
        <w:fldChar w:fldCharType="separate"/>
      </w:r>
      <w:bookmarkStart w:id="78" w:name="_Toc155282863"/>
      <w:r w:rsidR="00804E14">
        <w:rPr>
          <w:noProof/>
        </w:rPr>
        <w:t>25</w:t>
      </w:r>
      <w:r>
        <w:rPr>
          <w:noProof/>
        </w:rPr>
        <w:fldChar w:fldCharType="end"/>
      </w:r>
      <w:r w:rsidR="003B2EDD">
        <w:t xml:space="preserve">. ábra: </w:t>
      </w:r>
      <w:r w:rsidR="003B2EDD" w:rsidRPr="005B54B6">
        <w:t>A 100°C-on akáccal (A) együtt gőzölt nyár (NY) minták sárga színezetének változása a gőzölési idő függvényében (SZ=száraz; V=vízbe helyezett)</w:t>
      </w:r>
      <w:bookmarkEnd w:id="78"/>
    </w:p>
    <w:p w14:paraId="1A012258" w14:textId="2F13FEBF" w:rsidR="00BB26A5" w:rsidRPr="00A463B6" w:rsidRDefault="00BB26A5" w:rsidP="00297D00">
      <w:pPr>
        <w:pStyle w:val="Nincstrkz"/>
        <w:spacing w:line="360" w:lineRule="auto"/>
        <w:jc w:val="both"/>
      </w:pPr>
    </w:p>
    <w:p w14:paraId="5DD8F966" w14:textId="73F47395" w:rsidR="00297D00" w:rsidRPr="00A463B6" w:rsidRDefault="00297D00" w:rsidP="00D57AE1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 színkoordináták tekintetében elmondható, hogy a színkoordináták görbéi 100°C-os hőmérsékleten még nem minden esetben mutatnak telítődést. Úgy véltük - illetve korábbi tanulmányokra hivatkozva (Tolvaj et al. 2010) - valószínűleg kimutatható lesz, hogy magasabb hőmérsékleten hol telítődnek az értékek.  A nyár faanyag gőzölés, valamint az együtt</w:t>
      </w:r>
      <w:r w:rsidR="008D42F5" w:rsidRPr="00A463B6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>gőzölés törvényszerűségeinek a feltárása érdekében szükséges volt az itt bemutatott kísérleteket 100°C feletti és alatti hőmérsékleteken is elvégezni.</w:t>
      </w:r>
    </w:p>
    <w:p w14:paraId="67E49C16" w14:textId="77777777" w:rsidR="00297D00" w:rsidRPr="00A463B6" w:rsidRDefault="00297D00" w:rsidP="00D57AE1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 vízben lévő segédanyagok nem mutattak szemmel érzékelhető szignifikáns hatást, ezért a továbbiakban ezeket a vizsgálatokat nem folytattuk. Az egy légtérben gőzölésre koncentráltunk, mert ennek kivitelezhetősége könnyen megoldható ipari környezetben is. </w:t>
      </w:r>
    </w:p>
    <w:p w14:paraId="18B60A8E" w14:textId="77777777" w:rsidR="00297D00" w:rsidRPr="00A463B6" w:rsidRDefault="00297D00" w:rsidP="00297D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60"/>
        <w:rPr>
          <w:rFonts w:ascii="Times New Roman" w:eastAsia="Times New Roman" w:hAnsi="Times New Roman" w:cs="Times New Roman"/>
          <w:strike/>
          <w:color w:val="000000"/>
          <w:sz w:val="24"/>
          <w:szCs w:val="24"/>
        </w:rPr>
      </w:pPr>
    </w:p>
    <w:p w14:paraId="1ABFA66E" w14:textId="5500F421" w:rsidR="00297D00" w:rsidRPr="00C9074A" w:rsidRDefault="00987414" w:rsidP="0075183D">
      <w:pPr>
        <w:pStyle w:val="Cmsor2"/>
      </w:pPr>
      <w:bookmarkStart w:id="79" w:name="_Toc155283875"/>
      <w:r w:rsidRPr="00C9074A">
        <w:t xml:space="preserve">5.3 </w:t>
      </w:r>
      <w:bookmarkStart w:id="80" w:name="_Hlk145164396"/>
      <w:r w:rsidR="00B65C27" w:rsidRPr="00C9074A">
        <w:t xml:space="preserve">A nyár faanyag színének változása </w:t>
      </w:r>
      <w:r w:rsidR="00297D00" w:rsidRPr="00C9074A">
        <w:t xml:space="preserve">különböző hőmérsékleteken </w:t>
      </w:r>
      <w:r w:rsidR="00A4066C" w:rsidRPr="00C9074A">
        <w:t>t</w:t>
      </w:r>
      <w:r w:rsidR="00B65C27" w:rsidRPr="00C9074A">
        <w:t>örtént gőzölésnél</w:t>
      </w:r>
      <w:r w:rsidR="00A4066C" w:rsidRPr="00C9074A">
        <w:t>.</w:t>
      </w:r>
      <w:bookmarkEnd w:id="79"/>
      <w:r w:rsidR="00A4066C" w:rsidRPr="00C9074A">
        <w:t xml:space="preserve"> </w:t>
      </w:r>
      <w:bookmarkEnd w:id="80"/>
    </w:p>
    <w:p w14:paraId="757E21E2" w14:textId="77777777" w:rsidR="00297D00" w:rsidRPr="00A463B6" w:rsidRDefault="00297D00" w:rsidP="00297D00">
      <w:pPr>
        <w:pStyle w:val="Listaszerbekezds"/>
        <w:spacing w:after="0"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bookmarkStart w:id="81" w:name="_Hlk100752849"/>
    </w:p>
    <w:p w14:paraId="70CA68CE" w14:textId="1E9CA037" w:rsidR="003B2EDD" w:rsidRPr="00DD759C" w:rsidRDefault="00297D00" w:rsidP="00DD759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Az előzetes kísérletek tan</w:t>
      </w:r>
      <w:r w:rsidR="008D42F5" w:rsidRPr="00A463B6">
        <w:rPr>
          <w:rFonts w:ascii="Times New Roman" w:hAnsi="Times New Roman" w:cs="Times New Roman"/>
          <w:sz w:val="24"/>
          <w:szCs w:val="24"/>
        </w:rPr>
        <w:t>u</w:t>
      </w:r>
      <w:r w:rsidRPr="00A463B6">
        <w:rPr>
          <w:rFonts w:ascii="Times New Roman" w:hAnsi="Times New Roman" w:cs="Times New Roman"/>
          <w:sz w:val="24"/>
          <w:szCs w:val="24"/>
        </w:rPr>
        <w:t xml:space="preserve">lságait levonva, a széria kísérleteket szisztematikusan végeztük el 90°C - 120°C-os tartományban. </w:t>
      </w:r>
      <w:r w:rsidR="00A73866" w:rsidRPr="00A73866">
        <w:rPr>
          <w:rFonts w:ascii="Times New Roman" w:hAnsi="Times New Roman" w:cs="Times New Roman"/>
          <w:sz w:val="24"/>
          <w:szCs w:val="24"/>
        </w:rPr>
        <w:t xml:space="preserve">A vizuális </w:t>
      </w:r>
      <w:r w:rsidR="00A73866">
        <w:rPr>
          <w:rFonts w:ascii="Times New Roman" w:hAnsi="Times New Roman" w:cs="Times New Roman"/>
          <w:sz w:val="24"/>
          <w:szCs w:val="24"/>
        </w:rPr>
        <w:t>vizsgálatok</w:t>
      </w:r>
      <w:r w:rsidR="00A73866" w:rsidRPr="00A73866">
        <w:rPr>
          <w:rFonts w:ascii="Times New Roman" w:hAnsi="Times New Roman" w:cs="Times New Roman"/>
          <w:sz w:val="24"/>
          <w:szCs w:val="24"/>
        </w:rPr>
        <w:t xml:space="preserve"> alapján megállapítható, hogy a nyár színe a gőzölés következtében </w:t>
      </w:r>
      <w:r w:rsidR="00A73866">
        <w:rPr>
          <w:rFonts w:ascii="Times New Roman" w:hAnsi="Times New Roman" w:cs="Times New Roman"/>
          <w:sz w:val="24"/>
          <w:szCs w:val="24"/>
        </w:rPr>
        <w:t>sötétedett</w:t>
      </w:r>
      <w:r w:rsidR="00A73866" w:rsidRPr="00A73866">
        <w:rPr>
          <w:rFonts w:ascii="Times New Roman" w:hAnsi="Times New Roman" w:cs="Times New Roman"/>
          <w:sz w:val="24"/>
          <w:szCs w:val="24"/>
        </w:rPr>
        <w:t xml:space="preserve"> és barnábbá vált, ahogy ez az előzetes kísérleteknél is megfigyelhető volt. </w:t>
      </w:r>
      <w:r w:rsidR="00814F60">
        <w:rPr>
          <w:rFonts w:ascii="Times New Roman" w:hAnsi="Times New Roman" w:cs="Times New Roman"/>
          <w:sz w:val="24"/>
          <w:szCs w:val="24"/>
        </w:rPr>
        <w:t>A 26. ábra szemlélteti ahogy e</w:t>
      </w:r>
      <w:r w:rsidR="00A73866" w:rsidRPr="00A73866">
        <w:rPr>
          <w:rFonts w:ascii="Times New Roman" w:hAnsi="Times New Roman" w:cs="Times New Roman"/>
          <w:sz w:val="24"/>
          <w:szCs w:val="24"/>
        </w:rPr>
        <w:t xml:space="preserve">z a színváltozás </w:t>
      </w:r>
      <w:r w:rsidR="00A73866">
        <w:rPr>
          <w:rFonts w:ascii="Times New Roman" w:hAnsi="Times New Roman" w:cs="Times New Roman"/>
          <w:sz w:val="24"/>
          <w:szCs w:val="24"/>
        </w:rPr>
        <w:t>fokozható</w:t>
      </w:r>
      <w:r w:rsidR="00A73866" w:rsidRPr="00A73866">
        <w:rPr>
          <w:rFonts w:ascii="Times New Roman" w:hAnsi="Times New Roman" w:cs="Times New Roman"/>
          <w:sz w:val="24"/>
          <w:szCs w:val="24"/>
        </w:rPr>
        <w:t xml:space="preserve"> a hőmérséklet növelésével </w:t>
      </w:r>
      <w:r w:rsidR="00814F60">
        <w:rPr>
          <w:rFonts w:ascii="Times New Roman" w:hAnsi="Times New Roman" w:cs="Times New Roman"/>
          <w:sz w:val="24"/>
          <w:szCs w:val="24"/>
        </w:rPr>
        <w:t>(</w:t>
      </w:r>
      <w:r w:rsidR="00DF026B">
        <w:rPr>
          <w:rFonts w:ascii="Times New Roman" w:hAnsi="Times New Roman" w:cs="Times New Roman"/>
          <w:sz w:val="24"/>
          <w:szCs w:val="24"/>
        </w:rPr>
        <w:t xml:space="preserve">az </w:t>
      </w:r>
      <w:r w:rsidR="00814F60">
        <w:rPr>
          <w:rFonts w:ascii="Times New Roman" w:hAnsi="Times New Roman" w:cs="Times New Roman"/>
          <w:sz w:val="24"/>
          <w:szCs w:val="24"/>
        </w:rPr>
        <w:t>ábrán lentről felfelé</w:t>
      </w:r>
      <w:r w:rsidR="00DF026B">
        <w:rPr>
          <w:rFonts w:ascii="Times New Roman" w:hAnsi="Times New Roman" w:cs="Times New Roman"/>
          <w:sz w:val="24"/>
          <w:szCs w:val="24"/>
        </w:rPr>
        <w:t xml:space="preserve">) </w:t>
      </w:r>
      <w:r w:rsidR="00A73866" w:rsidRPr="00A73866">
        <w:rPr>
          <w:rFonts w:ascii="Times New Roman" w:hAnsi="Times New Roman" w:cs="Times New Roman"/>
          <w:sz w:val="24"/>
          <w:szCs w:val="24"/>
        </w:rPr>
        <w:t>és a gőzölési idő hosszabbításával</w:t>
      </w:r>
      <w:r w:rsidR="00DF026B">
        <w:rPr>
          <w:rFonts w:ascii="Times New Roman" w:hAnsi="Times New Roman" w:cs="Times New Roman"/>
          <w:sz w:val="24"/>
          <w:szCs w:val="24"/>
        </w:rPr>
        <w:t xml:space="preserve"> (az ábrán balról jobbra)</w:t>
      </w:r>
      <w:r w:rsidR="00A73866">
        <w:rPr>
          <w:rFonts w:ascii="Times New Roman" w:hAnsi="Times New Roman" w:cs="Times New Roman"/>
          <w:sz w:val="24"/>
          <w:szCs w:val="24"/>
        </w:rPr>
        <w:t>.</w:t>
      </w:r>
      <w:r w:rsidR="00814F6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6BBCFAE" w14:textId="5F959C51" w:rsidR="00DD759C" w:rsidRDefault="00DD759C" w:rsidP="003B2EDD">
      <w:pPr>
        <w:keepNext/>
        <w:spacing w:after="0" w:line="360" w:lineRule="auto"/>
        <w:jc w:val="center"/>
      </w:pPr>
      <w:r>
        <w:rPr>
          <w:noProof/>
        </w:rPr>
        <w:lastRenderedPageBreak/>
        <w:drawing>
          <wp:inline distT="0" distB="0" distL="0" distR="0" wp14:anchorId="099ACA50" wp14:editId="77264692">
            <wp:extent cx="5580000" cy="7293609"/>
            <wp:effectExtent l="0" t="0" r="0" b="0"/>
            <wp:docPr id="437429096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429096" name="Kép 437429096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7293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AD758" w14:textId="1FC0D608" w:rsidR="003B2EDD" w:rsidRDefault="003B2EDD" w:rsidP="00814F60">
      <w:pPr>
        <w:pStyle w:val="Kpalrs"/>
        <w:jc w:val="center"/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82" w:name="_Toc155282864"/>
      <w:r w:rsidR="00804E14">
        <w:rPr>
          <w:rFonts w:cs="Times New Roman"/>
          <w:noProof/>
          <w:szCs w:val="24"/>
        </w:rPr>
        <w:t>26</w:t>
      </w:r>
      <w:r>
        <w:rPr>
          <w:rFonts w:cs="Times New Roman"/>
          <w:szCs w:val="24"/>
        </w:rPr>
        <w:fldChar w:fldCharType="end"/>
      </w:r>
      <w:r>
        <w:t>. ábra:</w:t>
      </w:r>
      <w:r w:rsidR="00DD759C">
        <w:t xml:space="preserve"> Gőzölt nyár minták</w:t>
      </w:r>
      <w:r w:rsidR="003A2A2B">
        <w:t xml:space="preserve"> színváltozásai</w:t>
      </w:r>
      <w:r w:rsidR="00DD759C">
        <w:t xml:space="preserve">. Bal oldalon </w:t>
      </w:r>
      <w:r w:rsidR="003A2A2B">
        <w:t xml:space="preserve">a </w:t>
      </w:r>
      <w:r w:rsidR="00DD759C">
        <w:t xml:space="preserve">geszt, </w:t>
      </w:r>
      <w:r w:rsidR="003A2A2B">
        <w:t xml:space="preserve">jobb oldalon a </w:t>
      </w:r>
      <w:r w:rsidR="00DD759C">
        <w:t xml:space="preserve">szijács </w:t>
      </w:r>
      <w:r w:rsidR="003A2A2B">
        <w:t>változásai</w:t>
      </w:r>
      <w:r w:rsidR="00DD759C">
        <w:t>. Lentről felfelé nő a gőzölési hőmérséklet (90</w:t>
      </w:r>
      <w:r w:rsidR="00DD759C" w:rsidRPr="00445C1C">
        <w:t>°C</w:t>
      </w:r>
      <w:r w:rsidR="00DD759C">
        <w:t xml:space="preserve">; </w:t>
      </w:r>
      <w:r w:rsidRPr="00445C1C">
        <w:t>1</w:t>
      </w:r>
      <w:r w:rsidR="00DD759C">
        <w:t>1</w:t>
      </w:r>
      <w:r w:rsidRPr="00445C1C">
        <w:t>0°C</w:t>
      </w:r>
      <w:r w:rsidR="00DD759C">
        <w:t>; 120</w:t>
      </w:r>
      <w:r w:rsidR="00DD759C" w:rsidRPr="00445C1C">
        <w:t>°C</w:t>
      </w:r>
      <w:r w:rsidR="00DD759C">
        <w:t>)</w:t>
      </w:r>
      <w:r w:rsidRPr="00445C1C">
        <w:t>,</w:t>
      </w:r>
      <w:r w:rsidR="003A2A2B">
        <w:t xml:space="preserve"> balról jobbra pedig a gőzölési idő (</w:t>
      </w:r>
      <w:r w:rsidRPr="00445C1C">
        <w:t>2;5;9;14</w:t>
      </w:r>
      <w:r w:rsidR="003A2A2B">
        <w:t>;</w:t>
      </w:r>
      <w:r w:rsidRPr="00445C1C">
        <w:t>20 nap</w:t>
      </w:r>
      <w:r w:rsidR="003A2A2B">
        <w:t>. 120</w:t>
      </w:r>
      <w:r w:rsidR="003A2A2B" w:rsidRPr="00445C1C">
        <w:t>°C</w:t>
      </w:r>
      <w:r w:rsidR="003A2A2B">
        <w:t xml:space="preserve"> esetében: 1;2;4;6;9 nap)</w:t>
      </w:r>
      <w:bookmarkEnd w:id="82"/>
    </w:p>
    <w:p w14:paraId="56CA86F3" w14:textId="56DBA25B" w:rsidR="00DF026B" w:rsidRPr="00DD759C" w:rsidRDefault="00DF026B" w:rsidP="006C29F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Továbbá </w:t>
      </w:r>
      <w:r w:rsidRPr="00A73866">
        <w:rPr>
          <w:rFonts w:ascii="Times New Roman" w:hAnsi="Times New Roman" w:cs="Times New Roman"/>
          <w:sz w:val="24"/>
          <w:szCs w:val="24"/>
        </w:rPr>
        <w:t>megfigyelhető</w:t>
      </w:r>
      <w:r>
        <w:rPr>
          <w:rFonts w:ascii="Times New Roman" w:hAnsi="Times New Roman" w:cs="Times New Roman"/>
          <w:sz w:val="24"/>
          <w:szCs w:val="24"/>
        </w:rPr>
        <w:t xml:space="preserve"> a 27. ábrán</w:t>
      </w:r>
      <w:r w:rsidRPr="00A73866">
        <w:rPr>
          <w:rFonts w:ascii="Times New Roman" w:hAnsi="Times New Roman" w:cs="Times New Roman"/>
          <w:sz w:val="24"/>
          <w:szCs w:val="24"/>
        </w:rPr>
        <w:t>, hogy a rajzolat markánsabbá és könnyebben észlelhetővé vált.</w:t>
      </w:r>
      <w:r>
        <w:rPr>
          <w:rFonts w:ascii="Times New Roman" w:hAnsi="Times New Roman" w:cs="Times New Roman"/>
          <w:sz w:val="24"/>
          <w:szCs w:val="24"/>
        </w:rPr>
        <w:t xml:space="preserve"> Az ábra bal oldalán a kezeletlen mintákon nehezen észrevehető rajzolat, míg jobb oldalon, ugyanazon a mintákon gőzölés után a rajzolat jól láthatóvá vált. </w:t>
      </w:r>
    </w:p>
    <w:p w14:paraId="19010286" w14:textId="77777777" w:rsidR="00DF026B" w:rsidRPr="00DF026B" w:rsidRDefault="00DF026B" w:rsidP="00DF026B"/>
    <w:p w14:paraId="533CDF66" w14:textId="67496FE6" w:rsidR="00814F60" w:rsidRDefault="00814F60" w:rsidP="003B2EDD">
      <w:pPr>
        <w:keepNext/>
        <w:spacing w:after="0" w:line="360" w:lineRule="auto"/>
        <w:jc w:val="center"/>
      </w:pPr>
      <w:r>
        <w:rPr>
          <w:color w:val="000000"/>
          <w:bdr w:val="none" w:sz="0" w:space="0" w:color="auto" w:frame="1"/>
        </w:rPr>
        <w:fldChar w:fldCharType="begin"/>
      </w:r>
      <w:r>
        <w:rPr>
          <w:color w:val="000000"/>
          <w:bdr w:val="none" w:sz="0" w:space="0" w:color="auto" w:frame="1"/>
        </w:rPr>
        <w:instrText xml:space="preserve"> INCLUDEPICTURE "https://lh7-us.googleusercontent.com/bBYwGuI3zJgqz5IVAI2F0Hs8n8qG4szwzbN7pgVgz-QcknN4_uezKKjFWXQF3-tN2cEEKejZMPrJH8zQBuJVG4aH37gWkORXE5CJOnkaMKQMi7_bQVqijG2EzAeFUyx7EE_XLfEk1ePprMYpTNq9eA" \* MERGEFORMATINET </w:instrText>
      </w:r>
      <w:r>
        <w:rPr>
          <w:color w:val="000000"/>
          <w:bdr w:val="none" w:sz="0" w:space="0" w:color="auto" w:frame="1"/>
        </w:rPr>
        <w:fldChar w:fldCharType="separate"/>
      </w:r>
      <w:r>
        <w:rPr>
          <w:noProof/>
          <w:color w:val="000000"/>
          <w:bdr w:val="none" w:sz="0" w:space="0" w:color="auto" w:frame="1"/>
        </w:rPr>
        <w:drawing>
          <wp:inline distT="0" distB="0" distL="0" distR="0" wp14:anchorId="2AF2897A" wp14:editId="6733772C">
            <wp:extent cx="4693814" cy="3600000"/>
            <wp:effectExtent l="0" t="0" r="5715" b="0"/>
            <wp:docPr id="641372332" name="Kép 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81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bdr w:val="none" w:sz="0" w:space="0" w:color="auto" w:frame="1"/>
        </w:rPr>
        <w:fldChar w:fldCharType="end"/>
      </w:r>
    </w:p>
    <w:p w14:paraId="3C5926BD" w14:textId="4EFF067E" w:rsidR="00EB6F5D" w:rsidRDefault="003B2EDD" w:rsidP="003B2EDD">
      <w:pPr>
        <w:pStyle w:val="Kpalrs"/>
        <w:jc w:val="center"/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83" w:name="_Toc155282865"/>
      <w:r w:rsidR="00804E14">
        <w:rPr>
          <w:rFonts w:cs="Times New Roman"/>
          <w:noProof/>
          <w:szCs w:val="24"/>
        </w:rPr>
        <w:t>27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E52421">
        <w:t>Bal oldalon kezeletlen minták, jobb oldalon ugyanazok a minták láthatók 90°C-os és 14 napos kezelés után</w:t>
      </w:r>
      <w:bookmarkEnd w:id="83"/>
    </w:p>
    <w:p w14:paraId="20A6B204" w14:textId="77777777" w:rsidR="006C29F5" w:rsidRPr="006C29F5" w:rsidRDefault="006C29F5" w:rsidP="006C29F5"/>
    <w:p w14:paraId="6A983230" w14:textId="08515D28" w:rsidR="00297D00" w:rsidRPr="00A463B6" w:rsidRDefault="00297D00" w:rsidP="00A73866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 vizuális vizsgálatok után a színmérés segítségével sokkal részletesebb információt kapunk a gőzöléssel kialakított színváltozásról, amit az egyes színkoordináták változásának bemutatásával adu</w:t>
      </w:r>
      <w:r w:rsidR="00197154" w:rsidRPr="00A463B6">
        <w:rPr>
          <w:rFonts w:ascii="Times New Roman" w:hAnsi="Times New Roman" w:cs="Times New Roman"/>
          <w:sz w:val="24"/>
          <w:szCs w:val="24"/>
        </w:rPr>
        <w:t>n</w:t>
      </w:r>
      <w:r w:rsidRPr="00A463B6">
        <w:rPr>
          <w:rFonts w:ascii="Times New Roman" w:hAnsi="Times New Roman" w:cs="Times New Roman"/>
          <w:sz w:val="24"/>
          <w:szCs w:val="24"/>
        </w:rPr>
        <w:t xml:space="preserve">k meg. Az ábrákon a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hAnsi="Times New Roman" w:cs="Times New Roman"/>
          <w:sz w:val="24"/>
          <w:szCs w:val="24"/>
        </w:rPr>
        <w:t xml:space="preserve"> és a geszt értékei külön-külön követhetők.  </w:t>
      </w:r>
    </w:p>
    <w:p w14:paraId="3694271E" w14:textId="1E5E193A" w:rsidR="00F549EF" w:rsidRPr="00783C31" w:rsidRDefault="00297D00" w:rsidP="00F549EF">
      <w:pPr>
        <w:spacing w:line="360" w:lineRule="auto"/>
        <w:ind w:firstLine="72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</w:t>
      </w:r>
      <w:r w:rsidR="00BB26A5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A77353"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ábrán </w:t>
      </w:r>
      <w:r w:rsidRPr="00A463B6">
        <w:rPr>
          <w:rFonts w:ascii="Times New Roman" w:hAnsi="Times New Roman" w:cs="Times New Roman"/>
          <w:sz w:val="24"/>
          <w:szCs w:val="24"/>
        </w:rPr>
        <w:t xml:space="preserve">a világosság csökkenését figyelhetjük meg a kezelés során, mindegyik beállított hőmérsékleten. Az L* értéke jelentős mértékben csökkent az összes beállított hőmérsékleten. A kezeletlen minták esetében a geszt sötétebb volt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hAnsi="Times New Roman" w:cs="Times New Roman"/>
          <w:sz w:val="24"/>
          <w:szCs w:val="24"/>
        </w:rPr>
        <w:t xml:space="preserve">nál 3 egységgel. A 100°C és 110°C-os gőzölés első 5 napjában a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hAnsi="Times New Roman" w:cs="Times New Roman"/>
          <w:sz w:val="24"/>
          <w:szCs w:val="24"/>
        </w:rPr>
        <w:t xml:space="preserve"> és a geszt értékei közel maradtak egymáshoz, majd a kezelés hátralévő részében eltávolodtak egymástól. Hasonlót tapasztaltunk a 120°C-os gőzölésnél is, de a </w:t>
      </w:r>
      <w:r w:rsidR="00783C31">
        <w:rPr>
          <w:rFonts w:ascii="Times New Roman" w:hAnsi="Times New Roman" w:cs="Times New Roman"/>
          <w:sz w:val="24"/>
          <w:szCs w:val="24"/>
        </w:rPr>
        <w:t xml:space="preserve">színváltozás sokkal intenzívebb volt, valamint a </w:t>
      </w:r>
      <w:r w:rsidRPr="00A463B6">
        <w:rPr>
          <w:rFonts w:ascii="Times New Roman" w:hAnsi="Times New Roman" w:cs="Times New Roman"/>
          <w:sz w:val="24"/>
          <w:szCs w:val="24"/>
        </w:rPr>
        <w:t>folyamat sokkal gyorsabban játszódott le, már a második nap után kezdtek távolodni az értékek egymástól. Az egyetlen kivétel a 90 °C volt, ahol a szijács és a geszt világossági értékei szinte egyformán változtak a gőzölési időszak alatt. A legnagyobb világosság csökkenés 44 egység volt</w:t>
      </w:r>
      <w:r w:rsidR="00ED2F06">
        <w:rPr>
          <w:rFonts w:ascii="Times New Roman" w:hAnsi="Times New Roman" w:cs="Times New Roman"/>
          <w:color w:val="FF0000"/>
          <w:sz w:val="24"/>
          <w:szCs w:val="24"/>
        </w:rPr>
        <w:t>,</w:t>
      </w:r>
      <w:r w:rsidRPr="00A463B6">
        <w:rPr>
          <w:rFonts w:ascii="Times New Roman" w:hAnsi="Times New Roman" w:cs="Times New Roman"/>
          <w:sz w:val="24"/>
          <w:szCs w:val="24"/>
        </w:rPr>
        <w:t xml:space="preserve"> amit 9 </w:t>
      </w:r>
      <w:r w:rsidRPr="00A463B6">
        <w:rPr>
          <w:rFonts w:ascii="Times New Roman" w:hAnsi="Times New Roman" w:cs="Times New Roman"/>
          <w:sz w:val="24"/>
          <w:szCs w:val="24"/>
        </w:rPr>
        <w:lastRenderedPageBreak/>
        <w:t xml:space="preserve">napos 120°C-os gőzöléssel értünk el, ezt követte a 28 egységnyi csökkenés, 20 napos 100°C-os gőzöléssel. Az eredmények megerősítették azt a hipotézisünket, hogy a gőzölés a megfelelő módszer a nyárfa sötét színének előállítására. </w:t>
      </w:r>
      <w:r w:rsidR="00554306" w:rsidRPr="00A463B6">
        <w:rPr>
          <w:rFonts w:ascii="Times New Roman" w:hAnsi="Times New Roman" w:cs="Times New Roman"/>
          <w:color w:val="000000" w:themeColor="text1"/>
          <w:sz w:val="24"/>
          <w:szCs w:val="24"/>
        </w:rPr>
        <w:t>Megállapítottuk</w:t>
      </w:r>
      <w:r w:rsidR="00A4066C" w:rsidRPr="00A463B6">
        <w:rPr>
          <w:rFonts w:ascii="Times New Roman" w:hAnsi="Times New Roman" w:cs="Times New Roman"/>
          <w:color w:val="000000" w:themeColor="text1"/>
          <w:sz w:val="24"/>
          <w:szCs w:val="24"/>
        </w:rPr>
        <w:t>, hogy a 90-110°C</w:t>
      </w:r>
      <w:r w:rsidR="00554306" w:rsidRPr="00A463B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-os </w:t>
      </w:r>
      <w:r w:rsidR="00A4066C" w:rsidRPr="00A463B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tartományban a nyár faanyag világosságának változása nem függ a hőmérséklettől az </w:t>
      </w:r>
      <w:r w:rsidR="005E5CF0" w:rsidRPr="00A463B6">
        <w:rPr>
          <w:rFonts w:ascii="Times New Roman" w:hAnsi="Times New Roman" w:cs="Times New Roman"/>
          <w:color w:val="000000" w:themeColor="text1"/>
          <w:sz w:val="24"/>
          <w:szCs w:val="24"/>
        </w:rPr>
        <w:t>el</w:t>
      </w:r>
      <w:r w:rsidR="00A4066C" w:rsidRPr="00A463B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ső 5 napos gőzölés során. </w:t>
      </w:r>
      <w:r w:rsidRPr="00B14A44">
        <w:rPr>
          <w:rFonts w:ascii="Times New Roman" w:hAnsi="Times New Roman" w:cs="Times New Roman"/>
          <w:sz w:val="24"/>
          <w:szCs w:val="24"/>
        </w:rPr>
        <w:t xml:space="preserve">Három különböző folyamat generálta a világosság változását. Az extrakt anyagok és hemicellulózok bomlástermékei csökkentik a világosság értékét. A magas hőmérsékletű gőz kilúgozó hatása pedig növelik a világosság értékét. Ezek a folyamatok különböző módon hőmérsékletfüggőek. Ezért a görbék sorrendje szijács esetében nem követi a hőmérsékleti lépéseket, a geszt esetében viszont igen. A világosság azonban nem a megfelelő paraméter a folyamatban lévő kémiai változások nyomon követésére. A színkoordináták (a* és b*) sokkal nagyobb </w:t>
      </w:r>
      <w:r w:rsidR="00B3229F" w:rsidRPr="00B14A44">
        <w:rPr>
          <w:rFonts w:ascii="Times New Roman" w:hAnsi="Times New Roman" w:cs="Times New Roman"/>
          <w:sz w:val="24"/>
          <w:szCs w:val="24"/>
        </w:rPr>
        <w:t>„</w:t>
      </w:r>
      <w:r w:rsidRPr="00B14A44">
        <w:rPr>
          <w:rFonts w:ascii="Times New Roman" w:hAnsi="Times New Roman" w:cs="Times New Roman"/>
          <w:sz w:val="24"/>
          <w:szCs w:val="24"/>
        </w:rPr>
        <w:t>kémiai érzékkel</w:t>
      </w:r>
      <w:r w:rsidR="00B3229F" w:rsidRPr="00B14A44">
        <w:rPr>
          <w:rFonts w:ascii="Times New Roman" w:hAnsi="Times New Roman" w:cs="Times New Roman"/>
          <w:sz w:val="24"/>
          <w:szCs w:val="24"/>
        </w:rPr>
        <w:t>”</w:t>
      </w:r>
      <w:r w:rsidRPr="00B14A44">
        <w:rPr>
          <w:rFonts w:ascii="Times New Roman" w:hAnsi="Times New Roman" w:cs="Times New Roman"/>
          <w:sz w:val="24"/>
          <w:szCs w:val="24"/>
        </w:rPr>
        <w:t xml:space="preserve"> bírnak, mint a világosság, bár ez utóbbi ipari szempontból fontos paraméter.</w:t>
      </w:r>
      <w:r w:rsidR="00B3229F" w:rsidRPr="00A463B6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14:paraId="340A6000" w14:textId="77777777" w:rsidR="003B2EDD" w:rsidRDefault="00297D00" w:rsidP="003B2EDD">
      <w:pPr>
        <w:keepNext/>
        <w:spacing w:after="0"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CBA7F18" wp14:editId="73B51002">
            <wp:extent cx="4320000" cy="2720704"/>
            <wp:effectExtent l="0" t="0" r="0" b="0"/>
            <wp:docPr id="43" name="Picture 43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720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3E1C7A" w14:textId="35C8AED2" w:rsidR="00297D00" w:rsidRDefault="003B2EDD" w:rsidP="00F549EF">
      <w:pPr>
        <w:pStyle w:val="Kpalrs"/>
        <w:jc w:val="center"/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84" w:name="_Toc155282866"/>
      <w:r w:rsidR="00804E14">
        <w:rPr>
          <w:rFonts w:cs="Times New Roman"/>
          <w:noProof/>
          <w:szCs w:val="24"/>
        </w:rPr>
        <w:t>28</w:t>
      </w:r>
      <w:r>
        <w:rPr>
          <w:rFonts w:cs="Times New Roman"/>
          <w:szCs w:val="24"/>
        </w:rPr>
        <w:fldChar w:fldCharType="end"/>
      </w:r>
      <w:r>
        <w:t xml:space="preserve">. ábra: A </w:t>
      </w:r>
      <w:r w:rsidRPr="00DF0F2B">
        <w:t>világosság változása a gőzölési idő függvényében</w:t>
      </w:r>
      <w:bookmarkEnd w:id="81"/>
      <w:bookmarkEnd w:id="84"/>
    </w:p>
    <w:p w14:paraId="05043B2E" w14:textId="77777777" w:rsidR="00F549EF" w:rsidRPr="00F549EF" w:rsidRDefault="00F549EF" w:rsidP="00F549EF"/>
    <w:p w14:paraId="57D756ED" w14:textId="123CABC8" w:rsidR="00297D00" w:rsidRPr="00A463B6" w:rsidRDefault="00297D00" w:rsidP="00D85EE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</w:t>
      </w:r>
      <w:r w:rsidR="00BB26A5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A77353"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  <w:r w:rsidR="00BB26A5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ábra </w:t>
      </w:r>
      <w:r w:rsidRPr="00A463B6">
        <w:rPr>
          <w:rFonts w:ascii="Times New Roman" w:hAnsi="Times New Roman" w:cs="Times New Roman"/>
          <w:sz w:val="24"/>
          <w:szCs w:val="24"/>
        </w:rPr>
        <w:t xml:space="preserve">mutatja a vörös színezet (a*) változását a </w:t>
      </w:r>
      <w:r w:rsidR="004A5686" w:rsidRPr="00A463B6">
        <w:rPr>
          <w:rFonts w:ascii="Times New Roman" w:hAnsi="Times New Roman" w:cs="Times New Roman"/>
          <w:sz w:val="24"/>
          <w:szCs w:val="24"/>
        </w:rPr>
        <w:t xml:space="preserve">gőzölés </w:t>
      </w:r>
      <w:r w:rsidRPr="00A463B6">
        <w:rPr>
          <w:rFonts w:ascii="Times New Roman" w:hAnsi="Times New Roman" w:cs="Times New Roman"/>
          <w:sz w:val="24"/>
          <w:szCs w:val="24"/>
        </w:rPr>
        <w:t xml:space="preserve">hatására minden hőmérsékleti tartományban. Leginkább az extrakt anyagok járulnak hozzá a fa hőmérséklet-indukálta színváltozásaihoz különféle konjugált kettős kötések, karbonil-funkciós csoportok és kinoid szerkezetek kialakításával (Xin et al. 2017). A minták kezdeti vörös színezete alacsony volt, 2,36 és 2,58 geszt és szijács esetében. Ennek oka, hogy a nyár extrakt anyag tartalma alacsony. Ez azt jelenti, hogy nem az extrakt anyagok a fő indikátorai a vörös színezet növekedésének. </w:t>
      </w:r>
    </w:p>
    <w:p w14:paraId="7B2E9D6F" w14:textId="31689C28" w:rsidR="00297D00" w:rsidRPr="00A463B6" w:rsidRDefault="00297D00" w:rsidP="00297D0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lastRenderedPageBreak/>
        <w:t>A 90°C, 100°C és 110°C-os kezelések esetén a vörös színezet értéke minden esetben folyamatosan nőtt a gőzölési idő előrehaladtával. Ez a növekedés intenzív volt a gőzölés első 5 napjában. A kezdeti értékekhez viszonyítva 2,5-3-szorosát emelkedtek ebben az időintervallumban, majd ezt a változást mérsékelt növekedés követte.</w:t>
      </w:r>
      <w:r w:rsidR="00931C07">
        <w:rPr>
          <w:rFonts w:ascii="Times New Roman" w:hAnsi="Times New Roman" w:cs="Times New Roman"/>
          <w:sz w:val="24"/>
          <w:szCs w:val="24"/>
        </w:rPr>
        <w:t xml:space="preserve"> A</w:t>
      </w:r>
      <w:r w:rsidRPr="00A463B6">
        <w:rPr>
          <w:rFonts w:ascii="Times New Roman" w:hAnsi="Times New Roman" w:cs="Times New Roman"/>
          <w:sz w:val="24"/>
          <w:szCs w:val="24"/>
        </w:rPr>
        <w:t xml:space="preserve"> 120°C-o</w:t>
      </w:r>
      <w:r w:rsidR="00931C07">
        <w:rPr>
          <w:rFonts w:ascii="Times New Roman" w:hAnsi="Times New Roman" w:cs="Times New Roman"/>
          <w:sz w:val="24"/>
          <w:szCs w:val="24"/>
        </w:rPr>
        <w:t>s gőzölés esetében,</w:t>
      </w:r>
      <w:r w:rsidRPr="00A463B6">
        <w:rPr>
          <w:rFonts w:ascii="Times New Roman" w:hAnsi="Times New Roman" w:cs="Times New Roman"/>
          <w:sz w:val="24"/>
          <w:szCs w:val="24"/>
        </w:rPr>
        <w:t xml:space="preserve"> ahol sokkal gyorsabban zajlottak le a változások, megfigyelhető volt, hogy a geszt</w:t>
      </w:r>
      <w:r w:rsidR="00931C07">
        <w:rPr>
          <w:rFonts w:ascii="Times New Roman" w:hAnsi="Times New Roman" w:cs="Times New Roman"/>
          <w:sz w:val="24"/>
          <w:szCs w:val="24"/>
        </w:rPr>
        <w:t xml:space="preserve"> és a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hAnsi="Times New Roman" w:cs="Times New Roman"/>
          <w:sz w:val="24"/>
          <w:szCs w:val="24"/>
        </w:rPr>
        <w:t xml:space="preserve"> a* értéke már az első nap után a kezdeti érték 4-szeresére emelked</w:t>
      </w:r>
      <w:r w:rsidR="00931C07">
        <w:rPr>
          <w:rFonts w:ascii="Times New Roman" w:hAnsi="Times New Roman" w:cs="Times New Roman"/>
          <w:sz w:val="24"/>
          <w:szCs w:val="24"/>
        </w:rPr>
        <w:t>tek</w:t>
      </w:r>
      <w:r w:rsidRPr="00A463B6">
        <w:rPr>
          <w:rFonts w:ascii="Times New Roman" w:hAnsi="Times New Roman" w:cs="Times New Roman"/>
          <w:sz w:val="24"/>
          <w:szCs w:val="24"/>
        </w:rPr>
        <w:t>, ezután lassult a változás</w:t>
      </w:r>
      <w:r w:rsidR="00931C07">
        <w:rPr>
          <w:rFonts w:ascii="Times New Roman" w:hAnsi="Times New Roman" w:cs="Times New Roman"/>
          <w:sz w:val="24"/>
          <w:szCs w:val="24"/>
        </w:rPr>
        <w:t>. A geszt vörös színezet értéke a</w:t>
      </w:r>
      <w:r w:rsidRPr="00A463B6">
        <w:rPr>
          <w:rFonts w:ascii="Times New Roman" w:hAnsi="Times New Roman" w:cs="Times New Roman"/>
          <w:sz w:val="24"/>
          <w:szCs w:val="24"/>
        </w:rPr>
        <w:t xml:space="preserve"> hatodik napon elérte maximumát</w:t>
      </w:r>
      <w:r w:rsidR="00931C07">
        <w:rPr>
          <w:rFonts w:ascii="Times New Roman" w:hAnsi="Times New Roman" w:cs="Times New Roman"/>
          <w:sz w:val="24"/>
          <w:szCs w:val="24"/>
        </w:rPr>
        <w:t xml:space="preserve">, </w:t>
      </w:r>
      <w:r w:rsidRPr="00A463B6">
        <w:rPr>
          <w:rFonts w:ascii="Times New Roman" w:hAnsi="Times New Roman" w:cs="Times New Roman"/>
          <w:sz w:val="24"/>
          <w:szCs w:val="24"/>
        </w:rPr>
        <w:t>majd csökkenést mutatott a gőzölés végéig.</w:t>
      </w:r>
    </w:p>
    <w:p w14:paraId="13BCA6D8" w14:textId="18ED01D5" w:rsidR="00F549EF" w:rsidRPr="00A463B6" w:rsidRDefault="00297D00" w:rsidP="00297D0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Összehasonlítva a szakirodalomból ismert </w:t>
      </w:r>
      <w:r w:rsidR="009C5F6A" w:rsidRPr="00276E23">
        <w:rPr>
          <w:rFonts w:ascii="Times New Roman" w:hAnsi="Times New Roman" w:cs="Times New Roman"/>
          <w:sz w:val="24"/>
          <w:szCs w:val="24"/>
        </w:rPr>
        <w:t>bükk</w:t>
      </w:r>
      <w:r w:rsidR="009C5F6A">
        <w:rPr>
          <w:rFonts w:ascii="Times New Roman" w:hAnsi="Times New Roman" w:cs="Times New Roman"/>
          <w:sz w:val="24"/>
          <w:szCs w:val="24"/>
        </w:rPr>
        <w:t xml:space="preserve"> f</w:t>
      </w:r>
      <w:r w:rsidRPr="00A463B6">
        <w:rPr>
          <w:rFonts w:ascii="Times New Roman" w:hAnsi="Times New Roman" w:cs="Times New Roman"/>
          <w:sz w:val="24"/>
          <w:szCs w:val="24"/>
        </w:rPr>
        <w:t>a</w:t>
      </w:r>
      <w:r w:rsidR="009C5F6A">
        <w:rPr>
          <w:rFonts w:ascii="Times New Roman" w:hAnsi="Times New Roman" w:cs="Times New Roman"/>
          <w:sz w:val="24"/>
          <w:szCs w:val="24"/>
        </w:rPr>
        <w:t>anyag</w:t>
      </w:r>
      <w:r w:rsidRPr="00A463B6">
        <w:rPr>
          <w:rFonts w:ascii="Times New Roman" w:hAnsi="Times New Roman" w:cs="Times New Roman"/>
          <w:sz w:val="24"/>
          <w:szCs w:val="24"/>
        </w:rPr>
        <w:t xml:space="preserve"> a gőzölés első 2 napján 90°C feletti hőmérsékleten nagy mértékű növekedést mutatott a vörös színezet tekintetében. A maximum elérése után a vörös színezet értéke folyamatosan csökkent. Ennek az az oka, hogy az extrakt anyagok újonnan keletkező kromofor bomlástermékei nem elég stabilak. A magas hőmérsékletű gőz lebonthatja őket, ami a vörös színezet jelentős csökkenését okozza (Tolvaj et </w:t>
      </w:r>
      <w:r w:rsidRPr="00276E23">
        <w:rPr>
          <w:rFonts w:ascii="Times New Roman" w:hAnsi="Times New Roman" w:cs="Times New Roman"/>
          <w:sz w:val="24"/>
          <w:szCs w:val="24"/>
        </w:rPr>
        <w:t>al. 20</w:t>
      </w:r>
      <w:r w:rsidR="00276E23">
        <w:rPr>
          <w:rFonts w:ascii="Times New Roman" w:hAnsi="Times New Roman" w:cs="Times New Roman"/>
          <w:sz w:val="24"/>
          <w:szCs w:val="24"/>
        </w:rPr>
        <w:t>09</w:t>
      </w:r>
      <w:r w:rsidRPr="00A463B6">
        <w:rPr>
          <w:rFonts w:ascii="Times New Roman" w:hAnsi="Times New Roman" w:cs="Times New Roman"/>
          <w:sz w:val="24"/>
          <w:szCs w:val="24"/>
        </w:rPr>
        <w:t>, Csan</w:t>
      </w:r>
      <w:r w:rsidR="008713DD" w:rsidRPr="00A463B6">
        <w:rPr>
          <w:rFonts w:ascii="Times New Roman" w:hAnsi="Times New Roman" w:cs="Times New Roman"/>
          <w:sz w:val="24"/>
          <w:szCs w:val="24"/>
        </w:rPr>
        <w:t>á</w:t>
      </w:r>
      <w:r w:rsidRPr="00A463B6">
        <w:rPr>
          <w:rFonts w:ascii="Times New Roman" w:hAnsi="Times New Roman" w:cs="Times New Roman"/>
          <w:sz w:val="24"/>
          <w:szCs w:val="24"/>
        </w:rPr>
        <w:t xml:space="preserve">dy et al. 2015). Esetünkben a vörös 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színezet</w:t>
      </w:r>
      <w:r w:rsidR="00276E23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közel lineáris növekedése az 5. nap után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egyértelműen mutatja, hogy a hemicelluló</w:t>
      </w:r>
      <w:r w:rsidRPr="00A463B6">
        <w:rPr>
          <w:rFonts w:ascii="Times New Roman" w:hAnsi="Times New Roman" w:cs="Times New Roman"/>
          <w:sz w:val="24"/>
          <w:szCs w:val="24"/>
        </w:rPr>
        <w:t xml:space="preserve">zok bomlástermékei domináns szerepet játszanak a nyár gőzölés közbeni vörös színezet változásában. </w:t>
      </w:r>
    </w:p>
    <w:p w14:paraId="7B01B424" w14:textId="77777777" w:rsidR="003B2EDD" w:rsidRDefault="00297D00" w:rsidP="003B2EDD">
      <w:pPr>
        <w:pStyle w:val="Listaszerbekezds"/>
        <w:keepNext/>
        <w:spacing w:after="0" w:line="360" w:lineRule="auto"/>
        <w:ind w:left="360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4BD1AE" wp14:editId="322C51DF">
            <wp:extent cx="4320000" cy="2617539"/>
            <wp:effectExtent l="0" t="0" r="0" b="0"/>
            <wp:docPr id="44" name="Picture 44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6175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F09684" w14:textId="63C3D0ED" w:rsidR="00F549EF" w:rsidRDefault="003B2EDD" w:rsidP="00F549EF">
      <w:pPr>
        <w:pStyle w:val="Kpalrs"/>
        <w:jc w:val="center"/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85" w:name="_Toc155282867"/>
      <w:r w:rsidR="00804E14">
        <w:rPr>
          <w:rFonts w:cs="Times New Roman"/>
          <w:noProof/>
          <w:szCs w:val="24"/>
        </w:rPr>
        <w:t>29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266494">
        <w:t>A vörös színezet változása a gőzölési idő függvényében</w:t>
      </w:r>
      <w:bookmarkEnd w:id="85"/>
    </w:p>
    <w:p w14:paraId="68F6C0B2" w14:textId="77777777" w:rsidR="00343B03" w:rsidRPr="00343B03" w:rsidRDefault="00343B03" w:rsidP="00343B03"/>
    <w:p w14:paraId="680205EB" w14:textId="77777777" w:rsidR="003B2EDD" w:rsidRDefault="00297D00" w:rsidP="003B2ED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</w:t>
      </w:r>
      <w:r w:rsidR="00A77353">
        <w:rPr>
          <w:rFonts w:ascii="Times New Roman" w:hAnsi="Times New Roman" w:cs="Times New Roman"/>
          <w:color w:val="000000" w:themeColor="text1"/>
          <w:sz w:val="24"/>
          <w:szCs w:val="24"/>
        </w:rPr>
        <w:t>30</w:t>
      </w:r>
      <w:r w:rsidR="00BB26A5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ábra a 90, 100</w:t>
      </w:r>
      <w:r w:rsidRPr="00A463B6">
        <w:rPr>
          <w:rFonts w:ascii="Times New Roman" w:hAnsi="Times New Roman" w:cs="Times New Roman"/>
          <w:sz w:val="24"/>
          <w:szCs w:val="24"/>
        </w:rPr>
        <w:t>, 110 és 120 °C-os gőzölés okozta sárga színezet változás</w:t>
      </w:r>
      <w:r w:rsidR="004A5686" w:rsidRPr="00A463B6">
        <w:rPr>
          <w:rFonts w:ascii="Times New Roman" w:hAnsi="Times New Roman" w:cs="Times New Roman"/>
          <w:sz w:val="24"/>
          <w:szCs w:val="24"/>
        </w:rPr>
        <w:t>á</w:t>
      </w:r>
      <w:r w:rsidRPr="00A463B6">
        <w:rPr>
          <w:rFonts w:ascii="Times New Roman" w:hAnsi="Times New Roman" w:cs="Times New Roman"/>
          <w:sz w:val="24"/>
          <w:szCs w:val="24"/>
        </w:rPr>
        <w:t>t mutatja. A sárga színkoordináta (b*) növekedése hasonló volt az a* érték növekedéséhez. A sárga színezet változása azonban kevésbé volt hőmérsékletfüggő, mint a vörös színezet változása.</w:t>
      </w:r>
      <w:r w:rsidR="00E84193">
        <w:rPr>
          <w:rFonts w:ascii="Times New Roman" w:hAnsi="Times New Roman" w:cs="Times New Roman"/>
          <w:sz w:val="24"/>
          <w:szCs w:val="24"/>
        </w:rPr>
        <w:t xml:space="preserve"> A</w:t>
      </w:r>
      <w:r w:rsidR="00E84193" w:rsidRPr="00A463B6">
        <w:rPr>
          <w:rFonts w:ascii="Times New Roman" w:hAnsi="Times New Roman" w:cs="Times New Roman"/>
          <w:sz w:val="24"/>
          <w:szCs w:val="24"/>
        </w:rPr>
        <w:t xml:space="preserve"> minták hasonló viselkedést mutattak</w:t>
      </w:r>
      <w:r w:rsidR="00985748" w:rsidRPr="00A463B6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>90</w:t>
      </w:r>
      <w:r w:rsidR="00E84193">
        <w:rPr>
          <w:rFonts w:ascii="Times New Roman" w:hAnsi="Times New Roman" w:cs="Times New Roman"/>
          <w:sz w:val="24"/>
          <w:szCs w:val="24"/>
        </w:rPr>
        <w:t xml:space="preserve"> és</w:t>
      </w:r>
      <w:r w:rsidRPr="00A463B6">
        <w:rPr>
          <w:rFonts w:ascii="Times New Roman" w:hAnsi="Times New Roman" w:cs="Times New Roman"/>
          <w:sz w:val="24"/>
          <w:szCs w:val="24"/>
        </w:rPr>
        <w:t xml:space="preserve"> 100°C</w:t>
      </w:r>
      <w:r w:rsidR="00E84193">
        <w:rPr>
          <w:rFonts w:ascii="Times New Roman" w:hAnsi="Times New Roman" w:cs="Times New Roman"/>
          <w:sz w:val="24"/>
          <w:szCs w:val="24"/>
        </w:rPr>
        <w:t xml:space="preserve">-os </w:t>
      </w:r>
      <w:r w:rsidRPr="00A463B6">
        <w:rPr>
          <w:rFonts w:ascii="Times New Roman" w:hAnsi="Times New Roman" w:cs="Times New Roman"/>
          <w:sz w:val="24"/>
          <w:szCs w:val="24"/>
        </w:rPr>
        <w:t>hőmérsékleten</w:t>
      </w:r>
      <w:r w:rsidR="00E84193">
        <w:rPr>
          <w:rFonts w:ascii="Times New Roman" w:hAnsi="Times New Roman" w:cs="Times New Roman"/>
          <w:sz w:val="24"/>
          <w:szCs w:val="24"/>
        </w:rPr>
        <w:t>,</w:t>
      </w:r>
      <w:r w:rsidRPr="00A463B6">
        <w:rPr>
          <w:rFonts w:ascii="Times New Roman" w:hAnsi="Times New Roman" w:cs="Times New Roman"/>
          <w:sz w:val="24"/>
          <w:szCs w:val="24"/>
        </w:rPr>
        <w:t xml:space="preserve"> a szijács és a geszt görbéi a gőzölési hőmérséklettől függetlenül közel kerültek egymáshoz. A 110°C-os kezelés az </w:t>
      </w:r>
      <w:r w:rsidRPr="00A463B6">
        <w:rPr>
          <w:rFonts w:ascii="Times New Roman" w:hAnsi="Times New Roman" w:cs="Times New Roman"/>
          <w:sz w:val="24"/>
          <w:szCs w:val="24"/>
        </w:rPr>
        <w:lastRenderedPageBreak/>
        <w:t>alkalmazott alacsonyabb hőmérsékletekhez képest a szijácsnál jelentős, a gesztnél kismértékű sárga színezet növekedést eredményezett. A legintenzívebb növekedés a gőzölés első 5 napjában következett be. A kezdeti b* értékeknél 1,3-szor, illetve 1,57-szer magasabb értéket értünk el ebben az időszakban a geszt és a szijács esetében 110°C-on. Ezt a változást mérsékelt sárga színezet növekedés követte</w:t>
      </w:r>
      <w:r w:rsidRPr="00E84193">
        <w:rPr>
          <w:rFonts w:ascii="Times New Roman" w:hAnsi="Times New Roman" w:cs="Times New Roman"/>
          <w:sz w:val="24"/>
          <w:szCs w:val="24"/>
        </w:rPr>
        <w:t xml:space="preserve">. </w:t>
      </w:r>
      <w:r w:rsidR="00E84193">
        <w:rPr>
          <w:rFonts w:ascii="Times New Roman" w:hAnsi="Times New Roman" w:cs="Times New Roman"/>
          <w:sz w:val="24"/>
          <w:szCs w:val="24"/>
        </w:rPr>
        <w:t>A</w:t>
      </w:r>
      <w:r w:rsidRPr="00A463B6">
        <w:rPr>
          <w:rFonts w:ascii="Times New Roman" w:hAnsi="Times New Roman" w:cs="Times New Roman"/>
          <w:sz w:val="24"/>
          <w:szCs w:val="24"/>
        </w:rPr>
        <w:t xml:space="preserve"> vörös színezethez </w:t>
      </w:r>
      <w:r w:rsidR="00E84193" w:rsidRPr="00A463B6">
        <w:rPr>
          <w:rFonts w:ascii="Times New Roman" w:hAnsi="Times New Roman" w:cs="Times New Roman"/>
          <w:sz w:val="24"/>
          <w:szCs w:val="24"/>
        </w:rPr>
        <w:t>hasonlóan</w:t>
      </w:r>
      <w:r w:rsidR="00E84193">
        <w:rPr>
          <w:rFonts w:ascii="Times New Roman" w:hAnsi="Times New Roman" w:cs="Times New Roman"/>
          <w:sz w:val="24"/>
          <w:szCs w:val="24"/>
        </w:rPr>
        <w:t>,</w:t>
      </w:r>
      <w:r w:rsidR="00E84193" w:rsidRPr="00A463B6">
        <w:rPr>
          <w:rFonts w:ascii="Times New Roman" w:hAnsi="Times New Roman" w:cs="Times New Roman"/>
          <w:sz w:val="24"/>
          <w:szCs w:val="24"/>
        </w:rPr>
        <w:t xml:space="preserve"> </w:t>
      </w:r>
      <w:r w:rsidR="00E84193" w:rsidRPr="00E84193">
        <w:rPr>
          <w:rFonts w:ascii="Times New Roman" w:hAnsi="Times New Roman" w:cs="Times New Roman"/>
          <w:sz w:val="24"/>
          <w:szCs w:val="24"/>
        </w:rPr>
        <w:t>120°</w:t>
      </w:r>
      <w:r w:rsidR="00E84193" w:rsidRPr="00A463B6">
        <w:rPr>
          <w:rFonts w:ascii="Times New Roman" w:hAnsi="Times New Roman" w:cs="Times New Roman"/>
          <w:sz w:val="24"/>
          <w:szCs w:val="24"/>
        </w:rPr>
        <w:t xml:space="preserve">C-on </w:t>
      </w:r>
      <w:r w:rsidRPr="00A463B6">
        <w:rPr>
          <w:rFonts w:ascii="Times New Roman" w:hAnsi="Times New Roman" w:cs="Times New Roman"/>
          <w:sz w:val="24"/>
          <w:szCs w:val="24"/>
        </w:rPr>
        <w:t xml:space="preserve">az első nap jelentős emelkedést hozott a sárga színezet tekintetében és ezidő alatt a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="0009094C" w:rsidRPr="00A463B6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 xml:space="preserve">és geszt értékei közel maradtak egymáshoz. Ezután lassulás következett be, viszont a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hAnsi="Times New Roman" w:cs="Times New Roman"/>
          <w:sz w:val="24"/>
          <w:szCs w:val="24"/>
        </w:rPr>
        <w:t xml:space="preserve"> értéke nagyobb mértékben növekedett, mint a geszt</w:t>
      </w:r>
      <w:r w:rsidR="00F020D0" w:rsidRPr="00A463B6">
        <w:rPr>
          <w:rFonts w:ascii="Times New Roman" w:hAnsi="Times New Roman" w:cs="Times New Roman"/>
          <w:sz w:val="24"/>
          <w:szCs w:val="24"/>
        </w:rPr>
        <w:t>é</w:t>
      </w:r>
      <w:r w:rsidRPr="00A463B6">
        <w:rPr>
          <w:rFonts w:ascii="Times New Roman" w:hAnsi="Times New Roman" w:cs="Times New Roman"/>
          <w:sz w:val="24"/>
          <w:szCs w:val="24"/>
        </w:rPr>
        <w:t xml:space="preserve">. Mind a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hAnsi="Times New Roman" w:cs="Times New Roman"/>
          <w:sz w:val="24"/>
          <w:szCs w:val="24"/>
        </w:rPr>
        <w:t xml:space="preserve">, mind a geszt értéke elérte a maximumot, az előbbi a negyedik az utóbbi a 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hatodik napon, ahol az értékeik ismét közeledtek egymáshoz. Ezután a kezelés végéig csökkenést mutat</w:t>
      </w:r>
      <w:r w:rsidR="00276E23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ott a b* színkoordináta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, a geszt</w:t>
      </w:r>
      <w:r w:rsidR="00F020D0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nél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 xml:space="preserve">nagyobb mértékben. </w:t>
      </w:r>
    </w:p>
    <w:p w14:paraId="1D09AA31" w14:textId="66A1CB52" w:rsidR="00097015" w:rsidRPr="00A463B6" w:rsidRDefault="00097015" w:rsidP="003B2ED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A 120°C-on tapasztalható rendkívül nagy </w:t>
      </w:r>
      <w:r w:rsidR="00E84193">
        <w:rPr>
          <w:rFonts w:ascii="Times New Roman" w:hAnsi="Times New Roman" w:cs="Times New Roman"/>
          <w:sz w:val="24"/>
          <w:szCs w:val="24"/>
        </w:rPr>
        <w:t xml:space="preserve">és intenzív </w:t>
      </w:r>
      <w:r w:rsidRPr="00A463B6">
        <w:rPr>
          <w:rFonts w:ascii="Times New Roman" w:hAnsi="Times New Roman" w:cs="Times New Roman"/>
          <w:sz w:val="24"/>
          <w:szCs w:val="24"/>
        </w:rPr>
        <w:t>színváltozást részben a hemicellulózok bomlástermékei okozták. Ez a hőmérséklet elég magas volt ahhoz, hogy módosítsa a hemicellulózok kémiai szerkezetét, ecetsavat képezve</w:t>
      </w:r>
      <w:r w:rsidR="00462CE1" w:rsidRPr="00A463B6">
        <w:rPr>
          <w:rFonts w:ascii="Times New Roman" w:hAnsi="Times New Roman" w:cs="Times New Roman"/>
          <w:sz w:val="24"/>
          <w:szCs w:val="24"/>
        </w:rPr>
        <w:t xml:space="preserve"> (Tjeerdsma és Militz 2005).</w:t>
      </w:r>
    </w:p>
    <w:p w14:paraId="7B1257B7" w14:textId="77735850" w:rsidR="00297D00" w:rsidRPr="00A463B6" w:rsidRDefault="00297D00" w:rsidP="002C67D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86" w:name="OLE_LINK1"/>
      <w:r w:rsidRPr="00A463B6">
        <w:rPr>
          <w:rFonts w:ascii="Times New Roman" w:hAnsi="Times New Roman" w:cs="Times New Roman"/>
          <w:sz w:val="24"/>
          <w:szCs w:val="24"/>
        </w:rPr>
        <w:t>A 20 napos gőzöléssel 110°C-on generálható legmagasabb sárga színezet érték 33,25 egység. Ez 1,9-szerese a kezdeti sárga színezet értéknek. Ezzel szemben a legmagasabb vörös színezet érték</w:t>
      </w:r>
      <w:r w:rsidR="001F2592">
        <w:rPr>
          <w:rFonts w:ascii="Times New Roman" w:hAnsi="Times New Roman" w:cs="Times New Roman"/>
          <w:sz w:val="24"/>
          <w:szCs w:val="24"/>
        </w:rPr>
        <w:t xml:space="preserve"> </w:t>
      </w:r>
      <w:r w:rsidR="00AE47AB">
        <w:rPr>
          <w:rFonts w:ascii="Times New Roman" w:hAnsi="Times New Roman" w:cs="Times New Roman"/>
          <w:sz w:val="24"/>
          <w:szCs w:val="24"/>
        </w:rPr>
        <w:t xml:space="preserve">(12,3 egység) </w:t>
      </w:r>
      <w:r w:rsidR="001F2592">
        <w:rPr>
          <w:rFonts w:ascii="Times New Roman" w:hAnsi="Times New Roman" w:cs="Times New Roman"/>
          <w:sz w:val="24"/>
          <w:szCs w:val="24"/>
        </w:rPr>
        <w:t>közel</w:t>
      </w:r>
      <w:r w:rsidRPr="00A463B6">
        <w:rPr>
          <w:rFonts w:ascii="Times New Roman" w:hAnsi="Times New Roman" w:cs="Times New Roman"/>
          <w:sz w:val="24"/>
          <w:szCs w:val="24"/>
        </w:rPr>
        <w:t xml:space="preserve"> 5-ször nagyobb volt</w:t>
      </w:r>
      <w:r w:rsidR="00AE47AB">
        <w:rPr>
          <w:rFonts w:ascii="Times New Roman" w:hAnsi="Times New Roman" w:cs="Times New Roman"/>
          <w:sz w:val="24"/>
          <w:szCs w:val="24"/>
        </w:rPr>
        <w:t>,</w:t>
      </w:r>
      <w:r w:rsidR="00556858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>mint a kezdeti érték</w:t>
      </w:r>
      <w:r w:rsidR="00556858">
        <w:rPr>
          <w:rFonts w:ascii="Times New Roman" w:hAnsi="Times New Roman" w:cs="Times New Roman"/>
          <w:sz w:val="24"/>
          <w:szCs w:val="24"/>
        </w:rPr>
        <w:t xml:space="preserve">. </w:t>
      </w:r>
      <w:r w:rsidR="00AE47AB">
        <w:rPr>
          <w:rFonts w:ascii="Times New Roman" w:hAnsi="Times New Roman" w:cs="Times New Roman"/>
          <w:sz w:val="24"/>
          <w:szCs w:val="24"/>
        </w:rPr>
        <w:t>E</w:t>
      </w:r>
      <w:r w:rsidR="00ED54A0">
        <w:rPr>
          <w:rFonts w:ascii="Times New Roman" w:hAnsi="Times New Roman" w:cs="Times New Roman"/>
          <w:sz w:val="24"/>
          <w:szCs w:val="24"/>
        </w:rPr>
        <w:t>s</w:t>
      </w:r>
      <w:r w:rsidR="00AE47AB">
        <w:rPr>
          <w:rFonts w:ascii="Times New Roman" w:hAnsi="Times New Roman" w:cs="Times New Roman"/>
          <w:sz w:val="24"/>
          <w:szCs w:val="24"/>
        </w:rPr>
        <w:t>z</w:t>
      </w:r>
      <w:r w:rsidR="00ED54A0">
        <w:rPr>
          <w:rFonts w:ascii="Times New Roman" w:hAnsi="Times New Roman" w:cs="Times New Roman"/>
          <w:sz w:val="24"/>
          <w:szCs w:val="24"/>
        </w:rPr>
        <w:t>erint a megközelítés szerint, s</w:t>
      </w:r>
      <w:r w:rsidR="00556858">
        <w:rPr>
          <w:rFonts w:ascii="Times New Roman" w:hAnsi="Times New Roman" w:cs="Times New Roman"/>
          <w:sz w:val="24"/>
          <w:szCs w:val="24"/>
        </w:rPr>
        <w:t>zázalékos értékben a vörös színváltozás a nagyobb</w:t>
      </w:r>
      <w:r w:rsidR="00ED54A0">
        <w:rPr>
          <w:rFonts w:ascii="Times New Roman" w:hAnsi="Times New Roman" w:cs="Times New Roman"/>
          <w:sz w:val="24"/>
          <w:szCs w:val="24"/>
        </w:rPr>
        <w:t xml:space="preserve">. Azonban, ha a generált változás nagyságát </w:t>
      </w:r>
      <w:r w:rsidR="002C67D7">
        <w:rPr>
          <w:rFonts w:ascii="Times New Roman" w:hAnsi="Times New Roman" w:cs="Times New Roman"/>
          <w:sz w:val="24"/>
          <w:szCs w:val="24"/>
        </w:rPr>
        <w:t xml:space="preserve">vizsgáljuk </w:t>
      </w:r>
      <w:r w:rsidR="00ED54A0">
        <w:rPr>
          <w:rFonts w:ascii="Times New Roman" w:hAnsi="Times New Roman" w:cs="Times New Roman"/>
          <w:sz w:val="24"/>
          <w:szCs w:val="24"/>
        </w:rPr>
        <w:t xml:space="preserve">a színkoordináták egységében kifejezve, akkor a vörös színezet </w:t>
      </w:r>
      <w:r w:rsidR="001F2592">
        <w:rPr>
          <w:rFonts w:ascii="Times New Roman" w:hAnsi="Times New Roman" w:cs="Times New Roman"/>
          <w:sz w:val="24"/>
          <w:szCs w:val="24"/>
        </w:rPr>
        <w:t xml:space="preserve">9,7 egységnyi növekedést okozott, </w:t>
      </w:r>
      <w:r w:rsidR="002C67D7">
        <w:rPr>
          <w:rFonts w:ascii="Times New Roman" w:hAnsi="Times New Roman" w:cs="Times New Roman"/>
          <w:sz w:val="24"/>
          <w:szCs w:val="24"/>
        </w:rPr>
        <w:t>ellenben</w:t>
      </w:r>
      <w:r w:rsidR="00556858">
        <w:rPr>
          <w:rFonts w:ascii="Times New Roman" w:hAnsi="Times New Roman" w:cs="Times New Roman"/>
          <w:sz w:val="24"/>
          <w:szCs w:val="24"/>
        </w:rPr>
        <w:t xml:space="preserve"> </w:t>
      </w:r>
      <w:r w:rsidR="001F2592">
        <w:rPr>
          <w:rFonts w:ascii="Times New Roman" w:hAnsi="Times New Roman" w:cs="Times New Roman"/>
          <w:sz w:val="24"/>
          <w:szCs w:val="24"/>
        </w:rPr>
        <w:t xml:space="preserve">a sárga színezet </w:t>
      </w:r>
      <w:r w:rsidR="00AE47AB">
        <w:rPr>
          <w:rFonts w:ascii="Times New Roman" w:hAnsi="Times New Roman" w:cs="Times New Roman"/>
          <w:sz w:val="24"/>
          <w:szCs w:val="24"/>
        </w:rPr>
        <w:t>15,7 egység</w:t>
      </w:r>
      <w:r w:rsidR="002C67D7">
        <w:rPr>
          <w:rFonts w:ascii="Times New Roman" w:hAnsi="Times New Roman" w:cs="Times New Roman"/>
          <w:sz w:val="24"/>
          <w:szCs w:val="24"/>
        </w:rPr>
        <w:t>nyi növekedést ért el</w:t>
      </w:r>
      <w:r w:rsidR="001F2592">
        <w:rPr>
          <w:rFonts w:ascii="Times New Roman" w:hAnsi="Times New Roman" w:cs="Times New Roman"/>
          <w:sz w:val="24"/>
          <w:szCs w:val="24"/>
        </w:rPr>
        <w:t>.</w:t>
      </w:r>
      <w:r w:rsidR="002C67D7">
        <w:rPr>
          <w:rFonts w:ascii="Times New Roman" w:hAnsi="Times New Roman" w:cs="Times New Roman"/>
          <w:sz w:val="24"/>
          <w:szCs w:val="24"/>
        </w:rPr>
        <w:t xml:space="preserve"> Így a sárga színezet növekedése jelentősebb, amit </w:t>
      </w:r>
      <w:r w:rsidR="00880A68">
        <w:rPr>
          <w:rFonts w:ascii="Times New Roman" w:hAnsi="Times New Roman" w:cs="Times New Roman"/>
          <w:sz w:val="24"/>
          <w:szCs w:val="24"/>
        </w:rPr>
        <w:t xml:space="preserve">tovább </w:t>
      </w:r>
      <w:r w:rsidR="002C67D7">
        <w:rPr>
          <w:rFonts w:ascii="Times New Roman" w:hAnsi="Times New Roman" w:cs="Times New Roman"/>
          <w:sz w:val="24"/>
          <w:szCs w:val="24"/>
        </w:rPr>
        <w:t>fokoz</w:t>
      </w:r>
      <w:r w:rsidR="00880A68">
        <w:rPr>
          <w:rFonts w:ascii="Times New Roman" w:hAnsi="Times New Roman" w:cs="Times New Roman"/>
          <w:sz w:val="24"/>
          <w:szCs w:val="24"/>
        </w:rPr>
        <w:t>nak</w:t>
      </w:r>
      <w:r w:rsidR="002C67D7">
        <w:rPr>
          <w:rFonts w:ascii="Times New Roman" w:hAnsi="Times New Roman" w:cs="Times New Roman"/>
          <w:sz w:val="24"/>
          <w:szCs w:val="24"/>
        </w:rPr>
        <w:t xml:space="preserve"> az eltérő kezdeti értékek.</w:t>
      </w:r>
      <w:r w:rsidR="001F2592">
        <w:rPr>
          <w:rFonts w:ascii="Times New Roman" w:hAnsi="Times New Roman" w:cs="Times New Roman"/>
          <w:sz w:val="24"/>
          <w:szCs w:val="24"/>
        </w:rPr>
        <w:t xml:space="preserve"> </w:t>
      </w:r>
      <w:bookmarkEnd w:id="86"/>
      <w:r w:rsidRPr="00A463B6">
        <w:rPr>
          <w:rFonts w:ascii="Times New Roman" w:hAnsi="Times New Roman" w:cs="Times New Roman"/>
          <w:sz w:val="24"/>
          <w:szCs w:val="24"/>
        </w:rPr>
        <w:t xml:space="preserve">A 110°C-os gőzölés nagyobb </w:t>
      </w:r>
      <w:r w:rsidR="00B93BD5">
        <w:rPr>
          <w:rFonts w:ascii="Times New Roman" w:hAnsi="Times New Roman" w:cs="Times New Roman"/>
          <w:sz w:val="24"/>
          <w:szCs w:val="24"/>
        </w:rPr>
        <w:t>sárga</w:t>
      </w:r>
      <w:r w:rsidR="00926FA3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>színezeti növekedést eredményezett a szijácsnál, mint a gesztnél, ami látható színkülönbséget eredményezett.</w:t>
      </w:r>
    </w:p>
    <w:p w14:paraId="10B90CC5" w14:textId="77777777" w:rsidR="009F2186" w:rsidRDefault="00297D00" w:rsidP="009F2186">
      <w:pPr>
        <w:keepNext/>
        <w:spacing w:after="0"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16F78DF" wp14:editId="481A4094">
            <wp:extent cx="3960000" cy="2432246"/>
            <wp:effectExtent l="0" t="0" r="2540" b="6350"/>
            <wp:docPr id="7" name="Picture 7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4322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ECE5D0" w14:textId="13CBE967" w:rsidR="000F09FA" w:rsidRDefault="009F2186" w:rsidP="006C29F5">
      <w:pPr>
        <w:pStyle w:val="Kpalrs"/>
        <w:jc w:val="center"/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87" w:name="_Toc155282868"/>
      <w:r w:rsidR="00804E14">
        <w:rPr>
          <w:rFonts w:cs="Times New Roman"/>
          <w:noProof/>
          <w:szCs w:val="24"/>
        </w:rPr>
        <w:t>30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325886">
        <w:t>A sárga színezet változás a gőzölési idő függvényében</w:t>
      </w:r>
      <w:bookmarkEnd w:id="87"/>
    </w:p>
    <w:p w14:paraId="670A70BA" w14:textId="77777777" w:rsidR="006C29F5" w:rsidRPr="006C29F5" w:rsidRDefault="006C29F5" w:rsidP="006C29F5"/>
    <w:p w14:paraId="5AD8B03C" w14:textId="0A5236CA" w:rsidR="00297D00" w:rsidRPr="008D070C" w:rsidRDefault="00297D00" w:rsidP="00D85EE7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A színtelítettség fontos </w:t>
      </w:r>
      <w:r w:rsidR="004C6A58" w:rsidRPr="00A463B6">
        <w:rPr>
          <w:rFonts w:ascii="Times New Roman" w:hAnsi="Times New Roman" w:cs="Times New Roman"/>
          <w:sz w:val="24"/>
          <w:szCs w:val="24"/>
        </w:rPr>
        <w:t>paraméter</w:t>
      </w:r>
      <w:r w:rsidRPr="00A463B6">
        <w:rPr>
          <w:rFonts w:ascii="Times New Roman" w:hAnsi="Times New Roman" w:cs="Times New Roman"/>
          <w:sz w:val="24"/>
          <w:szCs w:val="24"/>
        </w:rPr>
        <w:t>, ami a</w:t>
      </w:r>
      <w:r w:rsidR="008965A1" w:rsidRPr="00A463B6">
        <w:rPr>
          <w:rFonts w:ascii="Times New Roman" w:hAnsi="Times New Roman" w:cs="Times New Roman"/>
          <w:sz w:val="24"/>
          <w:szCs w:val="24"/>
        </w:rPr>
        <w:t xml:space="preserve"> tárgy</w:t>
      </w:r>
      <w:r w:rsidRPr="00A463B6">
        <w:rPr>
          <w:rFonts w:ascii="Times New Roman" w:hAnsi="Times New Roman" w:cs="Times New Roman"/>
          <w:sz w:val="24"/>
          <w:szCs w:val="24"/>
        </w:rPr>
        <w:t xml:space="preserve"> színének intenzitását jelenti. A telítettség növekedése azt mutatja, hogy 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a halvány</w:t>
      </w:r>
      <w:r w:rsidR="008D070C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és szürkés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D070C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szín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árnyalat hogyan válik tisztává. A gőzölés minden vizsgált hőmérsékleten fokozza a nyár telítettségét (</w:t>
      </w:r>
      <w:r w:rsidR="00A77353">
        <w:rPr>
          <w:rFonts w:ascii="Times New Roman" w:hAnsi="Times New Roman" w:cs="Times New Roman"/>
          <w:color w:val="000000" w:themeColor="text1"/>
          <w:sz w:val="24"/>
          <w:szCs w:val="24"/>
        </w:rPr>
        <w:t>31</w:t>
      </w:r>
      <w:r w:rsidR="00BB26A5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ábra</w:t>
      </w:r>
      <w:r w:rsidRPr="00A463B6">
        <w:rPr>
          <w:rFonts w:ascii="Times New Roman" w:hAnsi="Times New Roman" w:cs="Times New Roman"/>
          <w:sz w:val="24"/>
          <w:szCs w:val="24"/>
        </w:rPr>
        <w:t>). A telítettség növekedése hasonló</w:t>
      </w:r>
      <w:r w:rsidR="007F0F39" w:rsidRPr="00A463B6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>volt a</w:t>
      </w:r>
      <w:r w:rsidR="007F0F39" w:rsidRPr="00A463B6">
        <w:rPr>
          <w:rFonts w:ascii="Times New Roman" w:hAnsi="Times New Roman" w:cs="Times New Roman"/>
          <w:sz w:val="24"/>
          <w:szCs w:val="24"/>
        </w:rPr>
        <w:t xml:space="preserve"> 90 és 110°C-on</w:t>
      </w:r>
      <w:r w:rsidRPr="00A463B6">
        <w:rPr>
          <w:rFonts w:ascii="Times New Roman" w:hAnsi="Times New Roman" w:cs="Times New Roman"/>
          <w:sz w:val="24"/>
          <w:szCs w:val="24"/>
        </w:rPr>
        <w:t xml:space="preserve"> </w:t>
      </w:r>
      <w:r w:rsidR="007F0F39" w:rsidRPr="00A463B6">
        <w:rPr>
          <w:rFonts w:ascii="Times New Roman" w:hAnsi="Times New Roman" w:cs="Times New Roman"/>
          <w:sz w:val="24"/>
          <w:szCs w:val="24"/>
        </w:rPr>
        <w:t xml:space="preserve">az </w:t>
      </w:r>
      <w:r w:rsidRPr="00A463B6">
        <w:rPr>
          <w:rFonts w:ascii="Times New Roman" w:hAnsi="Times New Roman" w:cs="Times New Roman"/>
          <w:sz w:val="24"/>
          <w:szCs w:val="24"/>
        </w:rPr>
        <w:t xml:space="preserve">alkalmazott kezelésnél. </w:t>
      </w:r>
      <w:r w:rsidR="007F0F39" w:rsidRPr="00A463B6">
        <w:rPr>
          <w:rFonts w:ascii="Times New Roman" w:hAnsi="Times New Roman" w:cs="Times New Roman"/>
          <w:sz w:val="24"/>
          <w:szCs w:val="24"/>
        </w:rPr>
        <w:t xml:space="preserve">Ez alól kivételt képeznek </w:t>
      </w:r>
      <w:r w:rsidRPr="00A463B6">
        <w:rPr>
          <w:rFonts w:ascii="Times New Roman" w:hAnsi="Times New Roman" w:cs="Times New Roman"/>
          <w:sz w:val="24"/>
          <w:szCs w:val="24"/>
        </w:rPr>
        <w:t xml:space="preserve">a szijács </w:t>
      </w:r>
      <w:r w:rsidR="007F0F39" w:rsidRPr="00A463B6">
        <w:rPr>
          <w:rFonts w:ascii="Times New Roman" w:hAnsi="Times New Roman" w:cs="Times New Roman"/>
          <w:sz w:val="24"/>
          <w:szCs w:val="24"/>
        </w:rPr>
        <w:t xml:space="preserve">értékei </w:t>
      </w:r>
      <w:r w:rsidRPr="00A463B6">
        <w:rPr>
          <w:rFonts w:ascii="Times New Roman" w:hAnsi="Times New Roman" w:cs="Times New Roman"/>
          <w:sz w:val="24"/>
          <w:szCs w:val="24"/>
        </w:rPr>
        <w:t>110°C</w:t>
      </w:r>
      <w:r w:rsidR="007F0F39" w:rsidRPr="00A463B6">
        <w:rPr>
          <w:rFonts w:ascii="Times New Roman" w:hAnsi="Times New Roman" w:cs="Times New Roman"/>
          <w:sz w:val="24"/>
          <w:szCs w:val="24"/>
        </w:rPr>
        <w:t>-on</w:t>
      </w:r>
      <w:r w:rsidRPr="00A463B6">
        <w:rPr>
          <w:rFonts w:ascii="Times New Roman" w:hAnsi="Times New Roman" w:cs="Times New Roman"/>
          <w:sz w:val="24"/>
          <w:szCs w:val="24"/>
        </w:rPr>
        <w:t xml:space="preserve">. </w:t>
      </w:r>
      <w:r w:rsidR="007F0F39" w:rsidRPr="00A463B6">
        <w:rPr>
          <w:rFonts w:ascii="Times New Roman" w:hAnsi="Times New Roman" w:cs="Times New Roman"/>
          <w:sz w:val="24"/>
          <w:szCs w:val="24"/>
        </w:rPr>
        <w:t xml:space="preserve">Ebben az esetben a </w:t>
      </w:r>
      <w:r w:rsidRPr="00A463B6">
        <w:rPr>
          <w:rFonts w:ascii="Times New Roman" w:hAnsi="Times New Roman" w:cs="Times New Roman"/>
          <w:sz w:val="24"/>
          <w:szCs w:val="24"/>
        </w:rPr>
        <w:t>gőzölt minták barna színe intenzívebbé vált, mint más esetekben. A legmagasabb telítettségi érték kétszer akkora, mint a kezdeti érték</w:t>
      </w:r>
      <w:r w:rsidRPr="00E84193">
        <w:rPr>
          <w:rFonts w:ascii="Times New Roman" w:hAnsi="Times New Roman" w:cs="Times New Roman"/>
          <w:sz w:val="24"/>
          <w:szCs w:val="24"/>
        </w:rPr>
        <w:t>.</w:t>
      </w:r>
      <w:r w:rsidR="007F0F39" w:rsidRPr="00E84193">
        <w:rPr>
          <w:rFonts w:ascii="Times New Roman" w:hAnsi="Times New Roman" w:cs="Times New Roman"/>
          <w:sz w:val="24"/>
          <w:szCs w:val="24"/>
        </w:rPr>
        <w:t xml:space="preserve"> </w:t>
      </w:r>
      <w:r w:rsidR="00E84193">
        <w:rPr>
          <w:rFonts w:ascii="Times New Roman" w:hAnsi="Times New Roman" w:cs="Times New Roman"/>
          <w:sz w:val="24"/>
          <w:szCs w:val="24"/>
        </w:rPr>
        <w:t>A</w:t>
      </w:r>
      <w:r w:rsidR="00E84193" w:rsidRPr="00A463B6">
        <w:rPr>
          <w:rFonts w:ascii="Times New Roman" w:hAnsi="Times New Roman" w:cs="Times New Roman"/>
          <w:sz w:val="24"/>
          <w:szCs w:val="24"/>
        </w:rPr>
        <w:t xml:space="preserve"> C* értéke </w:t>
      </w:r>
      <w:r w:rsidR="007F0F39" w:rsidRPr="00E84193">
        <w:rPr>
          <w:rFonts w:ascii="Times New Roman" w:hAnsi="Times New Roman" w:cs="Times New Roman"/>
          <w:sz w:val="24"/>
          <w:szCs w:val="24"/>
        </w:rPr>
        <w:t>120°C</w:t>
      </w:r>
      <w:r w:rsidR="007F0F39" w:rsidRPr="00A463B6">
        <w:rPr>
          <w:rFonts w:ascii="Times New Roman" w:hAnsi="Times New Roman" w:cs="Times New Roman"/>
          <w:sz w:val="24"/>
          <w:szCs w:val="24"/>
        </w:rPr>
        <w:t xml:space="preserve">-on </w:t>
      </w:r>
      <w:r w:rsidR="006D3C53" w:rsidRPr="00A463B6">
        <w:rPr>
          <w:rFonts w:ascii="Times New Roman" w:hAnsi="Times New Roman" w:cs="Times New Roman"/>
          <w:sz w:val="24"/>
          <w:szCs w:val="24"/>
        </w:rPr>
        <w:t xml:space="preserve">intenzíven növekedett az első napon, majd kezelési időszak közepéig mérsékelten növekedett, itt elérte a maximumát a geszt és a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="006D3C53" w:rsidRPr="00A463B6">
        <w:rPr>
          <w:rFonts w:ascii="Times New Roman" w:hAnsi="Times New Roman" w:cs="Times New Roman"/>
          <w:sz w:val="24"/>
          <w:szCs w:val="24"/>
        </w:rPr>
        <w:t xml:space="preserve"> </w:t>
      </w:r>
      <w:r w:rsidR="00F020D0" w:rsidRPr="00A463B6">
        <w:rPr>
          <w:rFonts w:ascii="Times New Roman" w:hAnsi="Times New Roman" w:cs="Times New Roman"/>
          <w:sz w:val="24"/>
          <w:szCs w:val="24"/>
        </w:rPr>
        <w:t xml:space="preserve">esetében </w:t>
      </w:r>
      <w:r w:rsidR="006D3C53" w:rsidRPr="00A463B6">
        <w:rPr>
          <w:rFonts w:ascii="Times New Roman" w:hAnsi="Times New Roman" w:cs="Times New Roman"/>
          <w:sz w:val="24"/>
          <w:szCs w:val="24"/>
        </w:rPr>
        <w:t>is. Az előbbi a 4. napon az utóbbi a kezelés 5. napján. Ezután a kezelés végéig mérsékelt csökkenést mutatott minkét érték.</w:t>
      </w:r>
      <w:r w:rsidR="008D070C">
        <w:rPr>
          <w:rFonts w:ascii="Times New Roman" w:hAnsi="Times New Roman" w:cs="Times New Roman"/>
          <w:sz w:val="24"/>
          <w:szCs w:val="24"/>
        </w:rPr>
        <w:t xml:space="preserve"> </w:t>
      </w:r>
      <w:r w:rsidR="008D070C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Esztétikus szín elérésénél fontos követelmény, hogy a létrehozott szín a lehető legnagyobb mértékben telített legyen. A maximális színtelítettség elérése céljából a 110°C-os gőzölés javasolható, illetve 120°C-o</w:t>
      </w:r>
      <w:r w:rsidR="001D1A29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n</w:t>
      </w:r>
      <w:r w:rsidR="008D070C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D1A29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maximum 4 napos gőzölési idő alkalmazása.</w:t>
      </w:r>
    </w:p>
    <w:p w14:paraId="4D5CE1B2" w14:textId="0AD6F408" w:rsidR="004C6A58" w:rsidRPr="00A463B6" w:rsidRDefault="004C6A58" w:rsidP="00BC1F95">
      <w:pPr>
        <w:pStyle w:val="Listaszerbekezds"/>
        <w:spacing w:after="0" w:line="360" w:lineRule="auto"/>
        <w:ind w:left="360"/>
        <w:jc w:val="center"/>
        <w:rPr>
          <w:rFonts w:ascii="Times New Roman" w:hAnsi="Times New Roman" w:cs="Times New Roman"/>
          <w:sz w:val="24"/>
          <w:szCs w:val="24"/>
        </w:rPr>
      </w:pPr>
    </w:p>
    <w:p w14:paraId="4F590DB7" w14:textId="77777777" w:rsidR="00A80CFA" w:rsidRDefault="006D3C53" w:rsidP="00A80CFA">
      <w:pPr>
        <w:pStyle w:val="Listaszerbekezds"/>
        <w:keepNext/>
        <w:spacing w:after="0" w:line="360" w:lineRule="auto"/>
        <w:ind w:left="360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D6BC1B" wp14:editId="7919F410">
            <wp:extent cx="4320000" cy="2562996"/>
            <wp:effectExtent l="0" t="0" r="0" b="254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5629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589F1C" w14:textId="69FDC704" w:rsidR="006D3C53" w:rsidRPr="00A463B6" w:rsidRDefault="00A80CFA" w:rsidP="00A80CFA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88" w:name="_Toc155282869"/>
      <w:r w:rsidR="00804E14">
        <w:rPr>
          <w:rFonts w:cs="Times New Roman"/>
          <w:noProof/>
          <w:szCs w:val="24"/>
        </w:rPr>
        <w:t>31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2938A7">
        <w:t>Színtelítettség (C*) változása a gőzölési idő függvényében</w:t>
      </w:r>
      <w:bookmarkEnd w:id="88"/>
    </w:p>
    <w:p w14:paraId="19F138FA" w14:textId="77777777" w:rsidR="00297D00" w:rsidRPr="00F76378" w:rsidRDefault="00297D00" w:rsidP="00297D00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175A921" w14:textId="46E8B634" w:rsidR="001D1A29" w:rsidRDefault="00297D00" w:rsidP="00D85EE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A szín</w:t>
      </w:r>
      <w:r w:rsidR="008D070C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ezetet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 polárszög ábrázolja az a*-b* síkon a </w:t>
      </w:r>
      <w:r w:rsidR="00B95B20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A77353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ábrán. </w:t>
      </w:r>
      <w:r w:rsidR="00B95B20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nyár faanyag színezeti szögének gőzölés hatására bekövetkező változását a </w:t>
      </w:r>
      <w:r w:rsidR="003123D7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2300B9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B95B20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ábra szemlélteti. 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fa színe </w:t>
      </w:r>
      <w:r w:rsidR="008965A1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50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° (</w:t>
      </w:r>
      <w:r w:rsidR="008965A1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barna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) és 90° (sárga) között helyezkedik el. Az európai fafaj</w:t>
      </w:r>
      <w:r w:rsidR="00EA104B">
        <w:rPr>
          <w:rFonts w:ascii="Times New Roman" w:hAnsi="Times New Roman" w:cs="Times New Roman"/>
          <w:color w:val="000000" w:themeColor="text1"/>
          <w:sz w:val="24"/>
          <w:szCs w:val="24"/>
        </w:rPr>
        <w:t>o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k inkább sárgák, mint vörösek. Eze</w:t>
      </w:r>
      <w:r w:rsidR="001D1A29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 fafajok 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színárnyalat</w:t>
      </w:r>
      <w:r w:rsidR="001D1A29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ai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56° és 83° </w:t>
      </w:r>
      <w:r w:rsidRPr="00A463B6">
        <w:rPr>
          <w:rFonts w:ascii="Times New Roman" w:hAnsi="Times New Roman" w:cs="Times New Roman"/>
          <w:sz w:val="24"/>
          <w:szCs w:val="24"/>
        </w:rPr>
        <w:t>között vannak. A legmagasabb érték a világos fafajták (luc, nyár) és a természetes akác</w:t>
      </w:r>
      <w:r w:rsidR="00C43EFE">
        <w:rPr>
          <w:rFonts w:ascii="Times New Roman" w:hAnsi="Times New Roman" w:cs="Times New Roman"/>
          <w:sz w:val="24"/>
          <w:szCs w:val="24"/>
        </w:rPr>
        <w:t>,</w:t>
      </w:r>
      <w:r w:rsidRPr="00A463B6">
        <w:rPr>
          <w:rFonts w:ascii="Times New Roman" w:hAnsi="Times New Roman" w:cs="Times New Roman"/>
          <w:sz w:val="24"/>
          <w:szCs w:val="24"/>
        </w:rPr>
        <w:t xml:space="preserve"> legalacsonyabb érték pedig a gőzölt akácé (csokoládébarna).</w:t>
      </w:r>
      <w:r w:rsidR="00050A5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19BF68B" w14:textId="2ADA428D" w:rsidR="00297D00" w:rsidRDefault="00050A51" w:rsidP="00297D0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 w:rsidR="00297D00" w:rsidRPr="00A463B6">
        <w:rPr>
          <w:rFonts w:ascii="Times New Roman" w:hAnsi="Times New Roman" w:cs="Times New Roman"/>
          <w:sz w:val="24"/>
          <w:szCs w:val="24"/>
        </w:rPr>
        <w:t xml:space="preserve"> </w:t>
      </w:r>
      <w:r w:rsidR="00A96117" w:rsidRPr="00050A51">
        <w:rPr>
          <w:rFonts w:ascii="Times New Roman" w:hAnsi="Times New Roman" w:cs="Times New Roman"/>
          <w:sz w:val="24"/>
          <w:szCs w:val="24"/>
        </w:rPr>
        <w:t>90-110°</w:t>
      </w:r>
      <w:r w:rsidR="00A96117" w:rsidRPr="00A463B6">
        <w:rPr>
          <w:rFonts w:ascii="Times New Roman" w:hAnsi="Times New Roman" w:cs="Times New Roman"/>
          <w:sz w:val="24"/>
          <w:szCs w:val="24"/>
        </w:rPr>
        <w:t>C-os kezelés során a</w:t>
      </w:r>
      <w:r w:rsidR="00297D00" w:rsidRPr="00A463B6">
        <w:rPr>
          <w:rFonts w:ascii="Times New Roman" w:hAnsi="Times New Roman" w:cs="Times New Roman"/>
          <w:sz w:val="24"/>
          <w:szCs w:val="24"/>
        </w:rPr>
        <w:t xml:space="preserve"> nyár színezeti szöge a gőzölés első 5 napjában gyorsan csökkent, majd mérsékelt csökkenés következett be. A legmagasabb és legalacsonyabb szög közötti </w:t>
      </w:r>
      <w:r w:rsidR="00297D00" w:rsidRPr="00A463B6">
        <w:rPr>
          <w:rFonts w:ascii="Times New Roman" w:hAnsi="Times New Roman" w:cs="Times New Roman"/>
          <w:sz w:val="24"/>
          <w:szCs w:val="24"/>
        </w:rPr>
        <w:lastRenderedPageBreak/>
        <w:t>távolság 4,6°</w:t>
      </w:r>
      <w:r w:rsidR="00B95B20" w:rsidRPr="00A463B6">
        <w:rPr>
          <w:rFonts w:ascii="Times New Roman" w:hAnsi="Times New Roman" w:cs="Times New Roman"/>
          <w:sz w:val="24"/>
          <w:szCs w:val="24"/>
        </w:rPr>
        <w:t xml:space="preserve"> volt</w:t>
      </w:r>
      <w:r w:rsidR="00297D00" w:rsidRPr="00A463B6">
        <w:rPr>
          <w:rFonts w:ascii="Times New Roman" w:hAnsi="Times New Roman" w:cs="Times New Roman"/>
          <w:sz w:val="24"/>
          <w:szCs w:val="24"/>
        </w:rPr>
        <w:t xml:space="preserve"> 9 napos gőzölés után</w:t>
      </w:r>
      <w:r w:rsidR="009E2C75" w:rsidRPr="00A463B6">
        <w:rPr>
          <w:rFonts w:ascii="Times New Roman" w:hAnsi="Times New Roman" w:cs="Times New Roman"/>
          <w:sz w:val="24"/>
          <w:szCs w:val="24"/>
        </w:rPr>
        <w:t xml:space="preserve"> 90 és 100°C esetében</w:t>
      </w:r>
      <w:r w:rsidR="00297D00" w:rsidRPr="00A463B6">
        <w:rPr>
          <w:rFonts w:ascii="Times New Roman" w:hAnsi="Times New Roman" w:cs="Times New Roman"/>
          <w:sz w:val="24"/>
          <w:szCs w:val="24"/>
        </w:rPr>
        <w:t xml:space="preserve">. Ez a távolság egy kicsit csökkent (egy egység) a következő 11 napos gőzölés során. </w:t>
      </w:r>
      <w:r w:rsidRPr="00050A51">
        <w:rPr>
          <w:rFonts w:ascii="Times New Roman" w:hAnsi="Times New Roman" w:cs="Times New Roman"/>
          <w:sz w:val="24"/>
          <w:szCs w:val="24"/>
        </w:rPr>
        <w:t xml:space="preserve">A </w:t>
      </w:r>
      <w:r w:rsidR="00A96117" w:rsidRPr="00050A51">
        <w:rPr>
          <w:rFonts w:ascii="Times New Roman" w:hAnsi="Times New Roman" w:cs="Times New Roman"/>
          <w:sz w:val="24"/>
          <w:szCs w:val="24"/>
        </w:rPr>
        <w:t>120°</w:t>
      </w:r>
      <w:r w:rsidR="00A96117" w:rsidRPr="00A463B6">
        <w:rPr>
          <w:rFonts w:ascii="Times New Roman" w:hAnsi="Times New Roman" w:cs="Times New Roman"/>
          <w:sz w:val="24"/>
          <w:szCs w:val="24"/>
        </w:rPr>
        <w:t xml:space="preserve">C-os kezelés során 2 nap alatt szinte egyforma intenzitással </w:t>
      </w:r>
      <w:r w:rsidR="004965BC" w:rsidRPr="00A463B6">
        <w:rPr>
          <w:rFonts w:ascii="Times New Roman" w:hAnsi="Times New Roman" w:cs="Times New Roman"/>
          <w:sz w:val="24"/>
          <w:szCs w:val="24"/>
        </w:rPr>
        <w:t xml:space="preserve">70°-ra </w:t>
      </w:r>
      <w:r w:rsidR="00A96117" w:rsidRPr="00A463B6">
        <w:rPr>
          <w:rFonts w:ascii="Times New Roman" w:hAnsi="Times New Roman" w:cs="Times New Roman"/>
          <w:sz w:val="24"/>
          <w:szCs w:val="24"/>
        </w:rPr>
        <w:t xml:space="preserve">csökkent a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="00A96117" w:rsidRPr="00A463B6">
        <w:rPr>
          <w:rFonts w:ascii="Times New Roman" w:hAnsi="Times New Roman" w:cs="Times New Roman"/>
          <w:sz w:val="24"/>
          <w:szCs w:val="24"/>
        </w:rPr>
        <w:t xml:space="preserve"> és a geszt</w:t>
      </w:r>
      <w:r w:rsidR="009E2C75" w:rsidRPr="00A463B6">
        <w:rPr>
          <w:rFonts w:ascii="Times New Roman" w:hAnsi="Times New Roman" w:cs="Times New Roman"/>
          <w:sz w:val="24"/>
          <w:szCs w:val="24"/>
        </w:rPr>
        <w:t xml:space="preserve"> színezeti szögének</w:t>
      </w:r>
      <w:r w:rsidR="00A96117" w:rsidRPr="00A463B6">
        <w:rPr>
          <w:rFonts w:ascii="Times New Roman" w:hAnsi="Times New Roman" w:cs="Times New Roman"/>
          <w:sz w:val="24"/>
          <w:szCs w:val="24"/>
        </w:rPr>
        <w:t xml:space="preserve"> értéke. </w:t>
      </w:r>
      <w:r w:rsidR="004965BC" w:rsidRPr="00A463B6">
        <w:rPr>
          <w:rFonts w:ascii="Times New Roman" w:hAnsi="Times New Roman" w:cs="Times New Roman"/>
          <w:sz w:val="24"/>
          <w:szCs w:val="24"/>
        </w:rPr>
        <w:t>A gőzölés hátralévő részében mérsékelten tovább csökkent ez az érték. A 70° körüli színezeti szög kellemes világosbarna színt képvisel.</w:t>
      </w:r>
    </w:p>
    <w:p w14:paraId="67F7F9B8" w14:textId="77777777" w:rsidR="005D36B5" w:rsidRPr="00A463B6" w:rsidRDefault="005D36B5" w:rsidP="00297D0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D422A1" w14:textId="77777777" w:rsidR="00A80CFA" w:rsidRDefault="004C6A58" w:rsidP="00A80CFA">
      <w:pPr>
        <w:keepNext/>
        <w:spacing w:after="0"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CD74F22" wp14:editId="42713AF1">
            <wp:extent cx="4320000" cy="271122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711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4E2716" w14:textId="051FBBCF" w:rsidR="00297D00" w:rsidRPr="00A463B6" w:rsidRDefault="00A80CFA" w:rsidP="00A80CFA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89" w:name="_Toc155282870"/>
      <w:r w:rsidR="00804E14">
        <w:rPr>
          <w:rFonts w:cs="Times New Roman"/>
          <w:noProof/>
          <w:szCs w:val="24"/>
        </w:rPr>
        <w:t>32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0F6262">
        <w:t>Színezet</w:t>
      </w:r>
      <w:r>
        <w:t>i szög</w:t>
      </w:r>
      <w:r w:rsidRPr="000F6262">
        <w:t xml:space="preserve"> (h*) változása az idő függvényében</w:t>
      </w:r>
      <w:bookmarkEnd w:id="89"/>
    </w:p>
    <w:p w14:paraId="44956DD6" w14:textId="77777777" w:rsidR="00DF7BE9" w:rsidRPr="00F76378" w:rsidRDefault="00DF7BE9" w:rsidP="00E65FCE">
      <w:pPr>
        <w:pStyle w:val="Listaszerbekezds"/>
        <w:spacing w:after="0" w:line="360" w:lineRule="auto"/>
        <w:ind w:left="36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1960ABB" w14:textId="1CF0DEC9" w:rsidR="008D070C" w:rsidRPr="00F76378" w:rsidRDefault="001D1A29" w:rsidP="00D85EE7">
      <w:pPr>
        <w:pStyle w:val="Listaszerbekezds"/>
        <w:spacing w:after="0" w:line="360" w:lineRule="auto"/>
        <w:ind w:left="0"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A teljes színezetváltozást (a* és b* koordináták változása) és a színtelítettség változását egyazon ábrán szemléltethetjük, ha a gőzölés által létrehozott színpontokat az a*-b* színsíkon ábrázoljuk (3</w:t>
      </w:r>
      <w:r w:rsidR="003123D7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. ábra).</w:t>
      </w:r>
      <w:r w:rsidR="00DF7BE9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Az ábra jól mutatja, hogy a gőzölés által képzett trendvonalak egyenesek (a 120°C-os vonalak végét kivéve). Ez a tendencia arra utal, hogy a színezet változását döntő mértékben egy kémiai folyamat generálja</w:t>
      </w:r>
      <w:r w:rsidR="000067D1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. Ez a folyamat pedig a hemicellulózok degradációja. Az extrahálható anyagok a folyamat elején mutatnak gyors színváltozást, mert erősen érzékenyek a hidrotermikus kezelésre (Csaná</w:t>
      </w:r>
      <w:r w:rsidR="000711F7"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="000067D1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y et al. 2015).</w:t>
      </w:r>
    </w:p>
    <w:p w14:paraId="384E160B" w14:textId="4541798E" w:rsidR="000067D1" w:rsidRPr="00F76378" w:rsidRDefault="000067D1" w:rsidP="00D85EE7">
      <w:pPr>
        <w:pStyle w:val="Listaszerbekezds"/>
        <w:spacing w:after="0" w:line="360" w:lineRule="auto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Az ábrán jól látszik a színezeti szög csökkenése a gőzölés során, ahogyan a kis telítettségű szürkésfehér árnyalat halad egy lényegesen nagyobb telítettségű barna árnyalat felé.</w:t>
      </w:r>
      <w:r w:rsidR="00B97C87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(A telítettség mértékét az ábrán az adott színpontnak a koordináta rendszer origójától mért távolsága adja meg.)</w:t>
      </w:r>
    </w:p>
    <w:p w14:paraId="79920358" w14:textId="77777777" w:rsidR="00A80CFA" w:rsidRDefault="008D070C" w:rsidP="00A80CFA">
      <w:pPr>
        <w:keepNext/>
        <w:spacing w:after="0" w:line="360" w:lineRule="auto"/>
        <w:jc w:val="center"/>
      </w:pPr>
      <w:r w:rsidRPr="00A463B6">
        <w:rPr>
          <w:noProof/>
        </w:rPr>
        <w:lastRenderedPageBreak/>
        <w:drawing>
          <wp:inline distT="0" distB="0" distL="0" distR="0" wp14:anchorId="360E1ED5" wp14:editId="17E9478A">
            <wp:extent cx="4690534" cy="2900680"/>
            <wp:effectExtent l="0" t="0" r="15240" b="13970"/>
            <wp:docPr id="14" name="Diagram 14">
              <a:extLst xmlns:a="http://schemas.openxmlformats.org/drawingml/2006/main">
                <a:ext uri="{FF2B5EF4-FFF2-40B4-BE49-F238E27FC236}">
                  <a16:creationId xmlns:a16="http://schemas.microsoft.com/office/drawing/2014/main" id="{2EBEC704-2926-4CF8-8E72-486AD5C3A65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14:paraId="30A481AB" w14:textId="3DF3E39F" w:rsidR="00297D00" w:rsidRDefault="00A80CFA" w:rsidP="00A80CFA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90" w:name="_Toc155282871"/>
      <w:r w:rsidR="00804E14">
        <w:rPr>
          <w:rFonts w:cs="Times New Roman"/>
          <w:noProof/>
          <w:szCs w:val="24"/>
        </w:rPr>
        <w:t>33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9B12DE">
        <w:t>A színpontok vándorlása az a*-b* síkon a gőzölés során. (Az ábra az azonos színezeti szöghöz tartozó egyeneseket is mutatja pontozott vonalakkal. Az ábra bal alsó sarkában találhatók a gőzöletlen minták színpontjai, és ezeket követik a gőzölt állapotok</w:t>
      </w:r>
      <w:r>
        <w:t xml:space="preserve"> színpontjai növekvő gőzölési idővel.)</w:t>
      </w:r>
      <w:bookmarkEnd w:id="90"/>
    </w:p>
    <w:p w14:paraId="555CCD36" w14:textId="77777777" w:rsidR="00740938" w:rsidRPr="00A463B6" w:rsidRDefault="00740938" w:rsidP="008D070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20F51A4" w14:textId="217906D2" w:rsidR="00297D00" w:rsidRPr="00A463B6" w:rsidRDefault="00297D00" w:rsidP="00D85EE7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00B050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Korábbi vizsgálatok lineáris korrelációt igazoltak a gőzölt akác világossága és színárnyalata között (Tolvaj és Németh 2008), valamint tűlevelűek gőzölése során (Tolvaj et al. 2012). Továbbá Tolvaj és Mitsui (2010) hasonló összefüggésekről számoltak be, amikor a fotodegradáció elszíneződési hatásait vizsgálták. A kutatás során ezt a jelenséget is vizsgáltuk, és szoros lineáris korrelációt találtunk a szín</w:t>
      </w:r>
      <w:r w:rsidR="00D72C88" w:rsidRPr="00A463B6">
        <w:rPr>
          <w:rFonts w:ascii="Times New Roman" w:hAnsi="Times New Roman" w:cs="Times New Roman"/>
          <w:sz w:val="24"/>
          <w:szCs w:val="24"/>
        </w:rPr>
        <w:t>ezet</w:t>
      </w:r>
      <w:r w:rsidRPr="00A463B6">
        <w:rPr>
          <w:rFonts w:ascii="Times New Roman" w:hAnsi="Times New Roman" w:cs="Times New Roman"/>
          <w:sz w:val="24"/>
          <w:szCs w:val="24"/>
        </w:rPr>
        <w:t xml:space="preserve"> (h*) és a világosság (L*) között, függetlenül a kezelési hőmérséklettől a geszt és a szijács esetében. A </w:t>
      </w:r>
      <w:r w:rsidR="00E532FD" w:rsidRPr="00A463B6">
        <w:rPr>
          <w:rFonts w:ascii="Times New Roman" w:hAnsi="Times New Roman" w:cs="Times New Roman"/>
          <w:sz w:val="24"/>
          <w:szCs w:val="24"/>
        </w:rPr>
        <w:t>3</w:t>
      </w:r>
      <w:r w:rsidR="003123D7">
        <w:rPr>
          <w:rFonts w:ascii="Times New Roman" w:hAnsi="Times New Roman" w:cs="Times New Roman"/>
          <w:sz w:val="24"/>
          <w:szCs w:val="24"/>
        </w:rPr>
        <w:t>4</w:t>
      </w:r>
      <w:r w:rsidRPr="00A463B6">
        <w:rPr>
          <w:rFonts w:ascii="Times New Roman" w:hAnsi="Times New Roman" w:cs="Times New Roman"/>
          <w:sz w:val="24"/>
          <w:szCs w:val="24"/>
        </w:rPr>
        <w:t xml:space="preserve">. ábra a világosság és a </w:t>
      </w:r>
      <w:r w:rsidR="00D72C88" w:rsidRPr="00A463B6">
        <w:rPr>
          <w:rFonts w:ascii="Times New Roman" w:hAnsi="Times New Roman" w:cs="Times New Roman"/>
          <w:sz w:val="24"/>
          <w:szCs w:val="24"/>
        </w:rPr>
        <w:t>színezet</w:t>
      </w:r>
      <w:r w:rsidRPr="00A463B6">
        <w:rPr>
          <w:rFonts w:ascii="Times New Roman" w:hAnsi="Times New Roman" w:cs="Times New Roman"/>
          <w:sz w:val="24"/>
          <w:szCs w:val="24"/>
        </w:rPr>
        <w:t xml:space="preserve"> szögének tipikus regressziós elemzését mutatja. Az ábrán a teli szimbólumok a kezdeti színezetet és világosságot képviselik</w:t>
      </w:r>
      <w:r w:rsidR="00B97C87">
        <w:rPr>
          <w:rFonts w:ascii="Times New Roman" w:hAnsi="Times New Roman" w:cs="Times New Roman"/>
          <w:color w:val="FF0000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Az üres 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szimbólumok </w:t>
      </w:r>
      <w:r w:rsidR="00B97C87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a gőzölt mintákhoz tartoznak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 jobbról balra növekvő kezelési idő függvényében. A determinációs együtthatók (R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magas </w:t>
      </w:r>
      <w:r w:rsidRPr="00A463B6">
        <w:rPr>
          <w:rFonts w:ascii="Times New Roman" w:hAnsi="Times New Roman" w:cs="Times New Roman"/>
          <w:sz w:val="24"/>
          <w:szCs w:val="24"/>
        </w:rPr>
        <w:t xml:space="preserve">értéke 0,88 és 0,98 között jó korrelációt mutat a világosság és a </w:t>
      </w:r>
      <w:r w:rsidR="00D72C88" w:rsidRPr="00A463B6">
        <w:rPr>
          <w:rFonts w:ascii="Times New Roman" w:hAnsi="Times New Roman" w:cs="Times New Roman"/>
          <w:sz w:val="24"/>
          <w:szCs w:val="24"/>
        </w:rPr>
        <w:t>színezet</w:t>
      </w:r>
      <w:r w:rsidRPr="00A463B6">
        <w:rPr>
          <w:rFonts w:ascii="Times New Roman" w:hAnsi="Times New Roman" w:cs="Times New Roman"/>
          <w:sz w:val="24"/>
          <w:szCs w:val="24"/>
        </w:rPr>
        <w:t xml:space="preserve"> értékek között. A 100°C-os gőzölés hozta létre a legjobb korrelációt mind a szijács, mind a geszt esetében.</w:t>
      </w:r>
      <w:r w:rsidR="000665CA" w:rsidRPr="00A463B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ACA8F2F" w14:textId="66D023CE" w:rsidR="00740BCD" w:rsidRPr="00A463B6" w:rsidRDefault="00740BCD" w:rsidP="00297D0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7FEDD9" w14:textId="4D0FB1CA" w:rsidR="00664C0E" w:rsidRPr="00A463B6" w:rsidRDefault="00664C0E" w:rsidP="00E65FC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65DDCB" w14:textId="6AE64A01" w:rsidR="00792918" w:rsidRPr="00A463B6" w:rsidRDefault="00792918" w:rsidP="00E65FC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B8A72F" w14:textId="262EC272" w:rsidR="007F4C2F" w:rsidRPr="00A463B6" w:rsidRDefault="007F4C2F" w:rsidP="00E65FCE">
      <w:pPr>
        <w:spacing w:after="0" w:line="360" w:lineRule="auto"/>
        <w:jc w:val="center"/>
        <w:rPr>
          <w:noProof/>
        </w:rPr>
      </w:pPr>
      <w:r w:rsidRPr="00A463B6">
        <w:rPr>
          <w:noProof/>
        </w:rPr>
        <w:t xml:space="preserve"> </w:t>
      </w:r>
    </w:p>
    <w:p w14:paraId="1625CD80" w14:textId="6803AFFD" w:rsidR="007F4C2F" w:rsidRPr="00A463B6" w:rsidRDefault="007F4C2F" w:rsidP="00E65FC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5E528E" w14:textId="4D475CCE" w:rsidR="00AC31DE" w:rsidRPr="00A463B6" w:rsidRDefault="00AC31DE" w:rsidP="00E65FC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83A6B3" w14:textId="77777777" w:rsidR="00A80CFA" w:rsidRDefault="00AC31DE" w:rsidP="00A80CFA">
      <w:pPr>
        <w:keepNext/>
        <w:spacing w:after="0" w:line="360" w:lineRule="auto"/>
        <w:jc w:val="center"/>
      </w:pPr>
      <w:r w:rsidRPr="00A463B6">
        <w:rPr>
          <w:noProof/>
        </w:rPr>
        <w:lastRenderedPageBreak/>
        <w:drawing>
          <wp:inline distT="0" distB="0" distL="0" distR="0" wp14:anchorId="14309A20" wp14:editId="69697521">
            <wp:extent cx="4320000" cy="2480476"/>
            <wp:effectExtent l="0" t="0" r="0" b="0"/>
            <wp:docPr id="40" name="Picture 40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Chart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48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EB195" w14:textId="213605DF" w:rsidR="00AC31DE" w:rsidRPr="00A463B6" w:rsidRDefault="00A80CFA" w:rsidP="00A80CFA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91" w:name="_Toc155282872"/>
      <w:r w:rsidR="00804E14">
        <w:rPr>
          <w:rFonts w:cs="Times New Roman"/>
          <w:noProof/>
          <w:szCs w:val="24"/>
        </w:rPr>
        <w:t>34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8E1482">
        <w:t>Korreláció a világosság (L*) és a színezeti szög (h*) között az idő függvényében</w:t>
      </w:r>
      <w:bookmarkEnd w:id="91"/>
    </w:p>
    <w:p w14:paraId="76439063" w14:textId="11C85E53" w:rsidR="00297D00" w:rsidRPr="00A463B6" w:rsidRDefault="00297D00" w:rsidP="00297D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B926BFF" w14:textId="442CA971" w:rsidR="00702231" w:rsidRPr="00A463B6" w:rsidRDefault="00010FDF" w:rsidP="00D85EE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 </w:t>
      </w:r>
      <w:r w:rsidR="007B2DE8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teljes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szín</w:t>
      </w:r>
      <w:r w:rsidR="007B2DE8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változást (ΔE</w:t>
      </w:r>
      <w:r w:rsidR="00702231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*</w:t>
      </w:r>
      <w:r w:rsidR="007B2DE8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mutatja be </w:t>
      </w:r>
      <w:r w:rsidR="007B2DE8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a 3</w:t>
      </w:r>
      <w:r w:rsidR="003123D7"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 w:rsidR="007B2DE8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ábra. </w:t>
      </w:r>
      <w:r w:rsidR="00185C6F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A viszonyítás alapja minden esetben a kiinduló</w:t>
      </w:r>
      <w:r w:rsidR="00125132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(kezeltlen minták)</w:t>
      </w:r>
      <w:r w:rsidR="00185C6F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színkoordináták voltak</w:t>
      </w:r>
      <w:r w:rsidR="00125132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Ezt vettük az egyik színpontnak és ehhez hasonlítottuk a </w:t>
      </w:r>
      <w:r w:rsidR="00EC0A68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gőzölési idő elteltével </w:t>
      </w:r>
      <w:r w:rsidR="007F246D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mért új színkoordinátákat, majd ezekből számítottuk a </w:t>
      </w:r>
      <w:r w:rsidR="00663996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teljes színváltozást</w:t>
      </w:r>
      <w:r w:rsidR="00E71F7A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 </w:t>
      </w:r>
      <w:r w:rsidR="00E61A82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A hőmérséklet és az idő növelésével egyre nagyobb ΔE</w:t>
      </w:r>
      <w:r w:rsidR="00702231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* </w:t>
      </w:r>
      <w:r w:rsidR="00E61A82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 w:rsidR="00702231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o</w:t>
      </w:r>
      <w:r w:rsidR="00E61A82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 számítottunk </w:t>
      </w:r>
      <w:r w:rsidR="00243FBD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a kezeletlen mintákhoz képest</w:t>
      </w:r>
      <w:r w:rsidR="00E1489B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az összes kezelési hőmérsékleten</w:t>
      </w:r>
      <w:r w:rsidR="00243FBD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C3626E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C3626E" w:rsidRPr="00A463B6">
        <w:rPr>
          <w:rFonts w:ascii="Times New Roman" w:hAnsi="Times New Roman" w:cs="Times New Roman"/>
          <w:sz w:val="24"/>
          <w:szCs w:val="24"/>
        </w:rPr>
        <w:t>1</w:t>
      </w:r>
      <w:r w:rsidR="00EA1797" w:rsidRPr="00A463B6">
        <w:rPr>
          <w:rFonts w:ascii="Times New Roman" w:hAnsi="Times New Roman" w:cs="Times New Roman"/>
          <w:sz w:val="24"/>
          <w:szCs w:val="24"/>
        </w:rPr>
        <w:t>0</w:t>
      </w:r>
      <w:r w:rsidR="00C3626E" w:rsidRPr="00A463B6">
        <w:rPr>
          <w:rFonts w:ascii="Times New Roman" w:hAnsi="Times New Roman" w:cs="Times New Roman"/>
          <w:sz w:val="24"/>
          <w:szCs w:val="24"/>
        </w:rPr>
        <w:t xml:space="preserve">0°C -os, két napos </w:t>
      </w:r>
      <w:r w:rsidR="00C3626E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kezeléssel </w:t>
      </w:r>
      <w:r w:rsidR="00B97C87" w:rsidRPr="00F7637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6 egységnyi </w:t>
      </w:r>
      <w:r w:rsidR="003A2C62" w:rsidRPr="00F7637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változást</w:t>
      </w:r>
      <w:r w:rsidR="003A2C62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3626E" w:rsidRPr="00F76378">
        <w:rPr>
          <w:rFonts w:ascii="Times New Roman" w:hAnsi="Times New Roman" w:cs="Times New Roman"/>
          <w:color w:val="000000" w:themeColor="text1"/>
          <w:sz w:val="24"/>
          <w:szCs w:val="24"/>
        </w:rPr>
        <w:t>értük el</w:t>
      </w:r>
      <w:r w:rsidR="00EA1797" w:rsidRPr="00F7637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mind a geszt</w:t>
      </w:r>
      <w:r w:rsidR="00EA1797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mind a </w:t>
      </w:r>
      <w:r w:rsidR="00D71DE4">
        <w:rPr>
          <w:rFonts w:ascii="Times New Roman" w:eastAsia="Times New Roman" w:hAnsi="Times New Roman" w:cs="Times New Roman"/>
          <w:color w:val="000000"/>
          <w:sz w:val="24"/>
          <w:szCs w:val="24"/>
        </w:rPr>
        <w:t>szijács</w:t>
      </w:r>
      <w:r w:rsidR="00EA1797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esetében</w:t>
      </w:r>
      <w:r w:rsidR="00702231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. A</w:t>
      </w:r>
      <w:r w:rsidR="00B8264E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szakirodalom szerint 6</w:t>
      </w:r>
      <w:r w:rsidR="00702231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egységnél nagyobb ΔE*</w:t>
      </w:r>
      <w:r w:rsidR="00B8264E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 szabad szemmel is nagyon jól látható kategóri</w:t>
      </w:r>
      <w:r w:rsidR="00702231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ába tartozik.</w:t>
      </w:r>
      <w:r w:rsidR="00B8264E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EA1797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 w:rsidR="001A795D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z összes többi érték legalább 10 egységnyi felett volt, tehát minden alkalommal szemmel jól látható színváltozást generáltunk. </w:t>
      </w:r>
      <w:r w:rsidR="00B8264E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 w:rsidR="00C3626E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legnagyobb értéket a </w:t>
      </w:r>
      <w:r w:rsidR="00C3626E" w:rsidRPr="00A463B6">
        <w:rPr>
          <w:rFonts w:ascii="Times New Roman" w:hAnsi="Times New Roman" w:cs="Times New Roman"/>
          <w:sz w:val="24"/>
          <w:szCs w:val="24"/>
        </w:rPr>
        <w:t xml:space="preserve">120°C -os 9 napos kezelés mutatta, </w:t>
      </w:r>
      <w:r w:rsidR="001A795D" w:rsidRPr="00A463B6">
        <w:rPr>
          <w:rFonts w:ascii="Times New Roman" w:hAnsi="Times New Roman" w:cs="Times New Roman"/>
          <w:sz w:val="24"/>
          <w:szCs w:val="24"/>
        </w:rPr>
        <w:t>45</w:t>
      </w:r>
      <w:r w:rsidR="00C3626E" w:rsidRPr="00A463B6">
        <w:rPr>
          <w:rFonts w:ascii="Times New Roman" w:hAnsi="Times New Roman" w:cs="Times New Roman"/>
          <w:sz w:val="24"/>
          <w:szCs w:val="24"/>
        </w:rPr>
        <w:t xml:space="preserve"> egységnyi értékkel</w:t>
      </w:r>
      <w:r w:rsidR="001A795D" w:rsidRPr="00A463B6">
        <w:rPr>
          <w:rFonts w:ascii="Times New Roman" w:hAnsi="Times New Roman" w:cs="Times New Roman"/>
          <w:sz w:val="24"/>
          <w:szCs w:val="24"/>
        </w:rPr>
        <w:t xml:space="preserve"> a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="001A795D" w:rsidRPr="00A463B6">
        <w:rPr>
          <w:rFonts w:ascii="Times New Roman" w:hAnsi="Times New Roman" w:cs="Times New Roman"/>
          <w:sz w:val="24"/>
          <w:szCs w:val="24"/>
        </w:rPr>
        <w:t xml:space="preserve"> és a geszt esetében is</w:t>
      </w:r>
      <w:r w:rsidR="00C3626E" w:rsidRPr="00A463B6">
        <w:rPr>
          <w:rFonts w:ascii="Times New Roman" w:hAnsi="Times New Roman" w:cs="Times New Roman"/>
          <w:sz w:val="24"/>
          <w:szCs w:val="24"/>
        </w:rPr>
        <w:t xml:space="preserve">. </w:t>
      </w:r>
      <w:r w:rsidR="00E1489B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Továbbá látható az ábrán, hogy az előző gőzölési állapothoz képest i</w:t>
      </w:r>
      <w:r w:rsidR="00B8264E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 </w:t>
      </w:r>
      <w:r w:rsidR="00E1489B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mindig előfordult</w:t>
      </w:r>
      <w:r w:rsidR="00B8264E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növekedés. Ezeknek a mértéke is a szemmel jól látható tartományban maradt.</w:t>
      </w:r>
      <w:r w:rsidR="00702231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 </w:t>
      </w:r>
      <w:r w:rsidR="00D71DE4">
        <w:rPr>
          <w:rFonts w:ascii="Times New Roman" w:eastAsia="Times New Roman" w:hAnsi="Times New Roman" w:cs="Times New Roman"/>
          <w:color w:val="000000"/>
          <w:sz w:val="24"/>
          <w:szCs w:val="24"/>
        </w:rPr>
        <w:t>szijács</w:t>
      </w:r>
      <w:r w:rsidR="00702231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színváltozása a teljes kezelési idő alatt nagyobb vagy megegyező volt a geszténél </w:t>
      </w:r>
      <w:r w:rsidR="00702231" w:rsidRPr="00A463B6">
        <w:rPr>
          <w:rFonts w:ascii="Times New Roman" w:hAnsi="Times New Roman" w:cs="Times New Roman"/>
          <w:sz w:val="24"/>
          <w:szCs w:val="24"/>
        </w:rPr>
        <w:t>90 °C, 100°C és 110°C -on, viszont 120°C -on, közel a teljes gőzölési idő alatt a geszt mutatta a nagyobb színváltozást.</w:t>
      </w:r>
    </w:p>
    <w:p w14:paraId="67117421" w14:textId="211D0DD2" w:rsidR="008F17F9" w:rsidRPr="00A463B6" w:rsidRDefault="008F17F9" w:rsidP="00125132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Esetünkben a teljes színváltozás, a jelentős világosság csökkenés miatt nem ad többlet információt, mivel a </w:t>
      </w:r>
      <w:r w:rsidR="00BD118B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∆E* számításánál az L* dominál. Ez azt eredményezi, hogy</w:t>
      </w:r>
      <w:r w:rsidR="007922CB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nem mutatja ki</w:t>
      </w:r>
      <w:r w:rsidR="00BD118B"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 kisebb számértékű, viszont a szemünk számára jelentősen érezhető vörös színezet változását, valamint a rajzolat általi hatásokat. </w:t>
      </w:r>
    </w:p>
    <w:p w14:paraId="6A7AC361" w14:textId="77777777" w:rsidR="00B8264E" w:rsidRPr="00A463B6" w:rsidRDefault="00B8264E" w:rsidP="00125132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F5FC212" w14:textId="67A4EC00" w:rsidR="00663996" w:rsidRPr="00A463B6" w:rsidRDefault="00663996" w:rsidP="00125132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6809D53" w14:textId="77D3907E" w:rsidR="00F45AB5" w:rsidRPr="00A463B6" w:rsidRDefault="00F45AB5" w:rsidP="00F45AB5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239F038" w14:textId="77777777" w:rsidR="00A80CFA" w:rsidRDefault="00EA1797" w:rsidP="00A80CFA">
      <w:pPr>
        <w:keepNext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</w:pPr>
      <w:r w:rsidRPr="00A463B6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47BECB2D" wp14:editId="7FF51B01">
            <wp:extent cx="4500000" cy="282419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8241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D722E8" w14:textId="603FDFBB" w:rsidR="00EA1797" w:rsidRPr="00A463B6" w:rsidRDefault="00A80CFA" w:rsidP="00A80CFA">
      <w:pPr>
        <w:pStyle w:val="Kpalrs"/>
        <w:jc w:val="center"/>
        <w:rPr>
          <w:rFonts w:eastAsia="Times New Roman" w:cs="Times New Roman"/>
          <w:color w:val="000000"/>
          <w:szCs w:val="24"/>
        </w:rPr>
      </w:pPr>
      <w:r>
        <w:rPr>
          <w:rFonts w:eastAsia="Times New Roman" w:cs="Times New Roman"/>
          <w:color w:val="000000"/>
          <w:szCs w:val="24"/>
        </w:rPr>
        <w:fldChar w:fldCharType="begin"/>
      </w:r>
      <w:r>
        <w:rPr>
          <w:rFonts w:eastAsia="Times New Roman" w:cs="Times New Roman"/>
          <w:color w:val="000000"/>
          <w:szCs w:val="24"/>
        </w:rPr>
        <w:instrText xml:space="preserve"> SEQ ábra \* ARABIC </w:instrText>
      </w:r>
      <w:r>
        <w:rPr>
          <w:rFonts w:eastAsia="Times New Roman" w:cs="Times New Roman"/>
          <w:color w:val="000000"/>
          <w:szCs w:val="24"/>
        </w:rPr>
        <w:fldChar w:fldCharType="separate"/>
      </w:r>
      <w:bookmarkStart w:id="92" w:name="_Toc155282873"/>
      <w:r w:rsidR="00804E14">
        <w:rPr>
          <w:rFonts w:eastAsia="Times New Roman" w:cs="Times New Roman"/>
          <w:noProof/>
          <w:color w:val="000000"/>
          <w:szCs w:val="24"/>
        </w:rPr>
        <w:t>35</w:t>
      </w:r>
      <w:r>
        <w:rPr>
          <w:rFonts w:eastAsia="Times New Roman" w:cs="Times New Roman"/>
          <w:color w:val="000000"/>
          <w:szCs w:val="24"/>
        </w:rPr>
        <w:fldChar w:fldCharType="end"/>
      </w:r>
      <w:r>
        <w:t xml:space="preserve">. ábra: </w:t>
      </w:r>
      <w:r w:rsidRPr="00C71D26">
        <w:t>ΔE* változása az idő függvényében</w:t>
      </w:r>
      <w:bookmarkEnd w:id="92"/>
    </w:p>
    <w:p w14:paraId="01316F57" w14:textId="77777777" w:rsidR="000E2C19" w:rsidRDefault="000E2C19" w:rsidP="000E2C1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C0892BD" w14:textId="53D60707" w:rsidR="000E2C19" w:rsidRPr="00A463B6" w:rsidRDefault="000E2C19" w:rsidP="00D85EE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Az ipar számára viszont fontos információ a geszt és a </w:t>
      </w:r>
      <w:r w:rsidR="00D71DE4">
        <w:rPr>
          <w:rFonts w:ascii="Times New Roman" w:eastAsia="Times New Roman" w:hAnsi="Times New Roman" w:cs="Times New Roman"/>
          <w:color w:val="000000"/>
          <w:sz w:val="24"/>
          <w:szCs w:val="24"/>
        </w:rPr>
        <w:t>szijács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színbeli eltérése, ami gőzöléssel homogenizálható. Itt a ΔE irányadó lehet, figyelembe véve azt a tényt, hogy a fa rajzolata befolyásolhatja a szemünk számára az eredményt. A 3</w:t>
      </w:r>
      <w:r w:rsidR="003123D7">
        <w:rPr>
          <w:rFonts w:ascii="Times New Roman" w:eastAsia="Times New Roman" w:hAnsi="Times New Roman" w:cs="Times New Roman"/>
          <w:color w:val="000000"/>
          <w:sz w:val="24"/>
          <w:szCs w:val="24"/>
        </w:rPr>
        <w:t>6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ábra geszt és a </w:t>
      </w:r>
      <w:r w:rsidR="00D71DE4">
        <w:rPr>
          <w:rFonts w:ascii="Times New Roman" w:eastAsia="Times New Roman" w:hAnsi="Times New Roman" w:cs="Times New Roman"/>
          <w:color w:val="000000"/>
          <w:sz w:val="24"/>
          <w:szCs w:val="24"/>
        </w:rPr>
        <w:t>szijács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egymáshoz viszonyított teljes színváltozását mutatja meg az idő függvényében. Tehát az ábráról leolvasható, hogy az adott kezelési hőmérsékleten melyik napon vannak legközelebb egymáshoz a geszt és a </w:t>
      </w:r>
      <w:r w:rsidR="00D71DE4">
        <w:rPr>
          <w:rFonts w:ascii="Times New Roman" w:eastAsia="Times New Roman" w:hAnsi="Times New Roman" w:cs="Times New Roman"/>
          <w:color w:val="000000"/>
          <w:sz w:val="24"/>
          <w:szCs w:val="24"/>
        </w:rPr>
        <w:t>szijács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színkoordinátái, vagyis azok az értékek</w:t>
      </w:r>
      <w:r w:rsidR="000711F7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ahol minimális a</w:t>
      </w:r>
      <w:r w:rsidR="000711F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szemünk által érzékelhető különbség. Ezt tekintjük az adott hőmérséklethez tartozó optimális gőzölési idő a homogenizálódás szempontjából. Ez alapján 90°C esetében 9. napon legkisebb a ΔE</w:t>
      </w:r>
      <w:r w:rsidRPr="00747816">
        <w:rPr>
          <w:rFonts w:ascii="Times New Roman" w:eastAsia="Times New Roman" w:hAnsi="Times New Roman" w:cs="Times New Roman"/>
          <w:color w:val="FF0000"/>
          <w:sz w:val="24"/>
          <w:szCs w:val="24"/>
        </w:rPr>
        <w:t>,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ami az egyetlen 1 egység alatti érték (0,78) valamint az összes kezelési hőmérsékleten megállapított minimum érték. Ez az érték már nagyon közel van a szemmel nem érzékelhető kategóriához.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100°C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-os gőzölés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esetében az 5. napon vannak egymáshoz legközelebb a geszt és a </w:t>
      </w:r>
      <w:r w:rsidR="00D71DE4">
        <w:rPr>
          <w:rFonts w:ascii="Times New Roman" w:eastAsia="Times New Roman" w:hAnsi="Times New Roman" w:cs="Times New Roman"/>
          <w:color w:val="000000"/>
          <w:sz w:val="24"/>
          <w:szCs w:val="24"/>
        </w:rPr>
        <w:t>szijács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értékei (1,76</w:t>
      </w:r>
      <w:r w:rsidR="008F2CDA">
        <w:rPr>
          <w:rFonts w:ascii="Times New Roman" w:eastAsia="Times New Roman" w:hAnsi="Times New Roman" w:cs="Times New Roman"/>
          <w:color w:val="000000"/>
          <w:sz w:val="24"/>
          <w:szCs w:val="24"/>
        </w:rPr>
        <w:t>). Az előkísérletek során, ami szintén 100°C-os kezeléssel járt, ugyanezt az eredményt kaptuk, miszerint a színpontok az 5.</w:t>
      </w:r>
      <w:r w:rsidR="00EA104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n</w:t>
      </w:r>
      <w:r w:rsidR="008F2CDA">
        <w:rPr>
          <w:rFonts w:ascii="Times New Roman" w:eastAsia="Times New Roman" w:hAnsi="Times New Roman" w:cs="Times New Roman"/>
          <w:color w:val="000000"/>
          <w:sz w:val="24"/>
          <w:szCs w:val="24"/>
        </w:rPr>
        <w:t>apon voltak egymáshoz a legközelebb</w:t>
      </w:r>
      <w:r w:rsidR="00C5682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ami igazolja az előkísérleteknél megállapított homogenizálódási állapotot, valamint azt is, hogy ezután inhomogenizálódik </w:t>
      </w:r>
      <w:r w:rsidRPr="008F2CD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a faanyag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Pr="00F97A29">
        <w:rPr>
          <w:rFonts w:ascii="Times New Roman" w:eastAsia="Times New Roman" w:hAnsi="Times New Roman" w:cs="Times New Roman"/>
          <w:color w:val="000000"/>
          <w:sz w:val="24"/>
          <w:szCs w:val="24"/>
        </w:rPr>
        <w:t>A 110°C-os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 kezelés hatására nem csökken a ΔE, nincs jobb érték a kiinduló állapotnál. Ennek oka, hogy 110°C-os gőzölés során a sárga színezet </w:t>
      </w:r>
      <w:r w:rsidR="00D71DE4">
        <w:rPr>
          <w:rFonts w:ascii="Times New Roman" w:eastAsia="Times New Roman" w:hAnsi="Times New Roman" w:cs="Times New Roman"/>
          <w:color w:val="000000"/>
          <w:sz w:val="24"/>
          <w:szCs w:val="24"/>
        </w:rPr>
        <w:t>szijács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ra gyakorolt hatása jóval nagyobb, mint a gesztre gyakorolt hatása, ami itt is igazolódik. Az is leolvasható az ábráról, hogy ezen a hőmérsékleten kaptuk a legnagyobb eltérést, ami a 14 napon állt fenn 5,78 értékkel. Ezek alapján ezt a hőmérsékletet nem javaslom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gőzölési beállításnak</w:t>
      </w:r>
      <w:r w:rsidRPr="008F2CD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ha homogenizálás a cél. 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 120°C-os gőzölés során a 2. napon kapjuk a legkisebb ΔE értéket, ami 1,72. Ezután nő a távolság a geszt és a </w:t>
      </w:r>
      <w:r w:rsidR="00D71DE4">
        <w:rPr>
          <w:rFonts w:ascii="Times New Roman" w:eastAsia="Times New Roman" w:hAnsi="Times New Roman" w:cs="Times New Roman"/>
          <w:color w:val="000000"/>
          <w:sz w:val="24"/>
          <w:szCs w:val="24"/>
        </w:rPr>
        <w:t>szijács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színkoordinátái között. </w:t>
      </w:r>
    </w:p>
    <w:p w14:paraId="0FF21AEE" w14:textId="77777777" w:rsidR="000E2C19" w:rsidRPr="00A463B6" w:rsidRDefault="000E2C19" w:rsidP="000E2C1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Összefoglalva a homogenizálódás szempontjából optimális kezelési idők a következők:</w:t>
      </w:r>
    </w:p>
    <w:p w14:paraId="55FFCDC3" w14:textId="77777777" w:rsidR="000E2C19" w:rsidRPr="00A463B6" w:rsidRDefault="000E2C19" w:rsidP="000E2C19">
      <w:pPr>
        <w:pStyle w:val="Listaszerbekezds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90°C-on 9 nap (amennyiben energetikailag és az idő szempontjából megengedhető)</w:t>
      </w:r>
    </w:p>
    <w:p w14:paraId="51859F9C" w14:textId="77777777" w:rsidR="000E2C19" w:rsidRPr="00A463B6" w:rsidRDefault="000E2C19" w:rsidP="000E2C19">
      <w:pPr>
        <w:pStyle w:val="Listaszerbekezds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100°C-on 5 nap</w:t>
      </w:r>
    </w:p>
    <w:p w14:paraId="0E49017C" w14:textId="77777777" w:rsidR="000E2C19" w:rsidRPr="00A463B6" w:rsidRDefault="000E2C19" w:rsidP="000E2C19">
      <w:pPr>
        <w:pStyle w:val="Listaszerbekezds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110°C-on nem javasolt </w:t>
      </w:r>
    </w:p>
    <w:p w14:paraId="21CAB569" w14:textId="77777777" w:rsidR="000E2C19" w:rsidRPr="00A463B6" w:rsidRDefault="000E2C19" w:rsidP="000E2C19">
      <w:pPr>
        <w:pStyle w:val="Listaszerbekezds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120°C-on 2 nap</w:t>
      </w:r>
    </w:p>
    <w:p w14:paraId="789E3BEE" w14:textId="3D69B49E" w:rsidR="000E2C19" w:rsidRPr="00A463B6" w:rsidRDefault="000E2C19" w:rsidP="000E2C1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 100°C-os 5 napos gőzölés és a 120°C-os kétnapos kezelés nagyon hasonló ΔE értéket mutat a </w:t>
      </w:r>
      <w:r w:rsidR="00D71DE4">
        <w:rPr>
          <w:rFonts w:ascii="Times New Roman" w:eastAsia="Times New Roman" w:hAnsi="Times New Roman" w:cs="Times New Roman"/>
          <w:color w:val="000000"/>
          <w:sz w:val="24"/>
          <w:szCs w:val="24"/>
        </w:rPr>
        <w:t>szijács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és a geszt színkoordinátáit vizsgálva. Ezek az értékek a szemmel alig érzékelhető kategóriába tartoznak (Tolvaj 20</w:t>
      </w:r>
      <w:r w:rsidRPr="007C6CF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13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). Természetesen a 120°C-os kezelés 2 nap alatt sokkal sötétebb színt eredményez. </w:t>
      </w:r>
    </w:p>
    <w:p w14:paraId="696E21E7" w14:textId="77777777" w:rsidR="000E2C19" w:rsidRPr="00A463B6" w:rsidRDefault="000E2C19" w:rsidP="000E2C1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8D79630" w14:textId="77777777" w:rsidR="00A80CFA" w:rsidRDefault="000E2C19" w:rsidP="00A80CFA">
      <w:pPr>
        <w:keepNext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</w:pPr>
      <w:r w:rsidRPr="00A463B6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70AF07E3" wp14:editId="03E8403D">
            <wp:extent cx="4500000" cy="2824194"/>
            <wp:effectExtent l="0" t="0" r="0" b="0"/>
            <wp:docPr id="20" name="Picture 20" descr="A graph of a tempera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graph of a temperatu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8241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179247" w14:textId="356AD8C0" w:rsidR="000E2C19" w:rsidRPr="00A463B6" w:rsidRDefault="00A80CFA" w:rsidP="00A80CFA">
      <w:pPr>
        <w:pStyle w:val="Kpalrs"/>
        <w:jc w:val="center"/>
        <w:rPr>
          <w:rFonts w:eastAsia="Times New Roman" w:cs="Times New Roman"/>
          <w:color w:val="000000"/>
          <w:szCs w:val="24"/>
        </w:rPr>
      </w:pPr>
      <w:r>
        <w:rPr>
          <w:rFonts w:eastAsia="Times New Roman" w:cs="Times New Roman"/>
          <w:color w:val="000000"/>
          <w:szCs w:val="24"/>
        </w:rPr>
        <w:fldChar w:fldCharType="begin"/>
      </w:r>
      <w:r>
        <w:rPr>
          <w:rFonts w:eastAsia="Times New Roman" w:cs="Times New Roman"/>
          <w:color w:val="000000"/>
          <w:szCs w:val="24"/>
        </w:rPr>
        <w:instrText xml:space="preserve"> SEQ ábra \* ARABIC </w:instrText>
      </w:r>
      <w:r>
        <w:rPr>
          <w:rFonts w:eastAsia="Times New Roman" w:cs="Times New Roman"/>
          <w:color w:val="000000"/>
          <w:szCs w:val="24"/>
        </w:rPr>
        <w:fldChar w:fldCharType="separate"/>
      </w:r>
      <w:bookmarkStart w:id="93" w:name="_Toc155282874"/>
      <w:r w:rsidR="00804E14">
        <w:rPr>
          <w:rFonts w:eastAsia="Times New Roman" w:cs="Times New Roman"/>
          <w:noProof/>
          <w:color w:val="000000"/>
          <w:szCs w:val="24"/>
        </w:rPr>
        <w:t>36</w:t>
      </w:r>
      <w:r>
        <w:rPr>
          <w:rFonts w:eastAsia="Times New Roman" w:cs="Times New Roman"/>
          <w:color w:val="000000"/>
          <w:szCs w:val="24"/>
        </w:rPr>
        <w:fldChar w:fldCharType="end"/>
      </w:r>
      <w:r>
        <w:t xml:space="preserve">. ábra: </w:t>
      </w:r>
      <w:r w:rsidRPr="009B2B97">
        <w:t>A geszt (G) és a szijács (SZ) egymáshoz viszonyított teljes színváltozása az idő függvényében</w:t>
      </w:r>
      <w:bookmarkEnd w:id="93"/>
    </w:p>
    <w:p w14:paraId="56338347" w14:textId="5C2CDB2E" w:rsidR="000E2C19" w:rsidRPr="00C9074A" w:rsidRDefault="00D85EE7" w:rsidP="0075183D">
      <w:pPr>
        <w:pStyle w:val="Cmsor2"/>
        <w:rPr>
          <w:color w:val="000000" w:themeColor="text1"/>
        </w:rPr>
      </w:pPr>
      <w:bookmarkStart w:id="94" w:name="_Toc155283876"/>
      <w:bookmarkStart w:id="95" w:name="_Hlk145164934"/>
      <w:r w:rsidRPr="00C9074A">
        <w:rPr>
          <w:color w:val="000000" w:themeColor="text1"/>
        </w:rPr>
        <w:t>5.</w:t>
      </w:r>
      <w:r w:rsidR="00C9074A" w:rsidRPr="00C9074A">
        <w:rPr>
          <w:color w:val="000000" w:themeColor="text1"/>
        </w:rPr>
        <w:t>4</w:t>
      </w:r>
      <w:r w:rsidRPr="00C9074A">
        <w:rPr>
          <w:color w:val="000000" w:themeColor="text1"/>
        </w:rPr>
        <w:t xml:space="preserve"> </w:t>
      </w:r>
      <w:r w:rsidR="000E2C19" w:rsidRPr="00C9074A">
        <w:t>Akác és a bükk segédanyag jelenlétének hatása a nyár faanyag színre 90-120°C-os gőzölésnél</w:t>
      </w:r>
      <w:bookmarkEnd w:id="94"/>
      <w:r w:rsidR="000E2C19" w:rsidRPr="00C9074A">
        <w:rPr>
          <w:color w:val="000000" w:themeColor="text1"/>
        </w:rPr>
        <w:t xml:space="preserve"> </w:t>
      </w:r>
      <w:bookmarkEnd w:id="95"/>
    </w:p>
    <w:p w14:paraId="11402678" w14:textId="77777777" w:rsidR="000E2C19" w:rsidRPr="00A463B6" w:rsidRDefault="000E2C19" w:rsidP="000E2C1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B4CC0C" w14:textId="310FBE31" w:rsidR="000E2C19" w:rsidRPr="00A463B6" w:rsidRDefault="000E2C19" w:rsidP="00D85EE7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Az előző fejezetben a megfigyelés azt mutatta, hogy a nyárfa színe a gőzölési hőmérséklet és a gőzölési idő növekedésével egyre intenzívebben a barna szín felé tolódik el. Ebben a fejezetben a segédanyaggal együtt gőzölés eredményeit mutatjuk be, hogy milyen hatást gyakorol a nyárfa színére</w:t>
      </w:r>
      <w:r w:rsidR="00EA104B">
        <w:rPr>
          <w:rFonts w:ascii="Times New Roman" w:hAnsi="Times New Roman" w:cs="Times New Roman"/>
          <w:sz w:val="24"/>
          <w:szCs w:val="24"/>
        </w:rPr>
        <w:t>,</w:t>
      </w:r>
      <w:r w:rsidRPr="00A463B6">
        <w:rPr>
          <w:rFonts w:ascii="Times New Roman" w:hAnsi="Times New Roman" w:cs="Times New Roman"/>
          <w:sz w:val="24"/>
          <w:szCs w:val="24"/>
        </w:rPr>
        <w:t xml:space="preserve"> ha vele egy gőztérben másik anyag is jelen van. Az </w:t>
      </w:r>
      <w:r w:rsidRPr="00A463B6">
        <w:rPr>
          <w:rFonts w:ascii="Times New Roman" w:hAnsi="Times New Roman" w:cs="Times New Roman"/>
          <w:sz w:val="24"/>
          <w:szCs w:val="24"/>
        </w:rPr>
        <w:lastRenderedPageBreak/>
        <w:t xml:space="preserve">eredményeket a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hAnsi="Times New Roman" w:cs="Times New Roman"/>
          <w:sz w:val="24"/>
          <w:szCs w:val="24"/>
        </w:rPr>
        <w:t>ra és a gesztre külön, segédanyagonként mutatjuk be, annak érdekében, hogy átláthatóak legyenek az ábrák. Általánosságban elmondható, hogy az indikátorok (akác vagy bükk) jelenléte 100°C felett erősítették a színváltozást.</w:t>
      </w:r>
    </w:p>
    <w:p w14:paraId="3CBA8EC7" w14:textId="562F5B1C" w:rsidR="000E2C19" w:rsidRPr="00A463B6" w:rsidRDefault="000E2C19" w:rsidP="00D85EE7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 nyár világosságának változását mutatja be bükk segédanyaggal együtt gőzölve a 3</w:t>
      </w:r>
      <w:r w:rsidR="003123D7">
        <w:rPr>
          <w:rFonts w:ascii="Times New Roman" w:hAnsi="Times New Roman" w:cs="Times New Roman"/>
          <w:sz w:val="24"/>
          <w:szCs w:val="24"/>
        </w:rPr>
        <w:t>7</w:t>
      </w:r>
      <w:r w:rsidRPr="00A463B6">
        <w:rPr>
          <w:rFonts w:ascii="Times New Roman" w:hAnsi="Times New Roman" w:cs="Times New Roman"/>
          <w:sz w:val="24"/>
          <w:szCs w:val="24"/>
        </w:rPr>
        <w:t>. és 3</w:t>
      </w:r>
      <w:r w:rsidR="003123D7">
        <w:rPr>
          <w:rFonts w:ascii="Times New Roman" w:hAnsi="Times New Roman" w:cs="Times New Roman"/>
          <w:sz w:val="24"/>
          <w:szCs w:val="24"/>
        </w:rPr>
        <w:t>8</w:t>
      </w:r>
      <w:r w:rsidRPr="00A463B6">
        <w:rPr>
          <w:rFonts w:ascii="Times New Roman" w:hAnsi="Times New Roman" w:cs="Times New Roman"/>
          <w:sz w:val="24"/>
          <w:szCs w:val="24"/>
        </w:rPr>
        <w:t>. ábr</w:t>
      </w:r>
      <w:r w:rsidR="00903785">
        <w:rPr>
          <w:rFonts w:ascii="Times New Roman" w:hAnsi="Times New Roman" w:cs="Times New Roman"/>
          <w:sz w:val="24"/>
          <w:szCs w:val="24"/>
        </w:rPr>
        <w:t>a</w:t>
      </w:r>
      <w:r w:rsidRPr="00A463B6">
        <w:rPr>
          <w:rFonts w:ascii="Times New Roman" w:hAnsi="Times New Roman" w:cs="Times New Roman"/>
          <w:sz w:val="24"/>
          <w:szCs w:val="24"/>
        </w:rPr>
        <w:t>, valamint akác segédanyaggal együtt gőzölve a 3</w:t>
      </w:r>
      <w:r w:rsidR="003123D7">
        <w:rPr>
          <w:rFonts w:ascii="Times New Roman" w:hAnsi="Times New Roman" w:cs="Times New Roman"/>
          <w:sz w:val="24"/>
          <w:szCs w:val="24"/>
        </w:rPr>
        <w:t>9</w:t>
      </w:r>
      <w:r w:rsidRPr="00A463B6">
        <w:rPr>
          <w:rFonts w:ascii="Times New Roman" w:hAnsi="Times New Roman" w:cs="Times New Roman"/>
          <w:sz w:val="24"/>
          <w:szCs w:val="24"/>
        </w:rPr>
        <w:t xml:space="preserve">. és </w:t>
      </w:r>
      <w:r w:rsidR="003123D7">
        <w:rPr>
          <w:rFonts w:ascii="Times New Roman" w:hAnsi="Times New Roman" w:cs="Times New Roman"/>
          <w:sz w:val="24"/>
          <w:szCs w:val="24"/>
        </w:rPr>
        <w:t>40</w:t>
      </w:r>
      <w:r w:rsidRPr="00A463B6">
        <w:rPr>
          <w:rFonts w:ascii="Times New Roman" w:hAnsi="Times New Roman" w:cs="Times New Roman"/>
          <w:sz w:val="24"/>
          <w:szCs w:val="24"/>
        </w:rPr>
        <w:t>. ábr</w:t>
      </w:r>
      <w:r w:rsidR="005D67FB">
        <w:rPr>
          <w:rFonts w:ascii="Times New Roman" w:hAnsi="Times New Roman" w:cs="Times New Roman"/>
          <w:sz w:val="24"/>
          <w:szCs w:val="24"/>
        </w:rPr>
        <w:t>a</w:t>
      </w:r>
      <w:r w:rsidRPr="00A463B6">
        <w:rPr>
          <w:rFonts w:ascii="Times New Roman" w:hAnsi="Times New Roman" w:cs="Times New Roman"/>
          <w:sz w:val="24"/>
          <w:szCs w:val="24"/>
        </w:rPr>
        <w:t>. A minták a gőzölési idő előrehaladásával folyamatosan sötétedtek. A bükk</w:t>
      </w:r>
      <w:r w:rsidR="00EA104B">
        <w:rPr>
          <w:rFonts w:ascii="Times New Roman" w:hAnsi="Times New Roman" w:cs="Times New Roman"/>
          <w:sz w:val="24"/>
          <w:szCs w:val="24"/>
        </w:rPr>
        <w:t>,</w:t>
      </w:r>
      <w:r w:rsidRPr="00A463B6">
        <w:rPr>
          <w:rFonts w:ascii="Times New Roman" w:hAnsi="Times New Roman" w:cs="Times New Roman"/>
          <w:sz w:val="24"/>
          <w:szCs w:val="24"/>
        </w:rPr>
        <w:t xml:space="preserve"> mint segédanyag a nyárfára mind a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hAnsi="Times New Roman" w:cs="Times New Roman"/>
          <w:sz w:val="24"/>
          <w:szCs w:val="24"/>
        </w:rPr>
        <w:t>, mind a geszt esetében 110°C-ig szinte semmilyen hatással nincs, 120°C -on enyhén módosítja a világossági paramétereket.</w:t>
      </w:r>
    </w:p>
    <w:p w14:paraId="31CF2B91" w14:textId="77777777" w:rsidR="00A80CFA" w:rsidRDefault="000E2C19" w:rsidP="00A80CFA">
      <w:pPr>
        <w:keepNext/>
        <w:autoSpaceDE w:val="0"/>
        <w:autoSpaceDN w:val="0"/>
        <w:adjustRightInd w:val="0"/>
        <w:spacing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F846F36" wp14:editId="3DDC700C">
            <wp:extent cx="3708000" cy="2337723"/>
            <wp:effectExtent l="0" t="0" r="6985" b="5715"/>
            <wp:docPr id="56" name="Picture 56" descr="A graph of different numbers and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graph of different numbers and lin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000" cy="23377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043AB6" w14:textId="629CFE94" w:rsidR="000E2C19" w:rsidRPr="00A463B6" w:rsidRDefault="00A80CFA" w:rsidP="00A80CFA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96" w:name="_Toc155282875"/>
      <w:r w:rsidR="00804E14">
        <w:rPr>
          <w:rFonts w:cs="Times New Roman"/>
          <w:noProof/>
          <w:szCs w:val="24"/>
        </w:rPr>
        <w:t>37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D76261">
        <w:t>A bükkel (B) együtt gőzölt nyár (NY) szijács (SZ) minták világosságának változása a gőzölési idő függvényében</w:t>
      </w:r>
      <w:bookmarkEnd w:id="96"/>
    </w:p>
    <w:p w14:paraId="3D2F7979" w14:textId="77777777" w:rsidR="002300B9" w:rsidRPr="002300B9" w:rsidRDefault="002300B9" w:rsidP="002300B9">
      <w:pPr>
        <w:pStyle w:val="Nincstrkz"/>
        <w:spacing w:line="360" w:lineRule="auto"/>
        <w:ind w:left="360"/>
        <w:jc w:val="center"/>
        <w:rPr>
          <w:i/>
          <w:iCs/>
        </w:rPr>
      </w:pPr>
    </w:p>
    <w:p w14:paraId="6007D514" w14:textId="77777777" w:rsidR="00A80CFA" w:rsidRDefault="000E2C19" w:rsidP="00A80CFA">
      <w:pPr>
        <w:pStyle w:val="Nincstrkz"/>
        <w:keepNext/>
        <w:spacing w:line="360" w:lineRule="auto"/>
        <w:ind w:left="360"/>
        <w:jc w:val="center"/>
      </w:pPr>
      <w:r w:rsidRPr="00A463B6">
        <w:rPr>
          <w:noProof/>
        </w:rPr>
        <w:drawing>
          <wp:inline distT="0" distB="0" distL="0" distR="0" wp14:anchorId="27D1FB9C" wp14:editId="3DAE6910">
            <wp:extent cx="3708000" cy="2404628"/>
            <wp:effectExtent l="0" t="0" r="6985" b="0"/>
            <wp:docPr id="389" name="Picture 389" descr="A graph of different types of tempera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Picture 389" descr="A graph of different types of temperatu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000" cy="2404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76B0EC" w14:textId="3E66DF05" w:rsidR="000E2C19" w:rsidRPr="00A463B6" w:rsidRDefault="00000000" w:rsidP="00A80CFA">
      <w:pPr>
        <w:pStyle w:val="Kpalrs"/>
        <w:jc w:val="center"/>
      </w:pPr>
      <w:r>
        <w:fldChar w:fldCharType="begin"/>
      </w:r>
      <w:r>
        <w:instrText xml:space="preserve"> SEQ ábra \* ARABIC </w:instrText>
      </w:r>
      <w:r>
        <w:fldChar w:fldCharType="separate"/>
      </w:r>
      <w:bookmarkStart w:id="97" w:name="_Toc155282876"/>
      <w:r w:rsidR="00804E14">
        <w:rPr>
          <w:noProof/>
        </w:rPr>
        <w:t>38</w:t>
      </w:r>
      <w:r>
        <w:rPr>
          <w:noProof/>
        </w:rPr>
        <w:fldChar w:fldCharType="end"/>
      </w:r>
      <w:r w:rsidR="00A80CFA">
        <w:t xml:space="preserve">. ábra: </w:t>
      </w:r>
      <w:r w:rsidR="00A80CFA" w:rsidRPr="00275FEF">
        <w:t>A bükkel (B) együtt gőzölt nyár (NY) geszt (G) minták világosságának változása a gőzölési idő függvényében</w:t>
      </w:r>
      <w:bookmarkEnd w:id="97"/>
    </w:p>
    <w:p w14:paraId="436E46BE" w14:textId="47BC5270" w:rsidR="000E2C19" w:rsidRPr="00A463B6" w:rsidRDefault="000E2C19" w:rsidP="000E2C1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lastRenderedPageBreak/>
        <w:t>Az akác, mint indikátor hasonlóan viselkedett</w:t>
      </w:r>
      <w:r w:rsidR="00EA104B">
        <w:rPr>
          <w:rFonts w:ascii="Times New Roman" w:hAnsi="Times New Roman" w:cs="Times New Roman"/>
          <w:sz w:val="24"/>
          <w:szCs w:val="24"/>
        </w:rPr>
        <w:t>,</w:t>
      </w:r>
      <w:r w:rsidRPr="00A463B6">
        <w:rPr>
          <w:rFonts w:ascii="Times New Roman" w:hAnsi="Times New Roman" w:cs="Times New Roman"/>
          <w:sz w:val="24"/>
          <w:szCs w:val="24"/>
        </w:rPr>
        <w:t xml:space="preserve"> mint a bükk, </w:t>
      </w:r>
      <w:r w:rsidR="00EA104B">
        <w:rPr>
          <w:rFonts w:ascii="Times New Roman" w:hAnsi="Times New Roman" w:cs="Times New Roman"/>
          <w:sz w:val="24"/>
          <w:szCs w:val="24"/>
        </w:rPr>
        <w:t xml:space="preserve">ennélfogva </w:t>
      </w:r>
      <w:r w:rsidRPr="00A463B6">
        <w:rPr>
          <w:rFonts w:ascii="Times New Roman" w:hAnsi="Times New Roman" w:cs="Times New Roman"/>
          <w:sz w:val="24"/>
          <w:szCs w:val="24"/>
        </w:rPr>
        <w:t>nem változtatta meg a nyár világosságának változását. Egyedül a geszt (3</w:t>
      </w:r>
      <w:r w:rsidR="003123D7">
        <w:rPr>
          <w:rFonts w:ascii="Times New Roman" w:hAnsi="Times New Roman" w:cs="Times New Roman"/>
          <w:sz w:val="24"/>
          <w:szCs w:val="24"/>
        </w:rPr>
        <w:t>9</w:t>
      </w:r>
      <w:r w:rsidRPr="00A463B6">
        <w:rPr>
          <w:rFonts w:ascii="Times New Roman" w:hAnsi="Times New Roman" w:cs="Times New Roman"/>
          <w:sz w:val="24"/>
          <w:szCs w:val="24"/>
        </w:rPr>
        <w:t xml:space="preserve">. ábra) esetében látható némi eltérés az egyedül gőzölt nyárhoz képest. Megállapítottuk, hogy az egy légtérben gőzölt bükk és az akác segédanyagok nincsenek hatással a nyár faanyag világosság változására. </w:t>
      </w:r>
    </w:p>
    <w:p w14:paraId="383F9DE1" w14:textId="77777777" w:rsidR="00A80CFA" w:rsidRDefault="000E2C19" w:rsidP="00A80CFA">
      <w:pPr>
        <w:pStyle w:val="Nincstrkz"/>
        <w:keepNext/>
        <w:spacing w:line="360" w:lineRule="auto"/>
        <w:ind w:left="360"/>
        <w:jc w:val="center"/>
      </w:pPr>
      <w:r w:rsidRPr="00A463B6">
        <w:rPr>
          <w:noProof/>
        </w:rPr>
        <w:drawing>
          <wp:inline distT="0" distB="0" distL="0" distR="0" wp14:anchorId="67015909" wp14:editId="39C1A063">
            <wp:extent cx="3708000" cy="2337723"/>
            <wp:effectExtent l="0" t="0" r="6985" b="5715"/>
            <wp:docPr id="58" name="Picture 58" descr="A graph of different tempera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graph of different temperatu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000" cy="23377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9CCE59" w14:textId="2C1881FB" w:rsidR="000E2C19" w:rsidRPr="00A463B6" w:rsidRDefault="00000000" w:rsidP="00A80CFA">
      <w:pPr>
        <w:pStyle w:val="Kpalrs"/>
        <w:jc w:val="center"/>
      </w:pPr>
      <w:r>
        <w:fldChar w:fldCharType="begin"/>
      </w:r>
      <w:r>
        <w:instrText xml:space="preserve"> SEQ ábra \* ARABIC </w:instrText>
      </w:r>
      <w:r>
        <w:fldChar w:fldCharType="separate"/>
      </w:r>
      <w:bookmarkStart w:id="98" w:name="_Toc155282877"/>
      <w:r w:rsidR="00804E14">
        <w:rPr>
          <w:noProof/>
        </w:rPr>
        <w:t>39</w:t>
      </w:r>
      <w:r>
        <w:rPr>
          <w:noProof/>
        </w:rPr>
        <w:fldChar w:fldCharType="end"/>
      </w:r>
      <w:r w:rsidR="00A80CFA">
        <w:t xml:space="preserve">. ábra: </w:t>
      </w:r>
      <w:r w:rsidR="00A80CFA" w:rsidRPr="00B027FD">
        <w:t>Akáccal (A) együtt gőzölt nyár (NY) szijács (SZ) minták világosságának változása a gőzölési idő függvényében</w:t>
      </w:r>
      <w:bookmarkEnd w:id="98"/>
    </w:p>
    <w:p w14:paraId="02B097DE" w14:textId="77777777" w:rsidR="000E2C19" w:rsidRPr="00A463B6" w:rsidRDefault="000E2C19" w:rsidP="000E2C19">
      <w:pPr>
        <w:pStyle w:val="Nincstrkz"/>
        <w:spacing w:line="360" w:lineRule="auto"/>
        <w:ind w:left="360"/>
        <w:jc w:val="both"/>
      </w:pPr>
    </w:p>
    <w:p w14:paraId="113D2CFC" w14:textId="77777777" w:rsidR="00A80CFA" w:rsidRDefault="000E2C19" w:rsidP="00A80CFA">
      <w:pPr>
        <w:keepNext/>
        <w:autoSpaceDE w:val="0"/>
        <w:autoSpaceDN w:val="0"/>
        <w:adjustRightInd w:val="0"/>
        <w:spacing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432C1F1" wp14:editId="3A471B6F">
            <wp:extent cx="3708000" cy="2404628"/>
            <wp:effectExtent l="0" t="0" r="6985" b="0"/>
            <wp:docPr id="59" name="Picture 59" descr="A graph of different types of tempera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graph of different types of temperatu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000" cy="2404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BECC28" w14:textId="74B171A5" w:rsidR="000E2C19" w:rsidRPr="00A463B6" w:rsidRDefault="00A80CFA" w:rsidP="00A80CFA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99" w:name="_Toc155282878"/>
      <w:r w:rsidR="00804E14">
        <w:rPr>
          <w:rFonts w:cs="Times New Roman"/>
          <w:noProof/>
          <w:szCs w:val="24"/>
        </w:rPr>
        <w:t>40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CC34D4">
        <w:t>Akáccal (A) együtt gőzölt nyár (NY) geszt (G) minták világosságának változása a gőzölési idő függvényében</w:t>
      </w:r>
      <w:bookmarkEnd w:id="99"/>
    </w:p>
    <w:p w14:paraId="45D2902C" w14:textId="77777777" w:rsidR="000E2C19" w:rsidRPr="00A463B6" w:rsidRDefault="000E2C19" w:rsidP="000E2C19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F1B0BE" w14:textId="517D7DAC" w:rsidR="000E2C19" w:rsidRPr="00A463B6" w:rsidRDefault="000E2C19" w:rsidP="00D85EE7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A463B6">
        <w:rPr>
          <w:rFonts w:ascii="Times New Roman" w:hAnsi="Times New Roman" w:cs="Times New Roman"/>
          <w:sz w:val="24"/>
          <w:szCs w:val="24"/>
        </w:rPr>
        <w:t>A nyárfa vörös színváltozását a 4</w:t>
      </w:r>
      <w:r w:rsidR="002300B9">
        <w:rPr>
          <w:rFonts w:ascii="Times New Roman" w:hAnsi="Times New Roman" w:cs="Times New Roman"/>
          <w:sz w:val="24"/>
          <w:szCs w:val="24"/>
        </w:rPr>
        <w:t>1</w:t>
      </w:r>
      <w:r w:rsidR="003123D7">
        <w:rPr>
          <w:rFonts w:ascii="Times New Roman" w:hAnsi="Times New Roman" w:cs="Times New Roman"/>
          <w:sz w:val="24"/>
          <w:szCs w:val="24"/>
        </w:rPr>
        <w:t>-44</w:t>
      </w:r>
      <w:r w:rsidRPr="00A463B6">
        <w:rPr>
          <w:rFonts w:ascii="Times New Roman" w:hAnsi="Times New Roman" w:cs="Times New Roman"/>
          <w:sz w:val="24"/>
          <w:szCs w:val="24"/>
        </w:rPr>
        <w:t>. ábra mutatja. A vörös színkoordináta értéke az eltelt gőzölési idővel és a hőmérséklet emelkedésével nőtt. Az indikátorok hatása csak 120°C-</w:t>
      </w:r>
      <w:r w:rsidRPr="00A463B6">
        <w:rPr>
          <w:rFonts w:ascii="Times New Roman" w:hAnsi="Times New Roman" w:cs="Times New Roman"/>
          <w:sz w:val="24"/>
          <w:szCs w:val="24"/>
        </w:rPr>
        <w:lastRenderedPageBreak/>
        <w:t>on volt látható szijács esetében (</w:t>
      </w:r>
      <w:r w:rsidR="003123D7">
        <w:rPr>
          <w:rFonts w:ascii="Times New Roman" w:hAnsi="Times New Roman" w:cs="Times New Roman"/>
          <w:sz w:val="24"/>
          <w:szCs w:val="24"/>
        </w:rPr>
        <w:t>41-42</w:t>
      </w:r>
      <w:r w:rsidRPr="00A463B6">
        <w:rPr>
          <w:rFonts w:ascii="Times New Roman" w:hAnsi="Times New Roman" w:cs="Times New Roman"/>
          <w:sz w:val="24"/>
          <w:szCs w:val="24"/>
        </w:rPr>
        <w:t>. ábra). Mindkét indikátor jelenléte enyhe vörös színezet növekedést okozott a nyár szijácsnál az önmagában gőzölt nyárra</w:t>
      </w:r>
      <w:r w:rsidR="000711F7">
        <w:rPr>
          <w:rFonts w:ascii="Times New Roman" w:hAnsi="Times New Roman" w:cs="Times New Roman"/>
          <w:sz w:val="24"/>
          <w:szCs w:val="24"/>
        </w:rPr>
        <w:t>l</w:t>
      </w:r>
      <w:r w:rsidRPr="00A463B6">
        <w:rPr>
          <w:rFonts w:ascii="Times New Roman" w:hAnsi="Times New Roman" w:cs="Times New Roman"/>
          <w:sz w:val="24"/>
          <w:szCs w:val="24"/>
        </w:rPr>
        <w:t xml:space="preserve"> összehasonlítva.</w:t>
      </w:r>
    </w:p>
    <w:p w14:paraId="7D54A6EA" w14:textId="77777777" w:rsidR="00A80CFA" w:rsidRDefault="000E2C19" w:rsidP="00A80CFA">
      <w:pPr>
        <w:keepNext/>
        <w:autoSpaceDE w:val="0"/>
        <w:autoSpaceDN w:val="0"/>
        <w:adjustRightInd w:val="0"/>
        <w:spacing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4F445D8" wp14:editId="3A28451D">
            <wp:extent cx="3708000" cy="2246722"/>
            <wp:effectExtent l="0" t="0" r="6985" b="1270"/>
            <wp:docPr id="60" name="Picture 60" descr="A graph of different types of weath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graph of different types of weath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000" cy="2246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162AD0" w14:textId="1A917AD5" w:rsidR="000E2C19" w:rsidRPr="00A463B6" w:rsidRDefault="00A80CFA" w:rsidP="00A80CFA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100" w:name="_Toc155282879"/>
      <w:r w:rsidR="00804E14">
        <w:rPr>
          <w:rFonts w:cs="Times New Roman"/>
          <w:noProof/>
          <w:szCs w:val="24"/>
        </w:rPr>
        <w:t>41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A44FD4">
        <w:t>A bükkel (B) együtt gőzölt nyár (NY) szijács (SZ) minták vörös színezetének változása a gőzölési idő függvényében</w:t>
      </w:r>
      <w:bookmarkEnd w:id="100"/>
    </w:p>
    <w:p w14:paraId="0C446E7E" w14:textId="77777777" w:rsidR="000E2C19" w:rsidRPr="00A463B6" w:rsidRDefault="000E2C19" w:rsidP="000E2C19">
      <w:pPr>
        <w:pStyle w:val="Nincstrkz"/>
        <w:spacing w:line="360" w:lineRule="auto"/>
        <w:ind w:left="360"/>
        <w:jc w:val="both"/>
      </w:pPr>
    </w:p>
    <w:p w14:paraId="5A36FCB1" w14:textId="77777777" w:rsidR="00A80CFA" w:rsidRDefault="000E2C19" w:rsidP="00A80CFA">
      <w:pPr>
        <w:keepNext/>
        <w:autoSpaceDE w:val="0"/>
        <w:autoSpaceDN w:val="0"/>
        <w:adjustRightInd w:val="0"/>
        <w:spacing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5F0349D" wp14:editId="5B1F4506">
            <wp:extent cx="3708000" cy="2246722"/>
            <wp:effectExtent l="0" t="0" r="6985" b="1270"/>
            <wp:docPr id="28" name="Picture 28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000" cy="2246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4FA0D4" w14:textId="5F5F66B7" w:rsidR="000E2C19" w:rsidRPr="00A463B6" w:rsidRDefault="00A80CFA" w:rsidP="00A80CFA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101" w:name="_Toc155282880"/>
      <w:r w:rsidR="00804E14">
        <w:rPr>
          <w:rFonts w:cs="Times New Roman"/>
          <w:noProof/>
          <w:szCs w:val="24"/>
        </w:rPr>
        <w:t>42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3F35AD">
        <w:t>Akáccal (A) együtt gőzölt nyár (NY) szijács (SZ) minták vörös színezetének változása a gőzölési idő függvényében</w:t>
      </w:r>
      <w:bookmarkEnd w:id="101"/>
    </w:p>
    <w:p w14:paraId="7A0E42A2" w14:textId="77777777" w:rsidR="000E2C19" w:rsidRPr="00A463B6" w:rsidRDefault="000E2C19" w:rsidP="000E2C1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01F2E40" w14:textId="0031CABF" w:rsidR="000E2C19" w:rsidRPr="00A463B6" w:rsidRDefault="000E2C19" w:rsidP="00A80CFA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 vörös színezetre 100°C felett volt hatása a segédanyagoknak a nyár geszt esetében (4</w:t>
      </w:r>
      <w:r w:rsidR="003123D7">
        <w:rPr>
          <w:rFonts w:ascii="Times New Roman" w:hAnsi="Times New Roman" w:cs="Times New Roman"/>
          <w:sz w:val="24"/>
          <w:szCs w:val="24"/>
        </w:rPr>
        <w:t>3-44</w:t>
      </w:r>
      <w:r w:rsidRPr="00A463B6">
        <w:rPr>
          <w:rFonts w:ascii="Times New Roman" w:hAnsi="Times New Roman" w:cs="Times New Roman"/>
          <w:sz w:val="24"/>
          <w:szCs w:val="24"/>
        </w:rPr>
        <w:t xml:space="preserve">. ábra). Az akác jelenléte nagyobb vörös színezet változást okozott, mint a bükk jelenléte, ami az akác magasabb extraktanyag tartalmával magyarázható. Ez a jelenség a 110°C-os gőzölésnél jól látható geszt esetében. A 120°C-s gőzölésnél az első két napon jelentkezik az együtt gőzölés hatása, amit később leront a gőz kimosó hatása. Ez a megállapítás a gesztre és a </w:t>
      </w:r>
      <w:r w:rsidR="00D71DE4">
        <w:rPr>
          <w:rFonts w:ascii="Times New Roman" w:hAnsi="Times New Roman" w:cs="Times New Roman"/>
          <w:sz w:val="24"/>
          <w:szCs w:val="24"/>
        </w:rPr>
        <w:lastRenderedPageBreak/>
        <w:t>szijács</w:t>
      </w:r>
      <w:r w:rsidRPr="00A463B6">
        <w:rPr>
          <w:rFonts w:ascii="Times New Roman" w:hAnsi="Times New Roman" w:cs="Times New Roman"/>
          <w:sz w:val="24"/>
          <w:szCs w:val="24"/>
        </w:rPr>
        <w:t>ra egyaránt érvényes. Az eredmények azt mutatják, hogy 120°C-on az optimális gőzölési idő 2 nap. Eddig az időp</w:t>
      </w:r>
      <w:r>
        <w:rPr>
          <w:rFonts w:ascii="Times New Roman" w:hAnsi="Times New Roman" w:cs="Times New Roman"/>
          <w:sz w:val="24"/>
          <w:szCs w:val="24"/>
        </w:rPr>
        <w:t>o</w:t>
      </w:r>
      <w:r w:rsidRPr="00A463B6">
        <w:rPr>
          <w:rFonts w:ascii="Times New Roman" w:hAnsi="Times New Roman" w:cs="Times New Roman"/>
          <w:sz w:val="24"/>
          <w:szCs w:val="24"/>
        </w:rPr>
        <w:t xml:space="preserve">ntig még alig jelentkezik a gőz kimosó hatása. </w:t>
      </w:r>
    </w:p>
    <w:p w14:paraId="173E0839" w14:textId="77777777" w:rsidR="000E2C19" w:rsidRPr="00A463B6" w:rsidRDefault="000E2C19" w:rsidP="000E2C1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DD3CA70" w14:textId="77777777" w:rsidR="00A80CFA" w:rsidRDefault="000E2C19" w:rsidP="00A80CFA">
      <w:pPr>
        <w:keepNext/>
        <w:autoSpaceDE w:val="0"/>
        <w:autoSpaceDN w:val="0"/>
        <w:adjustRightInd w:val="0"/>
        <w:spacing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9A7D6C9" wp14:editId="16E7D488">
            <wp:extent cx="3708000" cy="2277468"/>
            <wp:effectExtent l="0" t="0" r="6985" b="8890"/>
            <wp:docPr id="29" name="Picture 29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000" cy="2277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CE244F" w14:textId="73B18D9B" w:rsidR="000E2C19" w:rsidRPr="00A463B6" w:rsidRDefault="00A80CFA" w:rsidP="00A80CFA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102" w:name="_Toc155282881"/>
      <w:r w:rsidR="00804E14">
        <w:rPr>
          <w:rFonts w:cs="Times New Roman"/>
          <w:noProof/>
          <w:szCs w:val="24"/>
        </w:rPr>
        <w:t>43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0230F8">
        <w:t>A bükkel (B) együtt gőzölt nyár (NY) geszt (G) minták vörös színezetének változása a gőzölési idő függvényében</w:t>
      </w:r>
      <w:bookmarkEnd w:id="102"/>
    </w:p>
    <w:p w14:paraId="5611E382" w14:textId="77777777" w:rsidR="000E2C19" w:rsidRPr="00A463B6" w:rsidRDefault="000E2C19" w:rsidP="000E2C19">
      <w:pPr>
        <w:pStyle w:val="Listaszerbekezds"/>
        <w:autoSpaceDE w:val="0"/>
        <w:autoSpaceDN w:val="0"/>
        <w:adjustRightInd w:val="0"/>
        <w:spacing w:line="360" w:lineRule="auto"/>
        <w:ind w:left="360"/>
        <w:rPr>
          <w:rFonts w:ascii="Times New Roman" w:hAnsi="Times New Roman" w:cs="Times New Roman"/>
          <w:sz w:val="24"/>
          <w:szCs w:val="24"/>
        </w:rPr>
      </w:pPr>
    </w:p>
    <w:p w14:paraId="29514A60" w14:textId="77777777" w:rsidR="005E53F0" w:rsidRDefault="000E2C19" w:rsidP="005E53F0">
      <w:pPr>
        <w:pStyle w:val="Listaszerbekezds"/>
        <w:keepNext/>
        <w:autoSpaceDE w:val="0"/>
        <w:autoSpaceDN w:val="0"/>
        <w:adjustRightInd w:val="0"/>
        <w:spacing w:line="360" w:lineRule="auto"/>
        <w:ind w:left="360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6D13461" wp14:editId="32D35850">
            <wp:extent cx="3708000" cy="2277468"/>
            <wp:effectExtent l="0" t="0" r="6985" b="8890"/>
            <wp:docPr id="391" name="Picture 391" descr="A graph of different types of dat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 descr="A graph of different types of dat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000" cy="2277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51DD74" w14:textId="4EF90805" w:rsidR="000E2C19" w:rsidRPr="00A463B6" w:rsidRDefault="005E53F0" w:rsidP="005E53F0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103" w:name="_Toc155282882"/>
      <w:r w:rsidR="00804E14">
        <w:rPr>
          <w:rFonts w:cs="Times New Roman"/>
          <w:noProof/>
          <w:szCs w:val="24"/>
        </w:rPr>
        <w:t>44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9931DF">
        <w:t>Akáccal (A) együtt gőzölt nyár (NY) geszt (G) minták vörös színezetének változása a gőzölési idő függvényében</w:t>
      </w:r>
      <w:bookmarkEnd w:id="103"/>
    </w:p>
    <w:p w14:paraId="7E3549DA" w14:textId="77777777" w:rsidR="000E2C19" w:rsidRPr="00A463B6" w:rsidRDefault="000E2C19" w:rsidP="000E2C19">
      <w:pPr>
        <w:pStyle w:val="Listaszerbekezds"/>
        <w:autoSpaceDE w:val="0"/>
        <w:autoSpaceDN w:val="0"/>
        <w:adjustRightInd w:val="0"/>
        <w:spacing w:line="360" w:lineRule="auto"/>
        <w:ind w:left="360"/>
        <w:jc w:val="center"/>
        <w:rPr>
          <w:rFonts w:ascii="Times New Roman" w:hAnsi="Times New Roman" w:cs="Times New Roman"/>
          <w:sz w:val="24"/>
          <w:szCs w:val="24"/>
        </w:rPr>
      </w:pPr>
    </w:p>
    <w:p w14:paraId="5D5F2EF9" w14:textId="5FEC2254" w:rsidR="000E2C19" w:rsidRPr="00A463B6" w:rsidRDefault="000E2C19" w:rsidP="00836D2B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 nyár sárga színezet értéke a hőmérséklet emelkedésével nőtt (4</w:t>
      </w:r>
      <w:r w:rsidR="00C8293B">
        <w:rPr>
          <w:rFonts w:ascii="Times New Roman" w:hAnsi="Times New Roman" w:cs="Times New Roman"/>
          <w:sz w:val="24"/>
          <w:szCs w:val="24"/>
        </w:rPr>
        <w:t>5</w:t>
      </w:r>
      <w:r w:rsidR="003123D7">
        <w:rPr>
          <w:rFonts w:ascii="Times New Roman" w:hAnsi="Times New Roman" w:cs="Times New Roman"/>
          <w:sz w:val="24"/>
          <w:szCs w:val="24"/>
        </w:rPr>
        <w:t>-48</w:t>
      </w:r>
      <w:r w:rsidRPr="00A463B6">
        <w:rPr>
          <w:rFonts w:ascii="Times New Roman" w:hAnsi="Times New Roman" w:cs="Times New Roman"/>
          <w:sz w:val="24"/>
          <w:szCs w:val="24"/>
        </w:rPr>
        <w:t xml:space="preserve">. ábra) a szijács és a geszt esetében. A b* változásának viselkedése hasonló volt a vörös színezet viselkedéséhez a segédanyagok összefüggésében. A bükk segédanyagnak 100°C felett van enyhe hatása a nyár </w:t>
      </w:r>
      <w:r w:rsidR="00D71DE4">
        <w:rPr>
          <w:rFonts w:ascii="Times New Roman" w:hAnsi="Times New Roman" w:cs="Times New Roman"/>
          <w:sz w:val="24"/>
          <w:szCs w:val="24"/>
        </w:rPr>
        <w:lastRenderedPageBreak/>
        <w:t>szijács</w:t>
      </w:r>
      <w:r w:rsidRPr="00A463B6">
        <w:rPr>
          <w:rFonts w:ascii="Times New Roman" w:hAnsi="Times New Roman" w:cs="Times New Roman"/>
          <w:sz w:val="24"/>
          <w:szCs w:val="24"/>
        </w:rPr>
        <w:t>ra (4</w:t>
      </w:r>
      <w:r w:rsidR="003123D7">
        <w:rPr>
          <w:rFonts w:ascii="Times New Roman" w:hAnsi="Times New Roman" w:cs="Times New Roman"/>
          <w:sz w:val="24"/>
          <w:szCs w:val="24"/>
        </w:rPr>
        <w:t>5</w:t>
      </w:r>
      <w:r w:rsidRPr="00A463B6">
        <w:rPr>
          <w:rFonts w:ascii="Times New Roman" w:hAnsi="Times New Roman" w:cs="Times New Roman"/>
          <w:sz w:val="24"/>
          <w:szCs w:val="24"/>
        </w:rPr>
        <w:t>. ábra) és jelentősebb hatása a nyár gesztre (4</w:t>
      </w:r>
      <w:r w:rsidR="003123D7">
        <w:rPr>
          <w:rFonts w:ascii="Times New Roman" w:hAnsi="Times New Roman" w:cs="Times New Roman"/>
          <w:sz w:val="24"/>
          <w:szCs w:val="24"/>
        </w:rPr>
        <w:t>6</w:t>
      </w:r>
      <w:r w:rsidRPr="00A463B6">
        <w:rPr>
          <w:rFonts w:ascii="Times New Roman" w:hAnsi="Times New Roman" w:cs="Times New Roman"/>
          <w:sz w:val="24"/>
          <w:szCs w:val="24"/>
        </w:rPr>
        <w:t xml:space="preserve">. ábra). A legnagyobb eltérést a 110°C -os kezelés hatására értük el. </w:t>
      </w:r>
    </w:p>
    <w:p w14:paraId="35009DE1" w14:textId="77777777" w:rsidR="005E53F0" w:rsidRDefault="000E2C19" w:rsidP="005E53F0">
      <w:pPr>
        <w:keepNext/>
        <w:autoSpaceDE w:val="0"/>
        <w:autoSpaceDN w:val="0"/>
        <w:adjustRightInd w:val="0"/>
        <w:spacing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0EFBE31" wp14:editId="3860426E">
            <wp:extent cx="3708000" cy="2277468"/>
            <wp:effectExtent l="0" t="0" r="6985" b="8890"/>
            <wp:docPr id="385" name="Picture 385" descr="A graph of different types of tempera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Picture 385" descr="A graph of different types of temperatu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000" cy="2277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99ED2F" w14:textId="33D43479" w:rsidR="000E2C19" w:rsidRPr="00A463B6" w:rsidRDefault="005E53F0" w:rsidP="005E53F0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104" w:name="_Toc155282883"/>
      <w:r w:rsidR="00804E14">
        <w:rPr>
          <w:rFonts w:cs="Times New Roman"/>
          <w:noProof/>
          <w:szCs w:val="24"/>
        </w:rPr>
        <w:t>45</w:t>
      </w:r>
      <w:r>
        <w:rPr>
          <w:rFonts w:cs="Times New Roman"/>
          <w:szCs w:val="24"/>
        </w:rPr>
        <w:fldChar w:fldCharType="end"/>
      </w:r>
      <w:r>
        <w:t xml:space="preserve">. ábra: </w:t>
      </w:r>
      <w:r w:rsidRPr="00BA53A6">
        <w:t>A bükkel (B) együtt gőzölt nyár (NY) szijács (SZ) minták sárga színezetének változása a gőzölési idő függvényében</w:t>
      </w:r>
      <w:bookmarkEnd w:id="104"/>
    </w:p>
    <w:p w14:paraId="738C214A" w14:textId="77777777" w:rsidR="00C8293B" w:rsidRPr="00C8293B" w:rsidRDefault="00C8293B" w:rsidP="00C8293B">
      <w:pPr>
        <w:pStyle w:val="Nincstrkz"/>
        <w:spacing w:line="360" w:lineRule="auto"/>
        <w:ind w:left="360"/>
        <w:jc w:val="center"/>
        <w:rPr>
          <w:bCs/>
          <w:i/>
          <w:iCs/>
        </w:rPr>
      </w:pPr>
    </w:p>
    <w:p w14:paraId="4903AE69" w14:textId="77777777" w:rsidR="005E53F0" w:rsidRDefault="000E2C19" w:rsidP="005E53F0">
      <w:pPr>
        <w:pStyle w:val="Nincstrkz"/>
        <w:keepNext/>
        <w:spacing w:line="360" w:lineRule="auto"/>
        <w:ind w:left="360"/>
        <w:jc w:val="center"/>
      </w:pPr>
      <w:r w:rsidRPr="00A463B6">
        <w:rPr>
          <w:noProof/>
        </w:rPr>
        <w:drawing>
          <wp:inline distT="0" distB="0" distL="0" distR="0" wp14:anchorId="5FE14DB3" wp14:editId="616EC0C4">
            <wp:extent cx="3708000" cy="2277468"/>
            <wp:effectExtent l="0" t="0" r="6985" b="8890"/>
            <wp:docPr id="392" name="Picture 392" descr="A graph of different types of wea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Picture 392" descr="A graph of different types of weath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000" cy="2277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40E9BD" w14:textId="493511C6" w:rsidR="000E2C19" w:rsidRPr="00A463B6" w:rsidRDefault="00000000" w:rsidP="005E53F0">
      <w:pPr>
        <w:pStyle w:val="Kpalrs"/>
        <w:jc w:val="center"/>
      </w:pPr>
      <w:r>
        <w:fldChar w:fldCharType="begin"/>
      </w:r>
      <w:r>
        <w:instrText xml:space="preserve"> SEQ ábra \* ARABIC </w:instrText>
      </w:r>
      <w:r>
        <w:fldChar w:fldCharType="separate"/>
      </w:r>
      <w:bookmarkStart w:id="105" w:name="_Toc155282884"/>
      <w:r w:rsidR="00804E14">
        <w:rPr>
          <w:noProof/>
        </w:rPr>
        <w:t>46</w:t>
      </w:r>
      <w:r>
        <w:rPr>
          <w:noProof/>
        </w:rPr>
        <w:fldChar w:fldCharType="end"/>
      </w:r>
      <w:r w:rsidR="005E53F0">
        <w:t xml:space="preserve">. ábra: </w:t>
      </w:r>
      <w:r w:rsidR="005E53F0" w:rsidRPr="00F53BA3">
        <w:t>A bükkel (B) együtt gőzölt nyár (NY) geszt (G) minták sárga színezetének változása a gőzölési idő függvényében</w:t>
      </w:r>
      <w:bookmarkEnd w:id="105"/>
    </w:p>
    <w:p w14:paraId="21C3B437" w14:textId="77777777" w:rsidR="000E2C19" w:rsidRPr="00A463B6" w:rsidRDefault="000E2C19" w:rsidP="000E2C19">
      <w:pPr>
        <w:pStyle w:val="Nincstrkz"/>
        <w:spacing w:line="360" w:lineRule="auto"/>
        <w:ind w:left="360"/>
        <w:jc w:val="both"/>
      </w:pPr>
    </w:p>
    <w:p w14:paraId="6BE55F58" w14:textId="7B24FF59" w:rsidR="000E2C19" w:rsidRPr="00436D2C" w:rsidRDefault="000E2C19" w:rsidP="005E53F0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Az akác jelenléte (4</w:t>
      </w:r>
      <w:r w:rsidR="008F6DEF">
        <w:rPr>
          <w:rFonts w:ascii="Times New Roman" w:hAnsi="Times New Roman" w:cs="Times New Roman"/>
          <w:sz w:val="24"/>
          <w:szCs w:val="24"/>
        </w:rPr>
        <w:t>7</w:t>
      </w:r>
      <w:r w:rsidRPr="00A463B6">
        <w:rPr>
          <w:rFonts w:ascii="Times New Roman" w:hAnsi="Times New Roman" w:cs="Times New Roman"/>
          <w:sz w:val="24"/>
          <w:szCs w:val="24"/>
        </w:rPr>
        <w:t>-4</w:t>
      </w:r>
      <w:r w:rsidR="008F6DEF">
        <w:rPr>
          <w:rFonts w:ascii="Times New Roman" w:hAnsi="Times New Roman" w:cs="Times New Roman"/>
          <w:sz w:val="24"/>
          <w:szCs w:val="24"/>
        </w:rPr>
        <w:t>8</w:t>
      </w:r>
      <w:r w:rsidRPr="00A463B6">
        <w:rPr>
          <w:rFonts w:ascii="Times New Roman" w:hAnsi="Times New Roman" w:cs="Times New Roman"/>
          <w:sz w:val="24"/>
          <w:szCs w:val="24"/>
        </w:rPr>
        <w:t xml:space="preserve">. ábra) nagyobb hatást gyakorolt a sárga színezetre, mint a bükk jelenléte. Az akác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hAnsi="Times New Roman" w:cs="Times New Roman"/>
          <w:sz w:val="24"/>
          <w:szCs w:val="24"/>
        </w:rPr>
        <w:t>ra gyakorolt hatása 120</w:t>
      </w:r>
      <w:r w:rsidR="006F64E8">
        <w:rPr>
          <w:rFonts w:ascii="Times New Roman" w:hAnsi="Times New Roman" w:cs="Times New Roman"/>
          <w:sz w:val="24"/>
          <w:szCs w:val="24"/>
        </w:rPr>
        <w:t>°C-on</w:t>
      </w:r>
      <w:r w:rsidRPr="00A463B6">
        <w:rPr>
          <w:rFonts w:ascii="Times New Roman" w:hAnsi="Times New Roman" w:cs="Times New Roman"/>
          <w:sz w:val="24"/>
          <w:szCs w:val="24"/>
        </w:rPr>
        <w:t xml:space="preserve"> érzékelhető, amit a 4</w:t>
      </w:r>
      <w:r w:rsidR="008F6DEF">
        <w:rPr>
          <w:rFonts w:ascii="Times New Roman" w:hAnsi="Times New Roman" w:cs="Times New Roman"/>
          <w:sz w:val="24"/>
          <w:szCs w:val="24"/>
        </w:rPr>
        <w:t>7</w:t>
      </w:r>
      <w:r w:rsidRPr="00A463B6">
        <w:rPr>
          <w:rFonts w:ascii="Times New Roman" w:hAnsi="Times New Roman" w:cs="Times New Roman"/>
          <w:sz w:val="24"/>
          <w:szCs w:val="24"/>
        </w:rPr>
        <w:t xml:space="preserve">. ábrán láthatunk. Az akác a nyár gesztre </w:t>
      </w:r>
      <w:r w:rsidRPr="007C6CFF">
        <w:rPr>
          <w:rFonts w:ascii="Times New Roman" w:hAnsi="Times New Roman" w:cs="Times New Roman"/>
          <w:color w:val="000000" w:themeColor="text1"/>
          <w:sz w:val="24"/>
          <w:szCs w:val="24"/>
        </w:rPr>
        <w:t>100</w:t>
      </w:r>
      <w:r w:rsidR="006F64E8">
        <w:rPr>
          <w:rFonts w:ascii="Times New Roman" w:hAnsi="Times New Roman" w:cs="Times New Roman"/>
          <w:color w:val="000000" w:themeColor="text1"/>
          <w:sz w:val="24"/>
          <w:szCs w:val="24"/>
        </w:rPr>
        <w:t>°C</w:t>
      </w:r>
      <w:r w:rsidRPr="007C6C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alatt enyhe változást 100</w:t>
      </w:r>
      <w:r w:rsidR="006F64E8">
        <w:rPr>
          <w:rFonts w:ascii="Times New Roman" w:hAnsi="Times New Roman" w:cs="Times New Roman"/>
          <w:color w:val="000000" w:themeColor="text1"/>
          <w:sz w:val="24"/>
          <w:szCs w:val="24"/>
        </w:rPr>
        <w:t>°C</w:t>
      </w:r>
      <w:r w:rsidRPr="007C6C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felett viszont jelentős változást idézett elő, amit a 4</w:t>
      </w:r>
      <w:r w:rsidR="008F6DEF"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  <w:r w:rsidRPr="007C6CFF">
        <w:rPr>
          <w:rFonts w:ascii="Times New Roman" w:hAnsi="Times New Roman" w:cs="Times New Roman"/>
          <w:color w:val="000000" w:themeColor="text1"/>
          <w:sz w:val="24"/>
          <w:szCs w:val="24"/>
        </w:rPr>
        <w:t>. ábra szemléltet. Az akác jelenléte a nyár faanyag gőzölésénél a sárga színezetben okozta a legnagyobb eltérést. Ez az eltérés geszt esetében 110°C-on 4 egység, míg 120°C-on közel 5 egység. A jelen</w:t>
      </w:r>
      <w:r w:rsidR="007C6CFF" w:rsidRPr="007C6CF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7C6C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ég az akác faanyag magas robinetin tartalmával magyarázható. </w:t>
      </w:r>
    </w:p>
    <w:p w14:paraId="5987AA1A" w14:textId="77777777" w:rsidR="000E2C19" w:rsidRPr="00A463B6" w:rsidRDefault="000E2C19" w:rsidP="000E2C19">
      <w:pPr>
        <w:pStyle w:val="Nincstrkz"/>
        <w:spacing w:line="360" w:lineRule="auto"/>
        <w:ind w:left="360"/>
        <w:jc w:val="both"/>
      </w:pPr>
    </w:p>
    <w:p w14:paraId="6ED56E31" w14:textId="77777777" w:rsidR="00ED1A1F" w:rsidRDefault="000E2C19" w:rsidP="00ED1A1F">
      <w:pPr>
        <w:pStyle w:val="Nincstrkz"/>
        <w:keepNext/>
        <w:spacing w:line="360" w:lineRule="auto"/>
        <w:ind w:left="360"/>
        <w:jc w:val="center"/>
      </w:pPr>
      <w:r w:rsidRPr="00A463B6">
        <w:rPr>
          <w:noProof/>
        </w:rPr>
        <w:drawing>
          <wp:inline distT="0" distB="0" distL="0" distR="0" wp14:anchorId="70E5F8E4" wp14:editId="418A2CED">
            <wp:extent cx="3708000" cy="2277468"/>
            <wp:effectExtent l="0" t="0" r="6985" b="8890"/>
            <wp:docPr id="387" name="Picture 387" descr="A graph of different types of dat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 descr="A graph of different types of dat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000" cy="2277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95A074" w14:textId="5A10EA55" w:rsidR="000E2C19" w:rsidRPr="00A463B6" w:rsidRDefault="00000000" w:rsidP="00ED1A1F">
      <w:pPr>
        <w:pStyle w:val="Kpalrs"/>
        <w:jc w:val="center"/>
      </w:pPr>
      <w:r>
        <w:fldChar w:fldCharType="begin"/>
      </w:r>
      <w:r>
        <w:instrText xml:space="preserve"> SEQ ábra \* ARABIC </w:instrText>
      </w:r>
      <w:r>
        <w:fldChar w:fldCharType="separate"/>
      </w:r>
      <w:bookmarkStart w:id="106" w:name="_Toc155282885"/>
      <w:r w:rsidR="00804E14">
        <w:rPr>
          <w:noProof/>
        </w:rPr>
        <w:t>47</w:t>
      </w:r>
      <w:r>
        <w:rPr>
          <w:noProof/>
        </w:rPr>
        <w:fldChar w:fldCharType="end"/>
      </w:r>
      <w:r w:rsidR="00ED1A1F">
        <w:t xml:space="preserve">. ábra: </w:t>
      </w:r>
      <w:r w:rsidR="00ED1A1F" w:rsidRPr="00041626">
        <w:t>Akáccal (A) együtt gőzölt nyár (NY) szijács (Sz) minták sárga színezetének változása a gőzölési idő függvényében</w:t>
      </w:r>
      <w:bookmarkEnd w:id="106"/>
    </w:p>
    <w:p w14:paraId="1170DF89" w14:textId="77777777" w:rsidR="00C8293B" w:rsidRPr="00C8293B" w:rsidRDefault="00C8293B" w:rsidP="000E2C19">
      <w:pPr>
        <w:pStyle w:val="Nincstrkz"/>
        <w:spacing w:line="360" w:lineRule="auto"/>
        <w:ind w:left="360"/>
        <w:jc w:val="center"/>
        <w:rPr>
          <w:bCs/>
          <w:i/>
          <w:iCs/>
        </w:rPr>
      </w:pPr>
    </w:p>
    <w:p w14:paraId="540E98ED" w14:textId="77777777" w:rsidR="00ED1A1F" w:rsidRDefault="000E2C19" w:rsidP="00ED1A1F">
      <w:pPr>
        <w:pStyle w:val="Nincstrkz"/>
        <w:keepNext/>
        <w:spacing w:line="360" w:lineRule="auto"/>
        <w:ind w:left="360"/>
        <w:jc w:val="center"/>
      </w:pPr>
      <w:r w:rsidRPr="00A463B6">
        <w:rPr>
          <w:noProof/>
        </w:rPr>
        <w:drawing>
          <wp:inline distT="0" distB="0" distL="0" distR="0" wp14:anchorId="6CEA61BA" wp14:editId="76B41068">
            <wp:extent cx="3708000" cy="2277468"/>
            <wp:effectExtent l="0" t="0" r="6985" b="8890"/>
            <wp:docPr id="393" name="Picture 393" descr="A graph of different weather conditi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Picture 393" descr="A graph of different weather condition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000" cy="2277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8D06B5" w14:textId="5806EA9A" w:rsidR="000E2C19" w:rsidRPr="00A463B6" w:rsidRDefault="00000000" w:rsidP="00ED1A1F">
      <w:pPr>
        <w:pStyle w:val="Kpalrs"/>
        <w:jc w:val="center"/>
      </w:pPr>
      <w:r>
        <w:fldChar w:fldCharType="begin"/>
      </w:r>
      <w:r>
        <w:instrText xml:space="preserve"> SEQ ábra \* ARABIC </w:instrText>
      </w:r>
      <w:r>
        <w:fldChar w:fldCharType="separate"/>
      </w:r>
      <w:bookmarkStart w:id="107" w:name="_Toc155282886"/>
      <w:r w:rsidR="00804E14">
        <w:rPr>
          <w:noProof/>
        </w:rPr>
        <w:t>48</w:t>
      </w:r>
      <w:r>
        <w:rPr>
          <w:noProof/>
        </w:rPr>
        <w:fldChar w:fldCharType="end"/>
      </w:r>
      <w:r w:rsidR="00ED1A1F">
        <w:t xml:space="preserve">. ábra: </w:t>
      </w:r>
      <w:r w:rsidR="00ED1A1F" w:rsidRPr="00D545E9">
        <w:t>Akáccal (A) együtt gőzölt nyár (NY) geszt (G) minták sárga színezetének változása a gőzölési idő függvényében</w:t>
      </w:r>
      <w:bookmarkEnd w:id="107"/>
    </w:p>
    <w:p w14:paraId="306533CD" w14:textId="77777777" w:rsidR="000E2C19" w:rsidRPr="00A463B6" w:rsidRDefault="000E2C19" w:rsidP="000E2C1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580FAAB" w14:textId="77777777" w:rsidR="000E2C19" w:rsidRPr="00A463B6" w:rsidRDefault="000E2C19" w:rsidP="00836D2B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Összességében megállapíthatjuk, hogy a segéd faanyagok színváltozást segítő hatása 110 és 120°C-on jelentkezik. Ez azt jelent, hogy a gőzmolekulák mozgása ezeken a hőmérsékleteken (illetve még magasabb hőmérsékleteken) képes az extrakt anyagok átvitelére a nyár faanyagba.</w:t>
      </w:r>
    </w:p>
    <w:p w14:paraId="301D38A1" w14:textId="7D35EF24" w:rsidR="000E2C19" w:rsidRPr="00A463B6" w:rsidRDefault="000E2C19" w:rsidP="000E2C1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A vörös és a sárga színezet 120°C-on mért csökkenése azt mutatta, hogy az újonnan létrehozott kromofor molekulák nem elég stabilak. Ez a hőmérséklet elég magas ahhoz, hogy másodlagos degradációt okozzon, ami csökkenti mind a vörös, mind a sárga színezet értékét is. Ezért nem </w:t>
      </w:r>
      <w:r w:rsidRPr="00A463B6">
        <w:rPr>
          <w:rFonts w:ascii="Times New Roman" w:hAnsi="Times New Roman" w:cs="Times New Roman"/>
          <w:sz w:val="24"/>
          <w:szCs w:val="24"/>
        </w:rPr>
        <w:lastRenderedPageBreak/>
        <w:t>érdemes a nyár faanyagot 120°C-on 2 napnál tovább gőzölni A szijács és a geszt indikátorainak hatékonyságbeli különbsége e szövetek kismértékű eltérő kémiai természetével értelmezhető. A geszt stabilabb módon képes megkötni a kivonható molekulákat, mint a szijács. Ezért a geszt általában sötétebb, mint a szijács. A geszt ezen jellege miatt a gőzmozgással szállított indikátorok extraktumait stabilan tudta összekapcsolni a nyár geszttel. A bükk kevésbé volt hatékony indikátor, mint az akác. Ez azt jelenti, hogy a</w:t>
      </w:r>
      <w:r w:rsidR="00EA104B">
        <w:rPr>
          <w:rFonts w:ascii="Times New Roman" w:hAnsi="Times New Roman" w:cs="Times New Roman"/>
          <w:sz w:val="24"/>
          <w:szCs w:val="24"/>
        </w:rPr>
        <w:t>z</w:t>
      </w:r>
      <w:r w:rsidRPr="00A463B6">
        <w:rPr>
          <w:rFonts w:ascii="Times New Roman" w:hAnsi="Times New Roman" w:cs="Times New Roman"/>
          <w:sz w:val="24"/>
          <w:szCs w:val="24"/>
        </w:rPr>
        <w:t xml:space="preserve"> akác gőzzel extrahálható molekulái jobban köthetők nyárfához, mint a bükk hasonló molekulái.</w:t>
      </w:r>
    </w:p>
    <w:p w14:paraId="6C124F67" w14:textId="77777777" w:rsidR="000E2C19" w:rsidRPr="00A463B6" w:rsidRDefault="000E2C19" w:rsidP="000E2C1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 nyár geszt akác jelenléte által okozott sárga színezet növekedése stabilabb volt a másodlagos degradációval szemben, mint a bükk által okozott sárga színezet. Ezt a különbséget a sárga robinetin jelenléte hozta létre, amely a bükkfában nem fordul elő. A gőzzel történő extrakciós szállítás pontos kémiai természete további kémiai vizsgálatokat igényel.</w:t>
      </w:r>
    </w:p>
    <w:p w14:paraId="7AF1132A" w14:textId="77777777" w:rsidR="000E2C19" w:rsidRPr="00C9074A" w:rsidRDefault="000E2C19" w:rsidP="0075183D">
      <w:pPr>
        <w:pStyle w:val="Cmsor2"/>
      </w:pPr>
      <w:bookmarkStart w:id="108" w:name="_Toc155283877"/>
      <w:r w:rsidRPr="00C9074A">
        <w:t xml:space="preserve">5.5 </w:t>
      </w:r>
      <w:bookmarkStart w:id="109" w:name="_Hlk145165344"/>
      <w:r w:rsidRPr="00C9074A">
        <w:t>UV besugárzás hatása a gőzölt nyár faanyagra</w:t>
      </w:r>
      <w:bookmarkEnd w:id="108"/>
      <w:bookmarkEnd w:id="109"/>
    </w:p>
    <w:p w14:paraId="0D791F35" w14:textId="77777777" w:rsidR="000E2C19" w:rsidRPr="00A463B6" w:rsidRDefault="000E2C19" w:rsidP="000E2C1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7AAEEBEC" w14:textId="77777777" w:rsidR="000E2C19" w:rsidRPr="00A463B6" w:rsidRDefault="000E2C19" w:rsidP="00836D2B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 gőzölés kellemes barnás színárnyalatokat hoz létre a nyár faanyagon. Fontos megvizsgálni, hogy mennyire </w:t>
      </w:r>
      <w:r w:rsidRPr="007C6CF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tartós ez az új szín. Faanyag esetében a leggyakrabban előforduló színkárosító hatás az ultraibolya (UV) sugárzás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. A vizsgálatokhoz öt napig, megszakítás nélkül, 100, 110 és 120°C fokon gőzölt nyár faanyagot használtunk. Az UV sugárzást higanygőz lámpa biztosította, mely döntő mértékben (80%) UV fényt bocsát ki. A kezelés színváltoztató hatását 7, 16, 36, 60 és 90 órás besugárzás után mértük meg.</w:t>
      </w:r>
    </w:p>
    <w:p w14:paraId="239DBB5E" w14:textId="70550C8F" w:rsidR="000E2C19" w:rsidRPr="00A463B6" w:rsidRDefault="000E2C19" w:rsidP="000E2C1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A 4</w:t>
      </w:r>
      <w:r w:rsidR="008F6DEF">
        <w:rPr>
          <w:rFonts w:ascii="Times New Roman" w:eastAsia="Times New Roman" w:hAnsi="Times New Roman" w:cs="Times New Roman"/>
          <w:color w:val="000000"/>
          <w:sz w:val="24"/>
          <w:szCs w:val="24"/>
        </w:rPr>
        <w:t>9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ábra a világosság időbeli változását szemlélteti. A kezdőpontok (0 idő) a gőzölés hatására létrejött világosságokat mutatják annak megfelelően, hogy az emelkedő gőzölési hőmérséklet egyre sötétebb faanyagot eredményezett. Az 5 napig tartó gőzölés 120°C-on 31%-os világosság </w:t>
      </w:r>
      <w:r w:rsidRPr="007C6CF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csökkenést produkált.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Jól látható, hogy a gőzölt faanyagok kisebb világosság csökkenést (sötétedést) szenvedtek el, mint a natúr faanyag. A besugárzás első 7 órájában intenzívebb világosság csökkenést mértünk az összes faanyagnál, mint a kezelés további részében. A gőzölt faanyagoknál a második szakasz alig mutatott világosság csökkenést. A 120°C-on gőzölt mintáknál kismértékű világosság növekedés volt megfigyelhető a kezdeti csökkenés után. Az eredmények azt mutatják, hogy a gőzölt faanyagok kisebb mértékű sötétedést szenvedtek el az UV kezelés során, mint a natúr faanyag.</w:t>
      </w:r>
    </w:p>
    <w:p w14:paraId="7529B7B9" w14:textId="77777777" w:rsidR="000E2C19" w:rsidRPr="00A463B6" w:rsidRDefault="000E2C19" w:rsidP="000E2C1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E3A1CD4" w14:textId="77777777" w:rsidR="00ED1A1F" w:rsidRDefault="000E2C19" w:rsidP="00ED1A1F">
      <w:pPr>
        <w:keepNext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</w:pPr>
      <w:r w:rsidRPr="00A463B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4E65F16" wp14:editId="71E9A1DC">
            <wp:extent cx="4500000" cy="2743200"/>
            <wp:effectExtent l="0" t="0" r="15240" b="0"/>
            <wp:docPr id="32" name="Diagram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14:paraId="5C7A2559" w14:textId="4C626A7D" w:rsidR="000E2C19" w:rsidRPr="00A463B6" w:rsidRDefault="00ED1A1F" w:rsidP="00ED1A1F">
      <w:pPr>
        <w:pStyle w:val="Kpalrs"/>
        <w:jc w:val="center"/>
        <w:rPr>
          <w:rFonts w:eastAsia="Times New Roman" w:cs="Times New Roman"/>
          <w:color w:val="000000"/>
          <w:szCs w:val="24"/>
        </w:rPr>
      </w:pPr>
      <w:r>
        <w:rPr>
          <w:rFonts w:eastAsia="Times New Roman" w:cs="Times New Roman"/>
          <w:color w:val="000000"/>
          <w:szCs w:val="24"/>
        </w:rPr>
        <w:fldChar w:fldCharType="begin"/>
      </w:r>
      <w:r>
        <w:rPr>
          <w:rFonts w:eastAsia="Times New Roman" w:cs="Times New Roman"/>
          <w:color w:val="000000"/>
          <w:szCs w:val="24"/>
        </w:rPr>
        <w:instrText xml:space="preserve"> SEQ ábra \* ARABIC </w:instrText>
      </w:r>
      <w:r>
        <w:rPr>
          <w:rFonts w:eastAsia="Times New Roman" w:cs="Times New Roman"/>
          <w:color w:val="000000"/>
          <w:szCs w:val="24"/>
        </w:rPr>
        <w:fldChar w:fldCharType="separate"/>
      </w:r>
      <w:bookmarkStart w:id="110" w:name="_Toc155282887"/>
      <w:r w:rsidR="00804E14">
        <w:rPr>
          <w:rFonts w:eastAsia="Times New Roman" w:cs="Times New Roman"/>
          <w:noProof/>
          <w:color w:val="000000"/>
          <w:szCs w:val="24"/>
        </w:rPr>
        <w:t>49</w:t>
      </w:r>
      <w:r>
        <w:rPr>
          <w:rFonts w:eastAsia="Times New Roman" w:cs="Times New Roman"/>
          <w:color w:val="000000"/>
          <w:szCs w:val="24"/>
        </w:rPr>
        <w:fldChar w:fldCharType="end"/>
      </w:r>
      <w:r>
        <w:t xml:space="preserve">. ábra: </w:t>
      </w:r>
      <w:r w:rsidRPr="00066375">
        <w:t>Natúr és gőzölt nyár faanyag világosságának változása UV besugárzás hatására</w:t>
      </w:r>
      <w:bookmarkEnd w:id="110"/>
    </w:p>
    <w:p w14:paraId="3C8CD409" w14:textId="77777777" w:rsidR="000E2C19" w:rsidRPr="00A463B6" w:rsidRDefault="000E2C19" w:rsidP="000E2C1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371EDEA9" w14:textId="171E5CE6" w:rsidR="000E2C19" w:rsidRPr="00A463B6" w:rsidRDefault="000E2C19" w:rsidP="00836D2B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 vörös színezet változását a </w:t>
      </w:r>
      <w:r w:rsidR="008F6DEF">
        <w:rPr>
          <w:rFonts w:ascii="Times New Roman" w:eastAsia="Times New Roman" w:hAnsi="Times New Roman" w:cs="Times New Roman"/>
          <w:color w:val="000000"/>
          <w:sz w:val="24"/>
          <w:szCs w:val="24"/>
        </w:rPr>
        <w:t>50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. ábra szemlélteti. A gőzölés nagyon erős vörös színezet növekedést produkált. Ezt a növekedést a függőleges tengelyen lévő színpontok demonstrálják. A natúr faanyag vörös színezetéhez képest a 100°C-on gőzölt faanyag 2,2 szeres, a 110°C-on gőzölt 2,6 szeres és a 120°C-on gőzölt 3,8 szeres vörös színezet növekedést mutatott. Az UV besugárzás ezeket a nagy eltéréseket csökkentette. A 120°C-on gőzölt minták nem változtatták a vörös színezetüket az UV kezelés során. A többi trendvonal aszimptotikusan közeledett a 120°C-on gőzölt minták által kijelölt vízszintes egyeneshez. Ez azt vetíti előre, hogy a vörös színezetek értéke a maximálisan elérhető 10,3-es értékhez közeledik hosszú UV kezelés során. A fentiekből az következik, hogy a 120°C-on 5 napig tartó gőzölés során az összes olyan kémiai változás megtörtént, melyek a vörös színezet növekedését okozzák. Az alacsonyabb gőzölési hőmérsékleteknél ez a változás csak részben történt meg, így az UV besugárzásnak maradt lehetősége a vörös színezet értékének növelésére. Ha a színtartósság szempontjából vizsgáljuk a változásokat, akkor a 120°C-os gőzöléssel előállított vörös színezet stabil maradt az UV sugárzással szemben. De a többi hőmérsékleten gőzölt nyár faanyag is jobban ellenállt az UV besugárzásnak, mint a gőzöletlen faanyag.</w:t>
      </w:r>
    </w:p>
    <w:p w14:paraId="40025E18" w14:textId="77777777" w:rsidR="00ED1A1F" w:rsidRDefault="000E2C19" w:rsidP="00ED1A1F">
      <w:pPr>
        <w:keepNext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</w:pPr>
      <w:r w:rsidRPr="00A463B6">
        <w:rPr>
          <w:noProof/>
        </w:rPr>
        <w:lastRenderedPageBreak/>
        <w:drawing>
          <wp:inline distT="0" distB="0" distL="0" distR="0" wp14:anchorId="19BE7DBE" wp14:editId="44498DC8">
            <wp:extent cx="4500000" cy="2743200"/>
            <wp:effectExtent l="0" t="0" r="15240" b="0"/>
            <wp:docPr id="49" name="Chart 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</wp:inline>
        </w:drawing>
      </w:r>
    </w:p>
    <w:p w14:paraId="3650BCC2" w14:textId="38790E6A" w:rsidR="000E2C19" w:rsidRPr="00A463B6" w:rsidRDefault="00ED1A1F" w:rsidP="00ED1A1F">
      <w:pPr>
        <w:pStyle w:val="Kpalrs"/>
        <w:jc w:val="center"/>
        <w:rPr>
          <w:rFonts w:eastAsia="Times New Roman" w:cs="Times New Roman"/>
          <w:color w:val="000000"/>
          <w:szCs w:val="24"/>
        </w:rPr>
      </w:pPr>
      <w:r>
        <w:rPr>
          <w:rFonts w:eastAsia="Times New Roman" w:cs="Times New Roman"/>
          <w:color w:val="000000"/>
          <w:szCs w:val="24"/>
        </w:rPr>
        <w:fldChar w:fldCharType="begin"/>
      </w:r>
      <w:r>
        <w:rPr>
          <w:rFonts w:eastAsia="Times New Roman" w:cs="Times New Roman"/>
          <w:color w:val="000000"/>
          <w:szCs w:val="24"/>
        </w:rPr>
        <w:instrText xml:space="preserve"> SEQ ábra \* ARABIC </w:instrText>
      </w:r>
      <w:r>
        <w:rPr>
          <w:rFonts w:eastAsia="Times New Roman" w:cs="Times New Roman"/>
          <w:color w:val="000000"/>
          <w:szCs w:val="24"/>
        </w:rPr>
        <w:fldChar w:fldCharType="separate"/>
      </w:r>
      <w:bookmarkStart w:id="111" w:name="_Toc155282888"/>
      <w:r w:rsidR="00804E14">
        <w:rPr>
          <w:rFonts w:eastAsia="Times New Roman" w:cs="Times New Roman"/>
          <w:noProof/>
          <w:color w:val="000000"/>
          <w:szCs w:val="24"/>
        </w:rPr>
        <w:t>50</w:t>
      </w:r>
      <w:r>
        <w:rPr>
          <w:rFonts w:eastAsia="Times New Roman" w:cs="Times New Roman"/>
          <w:color w:val="000000"/>
          <w:szCs w:val="24"/>
        </w:rPr>
        <w:fldChar w:fldCharType="end"/>
      </w:r>
      <w:r>
        <w:t xml:space="preserve">. ábra: </w:t>
      </w:r>
      <w:r w:rsidRPr="005E3990">
        <w:t>Natúr és gőzölt nyár faanyag vörös színezetének változása UV besugárzás hatására.</w:t>
      </w:r>
      <w:bookmarkEnd w:id="111"/>
    </w:p>
    <w:p w14:paraId="35F01415" w14:textId="77777777" w:rsidR="000E2C19" w:rsidRPr="00A463B6" w:rsidRDefault="000E2C19" w:rsidP="000E2C1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2D5B23B" w14:textId="3C40F582" w:rsidR="000E2C19" w:rsidRPr="00A463B6" w:rsidRDefault="000E2C19" w:rsidP="00836D2B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 </w:t>
      </w:r>
      <w:r w:rsidR="008F6DEF">
        <w:rPr>
          <w:rFonts w:ascii="Times New Roman" w:eastAsia="Times New Roman" w:hAnsi="Times New Roman" w:cs="Times New Roman"/>
          <w:color w:val="000000"/>
          <w:sz w:val="24"/>
          <w:szCs w:val="24"/>
        </w:rPr>
        <w:t>51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ábra a sárga színezet változását mutatja az UV besugárzás során. Itt a változások sokkal homogénebbek voltak, mint a vörös színezet esetében. </w:t>
      </w:r>
      <w:r w:rsidRPr="007C6CF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Valamennyi vizsgált mintasorozat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folyamatos sárga színezetnövekedést mutatott. A natúr faanyag mindegyik gőzölt faanyagnál intenzívebb sárga színezetnövekedést produkált. Itt is a 120°C-on gőzölt próbatestek mutatták a legnagyobb színstabilitást. Míg a natúr faanyag sárga színezete 2,3 szeresére növekedett addig a 120°C-on gőzölt faanyag sárga színezete csupán 1,3 szeresére emelkedett a 90 órás UV besugárzás hatására. A többi gőzölt minta színváltozása a fenti két érték között volt. A 120°C-on gőzölt minták mutatkoztak a legstabilabbnak a sárga színezet változása tekintetében, de nem olyan mértékben, mint a vörös színezet esetében. A sárga színezet értékének növekedését elsősorban a lignin UV degradációs termékei okozzák, de kis mértékben egyes extrakt anyagok is felelősek érte. Nagy valószínűséggel az 5 napos, 120°C-os gőzölés során megtörtént az extrakt anyagok termikus bomlása, így ezeknél a mintáknál a közel lineáris sárga színezet növekedést a lignin degradációs termékei produkálták. A jelenség pontos feltérképezéséhez kémiai vizsgálatok szükségesek. A színstabilitás tekintetében a natúr faanyaghoz képest csak a 120°C-on gőzölt minták mutattak számottevő ellenálló képesség növekedést az UV kezelés során.</w:t>
      </w:r>
    </w:p>
    <w:p w14:paraId="3336E583" w14:textId="77777777" w:rsidR="00ED1A1F" w:rsidRDefault="000E2C19" w:rsidP="00ED1A1F">
      <w:pPr>
        <w:keepNext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</w:pPr>
      <w:r w:rsidRPr="00A463B6">
        <w:rPr>
          <w:noProof/>
        </w:rPr>
        <w:lastRenderedPageBreak/>
        <w:drawing>
          <wp:inline distT="0" distB="0" distL="0" distR="0" wp14:anchorId="30BB4994" wp14:editId="1AC145EB">
            <wp:extent cx="4500000" cy="2743200"/>
            <wp:effectExtent l="0" t="0" r="15240" b="0"/>
            <wp:docPr id="50" name="Chart 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14:paraId="6B2371E6" w14:textId="420607C8" w:rsidR="000E2C19" w:rsidRPr="00A463B6" w:rsidRDefault="00ED1A1F" w:rsidP="00ED1A1F">
      <w:pPr>
        <w:pStyle w:val="Kpalrs"/>
        <w:jc w:val="center"/>
        <w:rPr>
          <w:rFonts w:eastAsia="Times New Roman" w:cs="Times New Roman"/>
          <w:color w:val="000000"/>
          <w:szCs w:val="24"/>
        </w:rPr>
      </w:pPr>
      <w:r>
        <w:rPr>
          <w:rFonts w:eastAsia="Times New Roman" w:cs="Times New Roman"/>
          <w:color w:val="000000"/>
          <w:szCs w:val="24"/>
        </w:rPr>
        <w:fldChar w:fldCharType="begin"/>
      </w:r>
      <w:r>
        <w:rPr>
          <w:rFonts w:eastAsia="Times New Roman" w:cs="Times New Roman"/>
          <w:color w:val="000000"/>
          <w:szCs w:val="24"/>
        </w:rPr>
        <w:instrText xml:space="preserve"> SEQ ábra \* ARABIC </w:instrText>
      </w:r>
      <w:r>
        <w:rPr>
          <w:rFonts w:eastAsia="Times New Roman" w:cs="Times New Roman"/>
          <w:color w:val="000000"/>
          <w:szCs w:val="24"/>
        </w:rPr>
        <w:fldChar w:fldCharType="separate"/>
      </w:r>
      <w:bookmarkStart w:id="112" w:name="_Toc155282889"/>
      <w:r w:rsidR="00804E14">
        <w:rPr>
          <w:rFonts w:eastAsia="Times New Roman" w:cs="Times New Roman"/>
          <w:noProof/>
          <w:color w:val="000000"/>
          <w:szCs w:val="24"/>
        </w:rPr>
        <w:t>51</w:t>
      </w:r>
      <w:r>
        <w:rPr>
          <w:rFonts w:eastAsia="Times New Roman" w:cs="Times New Roman"/>
          <w:color w:val="000000"/>
          <w:szCs w:val="24"/>
        </w:rPr>
        <w:fldChar w:fldCharType="end"/>
      </w:r>
      <w:r>
        <w:t xml:space="preserve">. ábra: </w:t>
      </w:r>
      <w:r w:rsidRPr="00F873DD">
        <w:t>Natúr és gőzölt nyár faanyag sárga színezetének változása UV besugárzás hatására</w:t>
      </w:r>
      <w:bookmarkEnd w:id="112"/>
    </w:p>
    <w:p w14:paraId="1D44CFD1" w14:textId="77777777" w:rsidR="000E2C19" w:rsidRPr="00A463B6" w:rsidRDefault="000E2C19" w:rsidP="000E2C1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73E55133" w14:textId="446715A6" w:rsidR="000E2C19" w:rsidRPr="00A463B6" w:rsidRDefault="000E2C19" w:rsidP="00836D2B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 w:rsidR="00C8293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8F6DEF">
        <w:rPr>
          <w:rFonts w:ascii="Times New Roman" w:eastAsia="Times New Roman" w:hAnsi="Times New Roman" w:cs="Times New Roman"/>
          <w:color w:val="000000"/>
          <w:sz w:val="24"/>
          <w:szCs w:val="24"/>
        </w:rPr>
        <w:t>52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. ábra a színpontok vándorlását mutatja gőzölés és UV sugárzás hatására az a*-b* síkon. A bal alsó sarokban található a natúr faanyag színpontja, melyet időrendben követnek a kezelések hatására létrejött színpontok. Az ábra jobb felső sarkában lévő szaggatott vonalak extrapolálás eredményei. A színpontoknak az origótól mért távolsága a színtelítettséget adja meg. Minél távolabb van egy színpont az origótól, annál telítettebb színt jellemez. Esetünkben a gőzülés és az UV sugárzás is távolította a színpontokat az origótól jelezve, hogy mindkét kezelés növelte a színtelítettséget. A gőzölés, az alkalmazott hőmérséklettől függetlenül, azonos irányban módosította a színpontok helyzetét. Ez azt jelenti, hogy a színezeti szög nem változott a gőzölés során. A hőmérséklet növelése a minták színtelítettségének növekedését eredményezte. Az UV sugárzás viszont egyértelműen a sárga színezet irányába tolta el a színpontokat, növelve a színezeti szöget. Az UV kezelés kezdetekor jelentős különbségek voltak az egyes minták (gőzöletlen és gőzölt) sárga színezetének értékében.  Ezek az értékek a gőzölési hőmérséklet növelésével egyre nagyobbak voltak. Az UV kezelés végén viszont a színpontok közel azonos szinten helyezkedtek el. Ez azt jelenti, hogy a gőzölt mintáknál a lignin degradációja egyre kisebb mértékű volt a gőzölési hőmérséklet emelkedésével.</w:t>
      </w:r>
    </w:p>
    <w:p w14:paraId="60259105" w14:textId="77777777" w:rsidR="00ED1A1F" w:rsidRDefault="000E2C19" w:rsidP="00ED1A1F">
      <w:pPr>
        <w:keepNext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</w:pPr>
      <w:r w:rsidRPr="00A463B6">
        <w:rPr>
          <w:noProof/>
        </w:rPr>
        <w:lastRenderedPageBreak/>
        <w:drawing>
          <wp:inline distT="0" distB="0" distL="0" distR="0" wp14:anchorId="28ADC9EC" wp14:editId="4854CF43">
            <wp:extent cx="4624705" cy="2740660"/>
            <wp:effectExtent l="0" t="0" r="4445" b="2540"/>
            <wp:docPr id="51" name="Chart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</wp:inline>
        </w:drawing>
      </w:r>
    </w:p>
    <w:p w14:paraId="424B6099" w14:textId="0E15D0C8" w:rsidR="000E2C19" w:rsidRPr="00A463B6" w:rsidRDefault="00ED1A1F" w:rsidP="00ED1A1F">
      <w:pPr>
        <w:pStyle w:val="Kpalrs"/>
        <w:jc w:val="center"/>
        <w:rPr>
          <w:rFonts w:eastAsia="Times New Roman" w:cs="Times New Roman"/>
          <w:color w:val="000000"/>
          <w:szCs w:val="24"/>
        </w:rPr>
      </w:pPr>
      <w:r>
        <w:rPr>
          <w:rFonts w:eastAsia="Times New Roman" w:cs="Times New Roman"/>
          <w:color w:val="000000"/>
          <w:szCs w:val="24"/>
        </w:rPr>
        <w:fldChar w:fldCharType="begin"/>
      </w:r>
      <w:r>
        <w:rPr>
          <w:rFonts w:eastAsia="Times New Roman" w:cs="Times New Roman"/>
          <w:color w:val="000000"/>
          <w:szCs w:val="24"/>
        </w:rPr>
        <w:instrText xml:space="preserve"> SEQ ábra \* ARABIC </w:instrText>
      </w:r>
      <w:r>
        <w:rPr>
          <w:rFonts w:eastAsia="Times New Roman" w:cs="Times New Roman"/>
          <w:color w:val="000000"/>
          <w:szCs w:val="24"/>
        </w:rPr>
        <w:fldChar w:fldCharType="separate"/>
      </w:r>
      <w:bookmarkStart w:id="113" w:name="_Toc155282890"/>
      <w:r w:rsidR="00804E14">
        <w:rPr>
          <w:rFonts w:eastAsia="Times New Roman" w:cs="Times New Roman"/>
          <w:noProof/>
          <w:color w:val="000000"/>
          <w:szCs w:val="24"/>
        </w:rPr>
        <w:t>52</w:t>
      </w:r>
      <w:r>
        <w:rPr>
          <w:rFonts w:eastAsia="Times New Roman" w:cs="Times New Roman"/>
          <w:color w:val="000000"/>
          <w:szCs w:val="24"/>
        </w:rPr>
        <w:fldChar w:fldCharType="end"/>
      </w:r>
      <w:r>
        <w:t xml:space="preserve">. ábra: </w:t>
      </w:r>
      <w:r w:rsidRPr="00F251EC">
        <w:t>A színpontok vándorlása az a*-b* síkon 5 napos gőzölés és 7, 16, 36, 60 és 90 órás UV besugárzás hatására. (A bal alsó sarokban található a natúr faanyag színpontja, melyet időrendben követnek a kezelések hatására létrejött színpontok. A jobb felső sar</w:t>
      </w:r>
      <w:r>
        <w:t>okban</w:t>
      </w:r>
      <w:r w:rsidRPr="00ED1A1F">
        <w:t xml:space="preserve"> lévő pontot a függvényvonalak meghosszabbítása jelölte ki.)</w:t>
      </w:r>
      <w:bookmarkEnd w:id="113"/>
    </w:p>
    <w:p w14:paraId="60C5ACD0" w14:textId="77777777" w:rsidR="000E2C19" w:rsidRPr="00A463B6" w:rsidRDefault="000E2C19" w:rsidP="000E2C1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470184CC" w14:textId="5D4B66F2" w:rsidR="000E2C19" w:rsidRDefault="000E2C19" w:rsidP="00343B0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Az UV kezelés hatását mutató görbék lefutása azt vetíti előre, hogy a trendvonalak egy közös pont felé tartanak az a*-b* síkon. A gőzöletlen minták utolsó négy pontja egy egyenesen helyezkedik el. A 120°C-on gőzölt minták viszont nem szenvedtek számottevő vörös színváltozást az UV kezelés során, ezért egy függőleges egyenest határoznak meg. (A kis </w:t>
      </w:r>
      <w:r w:rsidRPr="007C6CF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eltérések a próbatesteken random módon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kiválasztott mérési pontok színeltéréséből származnak.) Ezen két egyenes metszéspontja határozza meg a közös pontot. Jól látható, hogy a másik két trendvonal is ehhez a közös ponthoz tart. Ez azt jelenti, hogy a gőzölés és az UV kezelés együtt ugyanazt a színváltozást eredményezi, függetlenül a gőzölési hőmérséklettől. Tehát a két folyamatban ugyanazok a kromofor kémiai csoportok vesznek részt. A vörös irányú színeltolásban az extrakt anyagok és a hemicellulózok degradációs termékei vesznek részt. A sárga irányú színeltolódást viszont elsősorban a lignin fotodegradációja okozza, de részt vesznek benne az extrakt anyagok is. Az ábra azt mutatja, hogy azokat a degradációs lehetőségeket, melyeket a gőzölés meghagyott az UV sugárzás előbb-utóbb elvégzi. Az 5 napos 120°C-os gőzölés degradálta az összes olyan molekulát melyeknek módosulása a vörös irányú színeltolódást okozza. Ezért az UV sugárzásnak csak a lignin degradációja maradt. (Meg kell jegyezni, hogy a lignin molekulák kellően stabilak a termikus degradációval szemben. A 120°C-os gőzölés nem okoz lignin-degradációt.)</w:t>
      </w:r>
    </w:p>
    <w:p w14:paraId="20506F50" w14:textId="48107146" w:rsidR="000E2C19" w:rsidRPr="00272BDA" w:rsidRDefault="00C56AC5" w:rsidP="0075183D">
      <w:pPr>
        <w:pStyle w:val="Cmsor2"/>
      </w:pPr>
      <w:r>
        <w:lastRenderedPageBreak/>
        <w:tab/>
      </w:r>
      <w:bookmarkStart w:id="114" w:name="_Toc155283878"/>
      <w:r w:rsidR="000E2C19" w:rsidRPr="00272BDA">
        <w:t xml:space="preserve">5.6 </w:t>
      </w:r>
      <w:bookmarkStart w:id="115" w:name="_Hlk145165476"/>
      <w:r w:rsidR="000E2C19" w:rsidRPr="00272BDA">
        <w:t>A gőzölés hatása a nyár</w:t>
      </w:r>
      <w:r w:rsidR="006F64E8">
        <w:t xml:space="preserve"> </w:t>
      </w:r>
      <w:r w:rsidR="000E2C19" w:rsidRPr="00272BDA">
        <w:t>faanyag egyensúlyi nedvességtartalmára</w:t>
      </w:r>
      <w:bookmarkEnd w:id="114"/>
      <w:bookmarkEnd w:id="115"/>
    </w:p>
    <w:p w14:paraId="48CB0470" w14:textId="77777777" w:rsidR="000E2C19" w:rsidRDefault="000E2C19" w:rsidP="000E2C1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F761541" w14:textId="60763C8B" w:rsidR="000E2C19" w:rsidRDefault="000E2C19" w:rsidP="00836D2B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Az előző fejezetben megvizsgáltuk, hogy a gőzölés által elért szín mennyire maradandó. A továbbiakban fontosnak tartottuk megvizsgálni, hogy a kezelések hatására milyen egyensúlyi fanedves</w:t>
      </w:r>
      <w:r w:rsidR="00EA104B">
        <w:rPr>
          <w:rFonts w:ascii="Times New Roman" w:eastAsia="Times New Roman" w:hAnsi="Times New Roman" w:cs="Times New Roman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égre állnak be a kezelt minták, mert ez a tényező fontos a tartósság és az ellenállóképesség szempontjából. Ehhez a vizsgálathoz </w:t>
      </w:r>
      <w:r w:rsidR="00EA104B">
        <w:rPr>
          <w:rFonts w:ascii="Times New Roman" w:eastAsia="Times New Roman" w:hAnsi="Times New Roman" w:cs="Times New Roman"/>
          <w:sz w:val="24"/>
          <w:szCs w:val="24"/>
        </w:rPr>
        <w:t xml:space="preserve">a </w:t>
      </w:r>
      <w:r>
        <w:rPr>
          <w:rFonts w:ascii="Times New Roman" w:eastAsia="Times New Roman" w:hAnsi="Times New Roman" w:cs="Times New Roman"/>
          <w:sz w:val="24"/>
          <w:szCs w:val="24"/>
        </w:rPr>
        <w:t>gőzölt</w:t>
      </w:r>
      <w:r w:rsidR="00EA104B">
        <w:rPr>
          <w:rFonts w:ascii="Times New Roman" w:eastAsia="Times New Roman" w:hAnsi="Times New Roman" w:cs="Times New Roman"/>
          <w:sz w:val="24"/>
          <w:szCs w:val="24"/>
        </w:rPr>
        <w:t xml:space="preserve"> m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intákat szobahőmérsékleten tároltuk 3 éven keresztül és ezután végeztük el a méréseket. </w:t>
      </w:r>
    </w:p>
    <w:p w14:paraId="71CB65EB" w14:textId="4BA1D60A" w:rsidR="00804E14" w:rsidRDefault="000E2C19" w:rsidP="00CF29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</w:pPr>
      <w:r>
        <w:rPr>
          <w:rFonts w:ascii="Times New Roman" w:eastAsia="Times New Roman" w:hAnsi="Times New Roman" w:cs="Times New Roman"/>
          <w:sz w:val="24"/>
          <w:szCs w:val="24"/>
        </w:rPr>
        <w:t>Az 5</w:t>
      </w:r>
      <w:r w:rsidR="008F6DEF">
        <w:rPr>
          <w:rFonts w:ascii="Times New Roman" w:eastAsia="Times New Roman" w:hAnsi="Times New Roman" w:cs="Times New Roman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ábrán szembe tűnik, hogy az összes kezelés hatására csökken az egyensúlyi nedvességtartalom. Folyamatos mérsékelt csökkenés </w:t>
      </w:r>
      <w:r w:rsidRPr="007C6CF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tapasztalható</w:t>
      </w:r>
      <w:r w:rsidR="007C6CFF" w:rsidRPr="007C6CF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7C6CF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az egyensúlyi nedvességtartalom terén a 90-110°C-on kezelt minták esetében. Megfi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gyelhető, hogy a hőmérséklet emelésével a hatás fokozható. </w:t>
      </w:r>
      <w:r w:rsidR="00565037" w:rsidRPr="00565037">
        <w:rPr>
          <w:rFonts w:ascii="Times New Roman" w:eastAsia="Times New Roman" w:hAnsi="Times New Roman" w:cs="Times New Roman"/>
          <w:sz w:val="24"/>
          <w:szCs w:val="24"/>
        </w:rPr>
        <w:t xml:space="preserve">A 90°C-on végzett 20 napos gőzölés után a </w:t>
      </w:r>
      <w:r w:rsidR="00565037">
        <w:rPr>
          <w:rFonts w:ascii="Times New Roman" w:eastAsia="Times New Roman" w:hAnsi="Times New Roman" w:cs="Times New Roman"/>
          <w:sz w:val="24"/>
          <w:szCs w:val="24"/>
        </w:rPr>
        <w:t>nyár minták egyensúlyi</w:t>
      </w:r>
      <w:r w:rsidR="00565037" w:rsidRPr="00565037">
        <w:rPr>
          <w:rFonts w:ascii="Times New Roman" w:eastAsia="Times New Roman" w:hAnsi="Times New Roman" w:cs="Times New Roman"/>
          <w:sz w:val="24"/>
          <w:szCs w:val="24"/>
        </w:rPr>
        <w:t xml:space="preserve"> nedvességtartalma az eredeti 9%-ról 8,5%-ra áll be. Ezzel szemben, ha 100°C vagy 110°C-on </w:t>
      </w:r>
      <w:r w:rsidR="00565037">
        <w:rPr>
          <w:rFonts w:ascii="Times New Roman" w:eastAsia="Times New Roman" w:hAnsi="Times New Roman" w:cs="Times New Roman"/>
          <w:sz w:val="24"/>
          <w:szCs w:val="24"/>
        </w:rPr>
        <w:t>kezeljük a mintákat</w:t>
      </w:r>
      <w:r w:rsidR="00565037" w:rsidRPr="00565037">
        <w:rPr>
          <w:rFonts w:ascii="Times New Roman" w:eastAsia="Times New Roman" w:hAnsi="Times New Roman" w:cs="Times New Roman"/>
          <w:sz w:val="24"/>
          <w:szCs w:val="24"/>
        </w:rPr>
        <w:t xml:space="preserve"> ugyanennyi ideig, a nedvességtartalom 1%-kal csökken az eredeti értékhez képest, így 8%-os egyensúlyi </w:t>
      </w:r>
      <w:r w:rsidR="00565037">
        <w:rPr>
          <w:rFonts w:ascii="Times New Roman" w:eastAsia="Times New Roman" w:hAnsi="Times New Roman" w:cs="Times New Roman"/>
          <w:sz w:val="24"/>
          <w:szCs w:val="24"/>
        </w:rPr>
        <w:t>nedvességtartal</w:t>
      </w:r>
      <w:r w:rsidR="00225791">
        <w:rPr>
          <w:rFonts w:ascii="Times New Roman" w:eastAsia="Times New Roman" w:hAnsi="Times New Roman" w:cs="Times New Roman"/>
          <w:sz w:val="24"/>
          <w:szCs w:val="24"/>
        </w:rPr>
        <w:t>om</w:t>
      </w:r>
      <w:r w:rsidR="0056503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65037" w:rsidRPr="00565037">
        <w:rPr>
          <w:rFonts w:ascii="Times New Roman" w:eastAsia="Times New Roman" w:hAnsi="Times New Roman" w:cs="Times New Roman"/>
          <w:sz w:val="24"/>
          <w:szCs w:val="24"/>
        </w:rPr>
        <w:t>szintet érünk el. Más eredményeket kapunk 120°C-on végzett gőzölés esetén</w:t>
      </w:r>
      <w:r w:rsidR="00565037">
        <w:rPr>
          <w:rFonts w:ascii="Times New Roman" w:eastAsia="Times New Roman" w:hAnsi="Times New Roman" w:cs="Times New Roman"/>
          <w:sz w:val="24"/>
          <w:szCs w:val="24"/>
        </w:rPr>
        <w:t>. I</w:t>
      </w:r>
      <w:r w:rsidR="00565037" w:rsidRPr="00565037">
        <w:rPr>
          <w:rFonts w:ascii="Times New Roman" w:eastAsia="Times New Roman" w:hAnsi="Times New Roman" w:cs="Times New Roman"/>
          <w:sz w:val="24"/>
          <w:szCs w:val="24"/>
        </w:rPr>
        <w:t>tt a legnagyobb, 2%-os csökkenést tapasztalhatjuk az első két nap alatt, ami 7%-os egyensúlyi nedvességtartalmat eredményez.</w:t>
      </w:r>
      <w:r w:rsidR="00565037">
        <w:rPr>
          <w:rFonts w:ascii="Times New Roman" w:eastAsia="Times New Roman" w:hAnsi="Times New Roman" w:cs="Times New Roman"/>
          <w:sz w:val="24"/>
          <w:szCs w:val="24"/>
        </w:rPr>
        <w:t xml:space="preserve"> Ebben az esetben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az első két </w:t>
      </w:r>
      <w:r w:rsidRPr="007C6CF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napos gőzölés jelentősen </w:t>
      </w:r>
      <w:r>
        <w:rPr>
          <w:rFonts w:ascii="Times New Roman" w:eastAsia="Times New Roman" w:hAnsi="Times New Roman" w:cs="Times New Roman"/>
          <w:sz w:val="24"/>
          <w:szCs w:val="24"/>
        </w:rPr>
        <w:t>csökkenti a felvehető víztartalmat, ezután viszont</w:t>
      </w:r>
      <w:r w:rsidR="00EA104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stagnáló értékeket 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>láthattunk, ami kitartott a kezelés végéig. A két nap utáni változatlan eredményekből arra következtethetünk</w:t>
      </w:r>
      <w:r w:rsidR="00CF2953" w:rsidRPr="00CF2953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hogy sem a hőmérsékletet</w:t>
      </w:r>
      <w:r>
        <w:rPr>
          <w:rFonts w:ascii="Times New Roman" w:eastAsia="Times New Roman" w:hAnsi="Times New Roman" w:cs="Times New Roman"/>
          <w:color w:val="FF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sem az időt nem érdemes növelni ennek a hatásnak a fokozása érdekében, mert már nincs hatással a minták egyensúlyi nedvességtartalm</w:t>
      </w:r>
      <w:r w:rsidR="006F64E8">
        <w:rPr>
          <w:rFonts w:ascii="Times New Roman" w:eastAsia="Times New Roman" w:hAnsi="Times New Roman" w:cs="Times New Roman"/>
          <w:sz w:val="24"/>
          <w:szCs w:val="24"/>
        </w:rPr>
        <w:t>á</w:t>
      </w:r>
      <w:r>
        <w:rPr>
          <w:rFonts w:ascii="Times New Roman" w:eastAsia="Times New Roman" w:hAnsi="Times New Roman" w:cs="Times New Roman"/>
          <w:sz w:val="24"/>
          <w:szCs w:val="24"/>
        </w:rPr>
        <w:t>ra.</w:t>
      </w:r>
      <w:r w:rsidR="00CF2953" w:rsidRPr="00CF2953">
        <w:t xml:space="preserve"> </w:t>
      </w:r>
    </w:p>
    <w:p w14:paraId="4DA13FEF" w14:textId="77777777" w:rsidR="00804E14" w:rsidRDefault="00804E14" w:rsidP="00CF29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</w:pPr>
    </w:p>
    <w:p w14:paraId="1BC45718" w14:textId="77777777" w:rsidR="00804E14" w:rsidRDefault="00804E14" w:rsidP="00804E14">
      <w:pPr>
        <w:keepNext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62C51326" wp14:editId="265E1F6C">
            <wp:extent cx="4500000" cy="2726604"/>
            <wp:effectExtent l="0" t="0" r="0" b="0"/>
            <wp:docPr id="1537079548" name="Kép 1537079548" descr="A graph of different tempera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graph of different temperatu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726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8427CC" w14:textId="1D0265B6" w:rsidR="00804E14" w:rsidRDefault="00000000" w:rsidP="00804E14">
      <w:pPr>
        <w:pStyle w:val="Kpalrs"/>
        <w:jc w:val="center"/>
      </w:pPr>
      <w:r>
        <w:fldChar w:fldCharType="begin"/>
      </w:r>
      <w:r>
        <w:instrText xml:space="preserve"> SEQ ábra \* ARABIC </w:instrText>
      </w:r>
      <w:r>
        <w:fldChar w:fldCharType="separate"/>
      </w:r>
      <w:bookmarkStart w:id="116" w:name="_Toc155282891"/>
      <w:r w:rsidR="00804E14">
        <w:rPr>
          <w:noProof/>
        </w:rPr>
        <w:t>53</w:t>
      </w:r>
      <w:r>
        <w:rPr>
          <w:noProof/>
        </w:rPr>
        <w:fldChar w:fldCharType="end"/>
      </w:r>
      <w:r w:rsidR="00804E14">
        <w:t xml:space="preserve">. ábra: </w:t>
      </w:r>
      <w:r w:rsidR="00804E14" w:rsidRPr="00070E5F">
        <w:t>A gőzölés hatása a nyár faanyag egyensúlyi nedvességartalmára</w:t>
      </w:r>
      <w:bookmarkEnd w:id="116"/>
    </w:p>
    <w:p w14:paraId="73E6E4AA" w14:textId="77777777" w:rsidR="002501BD" w:rsidRDefault="002501BD" w:rsidP="002501BD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7C6CF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lastRenderedPageBreak/>
        <w:t xml:space="preserve">Érdekes megfigyelés, hogy a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szijács</w:t>
      </w:r>
      <w:r w:rsidRPr="007C6CF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esetében a 100°C-os gőzölés nagyobb egyensúlyi nedvességtartalom csökkenést produkált, mint a 110°C-os gőzölés. Ugyanez az anomália volt megfigyelhető a világosság csökkenésének esetében is a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szijács</w:t>
      </w:r>
      <w:r w:rsidRPr="007C6CF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nál. A két jelenség hasonlósága azt sugallja, hogy a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szijács</w:t>
      </w:r>
      <w:r w:rsidRPr="007C6CF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anatómiai és/vagy kémiai szerkezete adhat magyarázatot erre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</w:p>
    <w:p w14:paraId="1B21963A" w14:textId="3FE27983" w:rsidR="002B13A4" w:rsidRDefault="00CF2953" w:rsidP="002501BD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2953">
        <w:rPr>
          <w:rFonts w:ascii="Times New Roman" w:eastAsia="Times New Roman" w:hAnsi="Times New Roman" w:cs="Times New Roman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zon nullhipotézis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 xml:space="preserve"> eldöntésére, hogy a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gőzölés </w:t>
      </w:r>
      <w:r w:rsidR="002B13A4">
        <w:rPr>
          <w:rFonts w:ascii="Times New Roman" w:eastAsia="Times New Roman" w:hAnsi="Times New Roman" w:cs="Times New Roman"/>
          <w:sz w:val="24"/>
          <w:szCs w:val="24"/>
        </w:rPr>
        <w:t xml:space="preserve">nincs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hatással a 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 xml:space="preserve">nedvességtartalmak </w:t>
      </w:r>
      <w:r>
        <w:rPr>
          <w:rFonts w:ascii="Times New Roman" w:eastAsia="Times New Roman" w:hAnsi="Times New Roman" w:cs="Times New Roman"/>
          <w:sz w:val="24"/>
          <w:szCs w:val="24"/>
        </w:rPr>
        <w:t>változására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 xml:space="preserve"> szignifikancia vizsgálatot végez</w:t>
      </w:r>
      <w:r>
        <w:rPr>
          <w:rFonts w:ascii="Times New Roman" w:eastAsia="Times New Roman" w:hAnsi="Times New Roman" w:cs="Times New Roman"/>
          <w:sz w:val="24"/>
          <w:szCs w:val="24"/>
        </w:rPr>
        <w:t>tünk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</w:rPr>
        <w:t>A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7174">
        <w:rPr>
          <w:rFonts w:ascii="Times New Roman" w:eastAsia="Times New Roman" w:hAnsi="Times New Roman" w:cs="Times New Roman"/>
          <w:sz w:val="24"/>
          <w:szCs w:val="24"/>
        </w:rPr>
        <w:t>6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>. táblázat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mutatja be az elvégzett egymintás t-próba alapján 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>az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egyes napok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 xml:space="preserve"> átlag</w:t>
      </w:r>
      <w:r>
        <w:rPr>
          <w:rFonts w:ascii="Times New Roman" w:eastAsia="Times New Roman" w:hAnsi="Times New Roman" w:cs="Times New Roman"/>
          <w:sz w:val="24"/>
          <w:szCs w:val="24"/>
        </w:rPr>
        <w:t>ait, szórását, t-értékeit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 xml:space="preserve"> és p</w:t>
      </w: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>értéke</w:t>
      </w:r>
      <w:r>
        <w:rPr>
          <w:rFonts w:ascii="Times New Roman" w:eastAsia="Times New Roman" w:hAnsi="Times New Roman" w:cs="Times New Roman"/>
          <w:sz w:val="24"/>
          <w:szCs w:val="24"/>
        </w:rPr>
        <w:t>i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>t.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13A4">
        <w:rPr>
          <w:rFonts w:ascii="Times New Roman" w:eastAsia="Times New Roman" w:hAnsi="Times New Roman" w:cs="Times New Roman"/>
          <w:sz w:val="24"/>
          <w:szCs w:val="24"/>
        </w:rPr>
        <w:t>Mivel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 xml:space="preserve"> az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eredmények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13A4">
        <w:rPr>
          <w:rFonts w:ascii="Times New Roman" w:eastAsia="Times New Roman" w:hAnsi="Times New Roman" w:cs="Times New Roman"/>
          <w:sz w:val="24"/>
          <w:szCs w:val="24"/>
        </w:rPr>
        <w:t xml:space="preserve">kivétel nélkül a 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>95%-os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szignifikancia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intervallumba estek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2B13A4">
        <w:rPr>
          <w:rFonts w:ascii="Times New Roman" w:eastAsia="Times New Roman" w:hAnsi="Times New Roman" w:cs="Times New Roman"/>
          <w:sz w:val="24"/>
          <w:szCs w:val="24"/>
        </w:rPr>
        <w:t>(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>p≤0,05</w:t>
      </w:r>
      <w:r w:rsidR="002B13A4">
        <w:rPr>
          <w:rFonts w:ascii="Times New Roman" w:eastAsia="Times New Roman" w:hAnsi="Times New Roman" w:cs="Times New Roman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2B13A4">
        <w:rPr>
          <w:rFonts w:ascii="Times New Roman" w:eastAsia="Times New Roman" w:hAnsi="Times New Roman" w:cs="Times New Roman"/>
          <w:sz w:val="24"/>
          <w:szCs w:val="24"/>
        </w:rPr>
        <w:t>így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>szignifikánsnak</w:t>
      </w:r>
      <w:r w:rsidR="002B13A4">
        <w:rPr>
          <w:rFonts w:ascii="Times New Roman" w:eastAsia="Times New Roman" w:hAnsi="Times New Roman" w:cs="Times New Roman"/>
          <w:sz w:val="24"/>
          <w:szCs w:val="24"/>
        </w:rPr>
        <w:t xml:space="preserve"> tekintettük őket, azaz a nullhipotézist elvetettük</w:t>
      </w:r>
      <w:r w:rsidRPr="00CF2953">
        <w:rPr>
          <w:rFonts w:ascii="Times New Roman" w:eastAsia="Times New Roman" w:hAnsi="Times New Roman" w:cs="Times New Roman"/>
          <w:sz w:val="24"/>
          <w:szCs w:val="24"/>
        </w:rPr>
        <w:t>.</w:t>
      </w:r>
      <w:r w:rsidR="000E2C19" w:rsidRPr="007C6CF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3EEA1D1F" w14:textId="77777777" w:rsidR="002501BD" w:rsidRDefault="002501BD" w:rsidP="002501BD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0B3342E3" w14:textId="19E5B5D7" w:rsidR="002501BD" w:rsidRDefault="00000000" w:rsidP="002501BD">
      <w:pPr>
        <w:pStyle w:val="Kpalrs"/>
        <w:keepNext/>
        <w:jc w:val="both"/>
      </w:pPr>
      <w:r>
        <w:fldChar w:fldCharType="begin"/>
      </w:r>
      <w:r>
        <w:instrText xml:space="preserve"> SEQ táblázat \* ARABIC </w:instrText>
      </w:r>
      <w:r>
        <w:fldChar w:fldCharType="separate"/>
      </w:r>
      <w:bookmarkStart w:id="117" w:name="_Toc155283682"/>
      <w:r w:rsidR="002501BD">
        <w:rPr>
          <w:noProof/>
        </w:rPr>
        <w:t>6</w:t>
      </w:r>
      <w:r>
        <w:rPr>
          <w:noProof/>
        </w:rPr>
        <w:fldChar w:fldCharType="end"/>
      </w:r>
      <w:r w:rsidR="002501BD">
        <w:t xml:space="preserve">. táblázat: </w:t>
      </w:r>
      <w:r w:rsidR="002501BD" w:rsidRPr="00422F24">
        <w:t>A gőzölés nedvességtartalomra gyakorolt hatásának szignifikancia vizsgálata</w:t>
      </w:r>
      <w:bookmarkEnd w:id="117"/>
    </w:p>
    <w:p w14:paraId="48AF9CB9" w14:textId="20EB8CE7" w:rsidR="002501BD" w:rsidRDefault="002501BD" w:rsidP="00CF29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078941A1" wp14:editId="39C71ADB">
            <wp:extent cx="5580000" cy="3740913"/>
            <wp:effectExtent l="0" t="0" r="0" b="5715"/>
            <wp:docPr id="1728517463" name="Kép 1728517463" descr="A képen szöveg, képernyőkép, szám, fekete-fehér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845554" name="Kép 1" descr="A képen szöveg, képernyőkép, szám, fekete-fehér látható&#10;&#10;Automatikusan generált leírás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740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FFB9D" w14:textId="77777777" w:rsidR="002501BD" w:rsidRDefault="002501BD" w:rsidP="00CF29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14B8E7B6" w14:textId="2A0F6525" w:rsidR="005120A8" w:rsidRDefault="004F2991" w:rsidP="00A126CF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Hasonló eredményre jutottak </w:t>
      </w:r>
      <w:r w:rsidR="005120A8" w:rsidRPr="005120A8">
        <w:rPr>
          <w:rFonts w:ascii="Times New Roman" w:eastAsia="Times New Roman" w:hAnsi="Times New Roman" w:cs="Times New Roman"/>
          <w:sz w:val="24"/>
          <w:szCs w:val="24"/>
        </w:rPr>
        <w:t>Mahdiyanti és munkatársai (2020)</w:t>
      </w:r>
      <w:r w:rsidR="00D54624">
        <w:rPr>
          <w:rFonts w:ascii="Times New Roman" w:eastAsia="Times New Roman" w:hAnsi="Times New Roman" w:cs="Times New Roman"/>
          <w:sz w:val="24"/>
          <w:szCs w:val="24"/>
        </w:rPr>
        <w:t>. Vizsgálatuk során s</w:t>
      </w:r>
      <w:r w:rsidR="005120A8" w:rsidRPr="005120A8">
        <w:rPr>
          <w:rFonts w:ascii="Times New Roman" w:eastAsia="Times New Roman" w:hAnsi="Times New Roman" w:cs="Times New Roman"/>
          <w:sz w:val="24"/>
          <w:szCs w:val="24"/>
        </w:rPr>
        <w:t>ugi (</w:t>
      </w:r>
      <w:r w:rsidR="005120A8" w:rsidRPr="005120A8">
        <w:rPr>
          <w:rFonts w:ascii="Times New Roman" w:eastAsia="Times New Roman" w:hAnsi="Times New Roman" w:cs="Times New Roman"/>
          <w:i/>
          <w:iCs/>
          <w:sz w:val="24"/>
          <w:szCs w:val="24"/>
        </w:rPr>
        <w:t>Cryptomeria japonica </w:t>
      </w:r>
      <w:r w:rsidR="005120A8" w:rsidRPr="005120A8">
        <w:rPr>
          <w:rFonts w:ascii="Times New Roman" w:eastAsia="Times New Roman" w:hAnsi="Times New Roman" w:cs="Times New Roman"/>
          <w:sz w:val="24"/>
          <w:szCs w:val="24"/>
        </w:rPr>
        <w:t>D. Don) mintákat gőzöltek 90 és 110°C-on. A faanyag nedvességtartalmának változását mérték a közeli infravörös színkép (NIR) segítségével. Megállapították, hogy az egyensúlyi nedvesség 90°C-on kis mértékben, de folyamatosan csökkent a gőzölés 20 napja alatt. Intenzívebb egyensúlyi nedvességtartalom csökkenést tapasztaltak a 110°C-on gőzölt mintáknál, mint a 90°C-os gőzölteknél, de a változás 5 nap után stagnált, majd növekedést mutatott.</w:t>
      </w:r>
    </w:p>
    <w:p w14:paraId="3865AA69" w14:textId="189C9F8E" w:rsidR="00D54624" w:rsidRDefault="00D54624" w:rsidP="00D5462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Németh (2002) s</w:t>
      </w:r>
      <w:r w:rsidR="00A126CF">
        <w:rPr>
          <w:rFonts w:ascii="Times New Roman" w:eastAsia="Times New Roman" w:hAnsi="Times New Roman" w:cs="Times New Roman"/>
          <w:sz w:val="24"/>
          <w:szCs w:val="24"/>
        </w:rPr>
        <w:t xml:space="preserve">zintén hasonló </w:t>
      </w:r>
      <w:r>
        <w:rPr>
          <w:rFonts w:ascii="Times New Roman" w:eastAsia="Times New Roman" w:hAnsi="Times New Roman" w:cs="Times New Roman"/>
          <w:sz w:val="24"/>
          <w:szCs w:val="24"/>
        </w:rPr>
        <w:t>következtetésekre jutott.</w:t>
      </w:r>
      <w:r w:rsidR="00A126C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Kutatása során f</w:t>
      </w:r>
      <w:r w:rsidR="00A126CF" w:rsidRPr="00A126CF">
        <w:rPr>
          <w:rFonts w:ascii="Times New Roman" w:eastAsia="Times New Roman" w:hAnsi="Times New Roman" w:cs="Times New Roman"/>
          <w:sz w:val="24"/>
          <w:szCs w:val="24"/>
        </w:rPr>
        <w:t>ehérakác (Robinia pseudoacacia)</w:t>
      </w:r>
      <w:r w:rsidR="00A126CF">
        <w:rPr>
          <w:rFonts w:ascii="Times New Roman" w:eastAsia="Times New Roman" w:hAnsi="Times New Roman" w:cs="Times New Roman"/>
          <w:sz w:val="24"/>
          <w:szCs w:val="24"/>
        </w:rPr>
        <w:t xml:space="preserve"> faanyagot gőzölt 14 napig 98</w:t>
      </w:r>
      <w:r w:rsidR="00A126CF" w:rsidRPr="005120A8">
        <w:rPr>
          <w:rFonts w:ascii="Times New Roman" w:eastAsia="Times New Roman" w:hAnsi="Times New Roman" w:cs="Times New Roman"/>
          <w:sz w:val="24"/>
          <w:szCs w:val="24"/>
        </w:rPr>
        <w:t>°C-on</w:t>
      </w:r>
      <w:r w:rsidR="00A126CF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B255F3">
        <w:rPr>
          <w:rFonts w:ascii="Times New Roman" w:eastAsia="Times New Roman" w:hAnsi="Times New Roman" w:cs="Times New Roman"/>
          <w:sz w:val="24"/>
          <w:szCs w:val="24"/>
        </w:rPr>
        <w:t>és a nedvességtartalmának viselkedését vizsgálta különböz</w:t>
      </w:r>
      <w:r w:rsidR="00B50FF2">
        <w:rPr>
          <w:rFonts w:ascii="Times New Roman" w:eastAsia="Times New Roman" w:hAnsi="Times New Roman" w:cs="Times New Roman"/>
          <w:sz w:val="24"/>
          <w:szCs w:val="24"/>
        </w:rPr>
        <w:t>ő</w:t>
      </w:r>
      <w:r w:rsidR="00B255F3">
        <w:rPr>
          <w:rFonts w:ascii="Times New Roman" w:eastAsia="Times New Roman" w:hAnsi="Times New Roman" w:cs="Times New Roman"/>
          <w:sz w:val="24"/>
          <w:szCs w:val="24"/>
        </w:rPr>
        <w:t xml:space="preserve"> páratartalmi körülmények között. </w:t>
      </w:r>
      <w:r>
        <w:rPr>
          <w:rFonts w:ascii="Times New Roman" w:eastAsia="Times New Roman" w:hAnsi="Times New Roman" w:cs="Times New Roman"/>
          <w:sz w:val="24"/>
          <w:szCs w:val="24"/>
        </w:rPr>
        <w:t>Vizsgálatai kimutatták</w:t>
      </w:r>
      <w:r w:rsidR="00B255F3">
        <w:rPr>
          <w:rFonts w:ascii="Times New Roman" w:eastAsia="Times New Roman" w:hAnsi="Times New Roman" w:cs="Times New Roman"/>
          <w:sz w:val="24"/>
          <w:szCs w:val="24"/>
        </w:rPr>
        <w:t>, hogy a gőzölés</w:t>
      </w:r>
      <w:r>
        <w:rPr>
          <w:rFonts w:ascii="Times New Roman" w:eastAsia="Times New Roman" w:hAnsi="Times New Roman" w:cs="Times New Roman"/>
          <w:sz w:val="24"/>
          <w:szCs w:val="24"/>
        </w:rPr>
        <w:t>i folyamat</w:t>
      </w:r>
      <w:r w:rsidR="00B50FF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hatással van</w:t>
      </w:r>
      <w:r w:rsidR="00B50FF2">
        <w:rPr>
          <w:rFonts w:ascii="Times New Roman" w:eastAsia="Times New Roman" w:hAnsi="Times New Roman" w:cs="Times New Roman"/>
          <w:sz w:val="24"/>
          <w:szCs w:val="24"/>
        </w:rPr>
        <w:t xml:space="preserve"> a faanyag egyensúlyi nedvességtartalmá</w:t>
      </w:r>
      <w:r w:rsidR="00804E14">
        <w:rPr>
          <w:rFonts w:ascii="Times New Roman" w:eastAsia="Times New Roman" w:hAnsi="Times New Roman" w:cs="Times New Roman"/>
          <w:sz w:val="24"/>
          <w:szCs w:val="24"/>
        </w:rPr>
        <w:t>ra</w:t>
      </w:r>
      <w:r w:rsidR="00B50FF2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Megállapította, </w:t>
      </w:r>
      <w:r w:rsidRPr="00D54624">
        <w:rPr>
          <w:rFonts w:ascii="Times New Roman" w:eastAsia="Times New Roman" w:hAnsi="Times New Roman" w:cs="Times New Roman"/>
          <w:sz w:val="24"/>
          <w:szCs w:val="24"/>
        </w:rPr>
        <w:t>hogy 81%-os relatív páratartalom értékig a gőzölési eljárás csökkenti a faanyag egyensúlyi nedvességtartalmát, míg ennél magasabb páratartalmi értékeknél a gőzölés növeli az egyensúlyi nedvességtartalmat.</w:t>
      </w:r>
    </w:p>
    <w:p w14:paraId="1AAD0A26" w14:textId="77777777" w:rsidR="00804E14" w:rsidRDefault="00804E14" w:rsidP="00D5462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739DFBA" w14:textId="77777777" w:rsidR="000E2C19" w:rsidRDefault="000E2C19" w:rsidP="000E2C1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7F76A0D6" w14:textId="3E1E947C" w:rsidR="00ED1A1F" w:rsidRDefault="00ED1A1F" w:rsidP="00ED1A1F">
      <w:pPr>
        <w:keepNext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</w:pPr>
    </w:p>
    <w:p w14:paraId="125F41DD" w14:textId="22B8F58F" w:rsidR="000E2C19" w:rsidRDefault="00290690" w:rsidP="00290690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 w:type="page"/>
      </w:r>
    </w:p>
    <w:p w14:paraId="160933CA" w14:textId="10B882CD" w:rsidR="000E2C19" w:rsidRPr="00DE4FF3" w:rsidRDefault="000E2C19" w:rsidP="0075183D">
      <w:pPr>
        <w:pStyle w:val="Cmsor1"/>
      </w:pPr>
      <w:bookmarkStart w:id="118" w:name="_Toc155283879"/>
      <w:bookmarkStart w:id="119" w:name="_Hlk145165528"/>
      <w:r w:rsidRPr="00DE4FF3">
        <w:lastRenderedPageBreak/>
        <w:t>Gyakorlati hasznosítás</w:t>
      </w:r>
      <w:bookmarkEnd w:id="118"/>
      <w:r w:rsidRPr="00DE4FF3">
        <w:t xml:space="preserve"> </w:t>
      </w:r>
    </w:p>
    <w:bookmarkEnd w:id="119"/>
    <w:p w14:paraId="7A1494C3" w14:textId="77777777" w:rsidR="000E2C19" w:rsidRPr="00A463B6" w:rsidRDefault="000E2C19" w:rsidP="000E2C1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3233C42E" w14:textId="08A2CB68" w:rsidR="000E2C19" w:rsidRPr="004C6DAE" w:rsidRDefault="000E2C19" w:rsidP="004C6DAE">
      <w:pPr>
        <w:spacing w:line="36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A kutatómunka során az ipar számára hasznos információkat tártunk fel azzal, hogy széles hőmérsékleti és időtartományban gőzöltük a nyár faanyagot és a kiinduló állapothoz képest sötétebb, barnább, a rajzolat megjelenésével vonzóbb anyagot hoztunk létre. A kapott eredmények alapul </w:t>
      </w:r>
      <w:r w:rsidRPr="004C6DA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szolgálhatnak ipari gőzölési </w:t>
      </w:r>
      <w:r w:rsidRPr="00A463B6">
        <w:rPr>
          <w:rFonts w:ascii="Times New Roman" w:hAnsi="Times New Roman" w:cs="Times New Roman"/>
          <w:sz w:val="24"/>
          <w:szCs w:val="24"/>
        </w:rPr>
        <w:t xml:space="preserve">menetrendek összeállításához a nyár faanyag modifikálása során, mivel a megadott kezelési hőmérsékleten prognosztizálható az idő előrehaladtával, a színkoordináták változása. A hőkezelés kedvező színmódosító hatása, valamint a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hAnsi="Times New Roman" w:cs="Times New Roman"/>
          <w:sz w:val="24"/>
          <w:szCs w:val="24"/>
        </w:rPr>
        <w:t xml:space="preserve"> és a geszt különbségének a homogenizációja módosíthatja a nyár faanyag másodlagos felhasználási területét, szélesebb körű felhasználást tesz</w:t>
      </w:r>
      <w:r w:rsidR="006F64E8">
        <w:rPr>
          <w:rFonts w:ascii="Times New Roman" w:hAnsi="Times New Roman" w:cs="Times New Roman"/>
          <w:sz w:val="24"/>
          <w:szCs w:val="24"/>
        </w:rPr>
        <w:t>i</w:t>
      </w:r>
      <w:r w:rsidRPr="00A463B6">
        <w:rPr>
          <w:rFonts w:ascii="Times New Roman" w:hAnsi="Times New Roman" w:cs="Times New Roman"/>
          <w:sz w:val="24"/>
          <w:szCs w:val="24"/>
        </w:rPr>
        <w:t xml:space="preserve"> lehetővé</w:t>
      </w:r>
      <w:r>
        <w:rPr>
          <w:rFonts w:ascii="Times New Roman" w:hAnsi="Times New Roman" w:cs="Times New Roman"/>
          <w:sz w:val="24"/>
          <w:szCs w:val="24"/>
        </w:rPr>
        <w:t>. A felhasz</w:t>
      </w:r>
      <w:r w:rsidR="004C6DAE"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álási területek lehetnek például különböző falburkolati elemek, fapanelek, dekorációs lécek, lambériák, mennyezeti burkolatok</w:t>
      </w:r>
      <w:r w:rsidR="008A7C1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vagy térelválasztó panelek</w:t>
      </w:r>
      <w:r w:rsidR="00EB64E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 xml:space="preserve"> A gőzölés kedvező hatása, hogy növeli a nyár faanyag időjárásállóságát, ami szintén növelheti a felhasználási területét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92740D" w:rsidRPr="0092740D">
        <w:rPr>
          <w:rFonts w:ascii="Times New Roman" w:hAnsi="Times New Roman" w:cs="Times New Roman"/>
          <w:sz w:val="24"/>
          <w:szCs w:val="24"/>
        </w:rPr>
        <w:t>A</w:t>
      </w:r>
      <w:r w:rsidR="0092740D">
        <w:rPr>
          <w:rFonts w:ascii="Times New Roman" w:hAnsi="Times New Roman" w:cs="Times New Roman"/>
          <w:sz w:val="24"/>
          <w:szCs w:val="24"/>
        </w:rPr>
        <w:t xml:space="preserve">z egy </w:t>
      </w:r>
      <w:r w:rsidR="0092740D" w:rsidRPr="0092740D">
        <w:rPr>
          <w:rFonts w:ascii="Times New Roman" w:hAnsi="Times New Roman" w:cs="Times New Roman"/>
          <w:sz w:val="24"/>
          <w:szCs w:val="24"/>
        </w:rPr>
        <w:t>légtérben bükkel és akáccal végzett kezelések során szerzett tapasztalatok segíthetnek a gőzölő berendezések hatékonyságának javításában. Megállapítottuk, hogy 100°C-ig az idegen faanyagok nem befolyásolják érdemben a gőzölési folyamatot, így ezeket biztonságosan összekeverhetjük a gőzölőben, hogy maximálisan kiaknázzuk annak kapacitását.</w:t>
      </w:r>
      <w:r w:rsidR="003A62B6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>Továbbá azt is megállapítottuk, hogy a 100°C feletti kezelési tartományban, azonos légtérben lévő magas extrakt anyag tartalommal rendelkező idegen faanyag hatással lesz gőzölési eredményre, még intenzívebb szín érhető el.</w:t>
      </w:r>
      <w:r w:rsidR="004C6DAE">
        <w:rPr>
          <w:rFonts w:ascii="Times New Roman" w:hAnsi="Times New Roman" w:cs="Times New Roman"/>
          <w:sz w:val="24"/>
          <w:szCs w:val="24"/>
        </w:rPr>
        <w:t xml:space="preserve"> </w:t>
      </w:r>
      <w:r w:rsidRPr="004C6DAE">
        <w:rPr>
          <w:rFonts w:ascii="Times New Roman" w:hAnsi="Times New Roman" w:cs="Times New Roman"/>
          <w:color w:val="000000" w:themeColor="text1"/>
          <w:sz w:val="24"/>
          <w:szCs w:val="24"/>
        </w:rPr>
        <w:t>Fontos szempont, hogy a gőzölt nyár színtelítettsége folyamatosan növelhető a gőzölési idővel mindegyik vizsgált hőmérsékleten. A színtelítettségnek esztétikai jelentősége van. Minél magasabb egy szín telítettsége, annál kellemesebb színérzetet kelt a megfigyelőben. Faanyag esetében a „meleg” barna árnyalat élénkülését jelenti a telítettség növekedése.</w:t>
      </w:r>
    </w:p>
    <w:p w14:paraId="06F9E358" w14:textId="77777777" w:rsidR="000E2C19" w:rsidRPr="00A463B6" w:rsidRDefault="000E2C19" w:rsidP="000E2C1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Bízunk benne, hogy a kutatásunk eredményei hozzájárulnak a nyár faanyag felhasználási területeinek bővítéséhez, valamint az eredmények gyakorlati hasznosításához.</w:t>
      </w:r>
    </w:p>
    <w:p w14:paraId="24096FAF" w14:textId="5C0A6B30" w:rsidR="000E2C19" w:rsidRPr="00A463B6" w:rsidRDefault="00290690" w:rsidP="0029069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1F59713" w14:textId="77777777" w:rsidR="000E2C19" w:rsidRPr="00C9074A" w:rsidRDefault="000E2C19" w:rsidP="0075183D">
      <w:pPr>
        <w:pStyle w:val="Cmsor1"/>
      </w:pPr>
      <w:bookmarkStart w:id="120" w:name="_Toc155283880"/>
      <w:r w:rsidRPr="00C9074A">
        <w:lastRenderedPageBreak/>
        <w:t>Összefoglalás</w:t>
      </w:r>
      <w:bookmarkEnd w:id="120"/>
    </w:p>
    <w:p w14:paraId="5F73A3CF" w14:textId="77777777" w:rsidR="00C9074A" w:rsidRPr="00A463B6" w:rsidRDefault="00C9074A" w:rsidP="00C9074A">
      <w:pPr>
        <w:pStyle w:val="Listaszerbekezds"/>
        <w:spacing w:line="360" w:lineRule="auto"/>
        <w:ind w:left="284"/>
        <w:rPr>
          <w:rFonts w:ascii="Times New Roman" w:hAnsi="Times New Roman" w:cs="Times New Roman"/>
          <w:b/>
          <w:bCs/>
          <w:sz w:val="24"/>
          <w:szCs w:val="24"/>
        </w:rPr>
      </w:pPr>
      <w:bookmarkStart w:id="121" w:name="_Hlk145165576"/>
    </w:p>
    <w:bookmarkEnd w:id="121"/>
    <w:p w14:paraId="65B183A0" w14:textId="77777777" w:rsidR="000E2C19" w:rsidRPr="00A463B6" w:rsidRDefault="000E2C19" w:rsidP="004C6DAE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 kutatás során a nyár jellegtelen színét kívántuk javítani oly módon, hogy gőzölési eljárásnak vetettük alá annak érdekében</w:t>
      </w:r>
      <w:r>
        <w:rPr>
          <w:rFonts w:ascii="Times New Roman" w:hAnsi="Times New Roman" w:cs="Times New Roman"/>
          <w:color w:val="FF0000"/>
          <w:sz w:val="24"/>
          <w:szCs w:val="24"/>
        </w:rPr>
        <w:t>,</w:t>
      </w:r>
      <w:r w:rsidRPr="00A463B6">
        <w:rPr>
          <w:rFonts w:ascii="Times New Roman" w:hAnsi="Times New Roman" w:cs="Times New Roman"/>
          <w:sz w:val="24"/>
          <w:szCs w:val="24"/>
        </w:rPr>
        <w:t xml:space="preserve"> hogy a kiinduló világos, szürkésfehér állapotból egy sötétebb barnább, emberi szem számára melegebb, kellemesebb színt érjünk el. A modifikációs eljárás a nyár faanyag jelenlegi másodlagos felhasználási körét (raklapgyártás, energetika) bővítheti vagy elsődlegessé változtathatja. </w:t>
      </w:r>
    </w:p>
    <w:p w14:paraId="66137527" w14:textId="38A56B70" w:rsidR="000E2C19" w:rsidRPr="004C6DAE" w:rsidRDefault="000E2C19" w:rsidP="004C6DAE">
      <w:pPr>
        <w:spacing w:line="36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A nyárfa mintákat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hAnsi="Times New Roman" w:cs="Times New Roman"/>
          <w:sz w:val="24"/>
          <w:szCs w:val="24"/>
        </w:rPr>
        <w:t xml:space="preserve">ra és gesztre szeparálva 90 °C - 120 °C -os hőmérsékleti tartományban gőzöltük 20 napig (120 °C -on a kezelés </w:t>
      </w:r>
      <w:r w:rsidRPr="004C6DA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9 napig tartott). Mind a szijács, mind a geszt színváltozását objektív színméréssel követtük CIE L*a*b* rendszerrel. Az eredmények azt mutatják, hogy a gőzölés ésszerű alternatíva lehet a nyárfa színének javítására. A gőzölt fa teljes keresztmetszetben egyformán elszíneződött. </w:t>
      </w:r>
    </w:p>
    <w:p w14:paraId="138245D1" w14:textId="09D7B0CC" w:rsidR="000E2C19" w:rsidRPr="00BC002D" w:rsidRDefault="000E2C19" w:rsidP="004C6DAE">
      <w:pPr>
        <w:spacing w:line="360" w:lineRule="auto"/>
        <w:ind w:firstLine="72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 világosság értéke jelentős mértékben csökkent az összes beállított hőmérsékleten. A legnagyobb világosság csökkenés 44 egység volt</w:t>
      </w:r>
      <w:r w:rsidR="006F64E8">
        <w:rPr>
          <w:rFonts w:ascii="Times New Roman" w:hAnsi="Times New Roman" w:cs="Times New Roman"/>
          <w:sz w:val="24"/>
          <w:szCs w:val="24"/>
        </w:rPr>
        <w:t>,</w:t>
      </w:r>
      <w:r w:rsidRPr="00A463B6">
        <w:rPr>
          <w:rFonts w:ascii="Times New Roman" w:hAnsi="Times New Roman" w:cs="Times New Roman"/>
          <w:sz w:val="24"/>
          <w:szCs w:val="24"/>
        </w:rPr>
        <w:t xml:space="preserve"> amit 9 napos 120°C-os gőzöléssel értünk el. Az eredmények megerősítették azt a hipotézisünket, hogy a gőzölés a megfelelő módszer a nyárfa sötét színének előállítására. </w:t>
      </w:r>
      <w:r w:rsidRPr="00A463B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Megállapítottuk, hogy a 90-110°C -os tartományban a nyár </w:t>
      </w:r>
      <w:r w:rsidRPr="004C6DAE">
        <w:rPr>
          <w:rFonts w:ascii="Times New Roman" w:hAnsi="Times New Roman" w:cs="Times New Roman"/>
          <w:color w:val="000000" w:themeColor="text1"/>
          <w:sz w:val="24"/>
          <w:szCs w:val="24"/>
        </w:rPr>
        <w:t>faanyag világosságának változása nem függ a hőmérséklettől az első 5 napos gőzölés során. Ennek az eredménynek az a gyakorlati jelentősége, hogy ezeken a hőmérsékleteken nem kell szigorúan tartani egy állandó hőmérsékletet, tehát a gőzölő berendezés nem igényel precíz hőmérséklet szabályozó rendszert.</w:t>
      </w:r>
    </w:p>
    <w:p w14:paraId="07BD24F1" w14:textId="57194E6D" w:rsidR="000E2C19" w:rsidRPr="00A463B6" w:rsidRDefault="000E2C19" w:rsidP="004C6DA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A vörös színezet értéke minden esetben folyamatosan nőtt a gőzölési idő előrehaladtával 90°C, 100°C és 110°C-os kezelések esetén. A növekedés a gőzölés első 5 napjában a kezdeti értékek 2,5-3-szorosát érték el, majd ezt a változást mérsékelt növekedés követte</w:t>
      </w:r>
      <w:r w:rsidRPr="00E0334D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 w:rsidRPr="00E0334D">
        <w:rPr>
          <w:rFonts w:ascii="Times New Roman" w:hAnsi="Times New Roman" w:cs="Times New Roman"/>
          <w:sz w:val="24"/>
          <w:szCs w:val="24"/>
        </w:rPr>
        <w:t>120°C-</w:t>
      </w:r>
      <w:r w:rsidRPr="00A463B6"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s kezelés esetében,</w:t>
      </w:r>
      <w:r w:rsidRPr="00A463B6">
        <w:rPr>
          <w:rFonts w:ascii="Times New Roman" w:hAnsi="Times New Roman" w:cs="Times New Roman"/>
          <w:sz w:val="24"/>
          <w:szCs w:val="24"/>
        </w:rPr>
        <w:t xml:space="preserve"> ahol sokkal gyorsabban zajlottak le a változások, megfigyelhető volt, hogy </w:t>
      </w:r>
      <w:r>
        <w:rPr>
          <w:rFonts w:ascii="Times New Roman" w:hAnsi="Times New Roman" w:cs="Times New Roman"/>
          <w:sz w:val="24"/>
          <w:szCs w:val="24"/>
        </w:rPr>
        <w:t xml:space="preserve">mind </w:t>
      </w:r>
      <w:r w:rsidRPr="00A463B6">
        <w:rPr>
          <w:rFonts w:ascii="Times New Roman" w:hAnsi="Times New Roman" w:cs="Times New Roman"/>
          <w:sz w:val="24"/>
          <w:szCs w:val="24"/>
        </w:rPr>
        <w:t>a geszt</w:t>
      </w:r>
      <w:r>
        <w:rPr>
          <w:rFonts w:ascii="Times New Roman" w:hAnsi="Times New Roman" w:cs="Times New Roman"/>
          <w:sz w:val="24"/>
          <w:szCs w:val="24"/>
        </w:rPr>
        <w:t xml:space="preserve">, mind a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hAnsi="Times New Roman" w:cs="Times New Roman"/>
          <w:sz w:val="24"/>
          <w:szCs w:val="24"/>
        </w:rPr>
        <w:t xml:space="preserve"> a* értéke már az első nap után a kezdeti érték 4-szeresére emelkedett, </w:t>
      </w:r>
      <w:r>
        <w:rPr>
          <w:rFonts w:ascii="Times New Roman" w:hAnsi="Times New Roman" w:cs="Times New Roman"/>
          <w:sz w:val="24"/>
          <w:szCs w:val="24"/>
        </w:rPr>
        <w:t xml:space="preserve">majd </w:t>
      </w:r>
      <w:r w:rsidRPr="00A463B6">
        <w:rPr>
          <w:rFonts w:ascii="Times New Roman" w:hAnsi="Times New Roman" w:cs="Times New Roman"/>
          <w:sz w:val="24"/>
          <w:szCs w:val="24"/>
        </w:rPr>
        <w:t>ezután lassult a változás</w:t>
      </w:r>
      <w:r>
        <w:rPr>
          <w:rFonts w:ascii="Times New Roman" w:hAnsi="Times New Roman" w:cs="Times New Roman"/>
          <w:sz w:val="24"/>
          <w:szCs w:val="24"/>
        </w:rPr>
        <w:t xml:space="preserve">. A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>
        <w:rPr>
          <w:rFonts w:ascii="Times New Roman" w:hAnsi="Times New Roman" w:cs="Times New Roman"/>
          <w:sz w:val="24"/>
          <w:szCs w:val="24"/>
        </w:rPr>
        <w:t xml:space="preserve"> esetében ez a lassú változás folytatódott a kezelés végéig, a geszt</w:t>
      </w:r>
      <w:r w:rsidRPr="00A463B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pedig </w:t>
      </w:r>
      <w:r w:rsidRPr="00A463B6">
        <w:rPr>
          <w:rFonts w:ascii="Times New Roman" w:hAnsi="Times New Roman" w:cs="Times New Roman"/>
          <w:sz w:val="24"/>
          <w:szCs w:val="24"/>
        </w:rPr>
        <w:t>a hatodik napon</w:t>
      </w:r>
      <w:r w:rsidR="00EA104B">
        <w:rPr>
          <w:rFonts w:ascii="Times New Roman" w:hAnsi="Times New Roman" w:cs="Times New Roman"/>
          <w:sz w:val="24"/>
          <w:szCs w:val="24"/>
        </w:rPr>
        <w:t xml:space="preserve"> </w:t>
      </w:r>
      <w:r w:rsidRPr="004C6DAE">
        <w:rPr>
          <w:rFonts w:ascii="Times New Roman" w:hAnsi="Times New Roman" w:cs="Times New Roman"/>
          <w:color w:val="000000" w:themeColor="text1"/>
          <w:sz w:val="24"/>
          <w:szCs w:val="24"/>
        </w:rPr>
        <w:t>elérte maximális a* értéket é</w:t>
      </w:r>
      <w:r w:rsidRPr="00A463B6"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z w:val="24"/>
          <w:szCs w:val="24"/>
        </w:rPr>
        <w:t xml:space="preserve">ezt követően </w:t>
      </w:r>
      <w:r w:rsidRPr="00A463B6">
        <w:rPr>
          <w:rFonts w:ascii="Times New Roman" w:hAnsi="Times New Roman" w:cs="Times New Roman"/>
          <w:sz w:val="24"/>
          <w:szCs w:val="24"/>
        </w:rPr>
        <w:t>csökkenést mutatott a gőzölés végéig.</w:t>
      </w:r>
    </w:p>
    <w:p w14:paraId="7E3EE5FF" w14:textId="5E2FA8EF" w:rsidR="000E2C19" w:rsidRPr="00A463B6" w:rsidRDefault="000E2C19" w:rsidP="004C6DA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A sárga színkoordináta növekedése hasonló volt az a* érték növekedéséhez. 90 °C és 100 °C hőmérsékleten a szijács és a geszt görbéi közel kerültek egymáshoz. A 110°C-os kezelés a szijácsnál jelentős, a gesztnél kismértékű sárga színezet növekedést eredményezett. A legintenzívebb növekedés a gőzölés első 5 napjában következett be. Ezt a változást mérsékelt </w:t>
      </w:r>
      <w:r w:rsidRPr="00A463B6">
        <w:rPr>
          <w:rFonts w:ascii="Times New Roman" w:hAnsi="Times New Roman" w:cs="Times New Roman"/>
          <w:sz w:val="24"/>
          <w:szCs w:val="24"/>
        </w:rPr>
        <w:lastRenderedPageBreak/>
        <w:t>növekedés követte</w:t>
      </w:r>
      <w:r>
        <w:rPr>
          <w:rFonts w:ascii="Times New Roman" w:hAnsi="Times New Roman" w:cs="Times New Roman"/>
          <w:sz w:val="24"/>
          <w:szCs w:val="24"/>
        </w:rPr>
        <w:t xml:space="preserve"> a </w:t>
      </w:r>
      <w:r w:rsidR="00EA104B">
        <w:rPr>
          <w:rFonts w:ascii="Times New Roman" w:hAnsi="Times New Roman" w:cs="Times New Roman"/>
          <w:sz w:val="24"/>
          <w:szCs w:val="24"/>
        </w:rPr>
        <w:t>gőzölés</w:t>
      </w:r>
      <w:r>
        <w:rPr>
          <w:rFonts w:ascii="Times New Roman" w:hAnsi="Times New Roman" w:cs="Times New Roman"/>
          <w:sz w:val="24"/>
          <w:szCs w:val="24"/>
        </w:rPr>
        <w:t xml:space="preserve"> végéig</w:t>
      </w:r>
      <w:r w:rsidRPr="00A463B6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A463B6">
        <w:rPr>
          <w:rFonts w:ascii="Times New Roman" w:hAnsi="Times New Roman" w:cs="Times New Roman"/>
          <w:sz w:val="24"/>
          <w:szCs w:val="24"/>
        </w:rPr>
        <w:t>asonlóan a vörös színezethez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E0334D">
        <w:rPr>
          <w:rFonts w:ascii="Times New Roman" w:hAnsi="Times New Roman" w:cs="Times New Roman"/>
          <w:sz w:val="24"/>
          <w:szCs w:val="24"/>
        </w:rPr>
        <w:t>120°C-</w:t>
      </w:r>
      <w:r w:rsidRPr="00A463B6">
        <w:rPr>
          <w:rFonts w:ascii="Times New Roman" w:hAnsi="Times New Roman" w:cs="Times New Roman"/>
          <w:sz w:val="24"/>
          <w:szCs w:val="24"/>
        </w:rPr>
        <w:t xml:space="preserve">on az első nap jelentős emelkedést hozott a sárga színezet tekintetében, majd lassulás következett be. Mind a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hAnsi="Times New Roman" w:cs="Times New Roman"/>
          <w:sz w:val="24"/>
          <w:szCs w:val="24"/>
        </w:rPr>
        <w:t xml:space="preserve">, mind a geszt sárga színezetének értéke elérte a maximumot, az előbbi a negyedik az utóbbi a hatodik napon. Ezután </w:t>
      </w:r>
      <w:r>
        <w:rPr>
          <w:rFonts w:ascii="Times New Roman" w:hAnsi="Times New Roman" w:cs="Times New Roman"/>
          <w:sz w:val="24"/>
          <w:szCs w:val="24"/>
        </w:rPr>
        <w:t xml:space="preserve">a b* értékei a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>
        <w:rPr>
          <w:rFonts w:ascii="Times New Roman" w:hAnsi="Times New Roman" w:cs="Times New Roman"/>
          <w:sz w:val="24"/>
          <w:szCs w:val="24"/>
        </w:rPr>
        <w:t xml:space="preserve"> és a geszt esetében is </w:t>
      </w:r>
      <w:r w:rsidRPr="00A463B6">
        <w:rPr>
          <w:rFonts w:ascii="Times New Roman" w:hAnsi="Times New Roman" w:cs="Times New Roman"/>
          <w:sz w:val="24"/>
          <w:szCs w:val="24"/>
        </w:rPr>
        <w:t>a kezelés végéig csökkenést mutattak.</w:t>
      </w:r>
    </w:p>
    <w:p w14:paraId="11D18978" w14:textId="246518F8" w:rsidR="00880A68" w:rsidRDefault="000F14C3" w:rsidP="00E57B5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F14C3">
        <w:rPr>
          <w:rFonts w:ascii="Times New Roman" w:hAnsi="Times New Roman" w:cs="Times New Roman"/>
          <w:sz w:val="24"/>
          <w:szCs w:val="24"/>
        </w:rPr>
        <w:t>A 20 napos, 110°C-os gőzölés eredményeként a sárga színezet értéke 33,25 egység, ami 1,9-szerese a kezdeti értéknek. Ugyanakkor a vörös színezet legnagyobb értéke 12,3 egység</w:t>
      </w:r>
      <w:r w:rsidR="00880A68">
        <w:rPr>
          <w:rFonts w:ascii="Times New Roman" w:hAnsi="Times New Roman" w:cs="Times New Roman"/>
          <w:sz w:val="24"/>
          <w:szCs w:val="24"/>
        </w:rPr>
        <w:t>, ami</w:t>
      </w:r>
      <w:r w:rsidRPr="000F14C3">
        <w:rPr>
          <w:rFonts w:ascii="Times New Roman" w:hAnsi="Times New Roman" w:cs="Times New Roman"/>
          <w:sz w:val="24"/>
          <w:szCs w:val="24"/>
        </w:rPr>
        <w:t xml:space="preserve"> majdnem 5-szörösére nőtt a kezdeti értéknek.</w:t>
      </w:r>
      <w:r w:rsidR="00880A68">
        <w:rPr>
          <w:rFonts w:ascii="Times New Roman" w:hAnsi="Times New Roman" w:cs="Times New Roman"/>
          <w:sz w:val="24"/>
          <w:szCs w:val="24"/>
        </w:rPr>
        <w:t xml:space="preserve"> Így</w:t>
      </w:r>
      <w:r w:rsidRPr="000F14C3">
        <w:rPr>
          <w:rFonts w:ascii="Times New Roman" w:hAnsi="Times New Roman" w:cs="Times New Roman"/>
          <w:sz w:val="24"/>
          <w:szCs w:val="24"/>
        </w:rPr>
        <w:t xml:space="preserve"> százalékos </w:t>
      </w:r>
      <w:r>
        <w:rPr>
          <w:rFonts w:ascii="Times New Roman" w:hAnsi="Times New Roman" w:cs="Times New Roman"/>
          <w:sz w:val="24"/>
          <w:szCs w:val="24"/>
        </w:rPr>
        <w:t xml:space="preserve">értékben a </w:t>
      </w:r>
      <w:r w:rsidRPr="000F14C3">
        <w:rPr>
          <w:rFonts w:ascii="Times New Roman" w:hAnsi="Times New Roman" w:cs="Times New Roman"/>
          <w:sz w:val="24"/>
          <w:szCs w:val="24"/>
        </w:rPr>
        <w:t>vörös színváltozás</w:t>
      </w:r>
      <w:r w:rsidR="00880A68">
        <w:rPr>
          <w:rFonts w:ascii="Times New Roman" w:hAnsi="Times New Roman" w:cs="Times New Roman"/>
          <w:sz w:val="24"/>
          <w:szCs w:val="24"/>
        </w:rPr>
        <w:t xml:space="preserve"> </w:t>
      </w:r>
      <w:r w:rsidRPr="000F14C3">
        <w:rPr>
          <w:rFonts w:ascii="Times New Roman" w:hAnsi="Times New Roman" w:cs="Times New Roman"/>
          <w:sz w:val="24"/>
          <w:szCs w:val="24"/>
        </w:rPr>
        <w:t xml:space="preserve">nagyobb. Viszont, a színkoordináták egységében mért változások alapján a vörös színezet 9,7 egységnyi növekedést, míg a sárga színezet 15,7 egységnyi növekedést mutatott. </w:t>
      </w:r>
      <w:r w:rsidR="00880A68" w:rsidRPr="000F14C3">
        <w:rPr>
          <w:rFonts w:ascii="Times New Roman" w:hAnsi="Times New Roman" w:cs="Times New Roman"/>
          <w:sz w:val="24"/>
          <w:szCs w:val="24"/>
        </w:rPr>
        <w:t>Tehát abszolút értékben a sárga színezet növekedése jelentősebb, amit még tovább fokoznak az eltérő kezdeti értékek.</w:t>
      </w:r>
    </w:p>
    <w:p w14:paraId="0118EB07" w14:textId="1F19CFE0" w:rsidR="000E2C19" w:rsidRPr="00A463B6" w:rsidRDefault="000E2C19" w:rsidP="004C6DA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A szín intenzitásának vizsgálatánál megállapítottuk, hogy a gőzölés minden vizsgált hőmérsékleten fokozza a nyár színtelítettségét (C*). A legmagasabb telítettségi érték </w:t>
      </w:r>
      <w:r w:rsidR="005E707A">
        <w:rPr>
          <w:rFonts w:ascii="Times New Roman" w:hAnsi="Times New Roman" w:cs="Times New Roman"/>
          <w:sz w:val="24"/>
          <w:szCs w:val="24"/>
        </w:rPr>
        <w:t xml:space="preserve">35,2 volt, ami </w:t>
      </w:r>
      <w:r w:rsidRPr="00A463B6">
        <w:rPr>
          <w:rFonts w:ascii="Times New Roman" w:hAnsi="Times New Roman" w:cs="Times New Roman"/>
          <w:sz w:val="24"/>
          <w:szCs w:val="24"/>
        </w:rPr>
        <w:t>kétszer akkora, mint a kezdeti érték.</w:t>
      </w:r>
    </w:p>
    <w:p w14:paraId="33FD1F3F" w14:textId="770656A3" w:rsidR="000E2C19" w:rsidRPr="00A463B6" w:rsidRDefault="000E2C19" w:rsidP="000E2C1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Magas korrelációt állapítottunk meg a nyárfa gőzölése során keletkező világosság és színezeti szög értékek között, ami mind a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hAnsi="Times New Roman" w:cs="Times New Roman"/>
          <w:sz w:val="24"/>
          <w:szCs w:val="24"/>
        </w:rPr>
        <w:t>, mind a gesztre vonatkozik. A determinációs együtthatók (R</w:t>
      </w:r>
      <w:r w:rsidRPr="005E707A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A463B6">
        <w:rPr>
          <w:rFonts w:ascii="Times New Roman" w:hAnsi="Times New Roman" w:cs="Times New Roman"/>
          <w:sz w:val="24"/>
          <w:szCs w:val="24"/>
        </w:rPr>
        <w:t xml:space="preserve">) magas értéke 0,88 és 0,98 </w:t>
      </w:r>
      <w:r w:rsidRPr="004C6DA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között volt, ami jó lineáris </w:t>
      </w:r>
      <w:r w:rsidRPr="00A463B6">
        <w:rPr>
          <w:rFonts w:ascii="Times New Roman" w:hAnsi="Times New Roman" w:cs="Times New Roman"/>
          <w:sz w:val="24"/>
          <w:szCs w:val="24"/>
        </w:rPr>
        <w:t xml:space="preserve">korrelációt mutat. A legmagasabb értéket 100°C -os kezelési hőmérsékleten értük el. </w:t>
      </w:r>
    </w:p>
    <w:p w14:paraId="10A4741B" w14:textId="30C656D8" w:rsidR="000E2C19" w:rsidRPr="00A463B6" w:rsidRDefault="000E2C19" w:rsidP="000E2C1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 teljes színváltozás tekintetében a hőmérséklet és az idő növelésével egyre nagyobb ΔE* -ot számítottunk a kezeletlen mintákhoz képest az összes kezelési hőmérsékleten. </w:t>
      </w:r>
      <w:r w:rsidRPr="00A463B6">
        <w:rPr>
          <w:rFonts w:ascii="Times New Roman" w:hAnsi="Times New Roman" w:cs="Times New Roman"/>
          <w:sz w:val="24"/>
          <w:szCs w:val="24"/>
        </w:rPr>
        <w:t xml:space="preserve">100°C -os, két napos </w:t>
      </w:r>
      <w:r w:rsidRPr="004C6DA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kezeléssel már </w:t>
      </w:r>
      <w:r w:rsidRPr="004C6DA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6 egységnyi változást </w:t>
      </w:r>
      <w:r w:rsidRPr="004C6DA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értük el, </w:t>
      </w:r>
      <w:r w:rsidRPr="004C6DA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ami szabad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szemmel is nagyon jól látható. A legnagyobb értéket a </w:t>
      </w:r>
      <w:r w:rsidRPr="00A463B6">
        <w:rPr>
          <w:rFonts w:ascii="Times New Roman" w:hAnsi="Times New Roman" w:cs="Times New Roman"/>
          <w:sz w:val="24"/>
          <w:szCs w:val="24"/>
        </w:rPr>
        <w:t xml:space="preserve">120°C -os 9 napos kezelés mutatta, 45 egységnyi értékkel a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hAnsi="Times New Roman" w:cs="Times New Roman"/>
          <w:sz w:val="24"/>
          <w:szCs w:val="24"/>
        </w:rPr>
        <w:t xml:space="preserve"> és a geszt esetében is.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Esetünkben a teljes színváltozás, a jelentős világosság csökkenés miatt nem ad többlet információt, mivel a ∆E* számításánál az L* dominál. Ez</w:t>
      </w:r>
      <w:r w:rsidR="00EA104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azt eredményezi, hogy nem mutatja ki a kisebb számértékű, viszont a szemünk számára jelentősen érezhető vörös színezet változását, valamint a rajzolat általi hatásokat. A teljes színváltozás hasznos lehet a geszt és a </w:t>
      </w:r>
      <w:r w:rsidR="00D71DE4">
        <w:rPr>
          <w:rFonts w:ascii="Times New Roman" w:eastAsia="Times New Roman" w:hAnsi="Times New Roman" w:cs="Times New Roman"/>
          <w:color w:val="000000"/>
          <w:sz w:val="24"/>
          <w:szCs w:val="24"/>
        </w:rPr>
        <w:t>szijács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színbeli eltérésének mérésére, ami a faipar számára fontos információ.  Figyelembe kell venni, hogy a fa rajzolata befolyásolhatja a szemünk számára az eredményt. A geszt és </w:t>
      </w:r>
      <w:r w:rsidR="00D71DE4">
        <w:rPr>
          <w:rFonts w:ascii="Times New Roman" w:eastAsia="Times New Roman" w:hAnsi="Times New Roman" w:cs="Times New Roman"/>
          <w:color w:val="000000"/>
          <w:sz w:val="24"/>
          <w:szCs w:val="24"/>
        </w:rPr>
        <w:t>szijács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homogenizálódása szempontjából optimális kezelési idők a következők:</w:t>
      </w:r>
    </w:p>
    <w:p w14:paraId="1006E1FA" w14:textId="77777777" w:rsidR="000E2C19" w:rsidRPr="00A463B6" w:rsidRDefault="000E2C19" w:rsidP="000E2C19">
      <w:pPr>
        <w:pStyle w:val="Listaszerbekezds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90°C-on 9 nap. ∆E*=0,78. Az összes kezelési hőmér</w:t>
      </w:r>
      <w:r w:rsidRPr="004C6DA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sékleten tapasztalt legkisebb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érték, ami közel van a nem érzékelhető színkülönbséghez. Hátránya a hosszú gőzölési idő.</w:t>
      </w:r>
    </w:p>
    <w:p w14:paraId="3D1C3B3F" w14:textId="43FE6F1D" w:rsidR="00D52DFA" w:rsidRDefault="000E2C19" w:rsidP="000E2C19">
      <w:pPr>
        <w:pStyle w:val="Listaszerbekezds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100°C-on 5 nap</w:t>
      </w:r>
      <w:r w:rsidR="00D52DFA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∆E*=1,78</w:t>
      </w:r>
      <w:r w:rsidR="004C6DA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D52DFA">
        <w:rPr>
          <w:rFonts w:ascii="Times New Roman" w:eastAsia="Times New Roman" w:hAnsi="Times New Roman" w:cs="Times New Roman"/>
          <w:color w:val="000000"/>
          <w:sz w:val="24"/>
          <w:szCs w:val="24"/>
        </w:rPr>
        <w:t>Az előkísérletek során, ami szintén 100°C-os kezeléssel járt, ugyanezt az eredményt kaptuk, miszerint a színpontok az 5. napon voltak egymáshoz a legközelebb.</w:t>
      </w:r>
    </w:p>
    <w:p w14:paraId="77B0A91A" w14:textId="77777777" w:rsidR="000E2C19" w:rsidRPr="00A463B6" w:rsidRDefault="000E2C19" w:rsidP="000E2C19">
      <w:pPr>
        <w:pStyle w:val="Listaszerbekezds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110°C-on nem javasolt, mert nem volt kisebb érték a kiinduló állapotnál. Tehet ezen a hőmérsékleten inhomogenizálódik az anyag. Ezen a hőmérsékleten kaptuk a legnagyobb eltérést is 5,78 értékkel.</w:t>
      </w:r>
    </w:p>
    <w:p w14:paraId="4F543884" w14:textId="77777777" w:rsidR="000E2C19" w:rsidRPr="00A463B6" w:rsidRDefault="000E2C19" w:rsidP="000E2C19">
      <w:pPr>
        <w:pStyle w:val="Listaszerbekezds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120°C-on 2 nap. ∆E*=1,72 </w:t>
      </w:r>
    </w:p>
    <w:p w14:paraId="6D08F359" w14:textId="0B810E67" w:rsidR="000E2C19" w:rsidRPr="00A463B6" w:rsidRDefault="000E2C19" w:rsidP="000E2C19">
      <w:pPr>
        <w:pBdr>
          <w:top w:val="nil"/>
          <w:left w:val="nil"/>
          <w:bottom w:val="nil"/>
          <w:right w:val="nil"/>
          <w:between w:val="nil"/>
        </w:pBd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További kísérleteink során a nyár mintákat magas extraktanyag tartalommal rendelkező akác és bükk mintákkal egy légtérben gőzöltük, hogy fokozzuk a gőzölés színmódosító hatását. A segédanyagoktól azt vártuk, hogy a gőz, mint hordozó közeg extrakt anyagokat szállíthat a nyárfába</w:t>
      </w:r>
      <w:r w:rsidR="00EA104B">
        <w:rPr>
          <w:rFonts w:ascii="Times New Roman" w:hAnsi="Times New Roman" w:cs="Times New Roman"/>
          <w:sz w:val="24"/>
          <w:szCs w:val="24"/>
        </w:rPr>
        <w:t>,</w:t>
      </w:r>
      <w:r w:rsidRPr="00A463B6">
        <w:rPr>
          <w:rFonts w:ascii="Times New Roman" w:hAnsi="Times New Roman" w:cs="Times New Roman"/>
          <w:sz w:val="24"/>
          <w:szCs w:val="24"/>
        </w:rPr>
        <w:t xml:space="preserve"> ami jelentős színváltozást eredményez. Az alkalmazott kezelési hőmérséklet 90-120 °C volt, míg a gőzölés maximális időtartama 20 nap volt (120 °C-on csak 9 nap)</w:t>
      </w:r>
      <w:r w:rsidR="00EA104B">
        <w:rPr>
          <w:rFonts w:ascii="Times New Roman" w:hAnsi="Times New Roman" w:cs="Times New Roman"/>
          <w:sz w:val="24"/>
          <w:szCs w:val="24"/>
        </w:rPr>
        <w:t>,</w:t>
      </w:r>
      <w:r w:rsidRPr="00A463B6">
        <w:rPr>
          <w:rFonts w:ascii="Times New Roman" w:hAnsi="Times New Roman" w:cs="Times New Roman"/>
          <w:sz w:val="24"/>
          <w:szCs w:val="24"/>
        </w:rPr>
        <w:t xml:space="preserve"> ami megegyezik a korábbi vizsgálatok paramétereivel. </w:t>
      </w:r>
      <w:r w:rsidRPr="00D52DF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Az objektív színmérés alapján megállapítottuk, hogy a segédanyagok jelenléte nincs hatással a világosság változására egyik hőmérsékleten sem, továbbá a nyár színezetének változását csak 100°C feletti hőmérséklet tartományban fokozta. Mindkét iniciátor jelenléte enyhe vörös színezet növekedést okozott a nyár szijácsnál az önmagában gőzölt nyárral összehasonlítva. Az akác jelenléte nagyobb vörös színezet változást okozott, mint a bükk jelenléte, ami az akác magasabb extraktanyag tartalmával magyarázható. A 120°C-s gőzölésnél az első két napon jelentkezik az együtt gőzölés hatása, amit később leront a gőz kimosó hatása. Ez a megállapítás a gesztre és a </w:t>
      </w:r>
      <w:r w:rsidR="00D71DE4">
        <w:rPr>
          <w:rFonts w:ascii="Times New Roman" w:hAnsi="Times New Roman" w:cs="Times New Roman"/>
          <w:color w:val="000000" w:themeColor="text1"/>
          <w:sz w:val="24"/>
          <w:szCs w:val="24"/>
        </w:rPr>
        <w:t>szijács</w:t>
      </w:r>
      <w:r w:rsidRPr="00D52DF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ra egyaránt érvényes. A b* változásának viselkedése hasonló volt a vörös színezet viselkedéséhez a segédanyagok összefüggésében. A bükk segédanyagnak 100°C felett van enyhe hatása a nyár </w:t>
      </w:r>
      <w:r w:rsidR="00D71DE4">
        <w:rPr>
          <w:rFonts w:ascii="Times New Roman" w:hAnsi="Times New Roman" w:cs="Times New Roman"/>
          <w:color w:val="000000" w:themeColor="text1"/>
          <w:sz w:val="24"/>
          <w:szCs w:val="24"/>
        </w:rPr>
        <w:t>szijács</w:t>
      </w:r>
      <w:r w:rsidRPr="00D52DFA">
        <w:rPr>
          <w:rFonts w:ascii="Times New Roman" w:hAnsi="Times New Roman" w:cs="Times New Roman"/>
          <w:color w:val="000000" w:themeColor="text1"/>
          <w:sz w:val="24"/>
          <w:szCs w:val="24"/>
        </w:rPr>
        <w:t>ra és jelentősebb hatása a nyár gesztjére. A legna</w:t>
      </w:r>
      <w:r w:rsidRPr="00A463B6">
        <w:rPr>
          <w:rFonts w:ascii="Times New Roman" w:hAnsi="Times New Roman" w:cs="Times New Roman"/>
          <w:sz w:val="24"/>
          <w:szCs w:val="24"/>
        </w:rPr>
        <w:t xml:space="preserve">gyobb eltérést a 110°C -os kezelés hatására értük el. Az akác jelenléte, hasonlóan a vörös színezethez, nagyobb hatást gyakorolt a sárga színezetre, mint a bükk jelenléte. Az akác </w:t>
      </w:r>
      <w:r w:rsidR="00D71DE4">
        <w:rPr>
          <w:rFonts w:ascii="Times New Roman" w:hAnsi="Times New Roman" w:cs="Times New Roman"/>
          <w:sz w:val="24"/>
          <w:szCs w:val="24"/>
        </w:rPr>
        <w:t>szijács</w:t>
      </w:r>
      <w:r w:rsidRPr="00A463B6">
        <w:rPr>
          <w:rFonts w:ascii="Times New Roman" w:hAnsi="Times New Roman" w:cs="Times New Roman"/>
          <w:sz w:val="24"/>
          <w:szCs w:val="24"/>
        </w:rPr>
        <w:t>ra gyakorolt hatása 120 °C -on érzékelhető, viszont a gesztre már 100 °C alatt enyhe változást 100 felett viszont jelentős változást idézett elő.</w:t>
      </w:r>
    </w:p>
    <w:p w14:paraId="0B6C7D8B" w14:textId="77777777" w:rsidR="000E2C19" w:rsidRPr="00A463B6" w:rsidRDefault="000E2C19" w:rsidP="000E2C1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Összességében megállapíthatjuk, hogy a segéd faanyagok színváltozást segítő hatása 110 és 120°C-on jelentkezik. Ez azt jelent, hogy a gőzmolekulák mozgása ezeken a hőmérsékleteken (illetve még magasabb hőmérsékleteken) képes az extrakt anyagok átvitelére a nyár faanyagba. A vörös és a sárga színezet 120°C-on mért csökkenése azt mutatta, hogy az újonnan létrehozott kromofor molekulák nem elég stabilak. Ez a hőmérséklet elég magas ahhoz, hogy másodlagos degradációt okozzon, ami csökkenti mind a vörös, mind a sárga színezet értékét is. A geszt stabilabb módon képes megkötni a kivonható molekulákat, mint a szijács, ezért a gőzmozgással </w:t>
      </w:r>
      <w:r w:rsidRPr="00A463B6">
        <w:rPr>
          <w:rFonts w:ascii="Times New Roman" w:hAnsi="Times New Roman" w:cs="Times New Roman"/>
          <w:sz w:val="24"/>
          <w:szCs w:val="24"/>
        </w:rPr>
        <w:lastRenderedPageBreak/>
        <w:t xml:space="preserve">szállított indikátorok extraktumait stabilan tudta összekapcsolni a </w:t>
      </w:r>
      <w:r w:rsidRPr="00D52DF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nyár gesztben. A segédanyagok tekintetében az akác gőzzel extrahálható molekulái jobban köthetők nyárfához, mint a bükk hasonló molekulái. Továbbá az akácnak köszönhető sárga színezet növekedése stabilabb volt a másodlagos degradációval szemben, mint a bükk által okozott sárga színezet. Ezt a különbséget a sárga robinetin jelenléte hozta létre, amely a bükk faanyagban nem </w:t>
      </w:r>
      <w:r w:rsidRPr="00A463B6">
        <w:rPr>
          <w:rFonts w:ascii="Times New Roman" w:hAnsi="Times New Roman" w:cs="Times New Roman"/>
          <w:sz w:val="24"/>
          <w:szCs w:val="24"/>
        </w:rPr>
        <w:t>fordul elő.</w:t>
      </w:r>
    </w:p>
    <w:p w14:paraId="5C18F9AA" w14:textId="77777777" w:rsidR="000E2C19" w:rsidRDefault="000E2C19" w:rsidP="000E2C1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Miután változtattunk a nyár faanyag vizuális megjelenésén,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megvizsgáltuk a gőzölés által létrehozott új szín tartósságát. A vizsgálatokhoz öt napig, 100, 110 és 120°C-on gőzölt nyár faanyagot használtunk, amit higanygőz lámpa által biztosított UV sugárzásnak tettük ki. A kezelés színváltoztató hatását 7, 16, 36, 60 és 90 órás besugárzás után mértük meg. Az UV sugárzás hatása a nyár faanyag világosságára azt </w:t>
      </w:r>
      <w:r w:rsidRPr="00D52DF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mutatja, hogy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a gőzölt faanyagok kisebb mértékű sötétedést szenvedtek el az UV kezelés során, mint a natúr faanyag.</w:t>
      </w:r>
      <w:r w:rsidRPr="00A463B6">
        <w:rPr>
          <w:rFonts w:ascii="Times New Roman" w:hAnsi="Times New Roman" w:cs="Times New Roman"/>
          <w:sz w:val="24"/>
          <w:szCs w:val="24"/>
        </w:rPr>
        <w:t xml:space="preserve"> A vörös színezet tartóssága szempontjából a 120°C-os gőzöléssel előállított vörös színezet stabil maradt az UV sugárzással szemben. Továbbá a többi hőmérsékleten gőzölt nyár faanyag is jobban ellenállt az UV besugárzásnak, mint a gőzöletlen faanyag. A sárga színezet esetében is a 120°C-on gőzölt próbatestek mutatták a legnagyobb színstabilitást, de nem olyan mértékben</w:t>
      </w:r>
      <w:r>
        <w:rPr>
          <w:rFonts w:ascii="Times New Roman" w:hAnsi="Times New Roman" w:cs="Times New Roman"/>
          <w:color w:val="FF0000"/>
          <w:sz w:val="24"/>
          <w:szCs w:val="24"/>
        </w:rPr>
        <w:t>,</w:t>
      </w:r>
      <w:r w:rsidRPr="00A463B6">
        <w:rPr>
          <w:rFonts w:ascii="Times New Roman" w:hAnsi="Times New Roman" w:cs="Times New Roman"/>
          <w:sz w:val="24"/>
          <w:szCs w:val="24"/>
        </w:rPr>
        <w:t xml:space="preserve"> mint az a* esetében. Míg a natúr faanyag sárga színezete 2,3 szeresére növekedett addig a 120°C-on gőzölt faanyag sárga színezete csupán 1,3 szeresére emelkedett a 90 órás UV besugárzás hatására. A többi gőzölt minta színváltozása a fenti két érték között volt.</w:t>
      </w:r>
    </w:p>
    <w:p w14:paraId="452EC321" w14:textId="09C28248" w:rsidR="000E2C19" w:rsidRDefault="000E2C19" w:rsidP="000E2C1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Végül a </w:t>
      </w:r>
      <w:r w:rsidRPr="00D16379">
        <w:rPr>
          <w:rFonts w:ascii="Times New Roman" w:eastAsia="Times New Roman" w:hAnsi="Times New Roman" w:cs="Times New Roman"/>
          <w:sz w:val="24"/>
          <w:szCs w:val="24"/>
        </w:rPr>
        <w:t>gőzölt nyár faanyag egyensúlyi nedvességtartalmá</w:t>
      </w:r>
      <w:r>
        <w:rPr>
          <w:rFonts w:ascii="Times New Roman" w:eastAsia="Times New Roman" w:hAnsi="Times New Roman" w:cs="Times New Roman"/>
          <w:sz w:val="24"/>
          <w:szCs w:val="24"/>
        </w:rPr>
        <w:t>t</w:t>
      </w:r>
      <w:r w:rsidRPr="00D16379">
        <w:rPr>
          <w:rFonts w:ascii="Times New Roman" w:eastAsia="Times New Roman" w:hAnsi="Times New Roman" w:cs="Times New Roman"/>
          <w:sz w:val="24"/>
          <w:szCs w:val="24"/>
        </w:rPr>
        <w:t xml:space="preserve"> vizsgál</w:t>
      </w:r>
      <w:r>
        <w:rPr>
          <w:rFonts w:ascii="Times New Roman" w:eastAsia="Times New Roman" w:hAnsi="Times New Roman" w:cs="Times New Roman"/>
          <w:sz w:val="24"/>
          <w:szCs w:val="24"/>
        </w:rPr>
        <w:t>tuk</w:t>
      </w:r>
      <w:r>
        <w:rPr>
          <w:rFonts w:ascii="Times New Roman" w:eastAsia="Times New Roman" w:hAnsi="Times New Roman" w:cs="Times New Roman"/>
          <w:color w:val="FF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ami</w:t>
      </w:r>
      <w:r w:rsidRPr="00D16379">
        <w:rPr>
          <w:rFonts w:ascii="Times New Roman" w:eastAsia="Times New Roman" w:hAnsi="Times New Roman" w:cs="Times New Roman"/>
          <w:sz w:val="24"/>
          <w:szCs w:val="24"/>
        </w:rPr>
        <w:t xml:space="preserve"> a </w:t>
      </w:r>
      <w:r>
        <w:rPr>
          <w:rFonts w:ascii="Times New Roman" w:eastAsia="Times New Roman" w:hAnsi="Times New Roman" w:cs="Times New Roman"/>
          <w:sz w:val="24"/>
          <w:szCs w:val="24"/>
        </w:rPr>
        <w:t>tartósság és az ellenállóképesség szempontjából fontos tényező.</w:t>
      </w:r>
      <w:r w:rsidRPr="006B4B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Ezeket a kísérleteket a kezelés után 3 év elteltével végeztük annak érdekben, hogy meggyőződjünk róla hosszú távon milyen egyensúlyi fanedvességre állnak be a kezelt minták. Ebben a 3 évben a gőzölt minták szobaszáraz körülmények között voltak tárolva. A gőzölt minták nedvességtartalmának meghatározását tömegméréses módszerrel végeztük. A mérési eredmények azt mutatták, hogy az összes kezelés hatására csökken az egyensúlyi nedvességtartalom. Folyamatos</w:t>
      </w:r>
      <w:r>
        <w:rPr>
          <w:rFonts w:ascii="Times New Roman" w:eastAsia="Times New Roman" w:hAnsi="Times New Roman" w:cs="Times New Roman"/>
          <w:color w:val="FF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mérsékelt csökkenés tapasztalható nedvességfelvétel terén a 90-110°C-on kezelt minták esetében. A 120°C-os gőzölés hatására</w:t>
      </w:r>
      <w:r>
        <w:rPr>
          <w:rFonts w:ascii="Times New Roman" w:eastAsia="Times New Roman" w:hAnsi="Times New Roman" w:cs="Times New Roman"/>
          <w:color w:val="FF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az előzőektől eltérően</w:t>
      </w:r>
      <w:r>
        <w:rPr>
          <w:rFonts w:ascii="Times New Roman" w:eastAsia="Times New Roman" w:hAnsi="Times New Roman" w:cs="Times New Roman"/>
          <w:color w:val="FF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az első két napos kezelés jelentősen csökkenti a felvehető víztartalmat, ezután viszont már nincs hatással a minták egyensúlyi </w:t>
      </w:r>
      <w:r w:rsidRPr="00D52DF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nedvességtart</w:t>
      </w:r>
      <w:r w:rsidR="00EA104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almá</w:t>
      </w:r>
      <w:r w:rsidRPr="00D52DF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ra a további gőzölés. Az </w:t>
      </w:r>
      <w:r>
        <w:rPr>
          <w:rFonts w:ascii="Times New Roman" w:eastAsia="Times New Roman" w:hAnsi="Times New Roman" w:cs="Times New Roman"/>
          <w:sz w:val="24"/>
          <w:szCs w:val="24"/>
        </w:rPr>
        <w:t>eredmények alapján kijelenthetjük, hogy a kezelési idő vagy a hőmérséklet növelésével egyre alacsonyabb egyensúlyi fanedvességre áll be a nyár faanyag. A 20 napos gőzölés hatása 90°C-on 0,5%-kal, 110°C-on pedig 1% alacsonyabb</w:t>
      </w:r>
      <w:r w:rsidR="00EA104B">
        <w:rPr>
          <w:rFonts w:ascii="Times New Roman" w:eastAsia="Times New Roman" w:hAnsi="Times New Roman" w:cs="Times New Roman"/>
          <w:sz w:val="24"/>
          <w:szCs w:val="24"/>
        </w:rPr>
        <w:t xml:space="preserve"> 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gyensúlyi fanedvességet eredményezett. A 120°C-os kezelés esetében az első két nap alatt 2%-os egyensúlyi fanedvesség csökkenést tapasztaltunk. A 2 nap utáni stagnáló eredményekből </w:t>
      </w: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arra következtettünk, hogy sem a hőmérsékletet</w:t>
      </w:r>
      <w:r w:rsidR="00EA104B"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sem az időt nem érdemes növelni ennek a hatásnak a fokozása érdekében.</w:t>
      </w:r>
    </w:p>
    <w:p w14:paraId="2E0090B2" w14:textId="77777777" w:rsidR="000E2C19" w:rsidRDefault="000E2C19" w:rsidP="000E2C1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6BBCFFB" w14:textId="77777777" w:rsidR="000E2C19" w:rsidRDefault="000E2C19" w:rsidP="000E2C1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26CFC9" w14:textId="77777777" w:rsidR="000E2C19" w:rsidRPr="00A463B6" w:rsidRDefault="000E2C19" w:rsidP="000E2C1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1FE38AC" w14:textId="77777777" w:rsidR="000E2C19" w:rsidRPr="00A463B6" w:rsidRDefault="000E2C19" w:rsidP="000E2C1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0D0F27A" w14:textId="77777777" w:rsidR="000E2C19" w:rsidRPr="00A463B6" w:rsidRDefault="000E2C19" w:rsidP="000E2C1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AF323E9" w14:textId="77777777" w:rsidR="000E2C19" w:rsidRPr="00A463B6" w:rsidRDefault="000E2C19" w:rsidP="000E2C19">
      <w:pPr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br w:type="page"/>
      </w:r>
    </w:p>
    <w:p w14:paraId="3B6B7D7B" w14:textId="6D5C08FE" w:rsidR="000E2C19" w:rsidRDefault="000E2C19" w:rsidP="0075183D">
      <w:pPr>
        <w:pStyle w:val="Cmsor1"/>
        <w:rPr>
          <w:sz w:val="24"/>
          <w:szCs w:val="24"/>
        </w:rPr>
      </w:pPr>
      <w:bookmarkStart w:id="122" w:name="_Hlk145165608"/>
      <w:bookmarkStart w:id="123" w:name="_Toc155283881"/>
      <w:r w:rsidRPr="00C9074A">
        <w:lastRenderedPageBreak/>
        <w:t>Tézisek</w:t>
      </w:r>
      <w:bookmarkEnd w:id="122"/>
      <w:bookmarkEnd w:id="123"/>
      <w:r w:rsidRPr="00C9074A">
        <w:t xml:space="preserve">  </w:t>
      </w:r>
      <w:r w:rsidRPr="00DB523F">
        <w:rPr>
          <w:sz w:val="24"/>
          <w:szCs w:val="24"/>
        </w:rPr>
        <w:t xml:space="preserve"> </w:t>
      </w:r>
    </w:p>
    <w:p w14:paraId="55C66E34" w14:textId="77777777" w:rsidR="00DB523F" w:rsidRDefault="00DB523F" w:rsidP="00DB523F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FEA9939" w14:textId="77777777" w:rsidR="00DB523F" w:rsidRPr="00DB523F" w:rsidRDefault="00DB523F" w:rsidP="00DB523F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5B9B08D" w14:textId="147C2779" w:rsidR="000E2C19" w:rsidRDefault="00703734" w:rsidP="00703734">
      <w:pPr>
        <w:pStyle w:val="Listaszerbekezds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Tézis</w:t>
      </w:r>
      <w:r w:rsidR="00F67246">
        <w:rPr>
          <w:rFonts w:ascii="Times New Roman" w:eastAsia="Times New Roman" w:hAnsi="Times New Roman" w:cs="Times New Roman"/>
          <w:b/>
          <w:bCs/>
          <w:sz w:val="24"/>
          <w:szCs w:val="24"/>
        </w:rPr>
        <w:t>:</w:t>
      </w:r>
      <w:r w:rsidR="000E2C1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E2C19" w:rsidRPr="00DB523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Megállapítottam, hogy </w:t>
      </w:r>
      <w:r w:rsidR="00AC2068" w:rsidRPr="00AC206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a</w:t>
      </w:r>
      <w:r w:rsidR="000E2C19" w:rsidRPr="00DB523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Pann</w:t>
      </w:r>
      <w:r w:rsidR="00393F9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ó</w:t>
      </w:r>
      <w:r w:rsidR="000E2C19" w:rsidRPr="00DB523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nia-nyár jellegtelen szürkésfehér színe gőzöléssel javítható. Gőzölésével sötétebb, barnább szín állítható elő, ami az emberi szem számára kellemesebb, valamint a rajzolat kiemelkedik, láthatóvá válik.</w:t>
      </w:r>
    </w:p>
    <w:p w14:paraId="5FB6D508" w14:textId="1B22AFFD" w:rsidR="000E2C19" w:rsidRPr="00DB523F" w:rsidRDefault="00BF2D42" w:rsidP="00C9074A">
      <w:pPr>
        <w:pStyle w:val="Listaszerbekezds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322CD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Kimutattam, hogy a</w:t>
      </w:r>
      <w:r w:rsidR="000E2C19" w:rsidRPr="00322CD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E2C19" w:rsidRPr="00DB523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megfelelő gőzölési hőmérséklet tartomány és időtartam </w:t>
      </w:r>
      <w:r w:rsidRPr="00322CD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meghatározható</w:t>
      </w:r>
      <w:r w:rsidR="000E2C19" w:rsidRPr="00322CD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E2C19" w:rsidRPr="00DB523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az elérni kívánt optimális szín eléréséhez.</w:t>
      </w:r>
    </w:p>
    <w:p w14:paraId="04177C83" w14:textId="7A03079F" w:rsidR="000E2C19" w:rsidRPr="00DB523F" w:rsidRDefault="00AC2068" w:rsidP="00C9074A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="000E2C19" w:rsidRPr="00DB52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90-110°C-os tartományban a nyár faanyag világosságának változása nem függ a hőmérséklettől az első 5 napos gőzölés során</w:t>
      </w:r>
      <w:r w:rsidR="000E2C19" w:rsidRPr="00DB523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</w:p>
    <w:p w14:paraId="198F7B4A" w14:textId="77777777" w:rsidR="00C9074A" w:rsidRPr="00DB523F" w:rsidRDefault="00C9074A" w:rsidP="00C9074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0F0374C" w14:textId="51779EB6" w:rsidR="000E2C19" w:rsidRDefault="000E2C19" w:rsidP="00703734">
      <w:pPr>
        <w:pStyle w:val="Listaszerbekezds"/>
        <w:numPr>
          <w:ilvl w:val="0"/>
          <w:numId w:val="44"/>
        </w:numPr>
        <w:tabs>
          <w:tab w:val="left" w:pos="709"/>
        </w:tabs>
        <w:spacing w:after="0" w:line="360" w:lineRule="auto"/>
        <w:ind w:left="0" w:firstLine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270B5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="00703734">
        <w:rPr>
          <w:rFonts w:ascii="Times New Roman" w:hAnsi="Times New Roman" w:cs="Times New Roman"/>
          <w:b/>
          <w:bCs/>
          <w:sz w:val="24"/>
          <w:szCs w:val="24"/>
        </w:rPr>
        <w:t>ézis</w:t>
      </w:r>
      <w:r w:rsidR="00F67246"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B52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Megállapítottam, hogy a gőzölés minden vizsgált hőmérsékleten fokozza a nyár színtelítettségét, ami a létrehozott szín esztétikai értékét növeli. </w:t>
      </w:r>
    </w:p>
    <w:p w14:paraId="434AC0E4" w14:textId="77777777" w:rsidR="00C9074A" w:rsidRPr="00DB523F" w:rsidRDefault="00C9074A" w:rsidP="00C9074A">
      <w:pPr>
        <w:pStyle w:val="Listaszerbekezds"/>
        <w:tabs>
          <w:tab w:val="left" w:pos="426"/>
        </w:tabs>
        <w:spacing w:after="0" w:line="360" w:lineRule="auto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A865047" w14:textId="6C6CF918" w:rsidR="000E2C19" w:rsidRPr="00DB523F" w:rsidRDefault="000E2C19" w:rsidP="00703734">
      <w:pPr>
        <w:pStyle w:val="Listaszerbekezds"/>
        <w:numPr>
          <w:ilvl w:val="0"/>
          <w:numId w:val="44"/>
        </w:numPr>
        <w:tabs>
          <w:tab w:val="left" w:pos="709"/>
        </w:tabs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B523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</w:t>
      </w:r>
      <w:r w:rsidR="0070373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ézis</w:t>
      </w:r>
      <w:r w:rsidR="00F6724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Pr="00DB52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F19E3">
        <w:rPr>
          <w:rFonts w:ascii="Times New Roman" w:hAnsi="Times New Roman" w:cs="Times New Roman"/>
          <w:color w:val="000000" w:themeColor="text1"/>
          <w:sz w:val="24"/>
          <w:szCs w:val="24"/>
        </w:rPr>
        <w:t>Kimutattam</w:t>
      </w:r>
      <w:r w:rsidRPr="00DB523F">
        <w:rPr>
          <w:rFonts w:ascii="Times New Roman" w:hAnsi="Times New Roman" w:cs="Times New Roman"/>
          <w:color w:val="000000" w:themeColor="text1"/>
          <w:sz w:val="24"/>
          <w:szCs w:val="24"/>
        </w:rPr>
        <w:t>, hogy lineáris korreláció van a gőzölés során létrehozott színpontok világossága és színezeti szöge között.</w:t>
      </w:r>
    </w:p>
    <w:p w14:paraId="7DC27C52" w14:textId="2F2E3D07" w:rsidR="000E2C19" w:rsidRDefault="000E2C19" w:rsidP="000E2C19">
      <w:pPr>
        <w:pStyle w:val="Listaszerbekezds"/>
        <w:tabs>
          <w:tab w:val="left" w:pos="426"/>
        </w:tabs>
        <w:spacing w:after="0" w:line="360" w:lineRule="auto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523F">
        <w:rPr>
          <w:rFonts w:ascii="Times New Roman" w:hAnsi="Times New Roman" w:cs="Times New Roman"/>
          <w:color w:val="000000" w:themeColor="text1"/>
          <w:sz w:val="24"/>
          <w:szCs w:val="24"/>
        </w:rPr>
        <w:t>A 100°C-os gőzölés hozza létre a legjobb korrelációs együtthatót a színezeti szög és a világosság között, mind a szijács</w:t>
      </w:r>
      <w:r w:rsidR="00F672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(R</w:t>
      </w:r>
      <w:r w:rsidR="00F67246" w:rsidRPr="00F67246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="00F67246">
        <w:rPr>
          <w:rFonts w:ascii="Times New Roman" w:hAnsi="Times New Roman" w:cs="Times New Roman"/>
          <w:color w:val="000000" w:themeColor="text1"/>
          <w:sz w:val="24"/>
          <w:szCs w:val="24"/>
        </w:rPr>
        <w:t>=0,94)</w:t>
      </w:r>
      <w:r w:rsidRPr="00DB52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mind a geszt </w:t>
      </w:r>
      <w:r w:rsidR="00F67246">
        <w:rPr>
          <w:rFonts w:ascii="Times New Roman" w:hAnsi="Times New Roman" w:cs="Times New Roman"/>
          <w:color w:val="000000" w:themeColor="text1"/>
          <w:sz w:val="24"/>
          <w:szCs w:val="24"/>
        </w:rPr>
        <w:t>(R</w:t>
      </w:r>
      <w:r w:rsidR="00F67246" w:rsidRPr="00F67246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="00F672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=0,98) </w:t>
      </w:r>
      <w:r w:rsidRPr="00DB523F">
        <w:rPr>
          <w:rFonts w:ascii="Times New Roman" w:hAnsi="Times New Roman" w:cs="Times New Roman"/>
          <w:color w:val="000000" w:themeColor="text1"/>
          <w:sz w:val="24"/>
          <w:szCs w:val="24"/>
        </w:rPr>
        <w:t>esetében.</w:t>
      </w:r>
    </w:p>
    <w:p w14:paraId="39FED468" w14:textId="77777777" w:rsidR="00C9074A" w:rsidRPr="00DB523F" w:rsidRDefault="00C9074A" w:rsidP="000E2C19">
      <w:pPr>
        <w:pStyle w:val="Listaszerbekezds"/>
        <w:tabs>
          <w:tab w:val="left" w:pos="426"/>
        </w:tabs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29284F66" w14:textId="0BE1913F" w:rsidR="000E2C19" w:rsidRDefault="000E2C19" w:rsidP="00703734">
      <w:pPr>
        <w:pStyle w:val="Listaszerbekezds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T</w:t>
      </w:r>
      <w:r w:rsidR="00703734">
        <w:rPr>
          <w:rFonts w:ascii="Times New Roman" w:eastAsia="Times New Roman" w:hAnsi="Times New Roman" w:cs="Times New Roman"/>
          <w:b/>
          <w:bCs/>
          <w:sz w:val="24"/>
          <w:szCs w:val="24"/>
        </w:rPr>
        <w:t>ézis</w:t>
      </w:r>
      <w:r w:rsidR="00F67246">
        <w:rPr>
          <w:rFonts w:ascii="Times New Roman" w:eastAsia="Times New Roman" w:hAnsi="Times New Roman" w:cs="Times New Roman"/>
          <w:b/>
          <w:bCs/>
          <w:sz w:val="24"/>
          <w:szCs w:val="24"/>
        </w:rPr>
        <w:t>:</w:t>
      </w:r>
      <w:r w:rsidRPr="00243792">
        <w:rPr>
          <w:rFonts w:ascii="Times New Roman" w:eastAsia="Times New Roman" w:hAnsi="Times New Roman" w:cs="Times New Roman"/>
          <w:sz w:val="24"/>
          <w:szCs w:val="24"/>
        </w:rPr>
        <w:t xml:space="preserve"> Megállapítottam, hogy nyár</w:t>
      </w:r>
      <w:r w:rsidR="00BF2D4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43792">
        <w:rPr>
          <w:rFonts w:ascii="Times New Roman" w:eastAsia="Times New Roman" w:hAnsi="Times New Roman" w:cs="Times New Roman"/>
          <w:sz w:val="24"/>
          <w:szCs w:val="24"/>
        </w:rPr>
        <w:t>fa</w:t>
      </w:r>
      <w:r w:rsidR="00BF2D42" w:rsidRPr="00322CD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any</w:t>
      </w:r>
      <w:r w:rsidR="00322CD4" w:rsidRPr="00322CD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a</w:t>
      </w:r>
      <w:r w:rsidR="00BF2D42" w:rsidRPr="00322CD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g</w:t>
      </w:r>
      <w:r w:rsidRPr="00243792">
        <w:rPr>
          <w:rFonts w:ascii="Times New Roman" w:eastAsia="Times New Roman" w:hAnsi="Times New Roman" w:cs="Times New Roman"/>
          <w:sz w:val="24"/>
          <w:szCs w:val="24"/>
        </w:rPr>
        <w:t xml:space="preserve"> szijácsának és a gesztjének a színkülönbözősége homogenizálható. Ez a gőzölési hőmérsékleteknek megfelelően 90°C-on 9 nap, 100°C-on 5 nap, 120°C-on 2 nap.</w:t>
      </w:r>
      <w:r w:rsidR="00BF2D4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F2D42" w:rsidRPr="00322CD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Ezt követően viszont a színek távolodnak egymástól.</w:t>
      </w:r>
      <w:r w:rsidRPr="00322CD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C2068">
        <w:rPr>
          <w:rFonts w:ascii="Times New Roman" w:eastAsia="Times New Roman" w:hAnsi="Times New Roman" w:cs="Times New Roman"/>
          <w:sz w:val="24"/>
          <w:szCs w:val="24"/>
        </w:rPr>
        <w:t>Kimutattam</w:t>
      </w:r>
      <w:r w:rsidRPr="00E61968">
        <w:rPr>
          <w:rFonts w:ascii="Times New Roman" w:eastAsia="Times New Roman" w:hAnsi="Times New Roman" w:cs="Times New Roman"/>
          <w:sz w:val="24"/>
          <w:szCs w:val="24"/>
        </w:rPr>
        <w:t>, hogy a 110°C-os kezelés nem alkalmas a homogenizálásra</w:t>
      </w:r>
      <w:r w:rsidR="00B70D77">
        <w:rPr>
          <w:rFonts w:ascii="Times New Roman" w:eastAsia="Times New Roman" w:hAnsi="Times New Roman" w:cs="Times New Roman"/>
          <w:sz w:val="24"/>
          <w:szCs w:val="24"/>
        </w:rPr>
        <w:t>, mert a teljes gőzölési idő alatt inhomogenizálódott az anyag.</w:t>
      </w:r>
      <w:r w:rsidRPr="00E619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05464408" w14:textId="77777777" w:rsidR="00C9074A" w:rsidRPr="00E61968" w:rsidRDefault="00C9074A" w:rsidP="00C9074A">
      <w:pPr>
        <w:pStyle w:val="Listaszerbekezds"/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A7ACE68" w14:textId="5AA645DC" w:rsidR="000E2C19" w:rsidRPr="00E61968" w:rsidRDefault="00703734" w:rsidP="00703734">
      <w:pPr>
        <w:pStyle w:val="Listaszerbekezds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Tézis</w:t>
      </w:r>
      <w:r w:rsidR="00F67246">
        <w:rPr>
          <w:rFonts w:ascii="Times New Roman" w:eastAsia="Times New Roman" w:hAnsi="Times New Roman" w:cs="Times New Roman"/>
          <w:b/>
          <w:bCs/>
          <w:sz w:val="24"/>
          <w:szCs w:val="24"/>
        </w:rPr>
        <w:t>:</w:t>
      </w:r>
      <w:r w:rsidR="000E2C19" w:rsidRPr="00E619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66627">
        <w:rPr>
          <w:rFonts w:ascii="Times New Roman" w:eastAsia="Times New Roman" w:hAnsi="Times New Roman" w:cs="Times New Roman"/>
          <w:sz w:val="24"/>
          <w:szCs w:val="24"/>
        </w:rPr>
        <w:t>B</w:t>
      </w:r>
      <w:r w:rsidR="000E2C19" w:rsidRPr="00E61968">
        <w:rPr>
          <w:rFonts w:ascii="Times New Roman" w:eastAsia="Times New Roman" w:hAnsi="Times New Roman" w:cs="Times New Roman"/>
          <w:sz w:val="24"/>
          <w:szCs w:val="24"/>
        </w:rPr>
        <w:t>ükk</w:t>
      </w:r>
      <w:r w:rsidR="00366627">
        <w:rPr>
          <w:rFonts w:ascii="Times New Roman" w:eastAsia="Times New Roman" w:hAnsi="Times New Roman" w:cs="Times New Roman"/>
          <w:sz w:val="24"/>
          <w:szCs w:val="24"/>
        </w:rPr>
        <w:t xml:space="preserve"> és </w:t>
      </w:r>
      <w:r w:rsidR="000E2C19" w:rsidRPr="00E61968">
        <w:rPr>
          <w:rFonts w:ascii="Times New Roman" w:eastAsia="Times New Roman" w:hAnsi="Times New Roman" w:cs="Times New Roman"/>
          <w:sz w:val="24"/>
          <w:szCs w:val="24"/>
        </w:rPr>
        <w:t>akác</w:t>
      </w:r>
      <w:r w:rsidR="00366627">
        <w:rPr>
          <w:rFonts w:ascii="Times New Roman" w:eastAsia="Times New Roman" w:hAnsi="Times New Roman" w:cs="Times New Roman"/>
          <w:sz w:val="24"/>
          <w:szCs w:val="24"/>
        </w:rPr>
        <w:t xml:space="preserve"> segédanyagokkal</w:t>
      </w:r>
      <w:r w:rsidR="000E2C19" w:rsidRPr="00E61968">
        <w:rPr>
          <w:rFonts w:ascii="Times New Roman" w:eastAsia="Times New Roman" w:hAnsi="Times New Roman" w:cs="Times New Roman"/>
          <w:sz w:val="24"/>
          <w:szCs w:val="24"/>
        </w:rPr>
        <w:t xml:space="preserve"> történő együtt gőzölés hatása javítja a nyár faanyag színét. </w:t>
      </w:r>
    </w:p>
    <w:p w14:paraId="4C1538EF" w14:textId="7354B804" w:rsidR="00272BDA" w:rsidRDefault="00AC2068" w:rsidP="000E2C1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Feltártam</w:t>
      </w:r>
      <w:r w:rsidR="000E2C19" w:rsidRPr="00A463B6">
        <w:rPr>
          <w:rFonts w:ascii="Times New Roman" w:hAnsi="Times New Roman" w:cs="Times New Roman"/>
          <w:sz w:val="24"/>
          <w:szCs w:val="24"/>
        </w:rPr>
        <w:t>, hogy az egy légtérben gőzölt bükk és az akác segédanyagok nincsenek hatással a nyár faanyag világosság változására</w:t>
      </w:r>
      <w:r w:rsidR="00366627">
        <w:rPr>
          <w:rFonts w:ascii="Times New Roman" w:hAnsi="Times New Roman" w:cs="Times New Roman"/>
          <w:sz w:val="24"/>
          <w:szCs w:val="24"/>
        </w:rPr>
        <w:t>, viszont hatással vannak a sárga és vörös színezetre.</w:t>
      </w:r>
    </w:p>
    <w:p w14:paraId="3FB42142" w14:textId="6BBD41BF" w:rsidR="00C9074A" w:rsidRDefault="000E2C19" w:rsidP="000E2C1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Megállapítottam, hogy a segéd faanyagok </w:t>
      </w:r>
      <w:r w:rsidR="00F67246">
        <w:rPr>
          <w:rFonts w:ascii="Times New Roman" w:hAnsi="Times New Roman" w:cs="Times New Roman"/>
          <w:sz w:val="24"/>
          <w:szCs w:val="24"/>
        </w:rPr>
        <w:t xml:space="preserve">sárga és vörös </w:t>
      </w:r>
      <w:r w:rsidRPr="00A463B6">
        <w:rPr>
          <w:rFonts w:ascii="Times New Roman" w:hAnsi="Times New Roman" w:cs="Times New Roman"/>
          <w:sz w:val="24"/>
          <w:szCs w:val="24"/>
        </w:rPr>
        <w:t xml:space="preserve">színváltozást segítő hatása 110 és 120°C-on jelentkezik. </w:t>
      </w:r>
    </w:p>
    <w:p w14:paraId="55336D68" w14:textId="77777777" w:rsidR="00F67246" w:rsidRDefault="00F67246" w:rsidP="000E2C19">
      <w:pPr>
        <w:autoSpaceDE w:val="0"/>
        <w:autoSpaceDN w:val="0"/>
        <w:adjustRightInd w:val="0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8807D03" w14:textId="77777777" w:rsidR="00792278" w:rsidRDefault="00792278" w:rsidP="000E2C19">
      <w:pPr>
        <w:autoSpaceDE w:val="0"/>
        <w:autoSpaceDN w:val="0"/>
        <w:adjustRightInd w:val="0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4026270" w14:textId="77777777" w:rsidR="00792278" w:rsidRPr="00A463B6" w:rsidRDefault="00792278" w:rsidP="000E2C19">
      <w:pPr>
        <w:autoSpaceDE w:val="0"/>
        <w:autoSpaceDN w:val="0"/>
        <w:adjustRightInd w:val="0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F9DFCCC" w14:textId="6CA5FC40" w:rsidR="000E2C19" w:rsidRPr="00DB523F" w:rsidRDefault="000E2C19" w:rsidP="00703734">
      <w:pPr>
        <w:pStyle w:val="Listaszerbekezds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61968">
        <w:rPr>
          <w:rFonts w:ascii="Times New Roman" w:eastAsia="Times New Roman" w:hAnsi="Times New Roman" w:cs="Times New Roman"/>
          <w:b/>
          <w:bCs/>
          <w:sz w:val="24"/>
          <w:szCs w:val="24"/>
        </w:rPr>
        <w:t>T</w:t>
      </w:r>
      <w:r w:rsidR="00703734">
        <w:rPr>
          <w:rFonts w:ascii="Times New Roman" w:eastAsia="Times New Roman" w:hAnsi="Times New Roman" w:cs="Times New Roman"/>
          <w:b/>
          <w:bCs/>
          <w:sz w:val="24"/>
          <w:szCs w:val="24"/>
        </w:rPr>
        <w:t>ézis</w:t>
      </w:r>
      <w:r w:rsidR="00F67246">
        <w:rPr>
          <w:rFonts w:ascii="Times New Roman" w:eastAsia="Times New Roman" w:hAnsi="Times New Roman" w:cs="Times New Roman"/>
          <w:b/>
          <w:bCs/>
          <w:sz w:val="24"/>
          <w:szCs w:val="24"/>
        </w:rPr>
        <w:t>:</w:t>
      </w:r>
      <w:r w:rsidRPr="00E61968">
        <w:rPr>
          <w:rFonts w:ascii="Times New Roman" w:eastAsia="Times New Roman" w:hAnsi="Times New Roman" w:cs="Times New Roman"/>
          <w:sz w:val="24"/>
          <w:szCs w:val="24"/>
        </w:rPr>
        <w:t xml:space="preserve"> Gőzöléssel növelhető a nyár </w:t>
      </w:r>
      <w:r w:rsidRPr="00DB523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faanyag ultraiboly</w:t>
      </w:r>
      <w:r w:rsidR="006F218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a</w:t>
      </w:r>
      <w:r w:rsidRPr="00DB523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sugárzással szembeni ellenállóképessége</w:t>
      </w:r>
      <w:r w:rsidR="004950B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  <w:r w:rsidRPr="00DB523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2AF7F0C2" w14:textId="3AAEC9B2" w:rsidR="000E2C19" w:rsidRDefault="00393F93" w:rsidP="000E2C1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 w:rsidR="000E2C19" w:rsidRPr="00A463B6">
        <w:rPr>
          <w:rFonts w:ascii="Times New Roman" w:hAnsi="Times New Roman" w:cs="Times New Roman"/>
          <w:sz w:val="24"/>
          <w:szCs w:val="24"/>
        </w:rPr>
        <w:t xml:space="preserve"> gőzölés növeli a nyár faanyag UV sugárzással szembeni színtartósságát a gőzöletlen faanyaghoz képest. Az ellenálló képesség a gőzölési hőmérséklet növelésével emelkedett.</w:t>
      </w:r>
      <w:r w:rsidR="000E2C1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170F23C" w14:textId="53C4EB21" w:rsidR="00BF4283" w:rsidRDefault="00BF4283" w:rsidP="000E2C1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4283">
        <w:rPr>
          <w:rFonts w:ascii="Times New Roman" w:hAnsi="Times New Roman" w:cs="Times New Roman"/>
          <w:sz w:val="24"/>
          <w:szCs w:val="24"/>
        </w:rPr>
        <w:t>A 90 órás UV besugárzás hatásainak összehasonlítása a kezeletlen és a 120°C-on gőzölt minták színkoordinátáira vonatkozóan a következő eredményeket hozta:</w:t>
      </w:r>
    </w:p>
    <w:p w14:paraId="302A33F4" w14:textId="211E87D4" w:rsidR="006F2183" w:rsidRDefault="006F2183" w:rsidP="000E2C1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világosság</w:t>
      </w:r>
      <w:r w:rsidR="006F64E8">
        <w:rPr>
          <w:rFonts w:ascii="Times New Roman" w:hAnsi="Times New Roman" w:cs="Times New Roman"/>
          <w:sz w:val="24"/>
          <w:szCs w:val="24"/>
        </w:rPr>
        <w:t xml:space="preserve"> csökkenés</w:t>
      </w:r>
      <w:r>
        <w:rPr>
          <w:rFonts w:ascii="Times New Roman" w:hAnsi="Times New Roman" w:cs="Times New Roman"/>
          <w:sz w:val="24"/>
          <w:szCs w:val="24"/>
        </w:rPr>
        <w:t xml:space="preserve"> értéke a kezeletlen minta esetében 10 egység volt, </w:t>
      </w:r>
      <w:r w:rsidR="001727DE">
        <w:rPr>
          <w:rFonts w:ascii="Times New Roman" w:hAnsi="Times New Roman" w:cs="Times New Roman"/>
          <w:sz w:val="24"/>
          <w:szCs w:val="24"/>
        </w:rPr>
        <w:t>míg a</w:t>
      </w:r>
      <w:r>
        <w:rPr>
          <w:rFonts w:ascii="Times New Roman" w:hAnsi="Times New Roman" w:cs="Times New Roman"/>
          <w:sz w:val="24"/>
          <w:szCs w:val="24"/>
        </w:rPr>
        <w:t xml:space="preserve"> gőzölt minta esetében 1 egység. </w:t>
      </w:r>
    </w:p>
    <w:p w14:paraId="3A3B73E7" w14:textId="00AB2AA3" w:rsidR="006F2183" w:rsidRDefault="006F2183" w:rsidP="000E2C1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vörös színezet értéke a kezeletlen minta esetében 2,9 szeresére növekedett, míg a gőzölt minta esetében nem növekedett.</w:t>
      </w:r>
    </w:p>
    <w:p w14:paraId="35E3A54D" w14:textId="1835807C" w:rsidR="006F2183" w:rsidRDefault="006F2183" w:rsidP="000E2C1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sárga színezet értéke a kezeletlen minta esetében 2,3 szorosára növekedett, míg a gőzölt minta esetében 1,3 szorosára.</w:t>
      </w:r>
    </w:p>
    <w:p w14:paraId="71F73937" w14:textId="77777777" w:rsidR="00C9074A" w:rsidRPr="00E61968" w:rsidRDefault="00C9074A" w:rsidP="000E2C19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4DC035E" w14:textId="782D3CC5" w:rsidR="000E2C19" w:rsidRDefault="000E2C19" w:rsidP="00703734">
      <w:pPr>
        <w:pStyle w:val="Listaszerbekezds"/>
        <w:numPr>
          <w:ilvl w:val="0"/>
          <w:numId w:val="44"/>
        </w:numPr>
        <w:tabs>
          <w:tab w:val="left" w:pos="709"/>
        </w:tabs>
        <w:spacing w:line="360" w:lineRule="auto"/>
        <w:ind w:left="0" w:firstLine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61968">
        <w:rPr>
          <w:rFonts w:ascii="Times New Roman" w:eastAsia="Times New Roman" w:hAnsi="Times New Roman" w:cs="Times New Roman"/>
          <w:b/>
          <w:bCs/>
          <w:sz w:val="24"/>
          <w:szCs w:val="24"/>
        </w:rPr>
        <w:t>T</w:t>
      </w:r>
      <w:r w:rsidR="00703734">
        <w:rPr>
          <w:rFonts w:ascii="Times New Roman" w:eastAsia="Times New Roman" w:hAnsi="Times New Roman" w:cs="Times New Roman"/>
          <w:b/>
          <w:bCs/>
          <w:sz w:val="24"/>
          <w:szCs w:val="24"/>
        </w:rPr>
        <w:t>ézis</w:t>
      </w:r>
      <w:r w:rsidR="00F67246">
        <w:rPr>
          <w:rFonts w:ascii="Times New Roman" w:eastAsia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70D77">
        <w:rPr>
          <w:rFonts w:ascii="Times New Roman" w:eastAsia="Times New Roman" w:hAnsi="Times New Roman" w:cs="Times New Roman"/>
          <w:sz w:val="24"/>
          <w:szCs w:val="24"/>
        </w:rPr>
        <w:t>Bizonyítottam</w:t>
      </w:r>
      <w:r w:rsidRPr="00E61968">
        <w:rPr>
          <w:rFonts w:ascii="Times New Roman" w:eastAsia="Times New Roman" w:hAnsi="Times New Roman" w:cs="Times New Roman"/>
          <w:sz w:val="24"/>
          <w:szCs w:val="24"/>
        </w:rPr>
        <w:t>, hogy a gőzölés hatására csökken a nyár faanyag egyensúlyi nedvességtartalma. A gőzölési idő és a hőmérséklet növelésével egyre alacsonyabb egyensúlyi fanedvességre áll be a nyár faanyag, aminek a hatása 120°C-on maximalizálódik.</w:t>
      </w:r>
    </w:p>
    <w:p w14:paraId="6CEA0453" w14:textId="059227DF" w:rsidR="00D11675" w:rsidRPr="00D11675" w:rsidRDefault="00D11675" w:rsidP="00D11675">
      <w:pPr>
        <w:tabs>
          <w:tab w:val="left" w:pos="709"/>
        </w:tabs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A </w:t>
      </w:r>
      <w:r w:rsidRPr="00D11675">
        <w:rPr>
          <w:rFonts w:ascii="Times New Roman" w:eastAsia="Times New Roman" w:hAnsi="Times New Roman" w:cs="Times New Roman"/>
          <w:sz w:val="24"/>
          <w:szCs w:val="24"/>
        </w:rPr>
        <w:t xml:space="preserve">20 napos </w:t>
      </w:r>
      <w:r w:rsidR="00B84EE3" w:rsidRPr="00D11675">
        <w:rPr>
          <w:rFonts w:ascii="Times New Roman" w:eastAsia="Times New Roman" w:hAnsi="Times New Roman" w:cs="Times New Roman"/>
          <w:sz w:val="24"/>
          <w:szCs w:val="24"/>
        </w:rPr>
        <w:t>90°C-o</w:t>
      </w:r>
      <w:r w:rsidR="00B84EE3">
        <w:rPr>
          <w:rFonts w:ascii="Times New Roman" w:eastAsia="Times New Roman" w:hAnsi="Times New Roman" w:cs="Times New Roman"/>
          <w:sz w:val="24"/>
          <w:szCs w:val="24"/>
        </w:rPr>
        <w:t>s</w:t>
      </w:r>
      <w:r w:rsidR="00B84EE3" w:rsidRPr="00D1167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11675">
        <w:rPr>
          <w:rFonts w:ascii="Times New Roman" w:eastAsia="Times New Roman" w:hAnsi="Times New Roman" w:cs="Times New Roman"/>
          <w:sz w:val="24"/>
          <w:szCs w:val="24"/>
        </w:rPr>
        <w:t xml:space="preserve">gőzölés </w:t>
      </w:r>
      <w:r w:rsidR="00B84EE3">
        <w:rPr>
          <w:rFonts w:ascii="Times New Roman" w:eastAsia="Times New Roman" w:hAnsi="Times New Roman" w:cs="Times New Roman"/>
          <w:sz w:val="24"/>
          <w:szCs w:val="24"/>
        </w:rPr>
        <w:t>után a nyár minták egyensúlyi</w:t>
      </w:r>
      <w:r w:rsidRPr="00D11675">
        <w:rPr>
          <w:rFonts w:ascii="Times New Roman" w:eastAsia="Times New Roman" w:hAnsi="Times New Roman" w:cs="Times New Roman"/>
          <w:sz w:val="24"/>
          <w:szCs w:val="24"/>
        </w:rPr>
        <w:t xml:space="preserve"> nedvesség</w:t>
      </w:r>
      <w:r w:rsidR="00B84EE3">
        <w:rPr>
          <w:rFonts w:ascii="Times New Roman" w:eastAsia="Times New Roman" w:hAnsi="Times New Roman" w:cs="Times New Roman"/>
          <w:sz w:val="24"/>
          <w:szCs w:val="24"/>
        </w:rPr>
        <w:t>tartalma</w:t>
      </w:r>
      <w:r w:rsidRPr="00D11675">
        <w:rPr>
          <w:rFonts w:ascii="Times New Roman" w:eastAsia="Times New Roman" w:hAnsi="Times New Roman" w:cs="Times New Roman"/>
          <w:sz w:val="24"/>
          <w:szCs w:val="24"/>
        </w:rPr>
        <w:t xml:space="preserve"> 9%-ról 8,5%-ra csökken, míg 100-110°C-on ez az érték 8%-ra esik vissza, ami 1%-os csökkenést jelent. 120°C-os </w:t>
      </w:r>
      <w:r w:rsidR="00B84EE3">
        <w:rPr>
          <w:rFonts w:ascii="Times New Roman" w:eastAsia="Times New Roman" w:hAnsi="Times New Roman" w:cs="Times New Roman"/>
          <w:sz w:val="24"/>
          <w:szCs w:val="24"/>
        </w:rPr>
        <w:t>kezelés</w:t>
      </w:r>
      <w:r w:rsidRPr="00D11675">
        <w:rPr>
          <w:rFonts w:ascii="Times New Roman" w:eastAsia="Times New Roman" w:hAnsi="Times New Roman" w:cs="Times New Roman"/>
          <w:sz w:val="24"/>
          <w:szCs w:val="24"/>
        </w:rPr>
        <w:t xml:space="preserve">nél azonban már az első két napban 2%-os csökkenést </w:t>
      </w:r>
      <w:r w:rsidR="00393F93">
        <w:rPr>
          <w:rFonts w:ascii="Times New Roman" w:eastAsia="Times New Roman" w:hAnsi="Times New Roman" w:cs="Times New Roman"/>
          <w:sz w:val="24"/>
          <w:szCs w:val="24"/>
        </w:rPr>
        <w:t>mutat</w:t>
      </w:r>
      <w:r w:rsidRPr="00D11675">
        <w:rPr>
          <w:rFonts w:ascii="Times New Roman" w:eastAsia="Times New Roman" w:hAnsi="Times New Roman" w:cs="Times New Roman"/>
          <w:sz w:val="24"/>
          <w:szCs w:val="24"/>
        </w:rPr>
        <w:t>, így a</w:t>
      </w:r>
      <w:r w:rsidR="00B84EE3">
        <w:rPr>
          <w:rFonts w:ascii="Times New Roman" w:eastAsia="Times New Roman" w:hAnsi="Times New Roman" w:cs="Times New Roman"/>
          <w:sz w:val="24"/>
          <w:szCs w:val="24"/>
        </w:rPr>
        <w:t xml:space="preserve"> faanyag egyensúlyi </w:t>
      </w:r>
      <w:r w:rsidRPr="00D11675">
        <w:rPr>
          <w:rFonts w:ascii="Times New Roman" w:eastAsia="Times New Roman" w:hAnsi="Times New Roman" w:cs="Times New Roman"/>
          <w:sz w:val="24"/>
          <w:szCs w:val="24"/>
        </w:rPr>
        <w:t>nedvességtartal</w:t>
      </w:r>
      <w:r w:rsidR="00B84EE3">
        <w:rPr>
          <w:rFonts w:ascii="Times New Roman" w:eastAsia="Times New Roman" w:hAnsi="Times New Roman" w:cs="Times New Roman"/>
          <w:sz w:val="24"/>
          <w:szCs w:val="24"/>
        </w:rPr>
        <w:t>ma</w:t>
      </w:r>
      <w:r w:rsidRPr="00D11675">
        <w:rPr>
          <w:rFonts w:ascii="Times New Roman" w:eastAsia="Times New Roman" w:hAnsi="Times New Roman" w:cs="Times New Roman"/>
          <w:sz w:val="24"/>
          <w:szCs w:val="24"/>
        </w:rPr>
        <w:t xml:space="preserve"> 7%-ra áll be.</w:t>
      </w:r>
    </w:p>
    <w:p w14:paraId="0779EC2B" w14:textId="77777777" w:rsidR="000E2C19" w:rsidRDefault="000E2C19" w:rsidP="000E2C19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B65D7E1" w14:textId="77777777" w:rsidR="000E2C19" w:rsidRDefault="000E2C19" w:rsidP="000E2C19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D17BDA9" w14:textId="2338B361" w:rsidR="00200794" w:rsidRDefault="000E2C19" w:rsidP="000E2C19">
      <w:pPr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br w:type="page"/>
      </w:r>
    </w:p>
    <w:p w14:paraId="5652BB80" w14:textId="1710DC02" w:rsidR="00200794" w:rsidRDefault="00200794" w:rsidP="00200794">
      <w:pPr>
        <w:pStyle w:val="Cmsor1"/>
        <w:rPr>
          <w:lang w:eastAsia="zh-CN"/>
        </w:rPr>
      </w:pPr>
      <w:bookmarkStart w:id="124" w:name="_Toc155283882"/>
      <w:r>
        <w:rPr>
          <w:lang w:eastAsia="zh-CN"/>
        </w:rPr>
        <w:lastRenderedPageBreak/>
        <w:t>Köszönetnyilvánítás</w:t>
      </w:r>
      <w:bookmarkEnd w:id="124"/>
    </w:p>
    <w:p w14:paraId="18BC8197" w14:textId="77777777" w:rsidR="00200794" w:rsidRDefault="00200794" w:rsidP="0020079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71D11BB6" w14:textId="3EF00354" w:rsidR="00200794" w:rsidRDefault="00200794" w:rsidP="0020079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zh-CN"/>
        </w:rPr>
        <w:t>K</w:t>
      </w:r>
      <w:r w:rsidRPr="00B95607">
        <w:rPr>
          <w:rFonts w:ascii="Times New Roman" w:eastAsiaTheme="minorEastAsia" w:hAnsi="Times New Roman" w:cs="Times New Roman"/>
          <w:sz w:val="24"/>
          <w:szCs w:val="24"/>
          <w:lang w:eastAsia="zh-CN"/>
        </w:rPr>
        <w:t>öszönetemet szeretném kifejezni</w:t>
      </w:r>
      <w:r w:rsidRPr="002D2FCF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Prof. </w:t>
      </w:r>
      <w:r w:rsidRPr="00B95607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Dr. </w:t>
      </w:r>
      <w:r>
        <w:rPr>
          <w:rFonts w:ascii="Times New Roman" w:eastAsiaTheme="minorEastAsia" w:hAnsi="Times New Roman" w:cs="Times New Roman"/>
          <w:sz w:val="24"/>
          <w:szCs w:val="24"/>
          <w:lang w:eastAsia="zh-CN"/>
        </w:rPr>
        <w:t>Tolvaj László</w:t>
      </w:r>
      <w:r w:rsidRPr="00B95607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és Dr. Varga Dénes </w:t>
      </w:r>
      <w:r w:rsidRPr="00B95607">
        <w:rPr>
          <w:rFonts w:ascii="Times New Roman" w:eastAsiaTheme="minorEastAsia" w:hAnsi="Times New Roman" w:cs="Times New Roman"/>
          <w:sz w:val="24"/>
          <w:szCs w:val="24"/>
          <w:lang w:eastAsia="zh-CN"/>
        </w:rPr>
        <w:t>témavezető</w:t>
      </w:r>
      <w:r>
        <w:rPr>
          <w:rFonts w:ascii="Times New Roman" w:eastAsiaTheme="minorEastAsia" w:hAnsi="Times New Roman" w:cs="Times New Roman"/>
          <w:sz w:val="24"/>
          <w:szCs w:val="24"/>
          <w:lang w:eastAsia="zh-CN"/>
        </w:rPr>
        <w:t>i</w:t>
      </w:r>
      <w:r w:rsidRPr="00B95607">
        <w:rPr>
          <w:rFonts w:ascii="Times New Roman" w:eastAsiaTheme="minorEastAsia" w:hAnsi="Times New Roman" w:cs="Times New Roman"/>
          <w:sz w:val="24"/>
          <w:szCs w:val="24"/>
          <w:lang w:eastAsia="zh-CN"/>
        </w:rPr>
        <w:t>mnek az évek során nyújtott</w:t>
      </w:r>
      <w:r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</w:t>
      </w:r>
      <w:r w:rsidRPr="00B95607">
        <w:rPr>
          <w:rFonts w:ascii="Times New Roman" w:eastAsiaTheme="minorEastAsia" w:hAnsi="Times New Roman" w:cs="Times New Roman"/>
          <w:sz w:val="24"/>
          <w:szCs w:val="24"/>
          <w:lang w:eastAsia="zh-CN"/>
        </w:rPr>
        <w:t>rengeteg segítségért, támogatásért, melyekkel a dolgozat sikeres elkészüléséhez hozzájárult</w:t>
      </w:r>
      <w:r>
        <w:rPr>
          <w:rFonts w:ascii="Times New Roman" w:eastAsiaTheme="minorEastAsia" w:hAnsi="Times New Roman" w:cs="Times New Roman"/>
          <w:sz w:val="24"/>
          <w:szCs w:val="24"/>
          <w:lang w:eastAsia="zh-CN"/>
        </w:rPr>
        <w:t>ak</w:t>
      </w:r>
      <w:r w:rsidRPr="00B95607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. </w:t>
      </w:r>
      <w:r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Kiemelt köszönet illeti Prof. </w:t>
      </w:r>
      <w:r w:rsidRPr="00B95607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Dr. </w:t>
      </w:r>
      <w:r>
        <w:rPr>
          <w:rFonts w:ascii="Times New Roman" w:eastAsiaTheme="minorEastAsia" w:hAnsi="Times New Roman" w:cs="Times New Roman"/>
          <w:sz w:val="24"/>
          <w:szCs w:val="24"/>
          <w:lang w:eastAsia="zh-CN"/>
        </w:rPr>
        <w:t>Tolvaj Lászlót, akinek s</w:t>
      </w:r>
      <w:r w:rsidRPr="00B95607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zemélyisége és </w:t>
      </w:r>
      <w:r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szakmai </w:t>
      </w:r>
      <w:r w:rsidRPr="00B95607">
        <w:rPr>
          <w:rFonts w:ascii="Times New Roman" w:eastAsiaTheme="minorEastAsia" w:hAnsi="Times New Roman" w:cs="Times New Roman"/>
          <w:sz w:val="24"/>
          <w:szCs w:val="24"/>
          <w:lang w:eastAsia="zh-CN"/>
        </w:rPr>
        <w:t>tudása ösztönző volt számomra</w:t>
      </w:r>
      <w:r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. Továbbá köszönöm az egyetem munkatársainak, </w:t>
      </w:r>
      <w:r w:rsidRPr="00B95607">
        <w:rPr>
          <w:rFonts w:ascii="Times New Roman" w:eastAsiaTheme="minorEastAsia" w:hAnsi="Times New Roman" w:cs="Times New Roman"/>
          <w:sz w:val="24"/>
          <w:szCs w:val="24"/>
          <w:lang w:eastAsia="zh-CN"/>
        </w:rPr>
        <w:t>aki</w:t>
      </w:r>
      <w:r>
        <w:rPr>
          <w:rFonts w:ascii="Times New Roman" w:eastAsiaTheme="minorEastAsia" w:hAnsi="Times New Roman" w:cs="Times New Roman"/>
          <w:sz w:val="24"/>
          <w:szCs w:val="24"/>
          <w:lang w:eastAsia="zh-CN"/>
        </w:rPr>
        <w:t>k</w:t>
      </w:r>
      <w:r w:rsidRPr="00B95607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bármilyen módon segített</w:t>
      </w:r>
      <w:r>
        <w:rPr>
          <w:rFonts w:ascii="Times New Roman" w:eastAsiaTheme="minorEastAsia" w:hAnsi="Times New Roman" w:cs="Times New Roman"/>
          <w:sz w:val="24"/>
          <w:szCs w:val="24"/>
          <w:lang w:eastAsia="zh-CN"/>
        </w:rPr>
        <w:t>ék</w:t>
      </w:r>
      <w:r w:rsidRPr="00B95607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a munkámat.</w:t>
      </w:r>
      <w:r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Több tanszéken is megfordultam laborvizsgálat vagy mérőeszköz igénybevételéért. Mindenhol segítőkészen fogadtak és szakmai tudásukkal támogatást adtak. </w:t>
      </w:r>
      <w:r w:rsidRPr="00B95607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Nem utolsó sorban pedig köszönöm a családomnak, hogy szeretettel, türelemmel </w:t>
      </w:r>
      <w:r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támogattak </w:t>
      </w:r>
      <w:r w:rsidRPr="00B95607">
        <w:rPr>
          <w:rFonts w:ascii="Times New Roman" w:eastAsiaTheme="minorEastAsia" w:hAnsi="Times New Roman" w:cs="Times New Roman"/>
          <w:sz w:val="24"/>
          <w:szCs w:val="24"/>
          <w:lang w:eastAsia="zh-CN"/>
        </w:rPr>
        <w:t>az elmúlt években</w:t>
      </w:r>
      <w:r>
        <w:rPr>
          <w:rFonts w:ascii="Times New Roman" w:eastAsiaTheme="minorEastAsia" w:hAnsi="Times New Roman" w:cs="Times New Roman"/>
          <w:sz w:val="24"/>
          <w:szCs w:val="24"/>
          <w:lang w:eastAsia="zh-CN"/>
        </w:rPr>
        <w:t>.</w:t>
      </w:r>
    </w:p>
    <w:p w14:paraId="7C13FE71" w14:textId="17A23087" w:rsidR="000E2C19" w:rsidRPr="00200794" w:rsidRDefault="000E2C19" w:rsidP="000E2C1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br w:type="page"/>
      </w:r>
    </w:p>
    <w:p w14:paraId="1AA6A94B" w14:textId="467DDA1E" w:rsidR="000E2C19" w:rsidRPr="009662E0" w:rsidRDefault="00C9074A" w:rsidP="0075183D">
      <w:pPr>
        <w:pStyle w:val="Cmsor1"/>
      </w:pPr>
      <w:r>
        <w:lastRenderedPageBreak/>
        <w:t xml:space="preserve"> </w:t>
      </w:r>
      <w:bookmarkStart w:id="125" w:name="_Toc155283883"/>
      <w:r w:rsidR="000E2C19" w:rsidRPr="009662E0">
        <w:t>Irodalomjegyzék</w:t>
      </w:r>
      <w:bookmarkEnd w:id="125"/>
    </w:p>
    <w:p w14:paraId="06B9684F" w14:textId="77777777" w:rsidR="000E2C19" w:rsidRPr="00A463B6" w:rsidRDefault="000E2C19" w:rsidP="000E2C19">
      <w:pPr>
        <w:spacing w:line="360" w:lineRule="auto"/>
        <w:jc w:val="both"/>
        <w:rPr>
          <w:rFonts w:ascii="Times New Roman" w:hAnsi="Times New Roman" w:cs="Times New Roman"/>
          <w:bCs/>
          <w:color w:val="00B050"/>
          <w:sz w:val="28"/>
          <w:szCs w:val="24"/>
        </w:rPr>
      </w:pPr>
    </w:p>
    <w:p w14:paraId="11E34BCF" w14:textId="77777777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Bak, M. (2012): Növényi olajokban hőkezelt nyár faanyag tulajdonságainak vizsgálata. Doktori értekezés. Nyugat-magyarországi Egyetem. p. 247.</w:t>
      </w:r>
    </w:p>
    <w:p w14:paraId="57E00503" w14:textId="77777777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Banadics, E. (2006): Faanyagok diffúziós tulajdonságai a gesztesedés, a hőmérséklet és az anatómiai irány függvényében. Szakdolgozat. Nyugat-magyarországi Egyetem. p. 95.</w:t>
      </w:r>
    </w:p>
    <w:p w14:paraId="482D2280" w14:textId="77777777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Banadics, E., Gulyás, K. (2015): A faipari felhasználásra szánt faanyagok jövője a klímaváltozás tükrében. In: Bidló, A., Facskó, F. (szerk.) V. Kari Tudományos Konferencia - Nyugat-magyarországi Egyetem Erdőmérnöki Kar konferencia előadásainak és posztereinek kivonatai. Nyugat-magyarországi Egyetem Kiadó. p. 29.</w:t>
      </w:r>
    </w:p>
    <w:p w14:paraId="06915D3F" w14:textId="77777777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Bartha, D. (1998): Dendrológia. Kézirat. p. 98.</w:t>
      </w:r>
    </w:p>
    <w:p w14:paraId="11B2FE13" w14:textId="77777777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9074A">
        <w:rPr>
          <w:rFonts w:ascii="Times New Roman" w:eastAsia="Times New Roman" w:hAnsi="Times New Roman" w:cs="Times New Roman"/>
          <w:sz w:val="24"/>
          <w:szCs w:val="24"/>
        </w:rPr>
        <w:t>Bartha, D. (2007): Dendrológia. Előadás anyag.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1AC9DD9F" w14:textId="77777777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Barta, J., Biacs, P., Deák, T., Hidegkuti, Gy., Körmendy, I., Monspartné Sényi, J., Rák, I., Stégerné Máté, M., Vatai, Gy., Vukov, K. (2007): Növényi nyersanyagok feldolgozástechnológiai műveletei. p. 248.</w:t>
      </w:r>
    </w:p>
    <w:p w14:paraId="4D47D183" w14:textId="197BFDE9" w:rsidR="000E2C19" w:rsidRPr="00A463B6" w:rsidRDefault="000E2C19" w:rsidP="000E2C19">
      <w:pPr>
        <w:tabs>
          <w:tab w:val="num" w:pos="1440"/>
        </w:tabs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Boonstra, M., Tjeerdsma, B. (2006): Chemical analysis of heat treated softwoods. Holz Roh Werkst 64:204-211. </w:t>
      </w:r>
      <w:r w:rsidR="00E33116" w:rsidRPr="00E33116">
        <w:rPr>
          <w:rFonts w:ascii="Times New Roman" w:eastAsia="Times New Roman" w:hAnsi="Times New Roman" w:cs="Times New Roman"/>
          <w:sz w:val="24"/>
          <w:szCs w:val="24"/>
        </w:rPr>
        <w:t>DOI:</w:t>
      </w:r>
      <w:r w:rsidRPr="00E33116">
        <w:rPr>
          <w:rFonts w:ascii="Times New Roman" w:eastAsia="Times New Roman" w:hAnsi="Times New Roman" w:cs="Times New Roman"/>
          <w:sz w:val="24"/>
          <w:szCs w:val="24"/>
        </w:rPr>
        <w:t>10.1007/s00107-005-0078-4</w:t>
      </w:r>
    </w:p>
    <w:p w14:paraId="573D63A2" w14:textId="7D62EE47" w:rsidR="000E2C19" w:rsidRPr="00A463B6" w:rsidRDefault="000E2C19" w:rsidP="000E2C19">
      <w:pPr>
        <w:tabs>
          <w:tab w:val="num" w:pos="1440"/>
        </w:tabs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Bosshard, H. (1984): Holzkunde Bd.3, Aspekte der Holzbearbeitung és Holzverwertung. Brikhäuser Verlag, Basel.</w:t>
      </w:r>
      <w:r w:rsidR="00713A1C">
        <w:rPr>
          <w:rFonts w:ascii="Times New Roman" w:eastAsia="Times New Roman" w:hAnsi="Times New Roman" w:cs="Times New Roman"/>
          <w:sz w:val="24"/>
          <w:szCs w:val="24"/>
        </w:rPr>
        <w:t xml:space="preserve"> p. 286.</w:t>
      </w:r>
    </w:p>
    <w:p w14:paraId="69241DE8" w14:textId="7013D8BE" w:rsidR="000E2C19" w:rsidRPr="00A463B6" w:rsidRDefault="000E2C19" w:rsidP="000E2C19">
      <w:pPr>
        <w:tabs>
          <w:tab w:val="num" w:pos="1440"/>
        </w:tabs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Csanády, E., Magoss, E., Tolvaj, L. (2015): Quality of Machined Wood Surfaces.</w:t>
      </w:r>
      <w:r w:rsidR="00713A1C">
        <w:rPr>
          <w:rFonts w:ascii="Times New Roman" w:eastAsia="Times New Roman" w:hAnsi="Times New Roman" w:cs="Times New Roman"/>
          <w:sz w:val="24"/>
          <w:szCs w:val="24"/>
        </w:rPr>
        <w:t xml:space="preserve"> Springer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713A1C">
        <w:rPr>
          <w:rFonts w:ascii="Times New Roman" w:eastAsia="Times New Roman" w:hAnsi="Times New Roman" w:cs="Times New Roman"/>
          <w:sz w:val="24"/>
          <w:szCs w:val="24"/>
        </w:rPr>
        <w:t>p. 257.</w:t>
      </w:r>
    </w:p>
    <w:p w14:paraId="299C483E" w14:textId="7601699E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Csonkáné</w:t>
      </w:r>
      <w:r w:rsidR="00713A1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Rákosa,</w:t>
      </w:r>
      <w:r w:rsidR="00713A1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R.</w:t>
      </w:r>
      <w:r w:rsidRPr="00A463B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(2005): </w:t>
      </w:r>
      <w:r w:rsidRPr="00A463B6">
        <w:rPr>
          <w:rFonts w:ascii="Times New Roman" w:eastAsia="Times New Roman" w:hAnsi="Times New Roman" w:cs="Times New Roman"/>
          <w:iCs/>
          <w:sz w:val="24"/>
          <w:szCs w:val="24"/>
        </w:rPr>
        <w:t>A flavonoidok szerepe a faanyag hőhatás okozta átalakulásaiban.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 Faipar 53(2):23-27.</w:t>
      </w:r>
    </w:p>
    <w:p w14:paraId="6B8C28C5" w14:textId="46E51AFE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Dirckx, O., Triboulot-Trouy, M.C., Merlin, A., Deglise, X. (1992): Modifications de la couleur du bois d'Abies grandis exposé à la lumière solaire. Ann</w:t>
      </w:r>
      <w:r w:rsidR="00FD7AFB">
        <w:rPr>
          <w:rFonts w:ascii="Times New Roman" w:eastAsia="Times New Roman" w:hAnsi="Times New Roman" w:cs="Times New Roman"/>
          <w:sz w:val="24"/>
          <w:szCs w:val="24"/>
        </w:rPr>
        <w:t>ual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For</w:t>
      </w:r>
      <w:r w:rsidR="00FD7AFB">
        <w:rPr>
          <w:rFonts w:ascii="Times New Roman" w:eastAsia="Times New Roman" w:hAnsi="Times New Roman" w:cs="Times New Roman"/>
          <w:sz w:val="24"/>
          <w:szCs w:val="24"/>
        </w:rPr>
        <w:t>est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Sci</w:t>
      </w:r>
      <w:r w:rsidR="00FD7AFB">
        <w:rPr>
          <w:rFonts w:ascii="Times New Roman" w:eastAsia="Times New Roman" w:hAnsi="Times New Roman" w:cs="Times New Roman"/>
          <w:sz w:val="24"/>
          <w:szCs w:val="24"/>
        </w:rPr>
        <w:t xml:space="preserve">ence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49(5):425-447. </w:t>
      </w:r>
      <w:r w:rsidR="00065C39">
        <w:rPr>
          <w:rFonts w:ascii="Times New Roman" w:eastAsia="Times New Roman" w:hAnsi="Times New Roman" w:cs="Times New Roman"/>
          <w:sz w:val="24"/>
          <w:szCs w:val="24"/>
        </w:rPr>
        <w:t xml:space="preserve">DOI: </w:t>
      </w:r>
      <w:r w:rsidR="00E33116" w:rsidRPr="00065C39">
        <w:rPr>
          <w:rFonts w:ascii="Times New Roman" w:eastAsia="Times New Roman" w:hAnsi="Times New Roman" w:cs="Times New Roman"/>
          <w:sz w:val="24"/>
          <w:szCs w:val="24"/>
        </w:rPr>
        <w:t>10.1051/forest:19920501</w:t>
      </w:r>
    </w:p>
    <w:p w14:paraId="7B04FAE2" w14:textId="1FED4A01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Dzurenda, L. (2013): Modifcation of wood colour of Fagus sylvatica L. to a brown-pink shade caused by thermal treatment. Wood Res</w:t>
      </w:r>
      <w:r w:rsidR="00FD7AFB">
        <w:rPr>
          <w:rFonts w:ascii="Times New Roman" w:eastAsia="Times New Roman" w:hAnsi="Times New Roman" w:cs="Times New Roman"/>
          <w:sz w:val="24"/>
          <w:szCs w:val="24"/>
        </w:rPr>
        <w:t>ources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58(3):475-482</w:t>
      </w:r>
      <w:r w:rsidR="00FD7AFB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0919B0E8" w14:textId="0CAB7424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lastRenderedPageBreak/>
        <w:t>Dzurenda, L. (</w:t>
      </w:r>
      <w:r w:rsidRPr="00A463B6">
        <w:rPr>
          <w:rFonts w:ascii="Times New Roman" w:hAnsi="Times New Roman" w:cs="Times New Roman"/>
          <w:sz w:val="24"/>
          <w:szCs w:val="24"/>
        </w:rPr>
        <w:t>2014): Colouring of beech wood during thermal treatment using saturated water steams. Acta Facultatis Xylologiae Zvolen 56(1):13-22.</w:t>
      </w:r>
    </w:p>
    <w:p w14:paraId="39A4710C" w14:textId="4AEBE62C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Dzurenda, L. (</w:t>
      </w:r>
      <w:r w:rsidRPr="00A463B6">
        <w:rPr>
          <w:rFonts w:ascii="Times New Roman" w:hAnsi="Times New Roman" w:cs="Times New Roman"/>
          <w:sz w:val="24"/>
          <w:szCs w:val="24"/>
        </w:rPr>
        <w:t xml:space="preserve">2018a): Hues of Acer platanoides L. resulting from processes of thermal treatment with saturated steam. Drewno 61(202):165-176. </w:t>
      </w:r>
    </w:p>
    <w:p w14:paraId="7491BF1C" w14:textId="56E9F389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Dzurenda, L. </w:t>
      </w:r>
      <w:r w:rsidRPr="00A463B6">
        <w:rPr>
          <w:rFonts w:ascii="Times New Roman" w:hAnsi="Times New Roman" w:cs="Times New Roman"/>
          <w:sz w:val="24"/>
          <w:szCs w:val="24"/>
        </w:rPr>
        <w:t xml:space="preserve">(2018b): Colour modification of Robinia pseudoacacia L. during the processes of heat treatment with saturated water steam. Acta Facultatis Xylologiae Zvolen 60(1):61-70. </w:t>
      </w:r>
    </w:p>
    <w:p w14:paraId="165D88A4" w14:textId="258C9002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Dzurenda, L. (</w:t>
      </w:r>
      <w:r w:rsidRPr="00A463B6">
        <w:rPr>
          <w:rFonts w:ascii="Times New Roman" w:hAnsi="Times New Roman" w:cs="Times New Roman"/>
          <w:sz w:val="24"/>
          <w:szCs w:val="24"/>
        </w:rPr>
        <w:t>2018c): The effect of moisture content of Black locust wood on the heating in the saturated water steam during the process of colour modification. In: MATEC Web of Conferences 168(181):06004.</w:t>
      </w:r>
      <w:r w:rsidR="00FD7AF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D4FAB9C" w14:textId="104BC9F5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Esteves, B., Velez Marques, A., Domingos, I., Pereira, H. (2008): Heat induced colour changes of pine (Pinus pinaster) and eucalypt (Eucalyptus globulus) wood. Wood Sci</w:t>
      </w:r>
      <w:r w:rsidR="00FD7AFB">
        <w:rPr>
          <w:rFonts w:ascii="Times New Roman" w:eastAsia="Times New Roman" w:hAnsi="Times New Roman" w:cs="Times New Roman"/>
          <w:sz w:val="24"/>
          <w:szCs w:val="24"/>
        </w:rPr>
        <w:t>ence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Technol</w:t>
      </w:r>
      <w:r w:rsidR="00FD7AFB">
        <w:rPr>
          <w:rFonts w:ascii="Times New Roman" w:eastAsia="Times New Roman" w:hAnsi="Times New Roman" w:cs="Times New Roman"/>
          <w:sz w:val="24"/>
          <w:szCs w:val="24"/>
        </w:rPr>
        <w:t xml:space="preserve">ogy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42(5):369-384.</w:t>
      </w:r>
    </w:p>
    <w:p w14:paraId="147743B6" w14:textId="011A63AB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Gálos, B., Vig, P. (2014): Éghajlati tendenciák a Kárpát medencében és Zala megyében. In: Bidló A., Király A., Mátyás Cs. (szerk.) Agrárklíma: Az előrevetített klímaváltozás hatáselemzése és az alkalmazkodás lehetősége</w:t>
      </w:r>
      <w:r w:rsidR="00FD7AFB">
        <w:rPr>
          <w:rFonts w:ascii="Times New Roman" w:hAnsi="Times New Roman" w:cs="Times New Roman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Nyugat-Magyarországi Egyetem Kiadó</w:t>
      </w:r>
      <w:r w:rsidR="00FD7AFB">
        <w:rPr>
          <w:rFonts w:ascii="Times New Roman" w:hAnsi="Times New Roman" w:cs="Times New Roman"/>
          <w:sz w:val="24"/>
          <w:szCs w:val="24"/>
        </w:rPr>
        <w:t xml:space="preserve">. pp. </w:t>
      </w:r>
      <w:r w:rsidRPr="00A463B6">
        <w:rPr>
          <w:rFonts w:ascii="Times New Roman" w:hAnsi="Times New Roman" w:cs="Times New Roman"/>
          <w:sz w:val="24"/>
          <w:szCs w:val="24"/>
        </w:rPr>
        <w:t>7-16.</w:t>
      </w:r>
    </w:p>
    <w:p w14:paraId="3E6D4DE5" w14:textId="77777777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B05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Ghoreishi </w:t>
      </w:r>
      <w:r w:rsidRPr="00A463B6">
        <w:rPr>
          <w:rFonts w:ascii="Times New Roman" w:hAnsi="Times New Roman" w:cs="Times New Roman"/>
          <w:sz w:val="24"/>
          <w:szCs w:val="24"/>
        </w:rPr>
        <w:t xml:space="preserve">S., Tarmian, A., Karimi, A., Oladi, R.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(2016): </w:t>
      </w:r>
      <w:r w:rsidRPr="00A463B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The effect of tension wood on roughness of poplar wood and its modification by steaming</w:t>
      </w:r>
      <w:r w:rsidRPr="0076084A">
        <w:rPr>
          <w:rFonts w:ascii="Times New Roman" w:hAnsi="Times New Roman" w:cs="Times New Roman"/>
          <w:iCs/>
          <w:color w:val="333333"/>
          <w:sz w:val="24"/>
          <w:szCs w:val="24"/>
          <w:shd w:val="clear" w:color="auto" w:fill="FFFFFF"/>
        </w:rPr>
        <w:t>. </w:t>
      </w:r>
      <w:r w:rsidRPr="0076084A">
        <w:rPr>
          <w:rStyle w:val="Kiemels"/>
          <w:rFonts w:ascii="Times New Roman" w:hAnsi="Times New Roman" w:cs="Times New Roman"/>
          <w:i w:val="0"/>
          <w:iCs w:val="0"/>
          <w:color w:val="333333"/>
          <w:sz w:val="24"/>
          <w:szCs w:val="24"/>
          <w:shd w:val="clear" w:color="auto" w:fill="FFFFFF"/>
        </w:rPr>
        <w:t>Iranian Journal of Wood and Paper Industries</w:t>
      </w:r>
      <w:r w:rsidRPr="0076084A">
        <w:rPr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 xml:space="preserve"> </w:t>
      </w:r>
      <w:r w:rsidRPr="00A463B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7(3):323-333.</w:t>
      </w:r>
    </w:p>
    <w:p w14:paraId="02522D8D" w14:textId="2A11557F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Hill, C. A. S. (2006): Wood Modification: Chemical, Thermal and Other Processes</w:t>
      </w:r>
      <w:r w:rsidR="00FD7AFB">
        <w:rPr>
          <w:rFonts w:ascii="Times New Roman" w:hAnsi="Times New Roman" w:cs="Times New Roman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John Wiley and Sons</w:t>
      </w:r>
      <w:r w:rsidR="00FD7AFB">
        <w:rPr>
          <w:rFonts w:ascii="Times New Roman" w:hAnsi="Times New Roman" w:cs="Times New Roman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DOI:</w:t>
      </w:r>
      <w:r w:rsidR="00FD7AFB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>10.1002/0470021748</w:t>
      </w:r>
    </w:p>
    <w:p w14:paraId="25AA2828" w14:textId="44BA342E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Horváth, N. (2008):</w:t>
      </w:r>
      <w:r w:rsidRPr="00A463B6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A termikus kezelés hatása a faanyag tulajdonságaira, különös tekintettel a gombaállóságra. Doktori értekezés</w:t>
      </w:r>
      <w:r w:rsidR="00FD7AFB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Nyugat-Magyarországi Egyetem. p. 145.</w:t>
      </w:r>
    </w:p>
    <w:p w14:paraId="0BD34746" w14:textId="77777777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Hrcka, R. (2008): Identification of discoloration of beech wood in CIElab space. Wood Research 53(1):119-124.</w:t>
      </w:r>
    </w:p>
    <w:p w14:paraId="43621083" w14:textId="5DC34851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Homan, W. J., Tjeerdsma, B., Beckers, E., and Jorissen, A. J. (2000): Structural and other properties of modified woo</w:t>
      </w:r>
      <w:r w:rsidR="008465D4">
        <w:rPr>
          <w:rFonts w:ascii="Times New Roman" w:hAnsi="Times New Roman" w:cs="Times New Roman"/>
          <w:sz w:val="24"/>
          <w:szCs w:val="24"/>
        </w:rPr>
        <w:t>d.</w:t>
      </w:r>
      <w:r w:rsidR="008465D4" w:rsidRPr="008465D4">
        <w:rPr>
          <w:rFonts w:ascii="Times New Roman" w:hAnsi="Times New Roman" w:cs="Times New Roman"/>
          <w:sz w:val="24"/>
          <w:szCs w:val="24"/>
        </w:rPr>
        <w:t xml:space="preserve"> In Proceedings</w:t>
      </w:r>
      <w:r w:rsidR="008465D4">
        <w:rPr>
          <w:rFonts w:ascii="Times New Roman" w:hAnsi="Times New Roman" w:cs="Times New Roman"/>
          <w:sz w:val="24"/>
          <w:szCs w:val="24"/>
        </w:rPr>
        <w:t>:</w:t>
      </w:r>
      <w:r w:rsidR="008465D4" w:rsidRPr="008465D4">
        <w:rPr>
          <w:rFonts w:ascii="Times New Roman" w:hAnsi="Times New Roman" w:cs="Times New Roman"/>
          <w:sz w:val="24"/>
          <w:szCs w:val="24"/>
        </w:rPr>
        <w:t xml:space="preserve"> World</w:t>
      </w:r>
      <w:r w:rsidR="008465D4">
        <w:rPr>
          <w:rFonts w:ascii="Times New Roman" w:hAnsi="Times New Roman" w:cs="Times New Roman"/>
          <w:sz w:val="24"/>
          <w:szCs w:val="24"/>
        </w:rPr>
        <w:t xml:space="preserve"> </w:t>
      </w:r>
      <w:r w:rsidR="008465D4" w:rsidRPr="008465D4">
        <w:rPr>
          <w:rFonts w:ascii="Times New Roman" w:hAnsi="Times New Roman" w:cs="Times New Roman"/>
          <w:sz w:val="24"/>
          <w:szCs w:val="24"/>
        </w:rPr>
        <w:t>Conference on Timber Engineering</w:t>
      </w:r>
      <w:r w:rsidR="008465D4">
        <w:rPr>
          <w:rFonts w:ascii="Times New Roman" w:hAnsi="Times New Roman" w:cs="Times New Roman"/>
          <w:sz w:val="24"/>
          <w:szCs w:val="24"/>
        </w:rPr>
        <w:t xml:space="preserve">. </w:t>
      </w:r>
      <w:r w:rsidR="008465D4" w:rsidRPr="008465D4">
        <w:rPr>
          <w:rFonts w:ascii="Times New Roman" w:hAnsi="Times New Roman" w:cs="Times New Roman"/>
          <w:sz w:val="24"/>
          <w:szCs w:val="24"/>
        </w:rPr>
        <w:t>British Columbia</w:t>
      </w:r>
      <w:r w:rsidR="008465D4">
        <w:rPr>
          <w:rFonts w:ascii="Times New Roman" w:hAnsi="Times New Roman" w:cs="Times New Roman"/>
          <w:sz w:val="24"/>
          <w:szCs w:val="24"/>
        </w:rPr>
        <w:t xml:space="preserve">. </w:t>
      </w:r>
      <w:r w:rsidR="008465D4" w:rsidRPr="008465D4">
        <w:rPr>
          <w:rFonts w:ascii="Times New Roman" w:hAnsi="Times New Roman" w:cs="Times New Roman"/>
          <w:sz w:val="24"/>
          <w:szCs w:val="24"/>
        </w:rPr>
        <w:t>Whistler Ressort. Paper 1</w:t>
      </w:r>
      <w:r w:rsidR="008465D4">
        <w:rPr>
          <w:rFonts w:ascii="Times New Roman" w:hAnsi="Times New Roman" w:cs="Times New Roman"/>
          <w:sz w:val="24"/>
          <w:szCs w:val="24"/>
        </w:rPr>
        <w:t>.</w:t>
      </w:r>
    </w:p>
    <w:p w14:paraId="24204164" w14:textId="625C2CA3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lastRenderedPageBreak/>
        <w:t>Homan, W. J., Jorissen, A. J. M. (2004): Wood modification developments</w:t>
      </w:r>
      <w:r w:rsidR="008465D4">
        <w:rPr>
          <w:rFonts w:ascii="Times New Roman" w:hAnsi="Times New Roman" w:cs="Times New Roman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Heron 49(4):361-386.</w:t>
      </w:r>
    </w:p>
    <w:p w14:paraId="04795DF7" w14:textId="55095705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Hunter, A. J. (1995): Equilibrium moisture content and the movement of water through wood above fibre saturation. Wood Science and Technology 29</w:t>
      </w:r>
      <w:r w:rsidR="008465D4">
        <w:rPr>
          <w:rFonts w:ascii="Times New Roman" w:hAnsi="Times New Roman" w:cs="Times New Roman"/>
          <w:sz w:val="24"/>
          <w:szCs w:val="24"/>
        </w:rPr>
        <w:t>:</w:t>
      </w:r>
      <w:r w:rsidRPr="00A463B6">
        <w:rPr>
          <w:rFonts w:ascii="Times New Roman" w:hAnsi="Times New Roman" w:cs="Times New Roman"/>
          <w:sz w:val="24"/>
          <w:szCs w:val="24"/>
        </w:rPr>
        <w:t>129-135. DOI: 10.1007/bf00229342</w:t>
      </w:r>
    </w:p>
    <w:p w14:paraId="3F168EE4" w14:textId="0058D8B5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Jackson, R. B., Randerson, J. T., Canadell, J. G., Anderson, R. G., Avissar, R., Baldocchi, D. D., Bonan, G. B., Caldeira, K., Diffenbaugh, N. S., Field, C. B., Hungate, B. A., Jobbágy, E. G., Kueppers, L. M., Nosetto, M. D., Pataki, D. E. (2008): Protecting climate with forests. Environ</w:t>
      </w:r>
      <w:r w:rsidR="008465D4">
        <w:rPr>
          <w:rFonts w:ascii="Times New Roman" w:hAnsi="Times New Roman" w:cs="Times New Roman"/>
          <w:sz w:val="24"/>
          <w:szCs w:val="24"/>
        </w:rPr>
        <w:t>mental</w:t>
      </w:r>
      <w:r w:rsidRPr="00A463B6">
        <w:rPr>
          <w:rFonts w:ascii="Times New Roman" w:hAnsi="Times New Roman" w:cs="Times New Roman"/>
          <w:sz w:val="24"/>
          <w:szCs w:val="24"/>
        </w:rPr>
        <w:t xml:space="preserve"> Res</w:t>
      </w:r>
      <w:r w:rsidR="008465D4">
        <w:rPr>
          <w:rFonts w:ascii="Times New Roman" w:hAnsi="Times New Roman" w:cs="Times New Roman"/>
          <w:sz w:val="24"/>
          <w:szCs w:val="24"/>
        </w:rPr>
        <w:t>earch</w:t>
      </w:r>
      <w:r w:rsidRPr="00A463B6">
        <w:rPr>
          <w:rFonts w:ascii="Times New Roman" w:hAnsi="Times New Roman" w:cs="Times New Roman"/>
          <w:sz w:val="24"/>
          <w:szCs w:val="24"/>
        </w:rPr>
        <w:t xml:space="preserve"> Lett</w:t>
      </w:r>
      <w:r w:rsidR="008465D4">
        <w:rPr>
          <w:rFonts w:ascii="Times New Roman" w:hAnsi="Times New Roman" w:cs="Times New Roman"/>
          <w:sz w:val="24"/>
          <w:szCs w:val="24"/>
        </w:rPr>
        <w:t>ers</w:t>
      </w:r>
      <w:r w:rsidRPr="00A463B6">
        <w:rPr>
          <w:rFonts w:ascii="Times New Roman" w:hAnsi="Times New Roman" w:cs="Times New Roman"/>
          <w:sz w:val="24"/>
          <w:szCs w:val="24"/>
        </w:rPr>
        <w:t xml:space="preserve"> 3 044006</w:t>
      </w:r>
      <w:r w:rsidR="008465D4">
        <w:rPr>
          <w:rFonts w:ascii="Times New Roman" w:hAnsi="Times New Roman" w:cs="Times New Roman"/>
          <w:sz w:val="24"/>
          <w:szCs w:val="24"/>
        </w:rPr>
        <w:t>. p. 5.</w:t>
      </w:r>
      <w:r w:rsidRPr="00A463B6">
        <w:rPr>
          <w:rFonts w:ascii="Times New Roman" w:hAnsi="Times New Roman" w:cs="Times New Roman"/>
          <w:sz w:val="24"/>
          <w:szCs w:val="24"/>
        </w:rPr>
        <w:t xml:space="preserve"> DOI: 10.1088/1748-9326/3/4/044006</w:t>
      </w:r>
    </w:p>
    <w:p w14:paraId="5F74A994" w14:textId="6763C04B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Kánnár, A., Tolvaj, L., Magoss, E. (2018): Colour change of photodegraded spruce wood by water leaching. Wood </w:t>
      </w:r>
      <w:r w:rsidR="008465D4">
        <w:rPr>
          <w:rFonts w:ascii="Times New Roman" w:hAnsi="Times New Roman" w:cs="Times New Roman"/>
          <w:sz w:val="24"/>
          <w:szCs w:val="24"/>
        </w:rPr>
        <w:t>R</w:t>
      </w:r>
      <w:r w:rsidRPr="00A463B6">
        <w:rPr>
          <w:rFonts w:ascii="Times New Roman" w:hAnsi="Times New Roman" w:cs="Times New Roman"/>
          <w:sz w:val="24"/>
          <w:szCs w:val="24"/>
        </w:rPr>
        <w:t xml:space="preserve">esearch </w:t>
      </w:r>
      <w:r w:rsidRPr="00A463B6">
        <w:rPr>
          <w:rFonts w:ascii="Times New Roman" w:hAnsi="Times New Roman" w:cs="Times New Roman"/>
          <w:bCs/>
          <w:sz w:val="24"/>
          <w:szCs w:val="24"/>
        </w:rPr>
        <w:t>63(6):</w:t>
      </w:r>
      <w:r w:rsidRPr="00A463B6">
        <w:rPr>
          <w:rFonts w:ascii="Times New Roman" w:hAnsi="Times New Roman" w:cs="Times New Roman"/>
          <w:sz w:val="24"/>
          <w:szCs w:val="24"/>
        </w:rPr>
        <w:t>935-946.</w:t>
      </w:r>
    </w:p>
    <w:p w14:paraId="53E38C60" w14:textId="0B552783" w:rsidR="000E2C19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Kiliç, M., Hiziroglu, S., Güllü, G., Sezgin, Z. (2008)</w:t>
      </w:r>
      <w:r w:rsidR="008465D4">
        <w:rPr>
          <w:rFonts w:ascii="Times New Roman" w:hAnsi="Times New Roman" w:cs="Times New Roman"/>
          <w:sz w:val="24"/>
          <w:szCs w:val="24"/>
        </w:rPr>
        <w:t>:</w:t>
      </w:r>
      <w:r w:rsidRPr="00A463B6">
        <w:rPr>
          <w:rFonts w:ascii="Times New Roman" w:hAnsi="Times New Roman" w:cs="Times New Roman"/>
          <w:sz w:val="24"/>
          <w:szCs w:val="24"/>
        </w:rPr>
        <w:t xml:space="preserve"> Influence of steaming on surface roughness of beech and sapele flooring material. Journal of Material Processing Technology 199:448-451.</w:t>
      </w:r>
      <w:r w:rsidR="008465D4">
        <w:rPr>
          <w:rFonts w:ascii="Times New Roman" w:hAnsi="Times New Roman" w:cs="Times New Roman"/>
          <w:sz w:val="24"/>
          <w:szCs w:val="24"/>
        </w:rPr>
        <w:t xml:space="preserve"> DOI: </w:t>
      </w:r>
      <w:r w:rsidR="008465D4" w:rsidRPr="008465D4">
        <w:rPr>
          <w:rFonts w:ascii="Times New Roman" w:hAnsi="Times New Roman" w:cs="Times New Roman"/>
          <w:sz w:val="24"/>
          <w:szCs w:val="24"/>
        </w:rPr>
        <w:t>10.1016/j.jmatprotec.2007.08.008</w:t>
      </w:r>
    </w:p>
    <w:p w14:paraId="676D2D4E" w14:textId="36CA0ADE" w:rsidR="0076084A" w:rsidRPr="00A463B6" w:rsidRDefault="00000000" w:rsidP="0076084A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Style w:val="Hiperhivatkozs"/>
          <w:rFonts w:eastAsia="Times New Roman"/>
        </w:rPr>
      </w:pPr>
      <w:hyperlink r:id="rId83" w:history="1">
        <w:r w:rsidR="0076084A" w:rsidRPr="0076084A">
          <w:rPr>
            <w:rStyle w:val="Hiperhivatkozs"/>
            <w:rFonts w:cs="Times New Roman"/>
            <w:color w:val="000000" w:themeColor="text1"/>
            <w:szCs w:val="24"/>
            <w:u w:val="none"/>
          </w:rPr>
          <w:t>Kılıç</w:t>
        </w:r>
      </w:hyperlink>
      <w:r w:rsidR="0076084A" w:rsidRPr="0076084A">
        <w:rPr>
          <w:rFonts w:ascii="Times New Roman" w:hAnsi="Times New Roman" w:cs="Times New Roman"/>
          <w:color w:val="000000" w:themeColor="text1"/>
          <w:sz w:val="24"/>
          <w:szCs w:val="24"/>
        </w:rPr>
        <w:t>, M</w:t>
      </w:r>
      <w:r w:rsidR="0076084A" w:rsidRPr="00A463B6">
        <w:rPr>
          <w:rFonts w:ascii="Times New Roman" w:hAnsi="Times New Roman" w:cs="Times New Roman"/>
          <w:sz w:val="24"/>
          <w:szCs w:val="24"/>
        </w:rPr>
        <w:t xml:space="preserve">. (2009): The effects of steaming of beech (Fagus orientalis L.) and sapele (Entandrophragma cylindricum) woods on the adhesion strength of varnish. Journal of Applied Polymer Science 113(6):3492-3497. </w:t>
      </w:r>
      <w:r w:rsidR="00065C39">
        <w:rPr>
          <w:rFonts w:ascii="Times New Roman" w:eastAsia="Times New Roman" w:hAnsi="Times New Roman" w:cs="Times New Roman"/>
          <w:sz w:val="24"/>
          <w:szCs w:val="24"/>
        </w:rPr>
        <w:t xml:space="preserve">DOI: </w:t>
      </w:r>
      <w:r w:rsidR="0076084A" w:rsidRPr="00065C39">
        <w:rPr>
          <w:rFonts w:ascii="Times New Roman" w:eastAsia="Times New Roman" w:hAnsi="Times New Roman" w:cs="Times New Roman"/>
          <w:sz w:val="24"/>
          <w:szCs w:val="24"/>
        </w:rPr>
        <w:t>10.1002/app.30180</w:t>
      </w:r>
    </w:p>
    <w:p w14:paraId="5B8D314A" w14:textId="252E8F4A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Kollman F</w:t>
      </w:r>
      <w:r w:rsidRPr="00A463B6">
        <w:rPr>
          <w:rFonts w:ascii="Times New Roman" w:hAnsi="Times New Roman" w:cs="Times New Roman"/>
          <w:sz w:val="24"/>
          <w:szCs w:val="24"/>
        </w:rPr>
        <w:t>., Schmidt E., Kufler M., Fengel D. &amp; Schneider A. (1969): Gefüge- und Eigenschaftsänderungen im Holz durch mechanische und thermische Beanspruchung. Holz als Roh- und Werkstoff 27:407-425. DOI: 10.1007/BF02604735</w:t>
      </w:r>
    </w:p>
    <w:p w14:paraId="52A8CBBC" w14:textId="690DE71E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Komán, Sz., Molnár, S. (2008): A nyárfajták faminőségi és fatechnológiai tulajdonságai és felhasználásuk. In: Tóth B. (szerk.) Nemesnyár-fajták ismertetője. Agroinform Kiadó. pp. 83-90</w:t>
      </w:r>
      <w:r w:rsidR="008465D4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309CBBB2" w14:textId="77777777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Kovács, I. (1979): Faanyagismerettan. Mezőgazdasági Kiadó. p. 382.</w:t>
      </w:r>
    </w:p>
    <w:p w14:paraId="07D971AF" w14:textId="5CB94A31" w:rsidR="000E2C19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KSH </w:t>
      </w:r>
      <w:r w:rsidR="008465D4">
        <w:rPr>
          <w:rFonts w:ascii="Times New Roman" w:eastAsia="Times New Roman" w:hAnsi="Times New Roman" w:cs="Times New Roman"/>
          <w:sz w:val="24"/>
          <w:szCs w:val="24"/>
        </w:rPr>
        <w:t>(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2021</w:t>
      </w:r>
      <w:r w:rsidR="008465D4">
        <w:rPr>
          <w:rFonts w:ascii="Times New Roman" w:eastAsia="Times New Roman" w:hAnsi="Times New Roman" w:cs="Times New Roman"/>
          <w:sz w:val="24"/>
          <w:szCs w:val="24"/>
        </w:rPr>
        <w:t>):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Magyarország</w:t>
      </w:r>
      <w:r w:rsidR="00374B05">
        <w:rPr>
          <w:rFonts w:ascii="Times New Roman" w:eastAsia="Times New Roman" w:hAnsi="Times New Roman" w:cs="Times New Roman"/>
          <w:sz w:val="24"/>
          <w:szCs w:val="24"/>
        </w:rPr>
        <w:t xml:space="preserve"> számokban 2021. pp. 52-53.</w:t>
      </w:r>
    </w:p>
    <w:p w14:paraId="27A99290" w14:textId="6CAC6171" w:rsidR="005120A8" w:rsidRPr="005120A8" w:rsidRDefault="005120A8" w:rsidP="00F83E55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13A1C">
        <w:rPr>
          <w:rFonts w:ascii="Times New Roman" w:eastAsia="Times New Roman" w:hAnsi="Times New Roman" w:cs="Times New Roman"/>
          <w:sz w:val="24"/>
          <w:szCs w:val="24"/>
        </w:rPr>
        <w:t>Mahdiyanti, S</w:t>
      </w:r>
      <w:r w:rsidR="00374B05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713A1C">
        <w:rPr>
          <w:rFonts w:ascii="Times New Roman" w:eastAsia="Times New Roman" w:hAnsi="Times New Roman" w:cs="Times New Roman"/>
          <w:sz w:val="24"/>
          <w:szCs w:val="24"/>
        </w:rPr>
        <w:t>H., Tsuchikawa, S., Mitsui, K., Tolvaj, L. (2020): Steaming-caused chemical changes of sugi (</w:t>
      </w:r>
      <w:r w:rsidRPr="00713A1C">
        <w:rPr>
          <w:rFonts w:ascii="Times New Roman" w:eastAsia="Times New Roman" w:hAnsi="Times New Roman" w:cs="Times New Roman"/>
          <w:i/>
          <w:iCs/>
          <w:sz w:val="24"/>
          <w:szCs w:val="24"/>
        </w:rPr>
        <w:t>Cryptomeria japonica</w:t>
      </w:r>
      <w:r w:rsidRPr="00713A1C">
        <w:rPr>
          <w:rFonts w:ascii="Times New Roman" w:eastAsia="Times New Roman" w:hAnsi="Times New Roman" w:cs="Times New Roman"/>
          <w:sz w:val="24"/>
          <w:szCs w:val="24"/>
        </w:rPr>
        <w:t>) wood monitored by NIR spectroscopy. Asian J</w:t>
      </w:r>
      <w:r w:rsidR="00374B05">
        <w:rPr>
          <w:rFonts w:ascii="Times New Roman" w:eastAsia="Times New Roman" w:hAnsi="Times New Roman" w:cs="Times New Roman"/>
          <w:sz w:val="24"/>
          <w:szCs w:val="24"/>
        </w:rPr>
        <w:t>ournal of</w:t>
      </w:r>
      <w:r w:rsidRPr="00713A1C">
        <w:rPr>
          <w:rFonts w:ascii="Times New Roman" w:eastAsia="Times New Roman" w:hAnsi="Times New Roman" w:cs="Times New Roman"/>
          <w:sz w:val="24"/>
          <w:szCs w:val="24"/>
        </w:rPr>
        <w:t xml:space="preserve"> Forestry 4(1):6-9.</w:t>
      </w:r>
      <w:r w:rsidR="00374B05">
        <w:rPr>
          <w:rFonts w:ascii="Times New Roman" w:eastAsia="Times New Roman" w:hAnsi="Times New Roman" w:cs="Times New Roman"/>
          <w:sz w:val="24"/>
          <w:szCs w:val="24"/>
        </w:rPr>
        <w:t xml:space="preserve"> DOI</w:t>
      </w:r>
      <w:r w:rsidR="00374B05">
        <w:t xml:space="preserve">: </w:t>
      </w:r>
      <w:r w:rsidR="00374B05" w:rsidRPr="00374B05">
        <w:rPr>
          <w:rFonts w:ascii="Times New Roman" w:eastAsia="Times New Roman" w:hAnsi="Times New Roman" w:cs="Times New Roman"/>
          <w:sz w:val="24"/>
          <w:szCs w:val="24"/>
        </w:rPr>
        <w:t>10.13057/asianjfor/r040102</w:t>
      </w:r>
    </w:p>
    <w:p w14:paraId="4389F3BC" w14:textId="6EE78FD5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Molnár, S., Komoróczky, I., Peszlen, I., Varga, F-né, Szoják, P-né, Horváth, L., Fehér, S., Horváth, I. (1994): Az akácfa hidrotermikus nemesítése atmoszférikus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lastRenderedPageBreak/>
        <w:t>könnyűszerkezetes gőzölő kamrában</w:t>
      </w:r>
      <w:r w:rsidR="00374B05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Kutatási jelentés</w:t>
      </w:r>
      <w:r w:rsidR="00374B05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EFE Faanyagismerettani Tanszék</w:t>
      </w:r>
      <w:r w:rsidR="00374B05">
        <w:rPr>
          <w:rFonts w:ascii="Times New Roman" w:eastAsia="Times New Roman" w:hAnsi="Times New Roman" w:cs="Times New Roman"/>
          <w:sz w:val="24"/>
          <w:szCs w:val="24"/>
        </w:rPr>
        <w:t>. p. 106.</w:t>
      </w:r>
    </w:p>
    <w:p w14:paraId="3DB93C32" w14:textId="333649C2" w:rsidR="000E2C19" w:rsidRDefault="000E2C19" w:rsidP="000E2C19">
      <w:pPr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Molnár, </w:t>
      </w:r>
      <w:r w:rsidRPr="00A463B6">
        <w:rPr>
          <w:rFonts w:ascii="Times New Roman" w:hAnsi="Times New Roman" w:cs="Times New Roman"/>
          <w:sz w:val="24"/>
          <w:szCs w:val="24"/>
        </w:rPr>
        <w:t>S., P</w:t>
      </w:r>
      <w:r w:rsidR="00374B05" w:rsidRPr="00A463B6">
        <w:rPr>
          <w:rFonts w:ascii="Times New Roman" w:hAnsi="Times New Roman" w:cs="Times New Roman"/>
          <w:sz w:val="24"/>
          <w:szCs w:val="24"/>
        </w:rPr>
        <w:t>eszlen</w:t>
      </w:r>
      <w:r w:rsidRPr="00A463B6">
        <w:rPr>
          <w:rFonts w:ascii="Times New Roman" w:hAnsi="Times New Roman" w:cs="Times New Roman"/>
          <w:sz w:val="24"/>
          <w:szCs w:val="24"/>
        </w:rPr>
        <w:t>, I., R</w:t>
      </w:r>
      <w:r w:rsidR="00374B05" w:rsidRPr="00A463B6">
        <w:rPr>
          <w:rFonts w:ascii="Times New Roman" w:hAnsi="Times New Roman" w:cs="Times New Roman"/>
          <w:sz w:val="24"/>
          <w:szCs w:val="24"/>
        </w:rPr>
        <w:t>ichter</w:t>
      </w:r>
      <w:r w:rsidRPr="00A463B6">
        <w:rPr>
          <w:rFonts w:ascii="Times New Roman" w:hAnsi="Times New Roman" w:cs="Times New Roman"/>
          <w:sz w:val="24"/>
          <w:szCs w:val="24"/>
        </w:rPr>
        <w:t>, H.G., T</w:t>
      </w:r>
      <w:r w:rsidR="00374B05" w:rsidRPr="00A463B6">
        <w:rPr>
          <w:rFonts w:ascii="Times New Roman" w:hAnsi="Times New Roman" w:cs="Times New Roman"/>
          <w:sz w:val="24"/>
          <w:szCs w:val="24"/>
        </w:rPr>
        <w:t>olvaj</w:t>
      </w:r>
      <w:r w:rsidRPr="00A463B6">
        <w:rPr>
          <w:rFonts w:ascii="Times New Roman" w:hAnsi="Times New Roman" w:cs="Times New Roman"/>
          <w:sz w:val="24"/>
          <w:szCs w:val="24"/>
        </w:rPr>
        <w:t>, L., V</w:t>
      </w:r>
      <w:r w:rsidR="00374B05" w:rsidRPr="00A463B6">
        <w:rPr>
          <w:rFonts w:ascii="Times New Roman" w:hAnsi="Times New Roman" w:cs="Times New Roman"/>
          <w:sz w:val="24"/>
          <w:szCs w:val="24"/>
        </w:rPr>
        <w:t>arga</w:t>
      </w:r>
      <w:r w:rsidRPr="00A463B6">
        <w:rPr>
          <w:rFonts w:ascii="Times New Roman" w:hAnsi="Times New Roman" w:cs="Times New Roman"/>
          <w:sz w:val="24"/>
          <w:szCs w:val="24"/>
        </w:rPr>
        <w:t>, F. (1998): Influence of steaming on selected wood properties of black locust (Robinia pseudoacacia L.). Environment and Wood Science</w:t>
      </w:r>
      <w:r w:rsidR="00374B05">
        <w:rPr>
          <w:rFonts w:ascii="Times New Roman" w:hAnsi="Times New Roman" w:cs="Times New Roman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Acta facultatis Ligniensis</w:t>
      </w:r>
      <w:r w:rsidR="00374B05">
        <w:rPr>
          <w:rFonts w:ascii="Times New Roman" w:hAnsi="Times New Roman" w:cs="Times New Roman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</w:t>
      </w:r>
      <w:r w:rsidR="001B6018">
        <w:rPr>
          <w:rFonts w:ascii="Times New Roman" w:hAnsi="Times New Roman" w:cs="Times New Roman"/>
          <w:sz w:val="24"/>
          <w:szCs w:val="24"/>
        </w:rPr>
        <w:t xml:space="preserve">pp. </w:t>
      </w:r>
      <w:r w:rsidRPr="00A463B6">
        <w:rPr>
          <w:rFonts w:ascii="Times New Roman" w:hAnsi="Times New Roman" w:cs="Times New Roman"/>
          <w:sz w:val="24"/>
          <w:szCs w:val="24"/>
        </w:rPr>
        <w:t>38-45.</w:t>
      </w:r>
    </w:p>
    <w:p w14:paraId="6327CFFF" w14:textId="37C34DAB" w:rsidR="0076084A" w:rsidRPr="00A463B6" w:rsidRDefault="0076084A" w:rsidP="0076084A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Molnár, S. (1999): Faanyagismeret</w:t>
      </w:r>
      <w:r w:rsidR="001B6018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Mezőgazdasági Szaktudás Kiadó</w:t>
      </w:r>
      <w:r w:rsidR="001B6018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B6018">
        <w:rPr>
          <w:rFonts w:ascii="Times New Roman" w:eastAsia="Times New Roman" w:hAnsi="Times New Roman" w:cs="Times New Roman"/>
          <w:sz w:val="24"/>
          <w:szCs w:val="24"/>
        </w:rPr>
        <w:t>p. 467.</w:t>
      </w:r>
    </w:p>
    <w:p w14:paraId="01E360CC" w14:textId="622FDE31" w:rsidR="0076084A" w:rsidRPr="00A463B6" w:rsidRDefault="0076084A" w:rsidP="0076084A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sz w:val="24"/>
          <w:szCs w:val="24"/>
        </w:rPr>
        <w:t>olnár</w:t>
      </w:r>
      <w:r w:rsidR="001B6018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S</w:t>
      </w:r>
      <w:r w:rsidR="001B6018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, B</w:t>
      </w:r>
      <w:r>
        <w:rPr>
          <w:rFonts w:ascii="Times New Roman" w:eastAsia="Times New Roman" w:hAnsi="Times New Roman" w:cs="Times New Roman"/>
          <w:sz w:val="24"/>
          <w:szCs w:val="24"/>
        </w:rPr>
        <w:t>ariska</w:t>
      </w:r>
      <w:r w:rsidR="001B6018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M. (2006): Magyarország ipari fái</w:t>
      </w:r>
      <w:r w:rsidR="001B6018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Szaktudás Kiadó Ház</w:t>
      </w:r>
      <w:r w:rsidR="001B6018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B6018">
        <w:rPr>
          <w:rFonts w:ascii="Times New Roman" w:eastAsia="Times New Roman" w:hAnsi="Times New Roman" w:cs="Times New Roman"/>
          <w:sz w:val="24"/>
          <w:szCs w:val="24"/>
        </w:rPr>
        <w:t xml:space="preserve">pp.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71- 82,</w:t>
      </w:r>
      <w:r w:rsidR="001B6018">
        <w:rPr>
          <w:rFonts w:ascii="Times New Roman" w:eastAsia="Times New Roman" w:hAnsi="Times New Roman" w:cs="Times New Roman"/>
          <w:sz w:val="24"/>
          <w:szCs w:val="24"/>
        </w:rPr>
        <w:t xml:space="preserve"> pp.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142-149</w:t>
      </w:r>
      <w:r w:rsidR="001B6018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06472535" w14:textId="77777777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NAK (2019):</w:t>
      </w:r>
      <w:r w:rsidRPr="00A463B6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Erdészeti nemesített fajták erdősítésekhez, fásításokhoz. p. 86.</w:t>
      </w:r>
    </w:p>
    <w:p w14:paraId="61A8ED0E" w14:textId="599CC331" w:rsidR="001B6018" w:rsidRDefault="000E2C19" w:rsidP="001B6018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Németh, K. (1982): A fa színének értékelése a CIELAB-rendszerben. </w:t>
      </w:r>
      <w:r w:rsidR="001B6018" w:rsidRPr="001B6018">
        <w:rPr>
          <w:rFonts w:ascii="Times New Roman" w:hAnsi="Times New Roman" w:cs="Times New Roman"/>
          <w:sz w:val="24"/>
          <w:szCs w:val="24"/>
        </w:rPr>
        <w:t>Az Erdészeti és Faipari</w:t>
      </w:r>
      <w:r w:rsidR="001B6018">
        <w:rPr>
          <w:rFonts w:ascii="Times New Roman" w:hAnsi="Times New Roman" w:cs="Times New Roman"/>
          <w:sz w:val="24"/>
          <w:szCs w:val="24"/>
        </w:rPr>
        <w:t xml:space="preserve"> </w:t>
      </w:r>
      <w:r w:rsidR="001B6018" w:rsidRPr="001B6018">
        <w:rPr>
          <w:rFonts w:ascii="Times New Roman" w:hAnsi="Times New Roman" w:cs="Times New Roman"/>
          <w:sz w:val="24"/>
          <w:szCs w:val="24"/>
        </w:rPr>
        <w:t>Egyetem Tudományos Közleményei 2:125-135</w:t>
      </w:r>
      <w:r w:rsidR="001B6018">
        <w:rPr>
          <w:rFonts w:ascii="Times New Roman" w:hAnsi="Times New Roman" w:cs="Times New Roman"/>
          <w:sz w:val="24"/>
          <w:szCs w:val="24"/>
        </w:rPr>
        <w:t>.</w:t>
      </w:r>
    </w:p>
    <w:p w14:paraId="0F6A2CEA" w14:textId="57CEE1BE" w:rsidR="000E2C19" w:rsidRPr="00A463B6" w:rsidRDefault="000E2C19" w:rsidP="001B6018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Németh, K. (1997): Faanyagkémia</w:t>
      </w:r>
      <w:r w:rsidR="001B6018">
        <w:rPr>
          <w:rFonts w:ascii="Times New Roman" w:eastAsiaTheme="minorEastAsia" w:hAnsi="Times New Roman" w:cs="Times New Roman"/>
          <w:sz w:val="24"/>
          <w:szCs w:val="24"/>
          <w:lang w:eastAsia="zh-CN"/>
        </w:rPr>
        <w:t>.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Mezőgazdasági Szaktudás Kiadó</w:t>
      </w:r>
      <w:r w:rsidR="001B6018">
        <w:rPr>
          <w:rFonts w:ascii="Times New Roman" w:eastAsiaTheme="minorEastAsia" w:hAnsi="Times New Roman" w:cs="Times New Roman"/>
          <w:sz w:val="24"/>
          <w:szCs w:val="24"/>
          <w:lang w:eastAsia="zh-CN"/>
        </w:rPr>
        <w:t>. p. 123.</w:t>
      </w:r>
    </w:p>
    <w:p w14:paraId="7749BAF0" w14:textId="3600FFBB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Németh, K. (1998): A faanyag degradációja</w:t>
      </w:r>
      <w:r w:rsidR="001B6018">
        <w:rPr>
          <w:rFonts w:ascii="Times New Roman" w:eastAsiaTheme="minorEastAsia" w:hAnsi="Times New Roman" w:cs="Times New Roman"/>
          <w:sz w:val="24"/>
          <w:szCs w:val="24"/>
          <w:lang w:eastAsia="zh-CN"/>
        </w:rPr>
        <w:t>.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Mezőgazdasági Szaktudás Kiadó</w:t>
      </w:r>
      <w:r w:rsidR="001B6018">
        <w:rPr>
          <w:rFonts w:ascii="Times New Roman" w:eastAsiaTheme="minorEastAsia" w:hAnsi="Times New Roman" w:cs="Times New Roman"/>
          <w:sz w:val="24"/>
          <w:szCs w:val="24"/>
          <w:lang w:eastAsia="zh-CN"/>
        </w:rPr>
        <w:t>. p. 106.</w:t>
      </w:r>
    </w:p>
    <w:p w14:paraId="62957049" w14:textId="18E5884A" w:rsidR="000E2C19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Németh, R. (2002): A Hunter-modell alkalmazása az akác szorpciós izotermáinak jellemzésére. Faipar </w:t>
      </w:r>
      <w:r w:rsidR="00330273">
        <w:rPr>
          <w:rFonts w:ascii="Times New Roman" w:eastAsia="Times New Roman" w:hAnsi="Times New Roman" w:cs="Times New Roman"/>
          <w:sz w:val="24"/>
          <w:szCs w:val="24"/>
        </w:rPr>
        <w:t>50</w:t>
      </w:r>
      <w:r w:rsidR="001B6018">
        <w:rPr>
          <w:rFonts w:ascii="Times New Roman" w:eastAsia="Times New Roman" w:hAnsi="Times New Roman" w:cs="Times New Roman"/>
          <w:sz w:val="24"/>
          <w:szCs w:val="24"/>
        </w:rPr>
        <w:t>(1):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10-14.</w:t>
      </w:r>
    </w:p>
    <w:p w14:paraId="3A8BCE29" w14:textId="4737CCF8" w:rsidR="00804E14" w:rsidRPr="00A463B6" w:rsidRDefault="00804E14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Németh, R. (2002):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A hidrotermikus kezelés hatása az akác faanyagának szorpciós tulajdonságaira. 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Doktori értekezés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Nyugat-Magyarországi Egyetem. p. 1</w:t>
      </w:r>
      <w:r w:rsidR="002501BD"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  <w:r w:rsidR="00EC3527"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 w:rsidRPr="00A463B6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1A019E54" w14:textId="77777777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Németh R. (2009): Faanyag modifikáció alapjai. Előadás jegyzet. p. 36.</w:t>
      </w:r>
    </w:p>
    <w:p w14:paraId="4B23AF04" w14:textId="60136A75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Németh, </w:t>
      </w:r>
      <w:r w:rsidRPr="00A463B6">
        <w:rPr>
          <w:rFonts w:ascii="Times New Roman" w:hAnsi="Times New Roman" w:cs="Times New Roman"/>
          <w:color w:val="000000" w:themeColor="text1"/>
          <w:sz w:val="24"/>
          <w:szCs w:val="24"/>
        </w:rPr>
        <w:t>R., Molnár, S., Csupor, K., Ábrahám, J., Komán, Sz., Csordós, D., Fehér, S., Szeles, P., Bak, M., Bariska, M. (</w:t>
      </w:r>
      <w:r w:rsidRPr="00B85BE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2014): </w:t>
      </w:r>
      <w:r w:rsidRPr="00A463B6">
        <w:rPr>
          <w:rFonts w:ascii="Times New Roman" w:hAnsi="Times New Roman" w:cs="Times New Roman"/>
          <w:color w:val="000000" w:themeColor="text1"/>
          <w:sz w:val="24"/>
          <w:szCs w:val="24"/>
        </w:rPr>
        <w:t>Akáckutatások a Faanyagtudományi Intézetben. In: Lipák László (szerk.) Alföldi Erdőkért Egyesület Kutatói Nap XXII: Tudományos eredmények a gyakorlatban. Lakitelek, 2014.11.11 pp. 89-95.</w:t>
      </w:r>
    </w:p>
    <w:p w14:paraId="32FE16A1" w14:textId="77777777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Németh, R., Tolvaj, L., Bak, M., Alpár, T. (2016): Colour stability of oil-heat treated black locust and poplar wood during short-term UV radiation. Photochemistry and Photobiology A: Chemistry 329:287-292. DOI: 10.1016/j.jphotochem.2016.07.017 1010-6030/</w:t>
      </w:r>
    </w:p>
    <w:p w14:paraId="58B6E0B9" w14:textId="4E4355A4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Noack, D. (1969)</w:t>
      </w:r>
      <w:r w:rsidR="005005A7">
        <w:rPr>
          <w:rFonts w:ascii="Times New Roman" w:hAnsi="Times New Roman" w:cs="Times New Roman"/>
          <w:sz w:val="24"/>
          <w:szCs w:val="24"/>
        </w:rPr>
        <w:t>:</w:t>
      </w:r>
      <w:r w:rsidRPr="00A463B6">
        <w:rPr>
          <w:rFonts w:ascii="Times New Roman" w:hAnsi="Times New Roman" w:cs="Times New Roman"/>
          <w:sz w:val="24"/>
          <w:szCs w:val="24"/>
        </w:rPr>
        <w:t xml:space="preserve"> Über die Heißwasserbehandlung von Rotbuchenholz im Temperaturbereich von 100 bis 180°C. Holzforschung Holzverwertung 21:118-124.</w:t>
      </w:r>
    </w:p>
    <w:p w14:paraId="7AD808EC" w14:textId="260F520D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Persze, L. (2011)</w:t>
      </w:r>
      <w:r w:rsidR="005005A7">
        <w:rPr>
          <w:rFonts w:ascii="Times New Roman" w:hAnsi="Times New Roman" w:cs="Times New Roman"/>
          <w:sz w:val="24"/>
          <w:szCs w:val="24"/>
        </w:rPr>
        <w:t>:</w:t>
      </w:r>
      <w:r w:rsidRPr="00A463B6">
        <w:rPr>
          <w:rFonts w:ascii="Times New Roman" w:hAnsi="Times New Roman" w:cs="Times New Roman"/>
          <w:sz w:val="24"/>
          <w:szCs w:val="24"/>
        </w:rPr>
        <w:t xml:space="preserve"> Magyarországi fafajok fotodegradációjának összehasonlítása: Színváltozás</w:t>
      </w:r>
      <w:r w:rsidR="00330273">
        <w:rPr>
          <w:rFonts w:ascii="Times New Roman" w:hAnsi="Times New Roman" w:cs="Times New Roman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Faipar 59(2-3)</w:t>
      </w:r>
      <w:r w:rsidR="00330273">
        <w:rPr>
          <w:rFonts w:ascii="Times New Roman" w:hAnsi="Times New Roman" w:cs="Times New Roman"/>
          <w:sz w:val="24"/>
          <w:szCs w:val="24"/>
        </w:rPr>
        <w:t>:</w:t>
      </w:r>
      <w:r w:rsidRPr="00A463B6">
        <w:rPr>
          <w:rFonts w:ascii="Times New Roman" w:hAnsi="Times New Roman" w:cs="Times New Roman"/>
          <w:sz w:val="24"/>
          <w:szCs w:val="24"/>
        </w:rPr>
        <w:t>35-46.</w:t>
      </w:r>
    </w:p>
    <w:p w14:paraId="4CDB3F45" w14:textId="7874E047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lastRenderedPageBreak/>
        <w:t>Persze, L., Tolvaj, L. (2012): Photodegradation of wood at elevated temperature: Colour change. Journal of Photochemistry and Photobiology B: Biology 108:44-47 DOI:</w:t>
      </w:r>
      <w:r w:rsidR="00065C39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>10.1016/j.jphotobiol.</w:t>
      </w:r>
      <w:r w:rsidR="00065C39">
        <w:rPr>
          <w:rFonts w:ascii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hAnsi="Times New Roman" w:cs="Times New Roman"/>
          <w:sz w:val="24"/>
          <w:szCs w:val="24"/>
        </w:rPr>
        <w:t>2011.12.008</w:t>
      </w:r>
    </w:p>
    <w:p w14:paraId="12170586" w14:textId="77777777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Popescu, C. M., Hill, C. A. S., Curling, S. F., Ormondroyd, G., and Xie, Y. (2013): The water vapour sorption behaviour of acetylated birch wood How acetylation affects the sorption isotherm and accessible hydroxyl content. Journal of Materials Science 49(5):2362-2371. DOI: 10.1007/s10853-013-7937-x</w:t>
      </w:r>
    </w:p>
    <w:p w14:paraId="183B95C9" w14:textId="078A2ABF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Preklet, E., Tolvaj, L., Bejó, L., Varga, D. (2018): Temperature dependence of wood photodegradation. Part 2: Evaluation by Arrhenius law. </w:t>
      </w:r>
      <w:r w:rsidR="00330273" w:rsidRPr="00330273">
        <w:rPr>
          <w:rFonts w:ascii="Times New Roman" w:eastAsia="Times New Roman" w:hAnsi="Times New Roman" w:cs="Times New Roman"/>
          <w:sz w:val="24"/>
          <w:szCs w:val="24"/>
        </w:rPr>
        <w:t xml:space="preserve">Journal of Photochemistry and Photobiology </w:t>
      </w:r>
      <w:r w:rsidR="00330273">
        <w:rPr>
          <w:rFonts w:ascii="Times New Roman" w:eastAsia="Times New Roman" w:hAnsi="Times New Roman" w:cs="Times New Roman"/>
          <w:sz w:val="24"/>
          <w:szCs w:val="24"/>
        </w:rPr>
        <w:t>A: C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hemistry 356:329-333.</w:t>
      </w:r>
    </w:p>
    <w:p w14:paraId="40EE0B06" w14:textId="26C97A0E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Preklet, E., Tolvaj, L., Banadics, E.A., Alpár, T., Varga, D. (2019): Colour modification and homogenisation of larch wood by steaming. Wood </w:t>
      </w:r>
      <w:r w:rsidR="00330273">
        <w:rPr>
          <w:rFonts w:ascii="Times New Roman" w:eastAsia="Times New Roman" w:hAnsi="Times New Roman" w:cs="Times New Roman"/>
          <w:sz w:val="24"/>
          <w:szCs w:val="24"/>
        </w:rPr>
        <w:t>R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esearch 64:811-820.</w:t>
      </w:r>
    </w:p>
    <w:p w14:paraId="0729B834" w14:textId="0E455C6B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Rowell, R.M. (1983): Chemical modification of wood. Forest Products 6:363-382.</w:t>
      </w:r>
    </w:p>
    <w:p w14:paraId="668C6041" w14:textId="486B8865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Rowell, R.M. (2013): Handbook of Wood Chemistry and Wood Composites</w:t>
      </w:r>
      <w:r w:rsidR="006F2F55">
        <w:rPr>
          <w:rFonts w:ascii="Times New Roman" w:hAnsi="Times New Roman" w:cs="Times New Roman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2nd Edition</w:t>
      </w:r>
      <w:r w:rsidR="006F2F55">
        <w:rPr>
          <w:rFonts w:ascii="Times New Roman" w:hAnsi="Times New Roman" w:cs="Times New Roman"/>
          <w:sz w:val="24"/>
          <w:szCs w:val="24"/>
        </w:rPr>
        <w:t xml:space="preserve">. </w:t>
      </w:r>
      <w:r w:rsidRPr="00A463B6">
        <w:rPr>
          <w:rFonts w:ascii="Times New Roman" w:hAnsi="Times New Roman" w:cs="Times New Roman"/>
          <w:sz w:val="24"/>
          <w:szCs w:val="24"/>
        </w:rPr>
        <w:t>CRC Press</w:t>
      </w:r>
      <w:r w:rsidR="006F2F55">
        <w:rPr>
          <w:rFonts w:ascii="Times New Roman" w:hAnsi="Times New Roman" w:cs="Times New Roman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Boca Raton</w:t>
      </w:r>
      <w:r w:rsidR="006F2F55">
        <w:rPr>
          <w:rFonts w:ascii="Times New Roman" w:hAnsi="Times New Roman" w:cs="Times New Roman"/>
          <w:sz w:val="24"/>
          <w:szCs w:val="24"/>
        </w:rPr>
        <w:t xml:space="preserve">. </w:t>
      </w:r>
      <w:r w:rsidRPr="00A463B6">
        <w:rPr>
          <w:rFonts w:ascii="Times New Roman" w:hAnsi="Times New Roman" w:cs="Times New Roman"/>
          <w:sz w:val="24"/>
          <w:szCs w:val="24"/>
        </w:rPr>
        <w:t>Florida</w:t>
      </w:r>
      <w:r w:rsidR="006F2F55">
        <w:rPr>
          <w:rFonts w:ascii="Times New Roman" w:hAnsi="Times New Roman" w:cs="Times New Roman"/>
          <w:sz w:val="24"/>
          <w:szCs w:val="24"/>
        </w:rPr>
        <w:t xml:space="preserve">. </w:t>
      </w:r>
      <w:r w:rsidRPr="00A463B6">
        <w:rPr>
          <w:rFonts w:ascii="Times New Roman" w:hAnsi="Times New Roman" w:cs="Times New Roman"/>
          <w:sz w:val="24"/>
          <w:szCs w:val="24"/>
        </w:rPr>
        <w:t>USA.</w:t>
      </w:r>
    </w:p>
    <w:p w14:paraId="325594C0" w14:textId="54839BD3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Skaar, C. (1988): Wood-Water Relations</w:t>
      </w:r>
      <w:r w:rsidR="006F2F55">
        <w:rPr>
          <w:rFonts w:ascii="Times New Roman" w:hAnsi="Times New Roman" w:cs="Times New Roman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Springer-Verlag. DOI: 10.1007/978-3-642-736834_4</w:t>
      </w:r>
    </w:p>
    <w:p w14:paraId="4537B634" w14:textId="77777777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Stamm, A.J., Hansen, L.A. (1937): Minimizing wood shrinkage and swelling: Effect of heating in various gases. Industrial &amp; Engineering Chemistry Research 29(7):831-833.</w:t>
      </w:r>
    </w:p>
    <w:p w14:paraId="5FF3EDA9" w14:textId="7C756607" w:rsidR="00B85BEA" w:rsidRPr="00A463B6" w:rsidRDefault="00B85BEA" w:rsidP="00B85BEA">
      <w:pPr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Stamm, A.J. (1964): Wood and Cellulose Science</w:t>
      </w:r>
      <w:r w:rsidR="006F2F55">
        <w:rPr>
          <w:rFonts w:ascii="Times New Roman" w:hAnsi="Times New Roman" w:cs="Times New Roman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Ronald Press Co. New York</w:t>
      </w:r>
      <w:r w:rsidR="006F2F55">
        <w:rPr>
          <w:rFonts w:ascii="Times New Roman" w:hAnsi="Times New Roman" w:cs="Times New Roman"/>
          <w:sz w:val="24"/>
          <w:szCs w:val="24"/>
        </w:rPr>
        <w:t xml:space="preserve">. </w:t>
      </w:r>
      <w:r w:rsidRPr="00A463B6">
        <w:rPr>
          <w:rFonts w:ascii="Times New Roman" w:hAnsi="Times New Roman" w:cs="Times New Roman"/>
          <w:sz w:val="24"/>
          <w:szCs w:val="24"/>
        </w:rPr>
        <w:t>USA</w:t>
      </w:r>
      <w:r w:rsidR="006F2F55">
        <w:rPr>
          <w:rFonts w:ascii="Times New Roman" w:hAnsi="Times New Roman" w:cs="Times New Roman"/>
          <w:sz w:val="24"/>
          <w:szCs w:val="24"/>
        </w:rPr>
        <w:t>. p.</w:t>
      </w:r>
      <w:r w:rsidRPr="00A463B6">
        <w:rPr>
          <w:rFonts w:ascii="Times New Roman" w:hAnsi="Times New Roman" w:cs="Times New Roman"/>
          <w:sz w:val="24"/>
          <w:szCs w:val="24"/>
        </w:rPr>
        <w:t xml:space="preserve"> 549.</w:t>
      </w:r>
    </w:p>
    <w:p w14:paraId="0555B027" w14:textId="29C774DD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bCs/>
          <w:sz w:val="24"/>
          <w:szCs w:val="24"/>
        </w:rPr>
        <w:t xml:space="preserve">Takáts, P.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(2000): Szárítás és Gőzölés. Egyetemi jegyzet</w:t>
      </w:r>
      <w:r w:rsidR="006F2F55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Sopron</w:t>
      </w:r>
      <w:r w:rsidR="006F2F55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 p.</w:t>
      </w:r>
      <w:r w:rsidR="006F2F5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121.</w:t>
      </w:r>
    </w:p>
    <w:p w14:paraId="435371AE" w14:textId="28021012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Tarkow, H., Stamm, A. J., Erickson, E. C. O. (1950): Acetylated wood. USDA Forest Service Report No. 1593. Forest Products Laboratory</w:t>
      </w:r>
      <w:r w:rsidR="006F2F55">
        <w:rPr>
          <w:rFonts w:ascii="Times New Roman" w:hAnsi="Times New Roman" w:cs="Times New Roman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Madison</w:t>
      </w:r>
      <w:r w:rsidR="006F2F55">
        <w:rPr>
          <w:rFonts w:ascii="Times New Roman" w:hAnsi="Times New Roman" w:cs="Times New Roman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Wisconsin</w:t>
      </w:r>
      <w:r w:rsidR="006F2F55">
        <w:rPr>
          <w:rFonts w:ascii="Times New Roman" w:hAnsi="Times New Roman" w:cs="Times New Roman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USA.</w:t>
      </w:r>
    </w:p>
    <w:p w14:paraId="733CEBD0" w14:textId="77777777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Teichgräber, R. (1966): Beitrag zur Kenntnis der Eigenschaftsänderungen des Holzes beim Dämpfen. Holz als Roh- und Werkstoff 24:548-551.</w:t>
      </w:r>
    </w:p>
    <w:p w14:paraId="032F6EF8" w14:textId="7AC6787C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Thybring, E.E., Fredriksson, M. (2021): Wood Modification as a Tool to Understand Moisture in Wood. Forests 12:372. </w:t>
      </w:r>
      <w:r w:rsidR="00065C39">
        <w:rPr>
          <w:rFonts w:ascii="Times New Roman" w:eastAsia="Times New Roman" w:hAnsi="Times New Roman" w:cs="Times New Roman"/>
          <w:sz w:val="24"/>
          <w:szCs w:val="24"/>
        </w:rPr>
        <w:t xml:space="preserve">DOI: </w:t>
      </w:r>
      <w:r w:rsidRPr="00065C39">
        <w:rPr>
          <w:rFonts w:ascii="Times New Roman" w:eastAsia="Times New Roman" w:hAnsi="Times New Roman" w:cs="Times New Roman"/>
          <w:sz w:val="24"/>
          <w:szCs w:val="24"/>
        </w:rPr>
        <w:t>10.3390/f12030372</w:t>
      </w:r>
    </w:p>
    <w:p w14:paraId="4DC0E2DB" w14:textId="75C01EAF" w:rsidR="000E2C19" w:rsidRPr="00A463B6" w:rsidRDefault="00B85BEA" w:rsidP="000E2C19">
      <w:pPr>
        <w:shd w:val="clear" w:color="auto" w:fill="FFFFFF"/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T</w:t>
      </w:r>
      <w:r w:rsidR="000E2C19" w:rsidRPr="00A463B6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iemann, </w:t>
      </w:r>
      <w:r w:rsidR="00713A1C">
        <w:rPr>
          <w:rFonts w:ascii="Times New Roman" w:eastAsia="Times New Roman" w:hAnsi="Times New Roman" w:cs="Times New Roman"/>
          <w:color w:val="222222"/>
          <w:sz w:val="24"/>
          <w:szCs w:val="24"/>
        </w:rPr>
        <w:t>H</w:t>
      </w:r>
      <w:r w:rsidR="000E2C19" w:rsidRPr="00A463B6">
        <w:rPr>
          <w:rFonts w:ascii="Times New Roman" w:eastAsia="Times New Roman" w:hAnsi="Times New Roman" w:cs="Times New Roman"/>
          <w:color w:val="222222"/>
          <w:sz w:val="24"/>
          <w:szCs w:val="24"/>
        </w:rPr>
        <w:t>.</w:t>
      </w:r>
      <w:r w:rsidR="00713A1C">
        <w:rPr>
          <w:rFonts w:ascii="Times New Roman" w:eastAsia="Times New Roman" w:hAnsi="Times New Roman" w:cs="Times New Roman"/>
          <w:color w:val="222222"/>
          <w:sz w:val="24"/>
          <w:szCs w:val="24"/>
        </w:rPr>
        <w:t>D</w:t>
      </w:r>
      <w:r w:rsidR="000E2C19" w:rsidRPr="00A463B6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. (1906): </w:t>
      </w:r>
      <w:r w:rsidR="000E2C19" w:rsidRPr="00A463B6">
        <w:rPr>
          <w:rFonts w:ascii="Times New Roman" w:eastAsia="Times New Roman" w:hAnsi="Times New Roman" w:cs="Times New Roman"/>
          <w:iCs/>
          <w:color w:val="222222"/>
          <w:sz w:val="24"/>
          <w:szCs w:val="24"/>
        </w:rPr>
        <w:t>Effect of Moisture upon the Strength and Stiffness of Wood</w:t>
      </w:r>
      <w:r w:rsidR="006F2F55">
        <w:rPr>
          <w:rFonts w:ascii="Times New Roman" w:eastAsia="Times New Roman" w:hAnsi="Times New Roman" w:cs="Times New Roman"/>
          <w:color w:val="222222"/>
          <w:sz w:val="24"/>
          <w:szCs w:val="24"/>
        </w:rPr>
        <w:t>.</w:t>
      </w:r>
      <w:r w:rsidR="000E2C19" w:rsidRPr="00A463B6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US Department of Agriculture</w:t>
      </w:r>
      <w:r w:rsidR="006F2F55">
        <w:rPr>
          <w:rFonts w:ascii="Times New Roman" w:eastAsia="Times New Roman" w:hAnsi="Times New Roman" w:cs="Times New Roman"/>
          <w:color w:val="222222"/>
          <w:sz w:val="24"/>
          <w:szCs w:val="24"/>
        </w:rPr>
        <w:t>.</w:t>
      </w:r>
      <w:r w:rsidR="000E2C19" w:rsidRPr="00A463B6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Forest Service: Washington</w:t>
      </w:r>
      <w:r w:rsidR="006F2F55">
        <w:rPr>
          <w:rFonts w:ascii="Times New Roman" w:eastAsia="Times New Roman" w:hAnsi="Times New Roman" w:cs="Times New Roman"/>
          <w:color w:val="222222"/>
          <w:sz w:val="24"/>
          <w:szCs w:val="24"/>
        </w:rPr>
        <w:t>.</w:t>
      </w:r>
      <w:r w:rsidR="000E2C19" w:rsidRPr="00A463B6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DC</w:t>
      </w:r>
      <w:r w:rsidR="006F2F55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. </w:t>
      </w:r>
      <w:r w:rsidR="000E2C19" w:rsidRPr="00A463B6">
        <w:rPr>
          <w:rFonts w:ascii="Times New Roman" w:eastAsia="Times New Roman" w:hAnsi="Times New Roman" w:cs="Times New Roman"/>
          <w:color w:val="222222"/>
          <w:sz w:val="24"/>
          <w:szCs w:val="24"/>
        </w:rPr>
        <w:t>USA.</w:t>
      </w:r>
    </w:p>
    <w:p w14:paraId="7BCBBF54" w14:textId="273F35D2" w:rsidR="000E2C19" w:rsidRPr="00A463B6" w:rsidRDefault="00B85BEA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T</w:t>
      </w:r>
      <w:r w:rsidR="000E2C19" w:rsidRPr="00A463B6">
        <w:rPr>
          <w:rFonts w:ascii="Times New Roman" w:hAnsi="Times New Roman" w:cs="Times New Roman"/>
          <w:sz w:val="24"/>
          <w:szCs w:val="24"/>
        </w:rPr>
        <w:t xml:space="preserve">iemann, </w:t>
      </w:r>
      <w:r w:rsidR="00713A1C">
        <w:rPr>
          <w:rFonts w:ascii="Times New Roman" w:hAnsi="Times New Roman" w:cs="Times New Roman"/>
          <w:sz w:val="24"/>
          <w:szCs w:val="24"/>
        </w:rPr>
        <w:t>H</w:t>
      </w:r>
      <w:r w:rsidR="000E2C19" w:rsidRPr="00A463B6">
        <w:rPr>
          <w:rFonts w:ascii="Times New Roman" w:hAnsi="Times New Roman" w:cs="Times New Roman"/>
          <w:sz w:val="24"/>
          <w:szCs w:val="24"/>
        </w:rPr>
        <w:t>.</w:t>
      </w:r>
      <w:r w:rsidR="00713A1C">
        <w:rPr>
          <w:rFonts w:ascii="Times New Roman" w:hAnsi="Times New Roman" w:cs="Times New Roman"/>
          <w:sz w:val="24"/>
          <w:szCs w:val="24"/>
        </w:rPr>
        <w:t>D</w:t>
      </w:r>
      <w:r w:rsidR="000E2C19" w:rsidRPr="00A463B6">
        <w:rPr>
          <w:rFonts w:ascii="Times New Roman" w:hAnsi="Times New Roman" w:cs="Times New Roman"/>
          <w:sz w:val="24"/>
          <w:szCs w:val="24"/>
        </w:rPr>
        <w:t>. (1920): Effect of different method of drying on the strength and hygroscopicity of wood</w:t>
      </w:r>
      <w:r w:rsidR="006F2F55">
        <w:rPr>
          <w:rFonts w:ascii="Times New Roman" w:hAnsi="Times New Roman" w:cs="Times New Roman"/>
          <w:sz w:val="24"/>
          <w:szCs w:val="24"/>
        </w:rPr>
        <w:t xml:space="preserve">. </w:t>
      </w:r>
      <w:r w:rsidR="000E2C19" w:rsidRPr="00A463B6">
        <w:rPr>
          <w:rFonts w:ascii="Times New Roman" w:hAnsi="Times New Roman" w:cs="Times New Roman"/>
          <w:sz w:val="24"/>
          <w:szCs w:val="24"/>
        </w:rPr>
        <w:t>3rd ed. The kiln drying of lumber. J.P. Lippincott Co. Philadelphia</w:t>
      </w:r>
      <w:r w:rsidR="006F2F55">
        <w:rPr>
          <w:rFonts w:ascii="Times New Roman" w:hAnsi="Times New Roman" w:cs="Times New Roman"/>
          <w:sz w:val="24"/>
          <w:szCs w:val="24"/>
        </w:rPr>
        <w:t>.</w:t>
      </w:r>
      <w:r w:rsidR="000E2C19" w:rsidRPr="00A463B6">
        <w:rPr>
          <w:rFonts w:ascii="Times New Roman" w:hAnsi="Times New Roman" w:cs="Times New Roman"/>
          <w:sz w:val="24"/>
          <w:szCs w:val="24"/>
        </w:rPr>
        <w:t xml:space="preserve"> PA. pp. 256-264.</w:t>
      </w:r>
    </w:p>
    <w:p w14:paraId="5277ED34" w14:textId="14C18988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Tjeerdsma, B.F., Militz, H. (2005): Chemical changes in hydrothermal treated wood: FTIR analysis of combined hydrothermal and dry heat-treated wood. Holz Roh Werkst 63</w:t>
      </w:r>
      <w:r w:rsidR="006F2F55">
        <w:rPr>
          <w:rFonts w:ascii="Times New Roman" w:hAnsi="Times New Roman" w:cs="Times New Roman"/>
          <w:sz w:val="24"/>
          <w:szCs w:val="24"/>
        </w:rPr>
        <w:t>:</w:t>
      </w:r>
      <w:r w:rsidRPr="00A463B6">
        <w:rPr>
          <w:rFonts w:ascii="Times New Roman" w:hAnsi="Times New Roman" w:cs="Times New Roman"/>
          <w:sz w:val="24"/>
          <w:szCs w:val="24"/>
        </w:rPr>
        <w:t>102</w:t>
      </w:r>
      <w:r w:rsidR="006F2F55">
        <w:rPr>
          <w:rFonts w:ascii="Times New Roman" w:hAnsi="Times New Roman" w:cs="Times New Roman"/>
          <w:sz w:val="24"/>
          <w:szCs w:val="24"/>
        </w:rPr>
        <w:t>-</w:t>
      </w:r>
      <w:r w:rsidRPr="00A463B6">
        <w:rPr>
          <w:rFonts w:ascii="Times New Roman" w:hAnsi="Times New Roman" w:cs="Times New Roman"/>
          <w:sz w:val="24"/>
          <w:szCs w:val="24"/>
        </w:rPr>
        <w:t xml:space="preserve">111. </w:t>
      </w:r>
      <w:r w:rsidR="005005A7">
        <w:rPr>
          <w:rFonts w:ascii="Times New Roman" w:hAnsi="Times New Roman" w:cs="Times New Roman"/>
          <w:sz w:val="24"/>
          <w:szCs w:val="24"/>
        </w:rPr>
        <w:t xml:space="preserve">DOI </w:t>
      </w:r>
      <w:r w:rsidRPr="005005A7">
        <w:rPr>
          <w:rFonts w:ascii="Times New Roman" w:hAnsi="Times New Roman" w:cs="Times New Roman"/>
          <w:sz w:val="24"/>
          <w:szCs w:val="24"/>
        </w:rPr>
        <w:t>10.1007/s00107-004-0532-8</w:t>
      </w:r>
    </w:p>
    <w:p w14:paraId="5DD3CF1D" w14:textId="5E5A99E2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Todaro, L., Zuccaro, L., Marra, M., Basso, B., Scopa, A. (2012)</w:t>
      </w:r>
      <w:r w:rsidR="00713A1C">
        <w:rPr>
          <w:rFonts w:ascii="Times New Roman" w:hAnsi="Times New Roman" w:cs="Times New Roman"/>
          <w:sz w:val="24"/>
          <w:szCs w:val="24"/>
        </w:rPr>
        <w:t>:</w:t>
      </w:r>
      <w:r w:rsidRPr="00A463B6">
        <w:rPr>
          <w:rFonts w:ascii="Times New Roman" w:hAnsi="Times New Roman" w:cs="Times New Roman"/>
          <w:sz w:val="24"/>
          <w:szCs w:val="24"/>
        </w:rPr>
        <w:t xml:space="preserve"> Steaming effects on selected wood properties of Turkey oak by spectral analysis. Wood Science and Technology 46(1-3):89-100. </w:t>
      </w:r>
      <w:r w:rsidR="00713A1C">
        <w:rPr>
          <w:rFonts w:ascii="Times New Roman" w:hAnsi="Times New Roman" w:cs="Times New Roman"/>
          <w:sz w:val="24"/>
          <w:szCs w:val="24"/>
        </w:rPr>
        <w:t xml:space="preserve">DOI: </w:t>
      </w:r>
      <w:r w:rsidRPr="00A463B6">
        <w:rPr>
          <w:rFonts w:ascii="Times New Roman" w:hAnsi="Times New Roman" w:cs="Times New Roman"/>
          <w:sz w:val="24"/>
          <w:szCs w:val="24"/>
        </w:rPr>
        <w:t>10.1007/s00226-010-0377-8</w:t>
      </w:r>
      <w:r w:rsidR="00713A1C">
        <w:rPr>
          <w:rFonts w:ascii="Times New Roman" w:hAnsi="Times New Roman" w:cs="Times New Roman"/>
          <w:sz w:val="24"/>
          <w:szCs w:val="24"/>
        </w:rPr>
        <w:t>.</w:t>
      </w:r>
    </w:p>
    <w:p w14:paraId="797C8A54" w14:textId="0B7E534D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Tolvaj, L., Faix, O. (1995): Artifcial ageing of wood monitored by DRIFT Spectroscopy and CIE L*a*b* color measurements</w:t>
      </w:r>
      <w:r w:rsidR="00713A1C">
        <w:rPr>
          <w:rFonts w:ascii="Times New Roman" w:hAnsi="Times New Roman" w:cs="Times New Roman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I ef</w:t>
      </w:r>
      <w:r w:rsidR="00713A1C">
        <w:rPr>
          <w:rFonts w:ascii="Times New Roman" w:hAnsi="Times New Roman" w:cs="Times New Roman"/>
          <w:sz w:val="24"/>
          <w:szCs w:val="24"/>
        </w:rPr>
        <w:t>f</w:t>
      </w:r>
      <w:r w:rsidRPr="00A463B6">
        <w:rPr>
          <w:rFonts w:ascii="Times New Roman" w:hAnsi="Times New Roman" w:cs="Times New Roman"/>
          <w:sz w:val="24"/>
          <w:szCs w:val="24"/>
        </w:rPr>
        <w:t>ect of UV light. Holzforschung 49:397</w:t>
      </w:r>
      <w:r w:rsidR="006F2F55">
        <w:rPr>
          <w:rFonts w:ascii="Times New Roman" w:hAnsi="Times New Roman" w:cs="Times New Roman"/>
          <w:sz w:val="24"/>
          <w:szCs w:val="24"/>
        </w:rPr>
        <w:t>-</w:t>
      </w:r>
      <w:r w:rsidRPr="00A463B6">
        <w:rPr>
          <w:rFonts w:ascii="Times New Roman" w:hAnsi="Times New Roman" w:cs="Times New Roman"/>
          <w:sz w:val="24"/>
          <w:szCs w:val="24"/>
        </w:rPr>
        <w:t xml:space="preserve">404. </w:t>
      </w:r>
      <w:r w:rsidR="00065C39">
        <w:rPr>
          <w:rFonts w:ascii="Times New Roman" w:hAnsi="Times New Roman" w:cs="Times New Roman"/>
          <w:sz w:val="24"/>
          <w:szCs w:val="24"/>
        </w:rPr>
        <w:t xml:space="preserve">DOI: </w:t>
      </w:r>
      <w:r w:rsidRPr="00A463B6">
        <w:rPr>
          <w:rFonts w:ascii="Times New Roman" w:hAnsi="Times New Roman" w:cs="Times New Roman"/>
          <w:sz w:val="24"/>
          <w:szCs w:val="24"/>
        </w:rPr>
        <w:t>10.1515/hfsg.1995.49.5.397</w:t>
      </w:r>
    </w:p>
    <w:p w14:paraId="39D3B74C" w14:textId="59B03E0A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Tolvaj, L., Faix, O. 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 xml:space="preserve">(1996): </w:t>
      </w:r>
      <w:r w:rsidRPr="00A463B6">
        <w:rPr>
          <w:rFonts w:ascii="Times New Roman" w:hAnsi="Times New Roman" w:cs="Times New Roman"/>
          <w:sz w:val="24"/>
          <w:szCs w:val="24"/>
        </w:rPr>
        <w:t xml:space="preserve">Modification of Wood Colour by Steaming. In: Proceedings of the ICWSF '96 Conference. Sopron, Hungary. </w:t>
      </w:r>
      <w:r w:rsidR="00C16949">
        <w:rPr>
          <w:rFonts w:ascii="Times New Roman" w:hAnsi="Times New Roman" w:cs="Times New Roman"/>
          <w:sz w:val="24"/>
          <w:szCs w:val="24"/>
        </w:rPr>
        <w:t xml:space="preserve">pp. </w:t>
      </w:r>
      <w:r w:rsidRPr="00A463B6">
        <w:rPr>
          <w:rFonts w:ascii="Times New Roman" w:hAnsi="Times New Roman" w:cs="Times New Roman"/>
          <w:sz w:val="24"/>
          <w:szCs w:val="24"/>
        </w:rPr>
        <w:t>10-19</w:t>
      </w:r>
      <w:r w:rsidR="00C16949">
        <w:rPr>
          <w:rFonts w:ascii="Times New Roman" w:hAnsi="Times New Roman" w:cs="Times New Roman"/>
          <w:sz w:val="24"/>
          <w:szCs w:val="24"/>
        </w:rPr>
        <w:t>.</w:t>
      </w:r>
    </w:p>
    <w:p w14:paraId="15DA30BC" w14:textId="77777777" w:rsidR="00C16949" w:rsidRDefault="00B85BEA" w:rsidP="00B85BEA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Tolvaj, L., Molnár, S., Takáts, P., Varga, D. (2004): Az akác (Robinia pseudoacacia L.) faanyag színének változása a gőzölési idő és hőmérséklet függvényében. Faipar 52(4)</w:t>
      </w:r>
      <w:r w:rsidR="00C16949">
        <w:rPr>
          <w:rFonts w:ascii="Times New Roman" w:hAnsi="Times New Roman" w:cs="Times New Roman"/>
          <w:sz w:val="24"/>
          <w:szCs w:val="24"/>
        </w:rPr>
        <w:t>:</w:t>
      </w:r>
      <w:r w:rsidRPr="00A463B6">
        <w:rPr>
          <w:rFonts w:ascii="Times New Roman" w:hAnsi="Times New Roman" w:cs="Times New Roman"/>
          <w:sz w:val="24"/>
          <w:szCs w:val="24"/>
        </w:rPr>
        <w:t>9-14</w:t>
      </w:r>
      <w:r w:rsidR="00C16949">
        <w:rPr>
          <w:rFonts w:ascii="Times New Roman" w:hAnsi="Times New Roman" w:cs="Times New Roman"/>
          <w:sz w:val="24"/>
          <w:szCs w:val="24"/>
        </w:rPr>
        <w:t>.</w:t>
      </w:r>
    </w:p>
    <w:p w14:paraId="2F26E45A" w14:textId="0FDEDEF3" w:rsidR="00B85BEA" w:rsidRPr="00A463B6" w:rsidRDefault="00B85BEA" w:rsidP="00B85BEA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Tolvaj, L., Molnár, S., Takáts, P., Varga, D. (2005): Az akác (Robinia pseudoacacia L.) faanyag színének homogenizálása gőzöléssel. Faipar 53(1)</w:t>
      </w:r>
      <w:r w:rsidR="00C16949">
        <w:rPr>
          <w:rFonts w:ascii="Times New Roman" w:hAnsi="Times New Roman" w:cs="Times New Roman"/>
          <w:sz w:val="24"/>
          <w:szCs w:val="24"/>
        </w:rPr>
        <w:t>:</w:t>
      </w:r>
      <w:r w:rsidRPr="00A463B6">
        <w:rPr>
          <w:rFonts w:ascii="Times New Roman" w:hAnsi="Times New Roman" w:cs="Times New Roman"/>
          <w:sz w:val="24"/>
          <w:szCs w:val="24"/>
        </w:rPr>
        <w:t>13-1</w:t>
      </w:r>
      <w:r w:rsidR="00C16949">
        <w:rPr>
          <w:rFonts w:ascii="Times New Roman" w:hAnsi="Times New Roman" w:cs="Times New Roman"/>
          <w:sz w:val="24"/>
          <w:szCs w:val="24"/>
        </w:rPr>
        <w:t>5.</w:t>
      </w:r>
    </w:p>
    <w:p w14:paraId="02130AB2" w14:textId="0DD96D9B" w:rsidR="00B85BEA" w:rsidRPr="00A463B6" w:rsidRDefault="00B85BEA" w:rsidP="00B85BEA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Tolvaj, L., Molnár, S., Takáts, P., Németh, R. (2006): A bükk (Fagus Silvatica L.) faanyag fehér- és színes gesztje színének változása a gőzölési idő és hőmérséklet függvényében. Faipar 54(2-3)</w:t>
      </w:r>
      <w:r w:rsidR="00C16949">
        <w:rPr>
          <w:rFonts w:ascii="Times New Roman" w:hAnsi="Times New Roman" w:cs="Times New Roman"/>
          <w:sz w:val="24"/>
          <w:szCs w:val="24"/>
        </w:rPr>
        <w:t>:</w:t>
      </w:r>
      <w:r w:rsidRPr="00A463B6">
        <w:rPr>
          <w:rFonts w:ascii="Times New Roman" w:hAnsi="Times New Roman" w:cs="Times New Roman"/>
          <w:sz w:val="24"/>
          <w:szCs w:val="24"/>
        </w:rPr>
        <w:t>15-20</w:t>
      </w:r>
      <w:r w:rsidR="00C16949">
        <w:rPr>
          <w:rFonts w:ascii="Times New Roman" w:hAnsi="Times New Roman" w:cs="Times New Roman"/>
          <w:sz w:val="24"/>
          <w:szCs w:val="24"/>
        </w:rPr>
        <w:t>.</w:t>
      </w:r>
    </w:p>
    <w:p w14:paraId="467E916B" w14:textId="656FD578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Tolvaj, L., Molnár, S. (2006)</w:t>
      </w:r>
      <w:r w:rsidR="00C16949">
        <w:rPr>
          <w:rFonts w:ascii="Times New Roman" w:hAnsi="Times New Roman" w:cs="Times New Roman"/>
          <w:sz w:val="24"/>
          <w:szCs w:val="24"/>
        </w:rPr>
        <w:t>:</w:t>
      </w:r>
      <w:r w:rsidRPr="00A463B6">
        <w:rPr>
          <w:rFonts w:ascii="Times New Roman" w:hAnsi="Times New Roman" w:cs="Times New Roman"/>
          <w:sz w:val="24"/>
          <w:szCs w:val="24"/>
        </w:rPr>
        <w:t xml:space="preserve"> Colour homogenisation of hardwood species by steaming. Acta Silvatica et Lignaria Hungarica 2</w:t>
      </w:r>
      <w:r w:rsidR="00C16949">
        <w:rPr>
          <w:rFonts w:ascii="Times New Roman" w:hAnsi="Times New Roman" w:cs="Times New Roman"/>
          <w:sz w:val="24"/>
          <w:szCs w:val="24"/>
        </w:rPr>
        <w:t>:</w:t>
      </w:r>
      <w:r w:rsidRPr="00A463B6">
        <w:rPr>
          <w:rFonts w:ascii="Times New Roman" w:hAnsi="Times New Roman" w:cs="Times New Roman"/>
          <w:sz w:val="24"/>
          <w:szCs w:val="24"/>
        </w:rPr>
        <w:t>105-112</w:t>
      </w:r>
      <w:r w:rsidR="00C16949">
        <w:rPr>
          <w:rFonts w:ascii="Times New Roman" w:hAnsi="Times New Roman" w:cs="Times New Roman"/>
          <w:sz w:val="24"/>
          <w:szCs w:val="24"/>
        </w:rPr>
        <w:t>.</w:t>
      </w:r>
    </w:p>
    <w:p w14:paraId="009DA358" w14:textId="643303F7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 xml:space="preserve">Tolvaj, L., Németh, K. (2008): Correlation between hue-angle and colour lightness of steamed black locust wood. Acta </w:t>
      </w:r>
      <w:r w:rsidR="00C16949" w:rsidRPr="00C16949">
        <w:rPr>
          <w:rFonts w:ascii="Times New Roman" w:hAnsi="Times New Roman" w:cs="Times New Roman"/>
          <w:sz w:val="24"/>
          <w:szCs w:val="24"/>
        </w:rPr>
        <w:t xml:space="preserve">Silvatica et Lignaria Hungarica </w:t>
      </w:r>
      <w:r w:rsidRPr="00A463B6">
        <w:rPr>
          <w:rFonts w:ascii="Times New Roman" w:hAnsi="Times New Roman" w:cs="Times New Roman"/>
          <w:sz w:val="24"/>
          <w:szCs w:val="24"/>
        </w:rPr>
        <w:t>4:55-59.</w:t>
      </w:r>
    </w:p>
    <w:p w14:paraId="5B02091A" w14:textId="142BF9E4" w:rsidR="00B85BEA" w:rsidRPr="00A463B6" w:rsidRDefault="00B85BEA" w:rsidP="00B85BEA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Tolvaj, L., Németh, R., Varga, D., Molnár, S. (2009): Colour homogenisation of beech wood by steam treatment. Drewno-Wood 52(8):5-17.</w:t>
      </w:r>
    </w:p>
    <w:p w14:paraId="7824142B" w14:textId="567476BF" w:rsidR="00B85BEA" w:rsidRPr="00A463B6" w:rsidRDefault="00B85BEA" w:rsidP="00B85BEA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Tolvaj, L., Molnár, S., Németh, R., Varga, D. (2010): Colour modification of black locust depending on the steaming parameters. Wood Research 55(2):81-88.</w:t>
      </w:r>
    </w:p>
    <w:p w14:paraId="56F8F034" w14:textId="77777777" w:rsidR="00B85BEA" w:rsidRPr="00A463B6" w:rsidRDefault="00B85BEA" w:rsidP="00B85BEA">
      <w:pPr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lastRenderedPageBreak/>
        <w:t>Tolvaj, L., Mitsui, K. (2010): Correlation between hue angle and lightness of light irradiated wood. Polymer Degradation and Stability 95:638-642.</w:t>
      </w:r>
    </w:p>
    <w:p w14:paraId="330C8029" w14:textId="5686A839" w:rsidR="00B85BEA" w:rsidRPr="00A463B6" w:rsidRDefault="00B85BEA" w:rsidP="00B85BEA">
      <w:pPr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Tolvaj, L., Papp, G., Varga, D., Lang, E. (2012): Effect of steaming on the colour change of softwoods. BioRes 7(3):2799</w:t>
      </w:r>
      <w:r w:rsidR="00C16949">
        <w:rPr>
          <w:rFonts w:ascii="Times New Roman" w:hAnsi="Times New Roman" w:cs="Times New Roman"/>
          <w:sz w:val="24"/>
          <w:szCs w:val="24"/>
        </w:rPr>
        <w:t>-</w:t>
      </w:r>
      <w:r w:rsidRPr="00A463B6">
        <w:rPr>
          <w:rFonts w:ascii="Times New Roman" w:hAnsi="Times New Roman" w:cs="Times New Roman"/>
          <w:sz w:val="24"/>
          <w:szCs w:val="24"/>
        </w:rPr>
        <w:t>2808</w:t>
      </w:r>
      <w:r w:rsidR="00C16949">
        <w:rPr>
          <w:rFonts w:ascii="Times New Roman" w:hAnsi="Times New Roman" w:cs="Times New Roman"/>
          <w:sz w:val="24"/>
          <w:szCs w:val="24"/>
        </w:rPr>
        <w:t>.</w:t>
      </w:r>
    </w:p>
    <w:p w14:paraId="3F3CB47A" w14:textId="378A428E" w:rsidR="00B85BEA" w:rsidRPr="00A463B6" w:rsidRDefault="00B85BEA" w:rsidP="00B85BEA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Tolvaj, L. (201</w:t>
      </w:r>
      <w:r w:rsidRPr="00B85BEA">
        <w:rPr>
          <w:rFonts w:ascii="Times New Roman" w:eastAsia="Times New Roman" w:hAnsi="Times New Roman" w:cs="Times New Roman"/>
          <w:sz w:val="24"/>
          <w:szCs w:val="24"/>
        </w:rPr>
        <w:t>3</w:t>
      </w:r>
      <w:r w:rsidRPr="00A463B6">
        <w:rPr>
          <w:rFonts w:ascii="Times New Roman" w:eastAsia="Times New Roman" w:hAnsi="Times New Roman" w:cs="Times New Roman"/>
          <w:sz w:val="24"/>
          <w:szCs w:val="24"/>
        </w:rPr>
        <w:t>): A faanyag optikai tulajdonságai.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B85BE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University of West Hungary Press. </w:t>
      </w:r>
      <w:r w:rsidR="00C16949">
        <w:rPr>
          <w:rFonts w:ascii="Times New Roman" w:hAnsi="Times New Roman" w:cs="Times New Roman"/>
          <w:sz w:val="24"/>
          <w:szCs w:val="24"/>
        </w:rPr>
        <w:t>p. 122.</w:t>
      </w:r>
    </w:p>
    <w:p w14:paraId="3A9028E8" w14:textId="79329B58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hAnsi="Times New Roman" w:cs="Times New Roman"/>
          <w:sz w:val="24"/>
          <w:szCs w:val="24"/>
        </w:rPr>
        <w:t>Tolvaj, L., Preklet, E. (2015): A faanyag színváltozása nedvesítés hatására F</w:t>
      </w:r>
      <w:r w:rsidR="00C16949">
        <w:rPr>
          <w:rFonts w:ascii="Times New Roman" w:hAnsi="Times New Roman" w:cs="Times New Roman"/>
          <w:sz w:val="24"/>
          <w:szCs w:val="24"/>
        </w:rPr>
        <w:t>aipar</w:t>
      </w:r>
      <w:r w:rsidRPr="00A463B6">
        <w:rPr>
          <w:rFonts w:ascii="Times New Roman" w:hAnsi="Times New Roman" w:cs="Times New Roman"/>
          <w:sz w:val="24"/>
          <w:szCs w:val="24"/>
        </w:rPr>
        <w:t xml:space="preserve"> 63(1):41-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46.</w:t>
      </w:r>
    </w:p>
    <w:p w14:paraId="76DAE199" w14:textId="298F4B73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Tolvaj, L., Tsuchikawa, S., Inagaki, T., Varga, D. (2015): Combined effects of UV light and elevated temperatures on wood discolouration. Wood Sci</w:t>
      </w:r>
      <w:r w:rsidR="00C16949">
        <w:rPr>
          <w:rFonts w:ascii="Times New Roman" w:eastAsiaTheme="minorEastAsia" w:hAnsi="Times New Roman" w:cs="Times New Roman"/>
          <w:sz w:val="24"/>
          <w:szCs w:val="24"/>
          <w:lang w:eastAsia="zh-CN"/>
        </w:rPr>
        <w:t>ence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Technol</w:t>
      </w:r>
      <w:r w:rsidR="00C16949">
        <w:rPr>
          <w:rFonts w:ascii="Times New Roman" w:eastAsiaTheme="minorEastAsia" w:hAnsi="Times New Roman" w:cs="Times New Roman"/>
          <w:sz w:val="24"/>
          <w:szCs w:val="24"/>
          <w:lang w:eastAsia="zh-CN"/>
        </w:rPr>
        <w:t>ogy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49:1225-1237. DOI 10.1007/s00226-015-0749-1</w:t>
      </w:r>
    </w:p>
    <w:p w14:paraId="460DACBC" w14:textId="77777777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Tolvaj, L., Popescu, C-M., Molnár, Zs., Preklet, E. (2016): Effects of Air Relative Humidity and Temperature on Photodegradation Processes in Beech and Spruce Wood. Wood Photodegradation. BioResources 11(1):296-305.</w:t>
      </w:r>
    </w:p>
    <w:p w14:paraId="15A86F68" w14:textId="32E65F0C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Tolvaj, L., Banadics, E.A., Tsuchikawa, S., Mitsui, K., Preklet, E. (2019): Color modifcation and homogenization of sugi wood by steaming. Asian J</w:t>
      </w:r>
      <w:r w:rsidR="00C16949">
        <w:rPr>
          <w:rFonts w:ascii="Times New Roman" w:hAnsi="Times New Roman" w:cs="Times New Roman"/>
          <w:sz w:val="24"/>
          <w:szCs w:val="24"/>
        </w:rPr>
        <w:t>ournal of</w:t>
      </w:r>
      <w:r w:rsidRPr="00A463B6">
        <w:rPr>
          <w:rFonts w:ascii="Times New Roman" w:hAnsi="Times New Roman" w:cs="Times New Roman"/>
          <w:sz w:val="24"/>
          <w:szCs w:val="24"/>
        </w:rPr>
        <w:t xml:space="preserve"> Forestry 3(1):20</w:t>
      </w:r>
      <w:r w:rsidR="00C16949">
        <w:rPr>
          <w:rFonts w:ascii="Times New Roman" w:hAnsi="Times New Roman" w:cs="Times New Roman"/>
          <w:sz w:val="24"/>
          <w:szCs w:val="24"/>
        </w:rPr>
        <w:t>-</w:t>
      </w:r>
      <w:r w:rsidRPr="00A463B6">
        <w:rPr>
          <w:rFonts w:ascii="Times New Roman" w:hAnsi="Times New Roman" w:cs="Times New Roman"/>
          <w:sz w:val="24"/>
          <w:szCs w:val="24"/>
        </w:rPr>
        <w:t>24</w:t>
      </w:r>
      <w:r w:rsidR="00C16949">
        <w:rPr>
          <w:rFonts w:ascii="Times New Roman" w:hAnsi="Times New Roman" w:cs="Times New Roman"/>
          <w:sz w:val="24"/>
          <w:szCs w:val="24"/>
        </w:rPr>
        <w:t>.</w:t>
      </w:r>
    </w:p>
    <w:p w14:paraId="79C6AAB7" w14:textId="4A8C9384" w:rsidR="000E2C19" w:rsidRPr="00A463B6" w:rsidRDefault="000E2C19" w:rsidP="000E2C19">
      <w:pPr>
        <w:spacing w:after="120" w:line="36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hAnsi="Times New Roman" w:cs="Times New Roman"/>
          <w:sz w:val="24"/>
          <w:szCs w:val="24"/>
        </w:rPr>
        <w:t>Tóth, B. (2006): Nemesnyár-fajták ismertetője</w:t>
      </w:r>
      <w:r w:rsidR="00C16949">
        <w:rPr>
          <w:rFonts w:ascii="Times New Roman" w:hAnsi="Times New Roman" w:cs="Times New Roman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Agroinform Kiadó</w:t>
      </w:r>
      <w:r w:rsidR="00C16949">
        <w:rPr>
          <w:rFonts w:ascii="Times New Roman" w:hAnsi="Times New Roman" w:cs="Times New Roman"/>
          <w:sz w:val="24"/>
          <w:szCs w:val="24"/>
        </w:rPr>
        <w:t>.</w:t>
      </w:r>
      <w:r w:rsidRPr="00A463B6">
        <w:rPr>
          <w:rFonts w:ascii="Times New Roman" w:hAnsi="Times New Roman" w:cs="Times New Roman"/>
          <w:sz w:val="24"/>
          <w:szCs w:val="24"/>
        </w:rPr>
        <w:t xml:space="preserve"> Budapest</w:t>
      </w:r>
      <w:r w:rsidR="00C16949">
        <w:rPr>
          <w:rFonts w:ascii="Times New Roman" w:hAnsi="Times New Roman" w:cs="Times New Roman"/>
          <w:sz w:val="24"/>
          <w:szCs w:val="24"/>
        </w:rPr>
        <w:t>.</w:t>
      </w:r>
    </w:p>
    <w:p w14:paraId="40132FE5" w14:textId="77777777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hAnsi="Times New Roman" w:cs="Times New Roman"/>
          <w:sz w:val="24"/>
          <w:szCs w:val="24"/>
        </w:rPr>
        <w:t>Varga, D., Van der Zee, M.E. (2008): Influence of steaming on selected wood properties of four hardwood species. Holz als Roh- und Werkstoff 66(1):11-18.</w:t>
      </w:r>
    </w:p>
    <w:p w14:paraId="12D45B4F" w14:textId="77777777" w:rsidR="00B85BEA" w:rsidRPr="00A463B6" w:rsidRDefault="00B85BEA" w:rsidP="00B85BEA">
      <w:pPr>
        <w:spacing w:after="12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463B6">
        <w:rPr>
          <w:rFonts w:ascii="Times New Roman" w:hAnsi="Times New Roman" w:cs="Times New Roman"/>
          <w:sz w:val="24"/>
          <w:szCs w:val="24"/>
        </w:rPr>
        <w:t>Varga, D. (2012): A gőzölés modifikáló hatásának vizsgálata két európai és két trópusi fafaj egyes fizikaimechanikai tulajdonságainak tükrében. Tankönyv. p. 138.</w:t>
      </w:r>
    </w:p>
    <w:p w14:paraId="3B2136B0" w14:textId="77777777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Varga, D., Tolvaj, L., Preklet, E. (2021): Colour stability of steamed black locust, beech and spruce timbers during short-term photodegradation wood research. 66(4):544-555. DOI: 10.37763/wr.1336-4561/66.4.544555</w:t>
      </w:r>
    </w:p>
    <w:p w14:paraId="043BD742" w14:textId="3E4F1AD2" w:rsidR="000E2C19" w:rsidRPr="00A463B6" w:rsidRDefault="000E2C19" w:rsidP="000E2C19">
      <w:pPr>
        <w:autoSpaceDE w:val="0"/>
        <w:autoSpaceDN w:val="0"/>
        <w:adjustRightInd w:val="0"/>
        <w:spacing w:after="120" w:line="36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>Xin, Y.L., Timar, M.C., Varodi. A.M., Sawyer, G. (2017): An investigation of accelerated temperature-induced ageing of four wood species: colour and FTIR, Wood Sci</w:t>
      </w:r>
      <w:r w:rsidR="00C16949">
        <w:rPr>
          <w:rFonts w:ascii="Times New Roman" w:eastAsiaTheme="minorEastAsia" w:hAnsi="Times New Roman" w:cs="Times New Roman"/>
          <w:sz w:val="24"/>
          <w:szCs w:val="24"/>
          <w:lang w:eastAsia="zh-CN"/>
        </w:rPr>
        <w:t>ence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Technol</w:t>
      </w:r>
      <w:r w:rsidR="00C16949">
        <w:rPr>
          <w:rFonts w:ascii="Times New Roman" w:eastAsiaTheme="minorEastAsia" w:hAnsi="Times New Roman" w:cs="Times New Roman"/>
          <w:sz w:val="24"/>
          <w:szCs w:val="24"/>
          <w:lang w:eastAsia="zh-CN"/>
        </w:rPr>
        <w:t>ogy</w:t>
      </w:r>
      <w:r w:rsidRPr="00A463B6">
        <w:rPr>
          <w:rFonts w:ascii="Times New Roman" w:eastAsiaTheme="minorEastAsia" w:hAnsi="Times New Roman" w:cs="Times New Roman"/>
          <w:sz w:val="24"/>
          <w:szCs w:val="24"/>
          <w:lang w:eastAsia="zh-CN"/>
        </w:rPr>
        <w:t xml:space="preserve"> 51:357-378.</w:t>
      </w:r>
    </w:p>
    <w:p w14:paraId="06BD9FE0" w14:textId="77777777" w:rsidR="000E2C19" w:rsidRDefault="000E2C19" w:rsidP="000E2C19">
      <w:pPr>
        <w:autoSpaceDE w:val="0"/>
        <w:autoSpaceDN w:val="0"/>
        <w:adjustRightInd w:val="0"/>
        <w:spacing w:after="0" w:line="360" w:lineRule="auto"/>
        <w:ind w:left="284" w:hanging="284"/>
        <w:jc w:val="both"/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014CF041" w14:textId="77777777" w:rsidR="00200794" w:rsidRDefault="00200794" w:rsidP="000E2C19">
      <w:pPr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33AAFDE3" w14:textId="4B8325C6" w:rsidR="00200794" w:rsidRDefault="000E2C19" w:rsidP="000E2C19">
      <w:pPr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zh-CN"/>
        </w:rPr>
        <w:br w:type="page"/>
      </w:r>
    </w:p>
    <w:p w14:paraId="297EC211" w14:textId="5431927A" w:rsidR="00200794" w:rsidRDefault="00200794" w:rsidP="00200794">
      <w:pPr>
        <w:pStyle w:val="Cmsor1"/>
      </w:pPr>
      <w:bookmarkStart w:id="126" w:name="_Toc155283884"/>
      <w:r>
        <w:lastRenderedPageBreak/>
        <w:t>A szerző publikációi</w:t>
      </w:r>
      <w:bookmarkEnd w:id="126"/>
    </w:p>
    <w:p w14:paraId="2D5BA5CB" w14:textId="77777777" w:rsidR="00200794" w:rsidRDefault="00200794" w:rsidP="00200794">
      <w:pPr>
        <w:jc w:val="both"/>
        <w:rPr>
          <w:rFonts w:ascii="Times New Roman" w:hAnsi="Times New Roman" w:cs="Times New Roman"/>
          <w:b/>
          <w:sz w:val="24"/>
        </w:rPr>
      </w:pPr>
    </w:p>
    <w:p w14:paraId="49918013" w14:textId="7F7101B6" w:rsidR="00200794" w:rsidRPr="003B0AF7" w:rsidRDefault="00200794" w:rsidP="00200794">
      <w:pPr>
        <w:jc w:val="both"/>
        <w:rPr>
          <w:rFonts w:ascii="Times New Roman" w:hAnsi="Times New Roman" w:cs="Times New Roman"/>
          <w:b/>
          <w:sz w:val="24"/>
        </w:rPr>
      </w:pPr>
      <w:r w:rsidRPr="003B0AF7">
        <w:rPr>
          <w:rFonts w:ascii="Times New Roman" w:hAnsi="Times New Roman" w:cs="Times New Roman"/>
          <w:b/>
          <w:sz w:val="24"/>
        </w:rPr>
        <w:t>Folyóiratcikk:</w:t>
      </w:r>
    </w:p>
    <w:p w14:paraId="6DEB4060" w14:textId="77777777" w:rsidR="00200794" w:rsidRPr="009D54E9" w:rsidRDefault="00200794" w:rsidP="00200794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D54E9">
        <w:rPr>
          <w:rFonts w:ascii="Times New Roman" w:eastAsia="Times New Roman" w:hAnsi="Times New Roman" w:cs="Times New Roman"/>
          <w:sz w:val="24"/>
          <w:szCs w:val="24"/>
        </w:rPr>
        <w:t>Banadics, E., Gálos, B., Tolvaj, L. (2016): A sötét egzóta faanyagok helyettesítése gőzölt akác faanyagga</w:t>
      </w:r>
      <w:r>
        <w:rPr>
          <w:rFonts w:ascii="Times New Roman" w:eastAsia="Times New Roman" w:hAnsi="Times New Roman" w:cs="Times New Roman"/>
          <w:sz w:val="24"/>
          <w:szCs w:val="24"/>
        </w:rPr>
        <w:t>l</w:t>
      </w:r>
      <w:r w:rsidRPr="009D54E9">
        <w:rPr>
          <w:rFonts w:ascii="Times New Roman" w:eastAsia="Times New Roman" w:hAnsi="Times New Roman" w:cs="Times New Roman"/>
          <w:sz w:val="24"/>
          <w:szCs w:val="24"/>
        </w:rPr>
        <w:t>. F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aipar </w:t>
      </w:r>
      <w:r w:rsidRPr="009D54E9">
        <w:rPr>
          <w:rFonts w:ascii="Times New Roman" w:eastAsia="Times New Roman" w:hAnsi="Times New Roman" w:cs="Times New Roman"/>
          <w:sz w:val="24"/>
          <w:szCs w:val="24"/>
        </w:rPr>
        <w:t>64(1)</w:t>
      </w:r>
      <w:r>
        <w:rPr>
          <w:rFonts w:ascii="Times New Roman" w:eastAsia="Times New Roman" w:hAnsi="Times New Roman" w:cs="Times New Roman"/>
          <w:sz w:val="24"/>
          <w:szCs w:val="24"/>
        </w:rPr>
        <w:t>:</w:t>
      </w:r>
      <w:r w:rsidRPr="009D54E9">
        <w:rPr>
          <w:rFonts w:ascii="Times New Roman" w:eastAsia="Times New Roman" w:hAnsi="Times New Roman" w:cs="Times New Roman"/>
          <w:sz w:val="24"/>
          <w:szCs w:val="24"/>
        </w:rPr>
        <w:t>22-28. DOI: 10.14602/WOODSCI.2016.1.58.</w:t>
      </w:r>
    </w:p>
    <w:p w14:paraId="75119D28" w14:textId="77777777" w:rsidR="00200794" w:rsidRPr="009D54E9" w:rsidRDefault="00200794" w:rsidP="00200794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D54E9">
        <w:rPr>
          <w:rFonts w:ascii="Times New Roman" w:eastAsia="Times New Roman" w:hAnsi="Times New Roman" w:cs="Times New Roman"/>
          <w:sz w:val="24"/>
          <w:szCs w:val="24"/>
        </w:rPr>
        <w:t>Banadics, E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D54E9">
        <w:rPr>
          <w:rFonts w:ascii="Times New Roman" w:eastAsia="Times New Roman" w:hAnsi="Times New Roman" w:cs="Times New Roman"/>
          <w:sz w:val="24"/>
          <w:szCs w:val="24"/>
        </w:rPr>
        <w:t>A., Tolvaj, L. (2019): Colour modification of poplar wood by steaming for brown colour. European Journal of Wood and Wood Products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9D54E9">
        <w:rPr>
          <w:rFonts w:ascii="Times New Roman" w:eastAsia="Times New Roman" w:hAnsi="Times New Roman" w:cs="Times New Roman"/>
          <w:sz w:val="24"/>
          <w:szCs w:val="24"/>
        </w:rPr>
        <w:t>77</w:t>
      </w:r>
      <w:r>
        <w:rPr>
          <w:rFonts w:ascii="Times New Roman" w:eastAsia="Times New Roman" w:hAnsi="Times New Roman" w:cs="Times New Roman"/>
          <w:sz w:val="24"/>
          <w:szCs w:val="24"/>
        </w:rPr>
        <w:t>:</w:t>
      </w:r>
      <w:r w:rsidRPr="009D54E9">
        <w:rPr>
          <w:rFonts w:ascii="Times New Roman" w:eastAsia="Times New Roman" w:hAnsi="Times New Roman" w:cs="Times New Roman"/>
          <w:sz w:val="24"/>
          <w:szCs w:val="24"/>
        </w:rPr>
        <w:t>717</w:t>
      </w: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Pr="009D54E9">
        <w:rPr>
          <w:rFonts w:ascii="Times New Roman" w:eastAsia="Times New Roman" w:hAnsi="Times New Roman" w:cs="Times New Roman"/>
          <w:sz w:val="24"/>
          <w:szCs w:val="24"/>
        </w:rPr>
        <w:t>719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D54E9">
        <w:rPr>
          <w:rFonts w:ascii="Times New Roman" w:eastAsia="Times New Roman" w:hAnsi="Times New Roman" w:cs="Times New Roman"/>
          <w:sz w:val="24"/>
          <w:szCs w:val="24"/>
        </w:rPr>
        <w:t xml:space="preserve"> DOI: 10.1007/s00107-019-01397-9 </w:t>
      </w:r>
    </w:p>
    <w:p w14:paraId="3FC6F228" w14:textId="77777777" w:rsidR="00200794" w:rsidRPr="009D54E9" w:rsidRDefault="00200794" w:rsidP="00200794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D54E9">
        <w:rPr>
          <w:rFonts w:ascii="Times New Roman" w:eastAsia="Times New Roman" w:hAnsi="Times New Roman" w:cs="Times New Roman"/>
          <w:sz w:val="24"/>
          <w:szCs w:val="24"/>
        </w:rPr>
        <w:t>Banadics, E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D54E9">
        <w:rPr>
          <w:rFonts w:ascii="Times New Roman" w:eastAsia="Times New Roman" w:hAnsi="Times New Roman" w:cs="Times New Roman"/>
          <w:sz w:val="24"/>
          <w:szCs w:val="24"/>
        </w:rPr>
        <w:t>A., Tolvaj, L., Varga, D. (2019): Colour stability of steamed poplar wood during short-term photodegradation. BioResources 14(4)</w:t>
      </w:r>
      <w:r>
        <w:rPr>
          <w:rFonts w:ascii="Times New Roman" w:eastAsia="Times New Roman" w:hAnsi="Times New Roman" w:cs="Times New Roman"/>
          <w:sz w:val="24"/>
          <w:szCs w:val="24"/>
        </w:rPr>
        <w:t>:8</w:t>
      </w:r>
      <w:r w:rsidRPr="009D54E9">
        <w:rPr>
          <w:rFonts w:ascii="Times New Roman" w:eastAsia="Times New Roman" w:hAnsi="Times New Roman" w:cs="Times New Roman"/>
          <w:sz w:val="24"/>
          <w:szCs w:val="24"/>
        </w:rPr>
        <w:t>250-8256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D54E9">
        <w:rPr>
          <w:rFonts w:ascii="Times New Roman" w:eastAsia="Times New Roman" w:hAnsi="Times New Roman" w:cs="Times New Roman"/>
          <w:sz w:val="24"/>
          <w:szCs w:val="24"/>
        </w:rPr>
        <w:t xml:space="preserve"> DOI: 10.15376 biores.14.4.8250-8256</w:t>
      </w:r>
    </w:p>
    <w:p w14:paraId="4E44AE4A" w14:textId="77777777" w:rsidR="00200794" w:rsidRPr="00991C4B" w:rsidRDefault="00200794" w:rsidP="00200794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91C4B">
        <w:rPr>
          <w:rFonts w:ascii="Times New Roman" w:eastAsia="Times New Roman" w:hAnsi="Times New Roman" w:cs="Times New Roman"/>
          <w:sz w:val="24"/>
          <w:szCs w:val="24"/>
        </w:rPr>
        <w:t>Banadics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E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, Tolvaj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L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, Varga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D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(2022): Steaming of poplar, black locust and beech timbers simultaneously to invetigate clolour modification effect of extractive transport. Drewno 65</w:t>
      </w:r>
      <w:r>
        <w:rPr>
          <w:rFonts w:ascii="Times New Roman" w:eastAsia="Times New Roman" w:hAnsi="Times New Roman" w:cs="Times New Roman"/>
          <w:sz w:val="24"/>
          <w:szCs w:val="24"/>
        </w:rPr>
        <w:t>(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209</w:t>
      </w:r>
      <w:r>
        <w:rPr>
          <w:rFonts w:ascii="Times New Roman" w:eastAsia="Times New Roman" w:hAnsi="Times New Roman" w:cs="Times New Roman"/>
          <w:sz w:val="24"/>
          <w:szCs w:val="24"/>
        </w:rPr>
        <w:t>):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41-51. </w:t>
      </w:r>
      <w:r>
        <w:rPr>
          <w:rFonts w:ascii="Times New Roman" w:eastAsia="Times New Roman" w:hAnsi="Times New Roman" w:cs="Times New Roman"/>
          <w:sz w:val="24"/>
          <w:szCs w:val="24"/>
        </w:rPr>
        <w:t>DOI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: 10.12841/wood.1644-3985.368.04</w:t>
      </w:r>
    </w:p>
    <w:p w14:paraId="3BDF2AD8" w14:textId="77777777" w:rsidR="00200794" w:rsidRPr="00991C4B" w:rsidRDefault="00200794" w:rsidP="00200794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91C4B">
        <w:rPr>
          <w:rFonts w:ascii="Times New Roman" w:eastAsia="Times New Roman" w:hAnsi="Times New Roman" w:cs="Times New Roman"/>
          <w:sz w:val="24"/>
          <w:szCs w:val="24"/>
        </w:rPr>
        <w:t>Preklet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E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, Tolvaj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L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, Banadics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E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, Alp</w:t>
      </w:r>
      <w:r>
        <w:rPr>
          <w:rFonts w:ascii="Times New Roman" w:eastAsia="Times New Roman" w:hAnsi="Times New Roman" w:cs="Times New Roman"/>
          <w:sz w:val="24"/>
          <w:szCs w:val="24"/>
        </w:rPr>
        <w:t>á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T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, Varga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D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(2019): Colour modificationand homogenisation of larch wood by steaming. Wood Research 64(5)</w:t>
      </w:r>
      <w:r>
        <w:rPr>
          <w:rFonts w:ascii="Times New Roman" w:eastAsia="Times New Roman" w:hAnsi="Times New Roman" w:cs="Times New Roman"/>
          <w:sz w:val="24"/>
          <w:szCs w:val="24"/>
        </w:rPr>
        <w:t>: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811-820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7B7B71C3" w14:textId="77777777" w:rsidR="00200794" w:rsidRPr="00991C4B" w:rsidRDefault="00200794" w:rsidP="00200794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91C4B">
        <w:rPr>
          <w:rFonts w:ascii="Times New Roman" w:eastAsia="Times New Roman" w:hAnsi="Times New Roman" w:cs="Times New Roman"/>
          <w:sz w:val="24"/>
          <w:szCs w:val="24"/>
        </w:rPr>
        <w:t>Tolvaj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L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, Banadics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E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, Tsuchikawa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S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, Mitsui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K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, Preklet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E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(2019): Color modification and homogenization of sugi wood by steaming. Asian Journal of Foresty 3</w:t>
      </w:r>
      <w:r>
        <w:rPr>
          <w:rFonts w:ascii="Times New Roman" w:eastAsia="Times New Roman" w:hAnsi="Times New Roman" w:cs="Times New Roman"/>
          <w:sz w:val="24"/>
          <w:szCs w:val="24"/>
        </w:rPr>
        <w:t>(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sz w:val="24"/>
          <w:szCs w:val="24"/>
        </w:rPr>
        <w:t>):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20-24 </w:t>
      </w:r>
      <w:r>
        <w:rPr>
          <w:rFonts w:ascii="Times New Roman" w:eastAsia="Times New Roman" w:hAnsi="Times New Roman" w:cs="Times New Roman"/>
          <w:sz w:val="24"/>
          <w:szCs w:val="24"/>
        </w:rPr>
        <w:t>DOI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: 10.13057/asianjfor/r030103</w:t>
      </w:r>
    </w:p>
    <w:p w14:paraId="49C8491D" w14:textId="77777777" w:rsidR="00200794" w:rsidRDefault="00200794" w:rsidP="00200794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4"/>
        </w:rPr>
      </w:pPr>
    </w:p>
    <w:p w14:paraId="23A9C05E" w14:textId="77777777" w:rsidR="00200794" w:rsidRPr="003B0AF7" w:rsidRDefault="00200794" w:rsidP="00200794">
      <w:pPr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Konferenciakiadvány - </w:t>
      </w:r>
      <w:r w:rsidRPr="003B0AF7">
        <w:rPr>
          <w:rFonts w:ascii="Times New Roman" w:hAnsi="Times New Roman" w:cs="Times New Roman"/>
          <w:b/>
          <w:sz w:val="24"/>
        </w:rPr>
        <w:t>cikk:</w:t>
      </w:r>
    </w:p>
    <w:p w14:paraId="4245A007" w14:textId="77777777" w:rsidR="00200794" w:rsidRPr="00991C4B" w:rsidRDefault="00200794" w:rsidP="00200794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91C4B">
        <w:rPr>
          <w:rFonts w:ascii="Times New Roman" w:eastAsia="Times New Roman" w:hAnsi="Times New Roman" w:cs="Times New Roman"/>
          <w:sz w:val="24"/>
          <w:szCs w:val="24"/>
        </w:rPr>
        <w:t>Banadics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E. (2018): Nyár faanyag modifikálása segédanyagokkal. In: Keresztes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G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, Szabó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Cs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(szerk.) Tavaszi Szél Konferencia III. kötet. Doktoranduszok Országos Szövetsége Kiadó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Budapest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p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39-48. </w:t>
      </w:r>
      <w:r>
        <w:rPr>
          <w:rFonts w:ascii="Times New Roman" w:eastAsia="Times New Roman" w:hAnsi="Times New Roman" w:cs="Times New Roman"/>
          <w:sz w:val="24"/>
          <w:szCs w:val="24"/>
        </w:rPr>
        <w:t>DOI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: 10.23715/TSZ.2018.3</w:t>
      </w:r>
    </w:p>
    <w:p w14:paraId="04190A22" w14:textId="77777777" w:rsidR="00200794" w:rsidRPr="00991C4B" w:rsidRDefault="00200794" w:rsidP="00200794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91C4B">
        <w:rPr>
          <w:rFonts w:ascii="Times New Roman" w:eastAsia="Times New Roman" w:hAnsi="Times New Roman" w:cs="Times New Roman"/>
          <w:sz w:val="24"/>
          <w:szCs w:val="24"/>
        </w:rPr>
        <w:t>Banadics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E. (2018): Colour modification of poplar wood by steaming. In: Németh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R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, Teischinger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A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, Rademacher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P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, Bak, M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(szerk). 8th Hardwood Conference, With special focus on „new aspect of hardwood utilisation – from science to technology”. p 40-42. ISBN 978-963-359-095-9</w:t>
      </w:r>
    </w:p>
    <w:p w14:paraId="4FA668CE" w14:textId="77777777" w:rsidR="00200794" w:rsidRDefault="00200794" w:rsidP="00200794">
      <w:pPr>
        <w:jc w:val="both"/>
        <w:rPr>
          <w:rFonts w:ascii="Times New Roman" w:hAnsi="Times New Roman" w:cs="Times New Roman"/>
          <w:sz w:val="24"/>
        </w:rPr>
      </w:pPr>
    </w:p>
    <w:p w14:paraId="6047E01D" w14:textId="406DB345" w:rsidR="00200794" w:rsidRPr="003B0AF7" w:rsidRDefault="00200794" w:rsidP="0020079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775495A6" w14:textId="77777777" w:rsidR="00200794" w:rsidRPr="003B0AF7" w:rsidRDefault="00200794" w:rsidP="00200794">
      <w:pPr>
        <w:jc w:val="both"/>
        <w:rPr>
          <w:rFonts w:ascii="Times New Roman" w:hAnsi="Times New Roman" w:cs="Times New Roman"/>
          <w:b/>
          <w:sz w:val="24"/>
        </w:rPr>
      </w:pPr>
      <w:r w:rsidRPr="003B0AF7">
        <w:rPr>
          <w:rFonts w:ascii="Times New Roman" w:hAnsi="Times New Roman" w:cs="Times New Roman"/>
          <w:b/>
          <w:sz w:val="24"/>
        </w:rPr>
        <w:lastRenderedPageBreak/>
        <w:t>Poszter:</w:t>
      </w:r>
    </w:p>
    <w:p w14:paraId="02FE0329" w14:textId="77777777" w:rsidR="00200794" w:rsidRPr="00991C4B" w:rsidRDefault="00200794" w:rsidP="00200794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91C4B">
        <w:rPr>
          <w:rFonts w:ascii="Times New Roman" w:eastAsia="Times New Roman" w:hAnsi="Times New Roman" w:cs="Times New Roman"/>
          <w:sz w:val="24"/>
          <w:szCs w:val="24"/>
        </w:rPr>
        <w:t>Banadics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E., Gulyás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K. (2015): A faipari felhasználásra szánt faanyagok jövője a klímaváltozás tükrében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V.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Kari 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>tudományos konferencia, Sopron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65CBE720" w14:textId="77777777" w:rsidR="00200794" w:rsidRPr="00991C4B" w:rsidRDefault="00200794" w:rsidP="00200794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91C4B">
        <w:rPr>
          <w:rFonts w:ascii="Times New Roman" w:eastAsia="Times New Roman" w:hAnsi="Times New Roman" w:cs="Times New Roman"/>
          <w:sz w:val="24"/>
          <w:szCs w:val="24"/>
        </w:rPr>
        <w:t>Banadics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E. (2018): Colour modification of poplar wood by steaming. 8th Hardwood Conference, With special focus on „new aspect of hardwood utilisation – from science to technology” Sopron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5A6EAF69" w14:textId="77777777" w:rsidR="00200794" w:rsidRDefault="00200794" w:rsidP="00200794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4"/>
        </w:rPr>
      </w:pPr>
    </w:p>
    <w:p w14:paraId="634C387E" w14:textId="77777777" w:rsidR="00200794" w:rsidRPr="003B0AF7" w:rsidRDefault="00200794" w:rsidP="00200794">
      <w:pPr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Konferenciakiadvány - </w:t>
      </w:r>
      <w:r w:rsidRPr="003B0AF7">
        <w:rPr>
          <w:rFonts w:ascii="Times New Roman" w:hAnsi="Times New Roman" w:cs="Times New Roman"/>
          <w:b/>
          <w:sz w:val="24"/>
        </w:rPr>
        <w:t>Absztrakt/kivonat:</w:t>
      </w:r>
    </w:p>
    <w:p w14:paraId="7E202272" w14:textId="77777777" w:rsidR="00200794" w:rsidRPr="00A463B6" w:rsidRDefault="00200794" w:rsidP="00200794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63B6">
        <w:rPr>
          <w:rFonts w:ascii="Times New Roman" w:eastAsia="Times New Roman" w:hAnsi="Times New Roman" w:cs="Times New Roman"/>
          <w:sz w:val="24"/>
          <w:szCs w:val="24"/>
        </w:rPr>
        <w:t>Banadics, E., Gulyás, K. (2015): A faipari felhasználásra szánt faanyagok jövője a klímaváltozás tükrében. In: Bidló, A., Facskó, F. (szerk.) V. Kari Tudományos Konferencia - Nyugat-magyarországi Egyetem Erdőmérnöki Kar konferencia előadásainak és posztereinek kivonatai. Nyugat-magyarországi Egyetem Kiadó. p. 29.</w:t>
      </w:r>
    </w:p>
    <w:p w14:paraId="31D6661A" w14:textId="77777777" w:rsidR="00200794" w:rsidRPr="00991C4B" w:rsidRDefault="00200794" w:rsidP="00200794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91C4B">
        <w:rPr>
          <w:rFonts w:ascii="Times New Roman" w:eastAsia="Times New Roman" w:hAnsi="Times New Roman" w:cs="Times New Roman"/>
          <w:sz w:val="24"/>
          <w:szCs w:val="24"/>
        </w:rPr>
        <w:t>Banadics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E. (2018): Nyár faanyag modifikálása segédanyagokkal. In: Keresztes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G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(szerk.) Tavaszi Szél Konferencia Absztraktkötet. Doktoranduszok Országos Szövetsége Kiadó Budapest. p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91C4B">
        <w:rPr>
          <w:rFonts w:ascii="Times New Roman" w:eastAsia="Times New Roman" w:hAnsi="Times New Roman" w:cs="Times New Roman"/>
          <w:sz w:val="24"/>
          <w:szCs w:val="24"/>
        </w:rPr>
        <w:t xml:space="preserve"> 335. ISBN 978-615-5586-26-2</w:t>
      </w:r>
    </w:p>
    <w:p w14:paraId="0917C280" w14:textId="77777777" w:rsidR="00200794" w:rsidRPr="00991C4B" w:rsidRDefault="00200794" w:rsidP="00200794">
      <w:pPr>
        <w:spacing w:after="12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91C4B">
        <w:rPr>
          <w:rFonts w:ascii="Times New Roman" w:eastAsia="Times New Roman" w:hAnsi="Times New Roman" w:cs="Times New Roman"/>
          <w:sz w:val="24"/>
          <w:szCs w:val="24"/>
        </w:rPr>
        <w:t>Tolvaj, L., Banadics, E., Tsuchikawa, S., Inagaki, T., Varga, D., Preklet, E. (2018): Colour modification of conifer timbers by steaming for getting attractive braun colour. SWST/JWRS International Convention: Era of a Sustainable World - Tradition and Innovation for Wood Science and Technology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0C9C001E" w14:textId="6F8D4DD0" w:rsidR="000E2C19" w:rsidRDefault="00200794" w:rsidP="000E2C19">
      <w:pPr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zh-CN"/>
        </w:rPr>
        <w:br w:type="page"/>
      </w:r>
    </w:p>
    <w:p w14:paraId="00B1360A" w14:textId="08AA7F93" w:rsidR="006E3F2F" w:rsidRDefault="006E3F2F" w:rsidP="0075183D">
      <w:pPr>
        <w:pStyle w:val="Cmsor1"/>
      </w:pPr>
      <w:bookmarkStart w:id="127" w:name="_Toc155283885"/>
      <w:r>
        <w:lastRenderedPageBreak/>
        <w:t>Ábrajegyzék</w:t>
      </w:r>
      <w:bookmarkEnd w:id="127"/>
    </w:p>
    <w:p w14:paraId="75ADCE62" w14:textId="5B70C55A" w:rsidR="00804E14" w:rsidRDefault="006E3F2F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r>
        <w:fldChar w:fldCharType="begin"/>
      </w:r>
      <w:r>
        <w:instrText xml:space="preserve"> TOC \h \z \c "ábra" </w:instrText>
      </w:r>
      <w:r>
        <w:fldChar w:fldCharType="separate"/>
      </w:r>
      <w:hyperlink w:anchor="_Toc155282839" w:history="1">
        <w:r w:rsidR="00804E14" w:rsidRPr="00753E29">
          <w:rPr>
            <w:rStyle w:val="Hiperhivatkozs"/>
            <w:rFonts w:cs="Times New Roman"/>
            <w:noProof/>
          </w:rPr>
          <w:t>1. ábra: A magyarországi élőfakészlet fafajok százalékos megoszlása alapján (KSH 2019)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_Toc155282839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5</w:t>
        </w:r>
        <w:r w:rsidR="00804E14">
          <w:rPr>
            <w:noProof/>
            <w:webHidden/>
          </w:rPr>
          <w:fldChar w:fldCharType="end"/>
        </w:r>
      </w:hyperlink>
    </w:p>
    <w:p w14:paraId="27D36BF5" w14:textId="6746A3D9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40" w:history="1">
        <w:r w:rsidR="00804E14" w:rsidRPr="00753E29">
          <w:rPr>
            <w:rStyle w:val="Hiperhivatkozs"/>
            <w:rFonts w:eastAsia="Times New Roman" w:cs="Times New Roman"/>
            <w:noProof/>
          </w:rPr>
          <w:t>2</w:t>
        </w:r>
        <w:r w:rsidR="00804E14" w:rsidRPr="00753E29">
          <w:rPr>
            <w:rStyle w:val="Hiperhivatkozs"/>
            <w:noProof/>
          </w:rPr>
          <w:t>. ábra: A fa szerkezeti felépítése (Varga 2012)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_Toc155282840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7</w:t>
        </w:r>
        <w:r w:rsidR="00804E14">
          <w:rPr>
            <w:noProof/>
            <w:webHidden/>
          </w:rPr>
          <w:fldChar w:fldCharType="end"/>
        </w:r>
      </w:hyperlink>
    </w:p>
    <w:p w14:paraId="74E14E46" w14:textId="15A9BC60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41" w:history="1">
        <w:r w:rsidR="00804E14" w:rsidRPr="00753E29">
          <w:rPr>
            <w:rStyle w:val="Hiperhivatkozs"/>
            <w:rFonts w:eastAsia="Times New Roman" w:cs="Times New Roman"/>
            <w:noProof/>
          </w:rPr>
          <w:t>3</w:t>
        </w:r>
        <w:r w:rsidR="00804E14" w:rsidRPr="00753E29">
          <w:rPr>
            <w:rStyle w:val="Hiperhivatkozs"/>
            <w:noProof/>
          </w:rPr>
          <w:t>. ábra: A higroszkópos nedvességtartalom és a relatív páratartalom kapcsolata (Thybring és Fredriksson 2021)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_Toc155282841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10</w:t>
        </w:r>
        <w:r w:rsidR="00804E14">
          <w:rPr>
            <w:noProof/>
            <w:webHidden/>
          </w:rPr>
          <w:fldChar w:fldCharType="end"/>
        </w:r>
      </w:hyperlink>
    </w:p>
    <w:p w14:paraId="0284BD15" w14:textId="1225C743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42" w:history="1">
        <w:r w:rsidR="00804E14" w:rsidRPr="00753E29">
          <w:rPr>
            <w:rStyle w:val="Hiperhivatkozs"/>
            <w:rFonts w:eastAsia="Times New Roman" w:cs="Times New Roman"/>
            <w:noProof/>
          </w:rPr>
          <w:t>4</w:t>
        </w:r>
        <w:r w:rsidR="00804E14" w:rsidRPr="00753E29">
          <w:rPr>
            <w:rStyle w:val="Hiperhivatkozs"/>
            <w:noProof/>
          </w:rPr>
          <w:t>. ábra: A vörösfenyő, a nyár és az akác sugárirányú metszeten mért reflexiós színképe (Tolvaj 2012)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_Toc155282842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14</w:t>
        </w:r>
        <w:r w:rsidR="00804E14">
          <w:rPr>
            <w:noProof/>
            <w:webHidden/>
          </w:rPr>
          <w:fldChar w:fldCharType="end"/>
        </w:r>
      </w:hyperlink>
    </w:p>
    <w:p w14:paraId="3956869A" w14:textId="71DFAB43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43" w:history="1">
        <w:r w:rsidR="00804E14" w:rsidRPr="00753E29">
          <w:rPr>
            <w:rStyle w:val="Hiperhivatkozs"/>
            <w:rFonts w:cs="Times New Roman"/>
            <w:noProof/>
          </w:rPr>
          <w:t>5</w:t>
        </w:r>
        <w:r w:rsidR="00804E14" w:rsidRPr="00753E29">
          <w:rPr>
            <w:rStyle w:val="Hiperhivatkozs"/>
            <w:noProof/>
          </w:rPr>
          <w:t>. ábra: Pannónia nyár előfordulása Magyarországon. Forrás: Bartha (2007) Dendrológia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_Toc155282843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24</w:t>
        </w:r>
        <w:r w:rsidR="00804E14">
          <w:rPr>
            <w:noProof/>
            <w:webHidden/>
          </w:rPr>
          <w:fldChar w:fldCharType="end"/>
        </w:r>
      </w:hyperlink>
    </w:p>
    <w:p w14:paraId="47768FB9" w14:textId="7D9C0272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44" w:history="1">
        <w:r w:rsidR="00804E14" w:rsidRPr="00753E29">
          <w:rPr>
            <w:rStyle w:val="Hiperhivatkozs"/>
            <w:rFonts w:cs="Times New Roman"/>
            <w:noProof/>
          </w:rPr>
          <w:t>6</w:t>
        </w:r>
        <w:r w:rsidR="00804E14" w:rsidRPr="00753E29">
          <w:rPr>
            <w:rStyle w:val="Hiperhivatkozs"/>
            <w:noProof/>
          </w:rPr>
          <w:t>. ábra: A Pannónia nyár biomassza összetevőinek aránya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_Toc155282844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26</w:t>
        </w:r>
        <w:r w:rsidR="00804E14">
          <w:rPr>
            <w:noProof/>
            <w:webHidden/>
          </w:rPr>
          <w:fldChar w:fldCharType="end"/>
        </w:r>
      </w:hyperlink>
    </w:p>
    <w:p w14:paraId="2A748B84" w14:textId="36615B25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45" w:history="1">
        <w:r w:rsidR="00804E14" w:rsidRPr="00753E29">
          <w:rPr>
            <w:rStyle w:val="Hiperhivatkozs"/>
            <w:rFonts w:cs="Times New Roman"/>
            <w:b/>
            <w:noProof/>
          </w:rPr>
          <w:t>7</w:t>
        </w:r>
        <w:r w:rsidR="00804E14" w:rsidRPr="00753E29">
          <w:rPr>
            <w:rStyle w:val="Hiperhivatkozs"/>
            <w:noProof/>
          </w:rPr>
          <w:t>. ábra: A kísérletek folyamata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_Toc155282845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29</w:t>
        </w:r>
        <w:r w:rsidR="00804E14">
          <w:rPr>
            <w:noProof/>
            <w:webHidden/>
          </w:rPr>
          <w:fldChar w:fldCharType="end"/>
        </w:r>
      </w:hyperlink>
    </w:p>
    <w:p w14:paraId="54192297" w14:textId="2207EF7B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46" w:history="1">
        <w:r w:rsidR="00804E14" w:rsidRPr="00753E29">
          <w:rPr>
            <w:rStyle w:val="Hiperhivatkozs"/>
            <w:rFonts w:cs="Times New Roman"/>
            <w:noProof/>
          </w:rPr>
          <w:t>8</w:t>
        </w:r>
        <w:r w:rsidR="00804E14" w:rsidRPr="00753E29">
          <w:rPr>
            <w:rStyle w:val="Hiperhivatkozs"/>
            <w:noProof/>
          </w:rPr>
          <w:t>. ábra: Vizsgált faanyagok származási helyszínei a KAEG Zrt. területén (forrás: NÉBIH Erdőtérkép, OpenStreetMap)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_Toc155282846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29</w:t>
        </w:r>
        <w:r w:rsidR="00804E14">
          <w:rPr>
            <w:noProof/>
            <w:webHidden/>
          </w:rPr>
          <w:fldChar w:fldCharType="end"/>
        </w:r>
      </w:hyperlink>
    </w:p>
    <w:p w14:paraId="6350DA50" w14:textId="7907D878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47" w:history="1">
        <w:r w:rsidR="00804E14" w:rsidRPr="00753E29">
          <w:rPr>
            <w:rStyle w:val="Hiperhivatkozs"/>
            <w:rFonts w:cs="Times New Roman"/>
            <w:noProof/>
          </w:rPr>
          <w:t>9</w:t>
        </w:r>
        <w:r w:rsidR="00804E14" w:rsidRPr="00753E29">
          <w:rPr>
            <w:rStyle w:val="Hiperhivatkozs"/>
            <w:noProof/>
          </w:rPr>
          <w:t>. ábra: A kísérletekhez használt nyár próbatestek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_Toc155282847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30</w:t>
        </w:r>
        <w:r w:rsidR="00804E14">
          <w:rPr>
            <w:noProof/>
            <w:webHidden/>
          </w:rPr>
          <w:fldChar w:fldCharType="end"/>
        </w:r>
      </w:hyperlink>
    </w:p>
    <w:p w14:paraId="2FD418A3" w14:textId="06D0DC23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48" w:history="1">
        <w:r w:rsidR="00804E14" w:rsidRPr="00753E29">
          <w:rPr>
            <w:rStyle w:val="Hiperhivatkozs"/>
            <w:rFonts w:cs="Times New Roman"/>
            <w:noProof/>
          </w:rPr>
          <w:t>10</w:t>
        </w:r>
        <w:r w:rsidR="00804E14" w:rsidRPr="00753E29">
          <w:rPr>
            <w:rStyle w:val="Hiperhivatkozs"/>
            <w:noProof/>
          </w:rPr>
          <w:t>. ábra: KONICA-MINOLTA 2600d színmérő készülék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_Toc155282848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31</w:t>
        </w:r>
        <w:r w:rsidR="00804E14">
          <w:rPr>
            <w:noProof/>
            <w:webHidden/>
          </w:rPr>
          <w:fldChar w:fldCharType="end"/>
        </w:r>
      </w:hyperlink>
    </w:p>
    <w:p w14:paraId="76C1FC6E" w14:textId="48DA0766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49" w:history="1">
        <w:r w:rsidR="00804E14" w:rsidRPr="00753E29">
          <w:rPr>
            <w:rStyle w:val="Hiperhivatkozs"/>
            <w:rFonts w:cs="Times New Roman"/>
            <w:noProof/>
          </w:rPr>
          <w:t>11</w:t>
        </w:r>
        <w:r w:rsidR="00804E14" w:rsidRPr="00753E29">
          <w:rPr>
            <w:rStyle w:val="Hiperhivatkozs"/>
            <w:noProof/>
          </w:rPr>
          <w:t>. ábra: Síkbeli polár koordináták ábrázolása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_Toc155282849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32</w:t>
        </w:r>
        <w:r w:rsidR="00804E14">
          <w:rPr>
            <w:noProof/>
            <w:webHidden/>
          </w:rPr>
          <w:fldChar w:fldCharType="end"/>
        </w:r>
      </w:hyperlink>
    </w:p>
    <w:p w14:paraId="0AFDF24A" w14:textId="0401E50D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50" w:history="1">
        <w:r w:rsidR="00804E14" w:rsidRPr="00753E29">
          <w:rPr>
            <w:rStyle w:val="Hiperhivatkozs"/>
            <w:rFonts w:cs="Times New Roman"/>
            <w:noProof/>
          </w:rPr>
          <w:t>12</w:t>
        </w:r>
        <w:r w:rsidR="00804E14" w:rsidRPr="00753E29">
          <w:rPr>
            <w:rStyle w:val="Hiperhivatkozs"/>
            <w:noProof/>
          </w:rPr>
          <w:t>. ábra: Színkoordináták, valamint a ΔE* színinger különbség ábrázolása (Varga 2012)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_Toc155282850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32</w:t>
        </w:r>
        <w:r w:rsidR="00804E14">
          <w:rPr>
            <w:noProof/>
            <w:webHidden/>
          </w:rPr>
          <w:fldChar w:fldCharType="end"/>
        </w:r>
      </w:hyperlink>
    </w:p>
    <w:p w14:paraId="4B44AAC4" w14:textId="00652A8D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51" w:history="1">
        <w:r w:rsidR="00804E14" w:rsidRPr="00753E29">
          <w:rPr>
            <w:rStyle w:val="Hiperhivatkozs"/>
            <w:rFonts w:cs="Times New Roman"/>
            <w:noProof/>
          </w:rPr>
          <w:t>13</w:t>
        </w:r>
        <w:r w:rsidR="00804E14" w:rsidRPr="00753E29">
          <w:rPr>
            <w:rStyle w:val="Hiperhivatkozs"/>
            <w:noProof/>
          </w:rPr>
          <w:t>. ábra: A nyomástartó edények 90, 100 és 110 °C -on a szárítószekrényben, 120°C -on nyomástartó hengerben voltak.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_Toc155282851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34</w:t>
        </w:r>
        <w:r w:rsidR="00804E14">
          <w:rPr>
            <w:noProof/>
            <w:webHidden/>
          </w:rPr>
          <w:fldChar w:fldCharType="end"/>
        </w:r>
      </w:hyperlink>
    </w:p>
    <w:p w14:paraId="24580FA6" w14:textId="5198DFDB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52" w:history="1">
        <w:r w:rsidR="00804E14" w:rsidRPr="00753E29">
          <w:rPr>
            <w:rStyle w:val="Hiperhivatkozs"/>
            <w:rFonts w:cs="Times New Roman"/>
            <w:noProof/>
          </w:rPr>
          <w:t>14</w:t>
        </w:r>
        <w:r w:rsidR="00804E14" w:rsidRPr="00753E29">
          <w:rPr>
            <w:rStyle w:val="Hiperhivatkozs"/>
            <w:noProof/>
          </w:rPr>
          <w:t>. ábra: Frissen kialakított felszín a színméréshez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_Toc155282852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35</w:t>
        </w:r>
        <w:r w:rsidR="00804E14">
          <w:rPr>
            <w:noProof/>
            <w:webHidden/>
          </w:rPr>
          <w:fldChar w:fldCharType="end"/>
        </w:r>
      </w:hyperlink>
    </w:p>
    <w:p w14:paraId="615D231A" w14:textId="10BF50BB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53" w:history="1">
        <w:r w:rsidR="00804E14" w:rsidRPr="00753E29">
          <w:rPr>
            <w:rStyle w:val="Hiperhivatkozs"/>
            <w:rFonts w:cs="Times New Roman"/>
            <w:noProof/>
          </w:rPr>
          <w:t>15</w:t>
        </w:r>
        <w:r w:rsidR="00804E14" w:rsidRPr="00753E29">
          <w:rPr>
            <w:rStyle w:val="Hiperhivatkozs"/>
            <w:noProof/>
          </w:rPr>
          <w:t>. ábra: 100°C-on, 2;5;9;14 és 20 napig gőzölt nyár minták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_Toc155282853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38</w:t>
        </w:r>
        <w:r w:rsidR="00804E14">
          <w:rPr>
            <w:noProof/>
            <w:webHidden/>
          </w:rPr>
          <w:fldChar w:fldCharType="end"/>
        </w:r>
      </w:hyperlink>
    </w:p>
    <w:p w14:paraId="4D188771" w14:textId="18981356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54" w:history="1">
        <w:r w:rsidR="00804E14" w:rsidRPr="00753E29">
          <w:rPr>
            <w:rStyle w:val="Hiperhivatkozs"/>
            <w:rFonts w:cs="Times New Roman"/>
            <w:noProof/>
          </w:rPr>
          <w:t>16</w:t>
        </w:r>
        <w:r w:rsidR="00804E14" w:rsidRPr="00753E29">
          <w:rPr>
            <w:rStyle w:val="Hiperhivatkozs"/>
            <w:noProof/>
          </w:rPr>
          <w:t>. ábra: A 100°C-on gőzölt nyár (NY) minták világosságának változása a gőzölési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_Toc155282854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39</w:t>
        </w:r>
        <w:r w:rsidR="00804E14">
          <w:rPr>
            <w:noProof/>
            <w:webHidden/>
          </w:rPr>
          <w:fldChar w:fldCharType="end"/>
        </w:r>
      </w:hyperlink>
    </w:p>
    <w:p w14:paraId="4110E293" w14:textId="048CF1D8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55" w:history="1">
        <w:r w:rsidR="00804E14" w:rsidRPr="00753E29">
          <w:rPr>
            <w:rStyle w:val="Hiperhivatkozs"/>
            <w:rFonts w:cs="Times New Roman"/>
            <w:noProof/>
          </w:rPr>
          <w:t>17</w:t>
        </w:r>
        <w:r w:rsidR="00804E14" w:rsidRPr="00753E29">
          <w:rPr>
            <w:rStyle w:val="Hiperhivatkozs"/>
            <w:noProof/>
          </w:rPr>
          <w:t>. ábra: A 100°C-on gőzölt nyár minták vörös színezetének változása a gőzölési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_Toc155282855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40</w:t>
        </w:r>
        <w:r w:rsidR="00804E14">
          <w:rPr>
            <w:noProof/>
            <w:webHidden/>
          </w:rPr>
          <w:fldChar w:fldCharType="end"/>
        </w:r>
      </w:hyperlink>
    </w:p>
    <w:p w14:paraId="3FD10A27" w14:textId="1AAC7B97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56" w:history="1">
        <w:r w:rsidR="00804E14" w:rsidRPr="00753E29">
          <w:rPr>
            <w:rStyle w:val="Hiperhivatkozs"/>
            <w:rFonts w:cs="Times New Roman"/>
            <w:noProof/>
          </w:rPr>
          <w:t>18</w:t>
        </w:r>
        <w:r w:rsidR="00804E14" w:rsidRPr="00753E29">
          <w:rPr>
            <w:rStyle w:val="Hiperhivatkozs"/>
            <w:noProof/>
          </w:rPr>
          <w:t>. ábra: A 100°C-on gőzölt nyár minták sárga színezetének változása a gőzölési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_Toc155282856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41</w:t>
        </w:r>
        <w:r w:rsidR="00804E14">
          <w:rPr>
            <w:noProof/>
            <w:webHidden/>
          </w:rPr>
          <w:fldChar w:fldCharType="end"/>
        </w:r>
      </w:hyperlink>
    </w:p>
    <w:p w14:paraId="517F5175" w14:textId="42916654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57" w:history="1">
        <w:r w:rsidR="00804E14" w:rsidRPr="00753E29">
          <w:rPr>
            <w:rStyle w:val="Hiperhivatkozs"/>
            <w:rFonts w:cs="Times New Roman"/>
            <w:noProof/>
          </w:rPr>
          <w:t>19</w:t>
        </w:r>
        <w:r w:rsidR="00804E14" w:rsidRPr="00753E29">
          <w:rPr>
            <w:rStyle w:val="Hiperhivatkozs"/>
            <w:noProof/>
          </w:rPr>
          <w:t>. ábra: A színpontok elhelyezkedése az a*-b* síkon a gőzölési idő függvényében a 100°C-on gőzölt nyár faanyagra vonatkozóan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_Toc155282857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43</w:t>
        </w:r>
        <w:r w:rsidR="00804E14">
          <w:rPr>
            <w:noProof/>
            <w:webHidden/>
          </w:rPr>
          <w:fldChar w:fldCharType="end"/>
        </w:r>
      </w:hyperlink>
    </w:p>
    <w:p w14:paraId="1C64E6CC" w14:textId="6E52D30B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58" w:history="1">
        <w:r w:rsidR="00804E14" w:rsidRPr="00753E29">
          <w:rPr>
            <w:rStyle w:val="Hiperhivatkozs"/>
            <w:rFonts w:cs="Times New Roman"/>
            <w:noProof/>
          </w:rPr>
          <w:t>20</w:t>
        </w:r>
        <w:r w:rsidR="00804E14" w:rsidRPr="00753E29">
          <w:rPr>
            <w:rStyle w:val="Hiperhivatkozs"/>
            <w:noProof/>
          </w:rPr>
          <w:t>. ábra: A 100°C-on bükkel (B) együtt gőzölt nyár (NY) minták világosságának változása a gőzölési idő függvényében (SZ=száraz; N=nedves; V=vízbe helyezett)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_Toc155282858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44</w:t>
        </w:r>
        <w:r w:rsidR="00804E14">
          <w:rPr>
            <w:noProof/>
            <w:webHidden/>
          </w:rPr>
          <w:fldChar w:fldCharType="end"/>
        </w:r>
      </w:hyperlink>
    </w:p>
    <w:p w14:paraId="65F6EC29" w14:textId="4927E555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59" w:history="1">
        <w:r w:rsidR="00804E14" w:rsidRPr="00753E29">
          <w:rPr>
            <w:rStyle w:val="Hiperhivatkozs"/>
            <w:rFonts w:cs="Times New Roman"/>
            <w:noProof/>
          </w:rPr>
          <w:t>21</w:t>
        </w:r>
        <w:r w:rsidR="00804E14" w:rsidRPr="00753E29">
          <w:rPr>
            <w:rStyle w:val="Hiperhivatkozs"/>
            <w:noProof/>
          </w:rPr>
          <w:t>. ábra: A 100°C-on akáccal (A) együtt gőzölt nyár (NY) minták világosságának változása a gőzölési idő függvényében (SZ=száraz; V=vízbe helyezett)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_Toc155282859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44</w:t>
        </w:r>
        <w:r w:rsidR="00804E14">
          <w:rPr>
            <w:noProof/>
            <w:webHidden/>
          </w:rPr>
          <w:fldChar w:fldCharType="end"/>
        </w:r>
      </w:hyperlink>
    </w:p>
    <w:p w14:paraId="4CCEC8BF" w14:textId="7F88EA99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60" w:history="1">
        <w:r w:rsidR="00804E14" w:rsidRPr="00753E29">
          <w:rPr>
            <w:rStyle w:val="Hiperhivatkozs"/>
            <w:noProof/>
          </w:rPr>
          <w:t>22. ábra: A 100°C-on bükkel (B) együtt gőzölt nyár (NY) minták vörös színezetének változása a gőzölési idő függvényében (SZ=száraz; N=nedves; V=vízbe helyezett)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_Toc155282860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45</w:t>
        </w:r>
        <w:r w:rsidR="00804E14">
          <w:rPr>
            <w:noProof/>
            <w:webHidden/>
          </w:rPr>
          <w:fldChar w:fldCharType="end"/>
        </w:r>
      </w:hyperlink>
    </w:p>
    <w:p w14:paraId="33F817C9" w14:textId="191DC9FA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61" w:history="1">
        <w:r w:rsidR="00804E14" w:rsidRPr="00753E29">
          <w:rPr>
            <w:rStyle w:val="Hiperhivatkozs"/>
            <w:noProof/>
          </w:rPr>
          <w:t>23. ábra: A 100°C-on akáccal (A) együtt gőzölt nyár (NY) minták vörös színezetének változása a gőzölési idő függvényében (SZ=száraz; V=vízbe helyezett)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_Toc155282861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45</w:t>
        </w:r>
        <w:r w:rsidR="00804E14">
          <w:rPr>
            <w:noProof/>
            <w:webHidden/>
          </w:rPr>
          <w:fldChar w:fldCharType="end"/>
        </w:r>
      </w:hyperlink>
    </w:p>
    <w:p w14:paraId="4FB55009" w14:textId="1D3552B0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62" w:history="1">
        <w:r w:rsidR="00804E14" w:rsidRPr="00753E29">
          <w:rPr>
            <w:rStyle w:val="Hiperhivatkozs"/>
            <w:rFonts w:cs="Times New Roman"/>
            <w:noProof/>
          </w:rPr>
          <w:t>24</w:t>
        </w:r>
        <w:r w:rsidR="00804E14" w:rsidRPr="00753E29">
          <w:rPr>
            <w:rStyle w:val="Hiperhivatkozs"/>
            <w:noProof/>
          </w:rPr>
          <w:t>. ábra: A 100°C-on bükkel (B) együtt gőzölt nyár (NY) minták sárga színezetének változása a gőzölési idő függvényében (SZ=száraz; N=nedves; V=vízbe helyezett)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_Toc155282862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46</w:t>
        </w:r>
        <w:r w:rsidR="00804E14">
          <w:rPr>
            <w:noProof/>
            <w:webHidden/>
          </w:rPr>
          <w:fldChar w:fldCharType="end"/>
        </w:r>
      </w:hyperlink>
    </w:p>
    <w:p w14:paraId="79CC5730" w14:textId="3FCFD9F2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63" w:history="1">
        <w:r w:rsidR="00804E14" w:rsidRPr="00753E29">
          <w:rPr>
            <w:rStyle w:val="Hiperhivatkozs"/>
            <w:noProof/>
          </w:rPr>
          <w:t>25. ábra: A 100°C-on akáccal (A) együtt gőzölt nyár (NY) minták sárga színezetének változása a gőzölési idő függvényében (SZ=száraz; V=vízbe helyezett)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_Toc155282863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47</w:t>
        </w:r>
        <w:r w:rsidR="00804E14">
          <w:rPr>
            <w:noProof/>
            <w:webHidden/>
          </w:rPr>
          <w:fldChar w:fldCharType="end"/>
        </w:r>
      </w:hyperlink>
    </w:p>
    <w:p w14:paraId="2F39B830" w14:textId="3C7333BD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64" w:history="1">
        <w:r w:rsidR="00804E14" w:rsidRPr="00753E29">
          <w:rPr>
            <w:rStyle w:val="Hiperhivatkozs"/>
            <w:rFonts w:cs="Times New Roman"/>
            <w:noProof/>
          </w:rPr>
          <w:t>26</w:t>
        </w:r>
        <w:r w:rsidR="00804E14" w:rsidRPr="00753E29">
          <w:rPr>
            <w:rStyle w:val="Hiperhivatkozs"/>
            <w:noProof/>
          </w:rPr>
          <w:t>. ábra: Gőzölt nyár minták színváltozásai. Bal oldalon a geszt, jobb oldalon a szijács változásai. Lentről felfelé nő a gőzölési hőmérséklet (90°C; 110°C; 120°C), balról jobbra pedig a gőzölési idő (2;5;9;14;20 nap. 120°C esetében: 1;2;4;6;9 nap)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_Toc155282864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48</w:t>
        </w:r>
        <w:r w:rsidR="00804E14">
          <w:rPr>
            <w:noProof/>
            <w:webHidden/>
          </w:rPr>
          <w:fldChar w:fldCharType="end"/>
        </w:r>
      </w:hyperlink>
    </w:p>
    <w:p w14:paraId="545BC4B4" w14:textId="27A850CD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65" w:history="1">
        <w:r w:rsidR="00804E14" w:rsidRPr="00753E29">
          <w:rPr>
            <w:rStyle w:val="Hiperhivatkozs"/>
            <w:rFonts w:cs="Times New Roman"/>
            <w:noProof/>
          </w:rPr>
          <w:t>27</w:t>
        </w:r>
        <w:r w:rsidR="00804E14" w:rsidRPr="00753E29">
          <w:rPr>
            <w:rStyle w:val="Hiperhivatkozs"/>
            <w:noProof/>
          </w:rPr>
          <w:t>. ábra: Bal oldalon kezeletlen minták, jobb oldalon ugyanazok a minták láthatók 90°C-os és 14 napos kezelés után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_Toc155282865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49</w:t>
        </w:r>
        <w:r w:rsidR="00804E14">
          <w:rPr>
            <w:noProof/>
            <w:webHidden/>
          </w:rPr>
          <w:fldChar w:fldCharType="end"/>
        </w:r>
      </w:hyperlink>
    </w:p>
    <w:p w14:paraId="5F96213A" w14:textId="0462F02F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66" w:history="1">
        <w:r w:rsidR="00804E14" w:rsidRPr="00753E29">
          <w:rPr>
            <w:rStyle w:val="Hiperhivatkozs"/>
            <w:rFonts w:cs="Times New Roman"/>
            <w:noProof/>
          </w:rPr>
          <w:t>28</w:t>
        </w:r>
        <w:r w:rsidR="00804E14" w:rsidRPr="00753E29">
          <w:rPr>
            <w:rStyle w:val="Hiperhivatkozs"/>
            <w:noProof/>
          </w:rPr>
          <w:t>. ábra: A világosság változása a gőzölési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_Toc155282866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50</w:t>
        </w:r>
        <w:r w:rsidR="00804E14">
          <w:rPr>
            <w:noProof/>
            <w:webHidden/>
          </w:rPr>
          <w:fldChar w:fldCharType="end"/>
        </w:r>
      </w:hyperlink>
    </w:p>
    <w:p w14:paraId="1D85A73B" w14:textId="6AF63930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67" w:history="1">
        <w:r w:rsidR="00804E14" w:rsidRPr="00753E29">
          <w:rPr>
            <w:rStyle w:val="Hiperhivatkozs"/>
            <w:rFonts w:cs="Times New Roman"/>
            <w:noProof/>
          </w:rPr>
          <w:t>29</w:t>
        </w:r>
        <w:r w:rsidR="00804E14" w:rsidRPr="00753E29">
          <w:rPr>
            <w:rStyle w:val="Hiperhivatkozs"/>
            <w:noProof/>
          </w:rPr>
          <w:t>. ábra: A vörös színezet változása a gőzölési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_Toc155282867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51</w:t>
        </w:r>
        <w:r w:rsidR="00804E14">
          <w:rPr>
            <w:noProof/>
            <w:webHidden/>
          </w:rPr>
          <w:fldChar w:fldCharType="end"/>
        </w:r>
      </w:hyperlink>
    </w:p>
    <w:p w14:paraId="2B6D5142" w14:textId="386B92E2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68" w:history="1">
        <w:r w:rsidR="00804E14" w:rsidRPr="00753E29">
          <w:rPr>
            <w:rStyle w:val="Hiperhivatkozs"/>
            <w:rFonts w:cs="Times New Roman"/>
            <w:noProof/>
          </w:rPr>
          <w:t>30</w:t>
        </w:r>
        <w:r w:rsidR="00804E14" w:rsidRPr="00753E29">
          <w:rPr>
            <w:rStyle w:val="Hiperhivatkozs"/>
            <w:noProof/>
          </w:rPr>
          <w:t>. ábra: A sárga színezet változás a gőzölési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_Toc155282868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52</w:t>
        </w:r>
        <w:r w:rsidR="00804E14">
          <w:rPr>
            <w:noProof/>
            <w:webHidden/>
          </w:rPr>
          <w:fldChar w:fldCharType="end"/>
        </w:r>
      </w:hyperlink>
    </w:p>
    <w:p w14:paraId="1BD32E1D" w14:textId="0C03EC3A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69" w:history="1">
        <w:r w:rsidR="00804E14" w:rsidRPr="00753E29">
          <w:rPr>
            <w:rStyle w:val="Hiperhivatkozs"/>
            <w:rFonts w:cs="Times New Roman"/>
            <w:noProof/>
          </w:rPr>
          <w:t>31</w:t>
        </w:r>
        <w:r w:rsidR="00804E14" w:rsidRPr="00753E29">
          <w:rPr>
            <w:rStyle w:val="Hiperhivatkozs"/>
            <w:noProof/>
          </w:rPr>
          <w:t>. ábra: Színtelítettség (C*) változása a gőzölési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_Toc155282869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53</w:t>
        </w:r>
        <w:r w:rsidR="00804E14">
          <w:rPr>
            <w:noProof/>
            <w:webHidden/>
          </w:rPr>
          <w:fldChar w:fldCharType="end"/>
        </w:r>
      </w:hyperlink>
    </w:p>
    <w:p w14:paraId="0F9CDFE9" w14:textId="05EFF978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70" w:history="1">
        <w:r w:rsidR="00804E14" w:rsidRPr="00753E29">
          <w:rPr>
            <w:rStyle w:val="Hiperhivatkozs"/>
            <w:rFonts w:cs="Times New Roman"/>
            <w:noProof/>
          </w:rPr>
          <w:t>32</w:t>
        </w:r>
        <w:r w:rsidR="00804E14" w:rsidRPr="00753E29">
          <w:rPr>
            <w:rStyle w:val="Hiperhivatkozs"/>
            <w:noProof/>
          </w:rPr>
          <w:t>. ábra: Színezeti szög (h*) változása az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_Toc155282870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54</w:t>
        </w:r>
        <w:r w:rsidR="00804E14">
          <w:rPr>
            <w:noProof/>
            <w:webHidden/>
          </w:rPr>
          <w:fldChar w:fldCharType="end"/>
        </w:r>
      </w:hyperlink>
    </w:p>
    <w:p w14:paraId="1046AB2A" w14:textId="1CE1EA0F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71" w:history="1">
        <w:r w:rsidR="00804E14" w:rsidRPr="00753E29">
          <w:rPr>
            <w:rStyle w:val="Hiperhivatkozs"/>
            <w:rFonts w:cs="Times New Roman"/>
            <w:noProof/>
          </w:rPr>
          <w:t>33</w:t>
        </w:r>
        <w:r w:rsidR="00804E14" w:rsidRPr="00753E29">
          <w:rPr>
            <w:rStyle w:val="Hiperhivatkozs"/>
            <w:noProof/>
          </w:rPr>
          <w:t>. ábra: A színpontok vándorlása az a*-b* síkon a gőzölés során. (Az ábra az azonos színezeti szöghöz tartozó egyeneseket is mutatja pontozott vonalakkal. Az ábra bal alsó sarkában találhatók a gőzöletlen minták színpontjai, és ezeket követik a gőzölt állapotok színpontjai növekvő gőzölési idővel.)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_Toc155282871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55</w:t>
        </w:r>
        <w:r w:rsidR="00804E14">
          <w:rPr>
            <w:noProof/>
            <w:webHidden/>
          </w:rPr>
          <w:fldChar w:fldCharType="end"/>
        </w:r>
      </w:hyperlink>
    </w:p>
    <w:p w14:paraId="0221229C" w14:textId="3958C3F8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72" w:history="1">
        <w:r w:rsidR="00804E14" w:rsidRPr="00753E29">
          <w:rPr>
            <w:rStyle w:val="Hiperhivatkozs"/>
            <w:rFonts w:cs="Times New Roman"/>
            <w:noProof/>
          </w:rPr>
          <w:t>34</w:t>
        </w:r>
        <w:r w:rsidR="00804E14" w:rsidRPr="00753E29">
          <w:rPr>
            <w:rStyle w:val="Hiperhivatkozs"/>
            <w:noProof/>
          </w:rPr>
          <w:t>. ábra: Korreláció a világosság (L*) és a színezeti szög (h*) között az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_Toc155282872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56</w:t>
        </w:r>
        <w:r w:rsidR="00804E14">
          <w:rPr>
            <w:noProof/>
            <w:webHidden/>
          </w:rPr>
          <w:fldChar w:fldCharType="end"/>
        </w:r>
      </w:hyperlink>
    </w:p>
    <w:p w14:paraId="4C395E90" w14:textId="76308094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73" w:history="1">
        <w:r w:rsidR="00804E14" w:rsidRPr="00753E29">
          <w:rPr>
            <w:rStyle w:val="Hiperhivatkozs"/>
            <w:rFonts w:eastAsia="Times New Roman" w:cs="Times New Roman"/>
            <w:noProof/>
          </w:rPr>
          <w:t>35</w:t>
        </w:r>
        <w:r w:rsidR="00804E14" w:rsidRPr="00753E29">
          <w:rPr>
            <w:rStyle w:val="Hiperhivatkozs"/>
            <w:noProof/>
          </w:rPr>
          <w:t>. ábra: ΔE* változása az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_Toc155282873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57</w:t>
        </w:r>
        <w:r w:rsidR="00804E14">
          <w:rPr>
            <w:noProof/>
            <w:webHidden/>
          </w:rPr>
          <w:fldChar w:fldCharType="end"/>
        </w:r>
      </w:hyperlink>
    </w:p>
    <w:p w14:paraId="4FED9461" w14:textId="470B7992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74" w:history="1">
        <w:r w:rsidR="00804E14" w:rsidRPr="00753E29">
          <w:rPr>
            <w:rStyle w:val="Hiperhivatkozs"/>
            <w:rFonts w:eastAsia="Times New Roman" w:cs="Times New Roman"/>
            <w:noProof/>
          </w:rPr>
          <w:t>36</w:t>
        </w:r>
        <w:r w:rsidR="00804E14" w:rsidRPr="00753E29">
          <w:rPr>
            <w:rStyle w:val="Hiperhivatkozs"/>
            <w:noProof/>
          </w:rPr>
          <w:t>. ábra: A geszt (G) és a szijács (SZ) egymáshoz viszonyított teljes színváltozása az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_Toc155282874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58</w:t>
        </w:r>
        <w:r w:rsidR="00804E14">
          <w:rPr>
            <w:noProof/>
            <w:webHidden/>
          </w:rPr>
          <w:fldChar w:fldCharType="end"/>
        </w:r>
      </w:hyperlink>
    </w:p>
    <w:p w14:paraId="68622474" w14:textId="23E4D1C0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75" w:history="1">
        <w:r w:rsidR="00804E14" w:rsidRPr="00753E29">
          <w:rPr>
            <w:rStyle w:val="Hiperhivatkozs"/>
            <w:rFonts w:cs="Times New Roman"/>
            <w:noProof/>
          </w:rPr>
          <w:t>37</w:t>
        </w:r>
        <w:r w:rsidR="00804E14" w:rsidRPr="00753E29">
          <w:rPr>
            <w:rStyle w:val="Hiperhivatkozs"/>
            <w:noProof/>
          </w:rPr>
          <w:t>. ábra: A bükkel (B) együtt gőzölt nyár (NY) szijács (SZ) minták világosságának változása a gőzölési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_Toc155282875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59</w:t>
        </w:r>
        <w:r w:rsidR="00804E14">
          <w:rPr>
            <w:noProof/>
            <w:webHidden/>
          </w:rPr>
          <w:fldChar w:fldCharType="end"/>
        </w:r>
      </w:hyperlink>
    </w:p>
    <w:p w14:paraId="181D6077" w14:textId="312AC18A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76" w:history="1">
        <w:r w:rsidR="00804E14" w:rsidRPr="00753E29">
          <w:rPr>
            <w:rStyle w:val="Hiperhivatkozs"/>
            <w:noProof/>
          </w:rPr>
          <w:t>38. ábra: A bükkel (B) együtt gőzölt nyár (NY) geszt (G) minták világosságának változása a gőzölési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_Toc155282876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59</w:t>
        </w:r>
        <w:r w:rsidR="00804E14">
          <w:rPr>
            <w:noProof/>
            <w:webHidden/>
          </w:rPr>
          <w:fldChar w:fldCharType="end"/>
        </w:r>
      </w:hyperlink>
    </w:p>
    <w:p w14:paraId="3A0A8568" w14:textId="1933E4BF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77" w:history="1">
        <w:r w:rsidR="00804E14" w:rsidRPr="00753E29">
          <w:rPr>
            <w:rStyle w:val="Hiperhivatkozs"/>
            <w:noProof/>
          </w:rPr>
          <w:t>39. ábra: Akáccal (A) együtt gőzölt nyár (NY) szijács (SZ) minták világosságának változása a gőzölési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_Toc155282877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60</w:t>
        </w:r>
        <w:r w:rsidR="00804E14">
          <w:rPr>
            <w:noProof/>
            <w:webHidden/>
          </w:rPr>
          <w:fldChar w:fldCharType="end"/>
        </w:r>
      </w:hyperlink>
    </w:p>
    <w:p w14:paraId="40ACA7E5" w14:textId="5129958D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78" w:history="1">
        <w:r w:rsidR="00804E14" w:rsidRPr="00753E29">
          <w:rPr>
            <w:rStyle w:val="Hiperhivatkozs"/>
            <w:rFonts w:cs="Times New Roman"/>
            <w:noProof/>
          </w:rPr>
          <w:t>40</w:t>
        </w:r>
        <w:r w:rsidR="00804E14" w:rsidRPr="00753E29">
          <w:rPr>
            <w:rStyle w:val="Hiperhivatkozs"/>
            <w:noProof/>
          </w:rPr>
          <w:t>. ábra: Akáccal (A) együtt gőzölt nyár (NY) geszt (G) minták világosságának változása a gőzölési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_Toc155282878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60</w:t>
        </w:r>
        <w:r w:rsidR="00804E14">
          <w:rPr>
            <w:noProof/>
            <w:webHidden/>
          </w:rPr>
          <w:fldChar w:fldCharType="end"/>
        </w:r>
      </w:hyperlink>
    </w:p>
    <w:p w14:paraId="3AB1D01D" w14:textId="195BE2F8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79" w:history="1">
        <w:r w:rsidR="00804E14" w:rsidRPr="00753E29">
          <w:rPr>
            <w:rStyle w:val="Hiperhivatkozs"/>
            <w:rFonts w:cs="Times New Roman"/>
            <w:noProof/>
          </w:rPr>
          <w:t>41</w:t>
        </w:r>
        <w:r w:rsidR="00804E14" w:rsidRPr="00753E29">
          <w:rPr>
            <w:rStyle w:val="Hiperhivatkozs"/>
            <w:noProof/>
          </w:rPr>
          <w:t>. ábra: A bükkel (B) együtt gőzölt nyár (NY) szijács (SZ) minták vörös színezetének változása a gőzölési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_Toc155282879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61</w:t>
        </w:r>
        <w:r w:rsidR="00804E14">
          <w:rPr>
            <w:noProof/>
            <w:webHidden/>
          </w:rPr>
          <w:fldChar w:fldCharType="end"/>
        </w:r>
      </w:hyperlink>
    </w:p>
    <w:p w14:paraId="5289ACCB" w14:textId="434288B9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80" w:history="1">
        <w:r w:rsidR="00804E14" w:rsidRPr="00753E29">
          <w:rPr>
            <w:rStyle w:val="Hiperhivatkozs"/>
            <w:rFonts w:cs="Times New Roman"/>
            <w:noProof/>
          </w:rPr>
          <w:t>42</w:t>
        </w:r>
        <w:r w:rsidR="00804E14" w:rsidRPr="00753E29">
          <w:rPr>
            <w:rStyle w:val="Hiperhivatkozs"/>
            <w:noProof/>
          </w:rPr>
          <w:t>. ábra: Akáccal (A) együtt gőzölt nyár (NY) szijács (SZ) minták vörös színezetének változása a gőzölési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_Toc155282880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61</w:t>
        </w:r>
        <w:r w:rsidR="00804E14">
          <w:rPr>
            <w:noProof/>
            <w:webHidden/>
          </w:rPr>
          <w:fldChar w:fldCharType="end"/>
        </w:r>
      </w:hyperlink>
    </w:p>
    <w:p w14:paraId="06B6D3CC" w14:textId="65C9BB71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81" w:history="1">
        <w:r w:rsidR="00804E14" w:rsidRPr="00753E29">
          <w:rPr>
            <w:rStyle w:val="Hiperhivatkozs"/>
            <w:rFonts w:cs="Times New Roman"/>
            <w:noProof/>
          </w:rPr>
          <w:t>43</w:t>
        </w:r>
        <w:r w:rsidR="00804E14" w:rsidRPr="00753E29">
          <w:rPr>
            <w:rStyle w:val="Hiperhivatkozs"/>
            <w:noProof/>
          </w:rPr>
          <w:t>. ábra: A bükkel (B) együtt gőzölt nyár (NY) geszt (G) minták vörös színezetének változása a gőzölési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_Toc155282881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62</w:t>
        </w:r>
        <w:r w:rsidR="00804E14">
          <w:rPr>
            <w:noProof/>
            <w:webHidden/>
          </w:rPr>
          <w:fldChar w:fldCharType="end"/>
        </w:r>
      </w:hyperlink>
    </w:p>
    <w:p w14:paraId="2EE7E9BD" w14:textId="42511E69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82" w:history="1">
        <w:r w:rsidR="00804E14" w:rsidRPr="00753E29">
          <w:rPr>
            <w:rStyle w:val="Hiperhivatkozs"/>
            <w:rFonts w:cs="Times New Roman"/>
            <w:noProof/>
          </w:rPr>
          <w:t>44</w:t>
        </w:r>
        <w:r w:rsidR="00804E14" w:rsidRPr="00753E29">
          <w:rPr>
            <w:rStyle w:val="Hiperhivatkozs"/>
            <w:noProof/>
          </w:rPr>
          <w:t>. ábra: Akáccal (A) együtt gőzölt nyár (NY) geszt (G) minták vörös színezetének változása a gőzölési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_Toc155282882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62</w:t>
        </w:r>
        <w:r w:rsidR="00804E14">
          <w:rPr>
            <w:noProof/>
            <w:webHidden/>
          </w:rPr>
          <w:fldChar w:fldCharType="end"/>
        </w:r>
      </w:hyperlink>
    </w:p>
    <w:p w14:paraId="11FECD15" w14:textId="0A63BA65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83" w:history="1">
        <w:r w:rsidR="00804E14" w:rsidRPr="00753E29">
          <w:rPr>
            <w:rStyle w:val="Hiperhivatkozs"/>
            <w:rFonts w:cs="Times New Roman"/>
            <w:noProof/>
          </w:rPr>
          <w:t>45</w:t>
        </w:r>
        <w:r w:rsidR="00804E14" w:rsidRPr="00753E29">
          <w:rPr>
            <w:rStyle w:val="Hiperhivatkozs"/>
            <w:noProof/>
          </w:rPr>
          <w:t>. ábra: A bükkel (B) együtt gőzölt nyár (NY) szijács (SZ) minták sárga színezetének változása a gőzölési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_Toc155282883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63</w:t>
        </w:r>
        <w:r w:rsidR="00804E14">
          <w:rPr>
            <w:noProof/>
            <w:webHidden/>
          </w:rPr>
          <w:fldChar w:fldCharType="end"/>
        </w:r>
      </w:hyperlink>
    </w:p>
    <w:p w14:paraId="770E54CD" w14:textId="239056EF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84" w:history="1">
        <w:r w:rsidR="00804E14" w:rsidRPr="00753E29">
          <w:rPr>
            <w:rStyle w:val="Hiperhivatkozs"/>
            <w:noProof/>
          </w:rPr>
          <w:t>46. ábra: A bükkel (B) együtt gőzölt nyár (NY) geszt (G) minták sárga színezetének változása a gőzölési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_Toc155282884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63</w:t>
        </w:r>
        <w:r w:rsidR="00804E14">
          <w:rPr>
            <w:noProof/>
            <w:webHidden/>
          </w:rPr>
          <w:fldChar w:fldCharType="end"/>
        </w:r>
      </w:hyperlink>
    </w:p>
    <w:p w14:paraId="7BD822D2" w14:textId="58E7AA31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85" w:history="1">
        <w:r w:rsidR="00804E14" w:rsidRPr="00753E29">
          <w:rPr>
            <w:rStyle w:val="Hiperhivatkozs"/>
            <w:noProof/>
          </w:rPr>
          <w:t>47. ábra: Akáccal (A) együtt gőzölt nyár (NY) szijács (Sz) minták sárga színezetének változása a gőzölési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_Toc155282885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64</w:t>
        </w:r>
        <w:r w:rsidR="00804E14">
          <w:rPr>
            <w:noProof/>
            <w:webHidden/>
          </w:rPr>
          <w:fldChar w:fldCharType="end"/>
        </w:r>
      </w:hyperlink>
    </w:p>
    <w:p w14:paraId="2DBCD74A" w14:textId="1C9232FA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86" w:history="1">
        <w:r w:rsidR="00804E14" w:rsidRPr="00753E29">
          <w:rPr>
            <w:rStyle w:val="Hiperhivatkozs"/>
            <w:noProof/>
          </w:rPr>
          <w:t>48. ábra: Akáccal (A) együtt gőzölt nyár (NY) geszt (G) minták sárga színezetének változása a gőzölési idő függvényében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_Toc155282886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64</w:t>
        </w:r>
        <w:r w:rsidR="00804E14">
          <w:rPr>
            <w:noProof/>
            <w:webHidden/>
          </w:rPr>
          <w:fldChar w:fldCharType="end"/>
        </w:r>
      </w:hyperlink>
    </w:p>
    <w:p w14:paraId="409BF53E" w14:textId="1D8DD343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87" w:history="1">
        <w:r w:rsidR="00804E14" w:rsidRPr="00753E29">
          <w:rPr>
            <w:rStyle w:val="Hiperhivatkozs"/>
            <w:rFonts w:eastAsia="Times New Roman" w:cs="Times New Roman"/>
            <w:noProof/>
          </w:rPr>
          <w:t>49</w:t>
        </w:r>
        <w:r w:rsidR="00804E14" w:rsidRPr="00753E29">
          <w:rPr>
            <w:rStyle w:val="Hiperhivatkozs"/>
            <w:noProof/>
          </w:rPr>
          <w:t>. ábra: Natúr és gőzölt nyár faanyag világosságának változása UV besugárzás hatására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_Toc155282887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66</w:t>
        </w:r>
        <w:r w:rsidR="00804E14">
          <w:rPr>
            <w:noProof/>
            <w:webHidden/>
          </w:rPr>
          <w:fldChar w:fldCharType="end"/>
        </w:r>
      </w:hyperlink>
    </w:p>
    <w:p w14:paraId="3A1C30AD" w14:textId="2AF45CB3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88" w:history="1">
        <w:r w:rsidR="00804E14" w:rsidRPr="00753E29">
          <w:rPr>
            <w:rStyle w:val="Hiperhivatkozs"/>
            <w:rFonts w:eastAsia="Times New Roman" w:cs="Times New Roman"/>
            <w:noProof/>
          </w:rPr>
          <w:t>50</w:t>
        </w:r>
        <w:r w:rsidR="00804E14" w:rsidRPr="00753E29">
          <w:rPr>
            <w:rStyle w:val="Hiperhivatkozs"/>
            <w:noProof/>
          </w:rPr>
          <w:t>. ábra: Natúr és gőzölt nyár faanyag vörös színezetének változása UV besugárzás hatására.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_Toc155282888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67</w:t>
        </w:r>
        <w:r w:rsidR="00804E14">
          <w:rPr>
            <w:noProof/>
            <w:webHidden/>
          </w:rPr>
          <w:fldChar w:fldCharType="end"/>
        </w:r>
      </w:hyperlink>
    </w:p>
    <w:p w14:paraId="66843EED" w14:textId="1FDCA5DC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89" w:history="1">
        <w:r w:rsidR="00804E14" w:rsidRPr="00753E29">
          <w:rPr>
            <w:rStyle w:val="Hiperhivatkozs"/>
            <w:rFonts w:eastAsia="Times New Roman" w:cs="Times New Roman"/>
            <w:noProof/>
          </w:rPr>
          <w:t>51</w:t>
        </w:r>
        <w:r w:rsidR="00804E14" w:rsidRPr="00753E29">
          <w:rPr>
            <w:rStyle w:val="Hiperhivatkozs"/>
            <w:noProof/>
          </w:rPr>
          <w:t>. ábra: Natúr és gőzölt nyár faanyag sárga színezetének változása UV besugárzás hatására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_Toc155282889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68</w:t>
        </w:r>
        <w:r w:rsidR="00804E14">
          <w:rPr>
            <w:noProof/>
            <w:webHidden/>
          </w:rPr>
          <w:fldChar w:fldCharType="end"/>
        </w:r>
      </w:hyperlink>
    </w:p>
    <w:p w14:paraId="7A6F0161" w14:textId="4A3D2308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90" w:history="1">
        <w:r w:rsidR="00804E14" w:rsidRPr="00753E29">
          <w:rPr>
            <w:rStyle w:val="Hiperhivatkozs"/>
            <w:rFonts w:eastAsia="Times New Roman" w:cs="Times New Roman"/>
            <w:noProof/>
          </w:rPr>
          <w:t>52</w:t>
        </w:r>
        <w:r w:rsidR="00804E14" w:rsidRPr="00753E29">
          <w:rPr>
            <w:rStyle w:val="Hiperhivatkozs"/>
            <w:noProof/>
          </w:rPr>
          <w:t>. ábra: A színpontok vándorlása az a*-b* síkon 5 napos gőzölés és 7, 16, 36, 60 és 90 órás UV besugárzás hatására. (A bal alsó sarokban található a natúr faanyag színpontja, melyet időrendben követnek a kezelések hatására létrejött színpontok. A jobb felső sarokban lévő pontot a függvényvonalak meghosszabbítása jelölte ki.)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_Toc155282890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69</w:t>
        </w:r>
        <w:r w:rsidR="00804E14">
          <w:rPr>
            <w:noProof/>
            <w:webHidden/>
          </w:rPr>
          <w:fldChar w:fldCharType="end"/>
        </w:r>
      </w:hyperlink>
    </w:p>
    <w:p w14:paraId="0F94ED0A" w14:textId="10DD314D" w:rsidR="00804E14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2891" w:history="1">
        <w:r w:rsidR="00804E14" w:rsidRPr="00753E29">
          <w:rPr>
            <w:rStyle w:val="Hiperhivatkozs"/>
            <w:noProof/>
          </w:rPr>
          <w:t>53. ábra: A gőzölés hatása a nyár faanyag egyensúlyi nedvességartalmára</w:t>
        </w:r>
        <w:r w:rsidR="00804E14">
          <w:rPr>
            <w:noProof/>
            <w:webHidden/>
          </w:rPr>
          <w:tab/>
        </w:r>
        <w:r w:rsidR="00804E14">
          <w:rPr>
            <w:noProof/>
            <w:webHidden/>
          </w:rPr>
          <w:fldChar w:fldCharType="begin"/>
        </w:r>
        <w:r w:rsidR="00804E14">
          <w:rPr>
            <w:noProof/>
            <w:webHidden/>
          </w:rPr>
          <w:instrText xml:space="preserve"> PAGEREF _Toc155282891 \h </w:instrText>
        </w:r>
        <w:r w:rsidR="00804E14">
          <w:rPr>
            <w:noProof/>
            <w:webHidden/>
          </w:rPr>
        </w:r>
        <w:r w:rsidR="00804E14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70</w:t>
        </w:r>
        <w:r w:rsidR="00804E14">
          <w:rPr>
            <w:noProof/>
            <w:webHidden/>
          </w:rPr>
          <w:fldChar w:fldCharType="end"/>
        </w:r>
      </w:hyperlink>
    </w:p>
    <w:p w14:paraId="366DBE18" w14:textId="5F56436A" w:rsidR="006E3F2F" w:rsidRPr="00065C39" w:rsidRDefault="006E3F2F">
      <w:r>
        <w:fldChar w:fldCharType="end"/>
      </w:r>
    </w:p>
    <w:p w14:paraId="062FEB50" w14:textId="4AF277E3" w:rsidR="006E3F2F" w:rsidRDefault="006E3F2F" w:rsidP="0075183D">
      <w:pPr>
        <w:pStyle w:val="Cmsor1"/>
      </w:pPr>
      <w:bookmarkStart w:id="128" w:name="_Toc155283886"/>
      <w:r>
        <w:lastRenderedPageBreak/>
        <w:t>Táblázatjegyzék</w:t>
      </w:r>
      <w:bookmarkEnd w:id="128"/>
    </w:p>
    <w:p w14:paraId="58FE758C" w14:textId="14DF0F62" w:rsidR="002501BD" w:rsidRDefault="00FC2EA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r>
        <w:fldChar w:fldCharType="begin"/>
      </w:r>
      <w:r>
        <w:instrText xml:space="preserve"> TOC \h \z \c "táblázat" </w:instrText>
      </w:r>
      <w:r>
        <w:fldChar w:fldCharType="separate"/>
      </w:r>
      <w:hyperlink w:anchor="_Toc155283677" w:history="1">
        <w:r w:rsidR="002501BD" w:rsidRPr="00682717">
          <w:rPr>
            <w:rStyle w:val="Hiperhivatkozs"/>
            <w:noProof/>
          </w:rPr>
          <w:t>1. táblázat: A Pannónia nyár faanyag főbb fizikai és mechanikai paraméterei (Molnár és Bariska 2006)</w:t>
        </w:r>
        <w:r w:rsidR="002501BD">
          <w:rPr>
            <w:noProof/>
            <w:webHidden/>
          </w:rPr>
          <w:tab/>
        </w:r>
        <w:r w:rsidR="002501BD">
          <w:rPr>
            <w:noProof/>
            <w:webHidden/>
          </w:rPr>
          <w:fldChar w:fldCharType="begin"/>
        </w:r>
        <w:r w:rsidR="002501BD">
          <w:rPr>
            <w:noProof/>
            <w:webHidden/>
          </w:rPr>
          <w:instrText xml:space="preserve"> PAGEREF _Toc155283677 \h </w:instrText>
        </w:r>
        <w:r w:rsidR="002501BD">
          <w:rPr>
            <w:noProof/>
            <w:webHidden/>
          </w:rPr>
        </w:r>
        <w:r w:rsidR="002501BD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26</w:t>
        </w:r>
        <w:r w:rsidR="002501BD">
          <w:rPr>
            <w:noProof/>
            <w:webHidden/>
          </w:rPr>
          <w:fldChar w:fldCharType="end"/>
        </w:r>
      </w:hyperlink>
    </w:p>
    <w:p w14:paraId="34F06B34" w14:textId="6819AAA7" w:rsidR="002501BD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3678" w:history="1">
        <w:r w:rsidR="002501BD" w:rsidRPr="00682717">
          <w:rPr>
            <w:rStyle w:val="Hiperhivatkozs"/>
            <w:noProof/>
          </w:rPr>
          <w:t>2. táblázat: A vizuális érzékelés és ∆E* kapcsolata (Tolvaj 2012)</w:t>
        </w:r>
        <w:r w:rsidR="002501BD">
          <w:rPr>
            <w:noProof/>
            <w:webHidden/>
          </w:rPr>
          <w:tab/>
        </w:r>
        <w:r w:rsidR="002501BD">
          <w:rPr>
            <w:noProof/>
            <w:webHidden/>
          </w:rPr>
          <w:fldChar w:fldCharType="begin"/>
        </w:r>
        <w:r w:rsidR="002501BD">
          <w:rPr>
            <w:noProof/>
            <w:webHidden/>
          </w:rPr>
          <w:instrText xml:space="preserve"> PAGEREF _Toc155283678 \h </w:instrText>
        </w:r>
        <w:r w:rsidR="002501BD">
          <w:rPr>
            <w:noProof/>
            <w:webHidden/>
          </w:rPr>
        </w:r>
        <w:r w:rsidR="002501BD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33</w:t>
        </w:r>
        <w:r w:rsidR="002501BD">
          <w:rPr>
            <w:noProof/>
            <w:webHidden/>
          </w:rPr>
          <w:fldChar w:fldCharType="end"/>
        </w:r>
      </w:hyperlink>
    </w:p>
    <w:p w14:paraId="064D8096" w14:textId="25D7CB15" w:rsidR="002501BD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3679" w:history="1">
        <w:r w:rsidR="002501BD" w:rsidRPr="00682717">
          <w:rPr>
            <w:rStyle w:val="Hiperhivatkozs"/>
            <w:noProof/>
          </w:rPr>
          <w:t>3. táblázat: A minták világosság értékeinek szórása</w:t>
        </w:r>
        <w:r w:rsidR="002501BD">
          <w:rPr>
            <w:noProof/>
            <w:webHidden/>
          </w:rPr>
          <w:tab/>
        </w:r>
        <w:r w:rsidR="002501BD">
          <w:rPr>
            <w:noProof/>
            <w:webHidden/>
          </w:rPr>
          <w:fldChar w:fldCharType="begin"/>
        </w:r>
        <w:r w:rsidR="002501BD">
          <w:rPr>
            <w:noProof/>
            <w:webHidden/>
          </w:rPr>
          <w:instrText xml:space="preserve"> PAGEREF _Toc155283679 \h </w:instrText>
        </w:r>
        <w:r w:rsidR="002501BD">
          <w:rPr>
            <w:noProof/>
            <w:webHidden/>
          </w:rPr>
        </w:r>
        <w:r w:rsidR="002501BD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40</w:t>
        </w:r>
        <w:r w:rsidR="002501BD">
          <w:rPr>
            <w:noProof/>
            <w:webHidden/>
          </w:rPr>
          <w:fldChar w:fldCharType="end"/>
        </w:r>
      </w:hyperlink>
    </w:p>
    <w:p w14:paraId="664AB409" w14:textId="044F98AC" w:rsidR="002501BD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3680" w:history="1">
        <w:r w:rsidR="002501BD" w:rsidRPr="00682717">
          <w:rPr>
            <w:rStyle w:val="Hiperhivatkozs"/>
            <w:noProof/>
          </w:rPr>
          <w:t>4. táblázat: A minták vörös színezet értékeinek szórása</w:t>
        </w:r>
        <w:r w:rsidR="002501BD">
          <w:rPr>
            <w:noProof/>
            <w:webHidden/>
          </w:rPr>
          <w:tab/>
        </w:r>
        <w:r w:rsidR="002501BD">
          <w:rPr>
            <w:noProof/>
            <w:webHidden/>
          </w:rPr>
          <w:fldChar w:fldCharType="begin"/>
        </w:r>
        <w:r w:rsidR="002501BD">
          <w:rPr>
            <w:noProof/>
            <w:webHidden/>
          </w:rPr>
          <w:instrText xml:space="preserve"> PAGEREF _Toc155283680 \h </w:instrText>
        </w:r>
        <w:r w:rsidR="002501BD">
          <w:rPr>
            <w:noProof/>
            <w:webHidden/>
          </w:rPr>
        </w:r>
        <w:r w:rsidR="002501BD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41</w:t>
        </w:r>
        <w:r w:rsidR="002501BD">
          <w:rPr>
            <w:noProof/>
            <w:webHidden/>
          </w:rPr>
          <w:fldChar w:fldCharType="end"/>
        </w:r>
      </w:hyperlink>
    </w:p>
    <w:p w14:paraId="5AE9AA4A" w14:textId="57FB15DE" w:rsidR="002501BD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3681" w:history="1">
        <w:r w:rsidR="002501BD" w:rsidRPr="00682717">
          <w:rPr>
            <w:rStyle w:val="Hiperhivatkozs"/>
            <w:noProof/>
          </w:rPr>
          <w:t>5. táblázat: A minták sárga színezet értékeinek szórása</w:t>
        </w:r>
        <w:r w:rsidR="002501BD">
          <w:rPr>
            <w:noProof/>
            <w:webHidden/>
          </w:rPr>
          <w:tab/>
        </w:r>
        <w:r w:rsidR="002501BD">
          <w:rPr>
            <w:noProof/>
            <w:webHidden/>
          </w:rPr>
          <w:fldChar w:fldCharType="begin"/>
        </w:r>
        <w:r w:rsidR="002501BD">
          <w:rPr>
            <w:noProof/>
            <w:webHidden/>
          </w:rPr>
          <w:instrText xml:space="preserve"> PAGEREF _Toc155283681 \h </w:instrText>
        </w:r>
        <w:r w:rsidR="002501BD">
          <w:rPr>
            <w:noProof/>
            <w:webHidden/>
          </w:rPr>
        </w:r>
        <w:r w:rsidR="002501BD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42</w:t>
        </w:r>
        <w:r w:rsidR="002501BD">
          <w:rPr>
            <w:noProof/>
            <w:webHidden/>
          </w:rPr>
          <w:fldChar w:fldCharType="end"/>
        </w:r>
      </w:hyperlink>
    </w:p>
    <w:p w14:paraId="5136BDBC" w14:textId="04C40635" w:rsidR="002501BD" w:rsidRDefault="00000000">
      <w:pPr>
        <w:pStyle w:val="brajegyzk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Cs w:val="24"/>
          <w14:ligatures w14:val="standardContextual"/>
        </w:rPr>
      </w:pPr>
      <w:hyperlink w:anchor="_Toc155283682" w:history="1">
        <w:r w:rsidR="002501BD" w:rsidRPr="00682717">
          <w:rPr>
            <w:rStyle w:val="Hiperhivatkozs"/>
            <w:noProof/>
          </w:rPr>
          <w:t>6. táblázat: A gőzölés nedvességtartalo</w:t>
        </w:r>
        <w:r w:rsidR="002501BD" w:rsidRPr="00682717">
          <w:rPr>
            <w:rStyle w:val="Hiperhivatkozs"/>
            <w:noProof/>
          </w:rPr>
          <w:t>m</w:t>
        </w:r>
        <w:r w:rsidR="002501BD" w:rsidRPr="00682717">
          <w:rPr>
            <w:rStyle w:val="Hiperhivatkozs"/>
            <w:noProof/>
          </w:rPr>
          <w:t>ra gyakorolt hatásának szignifikancia vizsgálata</w:t>
        </w:r>
        <w:r w:rsidR="002501BD">
          <w:rPr>
            <w:noProof/>
            <w:webHidden/>
          </w:rPr>
          <w:tab/>
        </w:r>
        <w:r w:rsidR="002501BD">
          <w:rPr>
            <w:noProof/>
            <w:webHidden/>
          </w:rPr>
          <w:fldChar w:fldCharType="begin"/>
        </w:r>
        <w:r w:rsidR="002501BD">
          <w:rPr>
            <w:noProof/>
            <w:webHidden/>
          </w:rPr>
          <w:instrText xml:space="preserve"> PAGEREF _Toc155283682 \h </w:instrText>
        </w:r>
        <w:r w:rsidR="002501BD">
          <w:rPr>
            <w:noProof/>
            <w:webHidden/>
          </w:rPr>
        </w:r>
        <w:r w:rsidR="002501BD">
          <w:rPr>
            <w:noProof/>
            <w:webHidden/>
          </w:rPr>
          <w:fldChar w:fldCharType="separate"/>
        </w:r>
        <w:r w:rsidR="002501BD">
          <w:rPr>
            <w:noProof/>
            <w:webHidden/>
          </w:rPr>
          <w:t>71</w:t>
        </w:r>
        <w:r w:rsidR="002501BD">
          <w:rPr>
            <w:noProof/>
            <w:webHidden/>
          </w:rPr>
          <w:fldChar w:fldCharType="end"/>
        </w:r>
      </w:hyperlink>
    </w:p>
    <w:p w14:paraId="16361584" w14:textId="3C19C1DE" w:rsidR="006E3F2F" w:rsidRPr="006E3F2F" w:rsidRDefault="00FC2EA0" w:rsidP="006E3F2F">
      <w:r>
        <w:fldChar w:fldCharType="end"/>
      </w:r>
    </w:p>
    <w:p w14:paraId="7F8984E5" w14:textId="43A9608B" w:rsidR="00A04076" w:rsidRPr="002501BD" w:rsidRDefault="00A04076" w:rsidP="002501BD">
      <w:pPr>
        <w:rPr>
          <w:rFonts w:ascii="Times New Roman" w:eastAsiaTheme="majorEastAsia" w:hAnsi="Times New Roman" w:cstheme="majorBidi"/>
          <w:b/>
          <w:bCs/>
          <w:sz w:val="28"/>
          <w:szCs w:val="28"/>
        </w:rPr>
      </w:pPr>
    </w:p>
    <w:sectPr w:rsidR="00A04076" w:rsidRPr="002501BD" w:rsidSect="0033490F">
      <w:footerReference w:type="default" r:id="rId84"/>
      <w:pgSz w:w="11906" w:h="16838"/>
      <w:pgMar w:top="1417" w:right="1417" w:bottom="1417" w:left="1417" w:header="708" w:footer="708" w:gutter="0"/>
      <w:pgNumType w:start="1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445E78" w14:textId="77777777" w:rsidR="0033490F" w:rsidRDefault="0033490F">
      <w:pPr>
        <w:spacing w:after="0" w:line="240" w:lineRule="auto"/>
      </w:pPr>
      <w:r>
        <w:separator/>
      </w:r>
    </w:p>
  </w:endnote>
  <w:endnote w:type="continuationSeparator" w:id="0">
    <w:p w14:paraId="60BE5423" w14:textId="77777777" w:rsidR="0033490F" w:rsidRDefault="003349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Noto Sans Symbols">
    <w:altName w:val="Calibri"/>
    <w:panose1 w:val="020B0604020202020204"/>
    <w:charset w:val="00"/>
    <w:family w:val="auto"/>
    <w:pitch w:val="default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dobe Caslon Pro Bold">
    <w:altName w:val="Times New Roman"/>
    <w:panose1 w:val="020B0604020202020204"/>
    <w:charset w:val="00"/>
    <w:family w:val="roman"/>
    <w:notTrueType/>
    <w:pitch w:val="default"/>
    <w:sig w:usb0="00000003" w:usb1="00000000" w:usb2="00000000" w:usb3="00000000" w:csb0="00000001" w:csb1="00000000"/>
  </w:font>
  <w:font w:name="TimesNewRomanPSMT">
    <w:altName w:val="Times New Roman"/>
    <w:panose1 w:val="020B0604020202020204"/>
    <w:charset w:val="00"/>
    <w:family w:val="roman"/>
    <w:pitch w:val="default"/>
  </w:font>
  <w:font w:name="TimesNewRoman">
    <w:altName w:val="Times New Roman"/>
    <w:panose1 w:val="020B0604020202020204"/>
    <w:charset w:val="EE"/>
    <w:family w:val="auto"/>
    <w:notTrueType/>
    <w:pitch w:val="default"/>
    <w:sig w:usb0="00000005" w:usb1="00000000" w:usb2="00000000" w:usb3="00000000" w:csb0="00000002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875D0D" w14:textId="28969CD3" w:rsidR="00A463B6" w:rsidRDefault="00A463B6">
    <w:pPr>
      <w:pStyle w:val="Szvegtrzs"/>
      <w:spacing w:line="14" w:lineRule="auto"/>
      <w:rPr>
        <w:sz w:val="20"/>
      </w:rPr>
    </w:pP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0A0504F6" wp14:editId="634D53D9">
              <wp:simplePos x="0" y="0"/>
              <wp:positionH relativeFrom="page">
                <wp:posOffset>3678555</wp:posOffset>
              </wp:positionH>
              <wp:positionV relativeFrom="page">
                <wp:posOffset>10057130</wp:posOffset>
              </wp:positionV>
              <wp:extent cx="203200" cy="194310"/>
              <wp:effectExtent l="0" t="0" r="6350" b="15240"/>
              <wp:wrapNone/>
              <wp:docPr id="401" name="Szövegdoboz 4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2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9BF986" w14:textId="038CB6B8" w:rsidR="00A463B6" w:rsidRDefault="00A463B6">
                          <w:pPr>
                            <w:pStyle w:val="Szvegtrzs"/>
                            <w:spacing w:before="10"/>
                            <w:ind w:left="4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A0504F6" id="_x0000_t202" coordsize="21600,21600" o:spt="202" path="m,l,21600r21600,l21600,xe">
              <v:stroke joinstyle="miter"/>
              <v:path gradientshapeok="t" o:connecttype="rect"/>
            </v:shapetype>
            <v:shape id="Szövegdoboz 401" o:spid="_x0000_s1026" type="#_x0000_t202" style="position:absolute;margin-left:289.65pt;margin-top:791.9pt;width:16pt;height:15.3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" filled="f" stroked="f">
              <v:textbox inset="0,0,0,0">
                <w:txbxContent>
                  <w:p w14:paraId="7D9BF986" w14:textId="038CB6B8" w:rsidR="00A463B6" w:rsidRDefault="00A463B6">
                    <w:pPr>
                      <w:pStyle w:val="Szvegtrzs"/>
                      <w:spacing w:before="10"/>
                      <w:ind w:left="40"/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8350358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DCDB4DB" w14:textId="1C7A733E" w:rsidR="00F009D3" w:rsidRDefault="00F009D3">
        <w:pPr>
          <w:pStyle w:val="llb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EAD000C" w14:textId="77777777" w:rsidR="00A463B6" w:rsidRDefault="00A463B6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4EF026" w14:textId="77777777" w:rsidR="0033490F" w:rsidRDefault="0033490F">
      <w:pPr>
        <w:spacing w:after="0" w:line="240" w:lineRule="auto"/>
      </w:pPr>
      <w:r>
        <w:separator/>
      </w:r>
    </w:p>
  </w:footnote>
  <w:footnote w:type="continuationSeparator" w:id="0">
    <w:p w14:paraId="4102DBED" w14:textId="77777777" w:rsidR="0033490F" w:rsidRDefault="0033490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D7781B"/>
    <w:multiLevelType w:val="hybridMultilevel"/>
    <w:tmpl w:val="EB20A806"/>
    <w:lvl w:ilvl="0" w:tplc="EB466A7E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5E2B3C"/>
    <w:multiLevelType w:val="hybridMultilevel"/>
    <w:tmpl w:val="99B4340A"/>
    <w:lvl w:ilvl="0" w:tplc="FDC0589E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CF5912"/>
    <w:multiLevelType w:val="hybridMultilevel"/>
    <w:tmpl w:val="A20C4E18"/>
    <w:lvl w:ilvl="0" w:tplc="FDC0589E">
      <w:numFmt w:val="bullet"/>
      <w:lvlText w:val="-"/>
      <w:lvlJc w:val="left"/>
      <w:pPr>
        <w:ind w:left="108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6DF386E"/>
    <w:multiLevelType w:val="hybridMultilevel"/>
    <w:tmpl w:val="396899FE"/>
    <w:lvl w:ilvl="0" w:tplc="FDC0589E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1E6D45"/>
    <w:multiLevelType w:val="hybridMultilevel"/>
    <w:tmpl w:val="15188850"/>
    <w:lvl w:ilvl="0" w:tplc="FDC0589E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E70B34"/>
    <w:multiLevelType w:val="hybridMultilevel"/>
    <w:tmpl w:val="E438D11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F636E6"/>
    <w:multiLevelType w:val="hybridMultilevel"/>
    <w:tmpl w:val="090C6290"/>
    <w:lvl w:ilvl="0" w:tplc="FDC0589E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FC12272"/>
    <w:multiLevelType w:val="multilevel"/>
    <w:tmpl w:val="716CA7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" w15:restartNumberingAfterBreak="0">
    <w:nsid w:val="13491C01"/>
    <w:multiLevelType w:val="hybridMultilevel"/>
    <w:tmpl w:val="3774C4DC"/>
    <w:lvl w:ilvl="0" w:tplc="D2E099D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2F289E0">
      <w:start w:val="206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6929B3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1AE6C8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C940B8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4F2F35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CE48A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C8AEBB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E269FB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5C90372"/>
    <w:multiLevelType w:val="hybridMultilevel"/>
    <w:tmpl w:val="B37E6DB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6EB582C"/>
    <w:multiLevelType w:val="hybridMultilevel"/>
    <w:tmpl w:val="8FA2B84E"/>
    <w:lvl w:ilvl="0" w:tplc="BA76CFA0">
      <w:start w:val="1"/>
      <w:numFmt w:val="decimal"/>
      <w:lvlText w:val="%1."/>
      <w:lvlJc w:val="left"/>
      <w:pPr>
        <w:ind w:left="1440" w:hanging="360"/>
      </w:pPr>
    </w:lvl>
    <w:lvl w:ilvl="1" w:tplc="040E0019" w:tentative="1">
      <w:start w:val="1"/>
      <w:numFmt w:val="lowerLetter"/>
      <w:lvlText w:val="%2."/>
      <w:lvlJc w:val="left"/>
      <w:pPr>
        <w:ind w:left="2160" w:hanging="360"/>
      </w:pPr>
    </w:lvl>
    <w:lvl w:ilvl="2" w:tplc="040E001B" w:tentative="1">
      <w:start w:val="1"/>
      <w:numFmt w:val="lowerRoman"/>
      <w:lvlText w:val="%3."/>
      <w:lvlJc w:val="right"/>
      <w:pPr>
        <w:ind w:left="2880" w:hanging="180"/>
      </w:pPr>
    </w:lvl>
    <w:lvl w:ilvl="3" w:tplc="040E000F" w:tentative="1">
      <w:start w:val="1"/>
      <w:numFmt w:val="decimal"/>
      <w:lvlText w:val="%4."/>
      <w:lvlJc w:val="left"/>
      <w:pPr>
        <w:ind w:left="3600" w:hanging="360"/>
      </w:pPr>
    </w:lvl>
    <w:lvl w:ilvl="4" w:tplc="040E0019" w:tentative="1">
      <w:start w:val="1"/>
      <w:numFmt w:val="lowerLetter"/>
      <w:lvlText w:val="%5."/>
      <w:lvlJc w:val="left"/>
      <w:pPr>
        <w:ind w:left="4320" w:hanging="360"/>
      </w:pPr>
    </w:lvl>
    <w:lvl w:ilvl="5" w:tplc="040E001B" w:tentative="1">
      <w:start w:val="1"/>
      <w:numFmt w:val="lowerRoman"/>
      <w:lvlText w:val="%6."/>
      <w:lvlJc w:val="right"/>
      <w:pPr>
        <w:ind w:left="5040" w:hanging="180"/>
      </w:pPr>
    </w:lvl>
    <w:lvl w:ilvl="6" w:tplc="040E000F" w:tentative="1">
      <w:start w:val="1"/>
      <w:numFmt w:val="decimal"/>
      <w:lvlText w:val="%7."/>
      <w:lvlJc w:val="left"/>
      <w:pPr>
        <w:ind w:left="5760" w:hanging="360"/>
      </w:pPr>
    </w:lvl>
    <w:lvl w:ilvl="7" w:tplc="040E0019" w:tentative="1">
      <w:start w:val="1"/>
      <w:numFmt w:val="lowerLetter"/>
      <w:lvlText w:val="%8."/>
      <w:lvlJc w:val="left"/>
      <w:pPr>
        <w:ind w:left="6480" w:hanging="360"/>
      </w:pPr>
    </w:lvl>
    <w:lvl w:ilvl="8" w:tplc="040E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1C94125B"/>
    <w:multiLevelType w:val="multilevel"/>
    <w:tmpl w:val="DF86ABEC"/>
    <w:lvl w:ilvl="0">
      <w:start w:val="1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2" w15:restartNumberingAfterBreak="0">
    <w:nsid w:val="1DFA3695"/>
    <w:multiLevelType w:val="hybridMultilevel"/>
    <w:tmpl w:val="A386C6F0"/>
    <w:lvl w:ilvl="0" w:tplc="FDC0589E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F2E6681"/>
    <w:multiLevelType w:val="multilevel"/>
    <w:tmpl w:val="6AB4EBE8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584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16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9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97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20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7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00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592" w:hanging="1800"/>
      </w:pPr>
      <w:rPr>
        <w:rFonts w:hint="default"/>
      </w:rPr>
    </w:lvl>
  </w:abstractNum>
  <w:abstractNum w:abstractNumId="14" w15:restartNumberingAfterBreak="0">
    <w:nsid w:val="21003D21"/>
    <w:multiLevelType w:val="multilevel"/>
    <w:tmpl w:val="9C6084FA"/>
    <w:lvl w:ilvl="0">
      <w:start w:val="4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864" w:hanging="359"/>
      </w:pPr>
    </w:lvl>
    <w:lvl w:ilvl="2">
      <w:start w:val="1"/>
      <w:numFmt w:val="decimal"/>
      <w:lvlText w:val="%1.%2.%3."/>
      <w:lvlJc w:val="left"/>
      <w:pPr>
        <w:ind w:left="1728" w:hanging="719"/>
      </w:pPr>
    </w:lvl>
    <w:lvl w:ilvl="3">
      <w:start w:val="1"/>
      <w:numFmt w:val="decimal"/>
      <w:lvlText w:val="%1.%2.%3.%4."/>
      <w:lvlJc w:val="left"/>
      <w:pPr>
        <w:ind w:left="2232" w:hanging="720"/>
      </w:pPr>
    </w:lvl>
    <w:lvl w:ilvl="4">
      <w:start w:val="1"/>
      <w:numFmt w:val="decimal"/>
      <w:lvlText w:val="%1.%2.%3.%4.%5."/>
      <w:lvlJc w:val="left"/>
      <w:pPr>
        <w:ind w:left="3096" w:hanging="1079"/>
      </w:pPr>
    </w:lvl>
    <w:lvl w:ilvl="5">
      <w:start w:val="1"/>
      <w:numFmt w:val="decimal"/>
      <w:lvlText w:val="%1.%2.%3.%4.%5.%6."/>
      <w:lvlJc w:val="left"/>
      <w:pPr>
        <w:ind w:left="3600" w:hanging="1080"/>
      </w:pPr>
    </w:lvl>
    <w:lvl w:ilvl="6">
      <w:start w:val="1"/>
      <w:numFmt w:val="decimal"/>
      <w:lvlText w:val="%1.%2.%3.%4.%5.%6.%7."/>
      <w:lvlJc w:val="left"/>
      <w:pPr>
        <w:ind w:left="4464" w:hanging="1440"/>
      </w:pPr>
    </w:lvl>
    <w:lvl w:ilvl="7">
      <w:start w:val="1"/>
      <w:numFmt w:val="decimal"/>
      <w:lvlText w:val="%1.%2.%3.%4.%5.%6.%7.%8."/>
      <w:lvlJc w:val="left"/>
      <w:pPr>
        <w:ind w:left="4968" w:hanging="1440"/>
      </w:pPr>
    </w:lvl>
    <w:lvl w:ilvl="8">
      <w:start w:val="1"/>
      <w:numFmt w:val="decimal"/>
      <w:lvlText w:val="%1.%2.%3.%4.%5.%6.%7.%8.%9."/>
      <w:lvlJc w:val="left"/>
      <w:pPr>
        <w:ind w:left="5832" w:hanging="1799"/>
      </w:pPr>
    </w:lvl>
  </w:abstractNum>
  <w:abstractNum w:abstractNumId="15" w15:restartNumberingAfterBreak="0">
    <w:nsid w:val="210B4A98"/>
    <w:multiLevelType w:val="hybridMultilevel"/>
    <w:tmpl w:val="4BC65FF6"/>
    <w:lvl w:ilvl="0" w:tplc="FDC0589E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4684FF4"/>
    <w:multiLevelType w:val="hybridMultilevel"/>
    <w:tmpl w:val="DC507FC0"/>
    <w:lvl w:ilvl="0" w:tplc="1F9E673C">
      <w:start w:val="7"/>
      <w:numFmt w:val="decimal"/>
      <w:lvlText w:val="%1."/>
      <w:lvlJc w:val="left"/>
      <w:pPr>
        <w:ind w:left="86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84" w:hanging="360"/>
      </w:pPr>
    </w:lvl>
    <w:lvl w:ilvl="2" w:tplc="0409001B" w:tentative="1">
      <w:start w:val="1"/>
      <w:numFmt w:val="lowerRoman"/>
      <w:lvlText w:val="%3."/>
      <w:lvlJc w:val="right"/>
      <w:pPr>
        <w:ind w:left="2304" w:hanging="180"/>
      </w:pPr>
    </w:lvl>
    <w:lvl w:ilvl="3" w:tplc="0409000F" w:tentative="1">
      <w:start w:val="1"/>
      <w:numFmt w:val="decimal"/>
      <w:lvlText w:val="%4."/>
      <w:lvlJc w:val="left"/>
      <w:pPr>
        <w:ind w:left="3024" w:hanging="360"/>
      </w:pPr>
    </w:lvl>
    <w:lvl w:ilvl="4" w:tplc="04090019" w:tentative="1">
      <w:start w:val="1"/>
      <w:numFmt w:val="lowerLetter"/>
      <w:lvlText w:val="%5."/>
      <w:lvlJc w:val="left"/>
      <w:pPr>
        <w:ind w:left="3744" w:hanging="360"/>
      </w:pPr>
    </w:lvl>
    <w:lvl w:ilvl="5" w:tplc="0409001B" w:tentative="1">
      <w:start w:val="1"/>
      <w:numFmt w:val="lowerRoman"/>
      <w:lvlText w:val="%6."/>
      <w:lvlJc w:val="right"/>
      <w:pPr>
        <w:ind w:left="4464" w:hanging="180"/>
      </w:pPr>
    </w:lvl>
    <w:lvl w:ilvl="6" w:tplc="0409000F" w:tentative="1">
      <w:start w:val="1"/>
      <w:numFmt w:val="decimal"/>
      <w:lvlText w:val="%7."/>
      <w:lvlJc w:val="left"/>
      <w:pPr>
        <w:ind w:left="5184" w:hanging="360"/>
      </w:pPr>
    </w:lvl>
    <w:lvl w:ilvl="7" w:tplc="04090019" w:tentative="1">
      <w:start w:val="1"/>
      <w:numFmt w:val="lowerLetter"/>
      <w:lvlText w:val="%8."/>
      <w:lvlJc w:val="left"/>
      <w:pPr>
        <w:ind w:left="5904" w:hanging="360"/>
      </w:pPr>
    </w:lvl>
    <w:lvl w:ilvl="8" w:tplc="0409001B" w:tentative="1">
      <w:start w:val="1"/>
      <w:numFmt w:val="lowerRoman"/>
      <w:lvlText w:val="%9."/>
      <w:lvlJc w:val="right"/>
      <w:pPr>
        <w:ind w:left="6624" w:hanging="180"/>
      </w:pPr>
    </w:lvl>
  </w:abstractNum>
  <w:abstractNum w:abstractNumId="17" w15:restartNumberingAfterBreak="0">
    <w:nsid w:val="26F652AE"/>
    <w:multiLevelType w:val="hybridMultilevel"/>
    <w:tmpl w:val="854C17B6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A030301"/>
    <w:multiLevelType w:val="hybridMultilevel"/>
    <w:tmpl w:val="F8CE788A"/>
    <w:lvl w:ilvl="0" w:tplc="FDC0589E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CEE525F"/>
    <w:multiLevelType w:val="multilevel"/>
    <w:tmpl w:val="9C6084FA"/>
    <w:lvl w:ilvl="0">
      <w:start w:val="4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864" w:hanging="359"/>
      </w:pPr>
    </w:lvl>
    <w:lvl w:ilvl="2">
      <w:start w:val="1"/>
      <w:numFmt w:val="decimal"/>
      <w:lvlText w:val="%1.%2.%3."/>
      <w:lvlJc w:val="left"/>
      <w:pPr>
        <w:ind w:left="1728" w:hanging="719"/>
      </w:pPr>
    </w:lvl>
    <w:lvl w:ilvl="3">
      <w:start w:val="1"/>
      <w:numFmt w:val="decimal"/>
      <w:lvlText w:val="%1.%2.%3.%4."/>
      <w:lvlJc w:val="left"/>
      <w:pPr>
        <w:ind w:left="2232" w:hanging="720"/>
      </w:pPr>
    </w:lvl>
    <w:lvl w:ilvl="4">
      <w:start w:val="1"/>
      <w:numFmt w:val="decimal"/>
      <w:lvlText w:val="%1.%2.%3.%4.%5."/>
      <w:lvlJc w:val="left"/>
      <w:pPr>
        <w:ind w:left="3096" w:hanging="1079"/>
      </w:pPr>
    </w:lvl>
    <w:lvl w:ilvl="5">
      <w:start w:val="1"/>
      <w:numFmt w:val="decimal"/>
      <w:lvlText w:val="%1.%2.%3.%4.%5.%6."/>
      <w:lvlJc w:val="left"/>
      <w:pPr>
        <w:ind w:left="3600" w:hanging="1080"/>
      </w:pPr>
    </w:lvl>
    <w:lvl w:ilvl="6">
      <w:start w:val="1"/>
      <w:numFmt w:val="decimal"/>
      <w:lvlText w:val="%1.%2.%3.%4.%5.%6.%7."/>
      <w:lvlJc w:val="left"/>
      <w:pPr>
        <w:ind w:left="4464" w:hanging="1440"/>
      </w:pPr>
    </w:lvl>
    <w:lvl w:ilvl="7">
      <w:start w:val="1"/>
      <w:numFmt w:val="decimal"/>
      <w:lvlText w:val="%1.%2.%3.%4.%5.%6.%7.%8."/>
      <w:lvlJc w:val="left"/>
      <w:pPr>
        <w:ind w:left="4968" w:hanging="1440"/>
      </w:pPr>
    </w:lvl>
    <w:lvl w:ilvl="8">
      <w:start w:val="1"/>
      <w:numFmt w:val="decimal"/>
      <w:lvlText w:val="%1.%2.%3.%4.%5.%6.%7.%8.%9."/>
      <w:lvlJc w:val="left"/>
      <w:pPr>
        <w:ind w:left="5832" w:hanging="1799"/>
      </w:pPr>
    </w:lvl>
  </w:abstractNum>
  <w:abstractNum w:abstractNumId="20" w15:restartNumberingAfterBreak="0">
    <w:nsid w:val="32180324"/>
    <w:multiLevelType w:val="multilevel"/>
    <w:tmpl w:val="6DDC097A"/>
    <w:lvl w:ilvl="0">
      <w:start w:val="1"/>
      <w:numFmt w:val="decimal"/>
      <w:pStyle w:val="Cmsor1"/>
      <w:lvlText w:val="%1."/>
      <w:lvlJc w:val="left"/>
      <w:pPr>
        <w:ind w:left="1440" w:hanging="360"/>
      </w:pPr>
      <w:rPr>
        <w:rFonts w:hint="default"/>
        <w:color w:val="auto"/>
      </w:rPr>
    </w:lvl>
    <w:lvl w:ilvl="1">
      <w:start w:val="2"/>
      <w:numFmt w:val="decimal"/>
      <w:isLgl/>
      <w:lvlText w:val="%1.%2."/>
      <w:lvlJc w:val="left"/>
      <w:pPr>
        <w:ind w:left="1680" w:hanging="60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1800"/>
      </w:pPr>
      <w:rPr>
        <w:rFonts w:hint="default"/>
      </w:rPr>
    </w:lvl>
  </w:abstractNum>
  <w:abstractNum w:abstractNumId="21" w15:restartNumberingAfterBreak="0">
    <w:nsid w:val="337852A1"/>
    <w:multiLevelType w:val="hybridMultilevel"/>
    <w:tmpl w:val="4D226C0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3E87DFD"/>
    <w:multiLevelType w:val="multilevel"/>
    <w:tmpl w:val="26922606"/>
    <w:lvl w:ilvl="0">
      <w:start w:val="1"/>
      <w:numFmt w:val="none"/>
      <w:lvlText w:val="2."/>
      <w:lvlJc w:val="left"/>
      <w:pPr>
        <w:ind w:left="1440" w:hanging="360"/>
      </w:pPr>
    </w:lvl>
    <w:lvl w:ilvl="1">
      <w:start w:val="1"/>
      <w:numFmt w:val="lowerLetter"/>
      <w:lvlText w:val="%2."/>
      <w:lvlJc w:val="left"/>
      <w:pPr>
        <w:ind w:left="2160" w:hanging="360"/>
      </w:pPr>
      <w:rPr>
        <w:rFonts w:hint="default"/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rFonts w:hint="default"/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rFonts w:hint="default"/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rFonts w:hint="default"/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rFonts w:hint="default"/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rFonts w:hint="default"/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rFonts w:hint="default"/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rFonts w:hint="default"/>
        <w:u w:val="none"/>
      </w:rPr>
    </w:lvl>
  </w:abstractNum>
  <w:abstractNum w:abstractNumId="23" w15:restartNumberingAfterBreak="0">
    <w:nsid w:val="350832F9"/>
    <w:multiLevelType w:val="hybridMultilevel"/>
    <w:tmpl w:val="4C0CDCD6"/>
    <w:lvl w:ilvl="0" w:tplc="CB702FFC">
      <w:start w:val="1"/>
      <w:numFmt w:val="upperRoman"/>
      <w:lvlText w:val="%1."/>
      <w:lvlJc w:val="left"/>
      <w:pPr>
        <w:ind w:left="1429" w:hanging="720"/>
      </w:pPr>
      <w:rPr>
        <w:rFonts w:eastAsiaTheme="minorEastAsia" w:hint="default"/>
        <w:color w:val="auto"/>
      </w:rPr>
    </w:lvl>
    <w:lvl w:ilvl="1" w:tplc="040E0019" w:tentative="1">
      <w:start w:val="1"/>
      <w:numFmt w:val="lowerLetter"/>
      <w:lvlText w:val="%2."/>
      <w:lvlJc w:val="left"/>
      <w:pPr>
        <w:ind w:left="1789" w:hanging="360"/>
      </w:pPr>
    </w:lvl>
    <w:lvl w:ilvl="2" w:tplc="040E001B" w:tentative="1">
      <w:start w:val="1"/>
      <w:numFmt w:val="lowerRoman"/>
      <w:lvlText w:val="%3."/>
      <w:lvlJc w:val="right"/>
      <w:pPr>
        <w:ind w:left="2509" w:hanging="180"/>
      </w:pPr>
    </w:lvl>
    <w:lvl w:ilvl="3" w:tplc="040E000F" w:tentative="1">
      <w:start w:val="1"/>
      <w:numFmt w:val="decimal"/>
      <w:lvlText w:val="%4."/>
      <w:lvlJc w:val="left"/>
      <w:pPr>
        <w:ind w:left="3229" w:hanging="360"/>
      </w:pPr>
    </w:lvl>
    <w:lvl w:ilvl="4" w:tplc="040E0019" w:tentative="1">
      <w:start w:val="1"/>
      <w:numFmt w:val="lowerLetter"/>
      <w:lvlText w:val="%5."/>
      <w:lvlJc w:val="left"/>
      <w:pPr>
        <w:ind w:left="3949" w:hanging="360"/>
      </w:pPr>
    </w:lvl>
    <w:lvl w:ilvl="5" w:tplc="040E001B" w:tentative="1">
      <w:start w:val="1"/>
      <w:numFmt w:val="lowerRoman"/>
      <w:lvlText w:val="%6."/>
      <w:lvlJc w:val="right"/>
      <w:pPr>
        <w:ind w:left="4669" w:hanging="180"/>
      </w:pPr>
    </w:lvl>
    <w:lvl w:ilvl="6" w:tplc="040E000F" w:tentative="1">
      <w:start w:val="1"/>
      <w:numFmt w:val="decimal"/>
      <w:lvlText w:val="%7."/>
      <w:lvlJc w:val="left"/>
      <w:pPr>
        <w:ind w:left="5389" w:hanging="360"/>
      </w:pPr>
    </w:lvl>
    <w:lvl w:ilvl="7" w:tplc="040E0019" w:tentative="1">
      <w:start w:val="1"/>
      <w:numFmt w:val="lowerLetter"/>
      <w:lvlText w:val="%8."/>
      <w:lvlJc w:val="left"/>
      <w:pPr>
        <w:ind w:left="6109" w:hanging="360"/>
      </w:pPr>
    </w:lvl>
    <w:lvl w:ilvl="8" w:tplc="040E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 w15:restartNumberingAfterBreak="0">
    <w:nsid w:val="378D67E6"/>
    <w:multiLevelType w:val="hybridMultilevel"/>
    <w:tmpl w:val="7676FE76"/>
    <w:lvl w:ilvl="0" w:tplc="040E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5" w15:restartNumberingAfterBreak="0">
    <w:nsid w:val="397D36ED"/>
    <w:multiLevelType w:val="multilevel"/>
    <w:tmpl w:val="E5B03DBA"/>
    <w:lvl w:ilvl="0">
      <w:start w:val="1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3A68611A"/>
    <w:multiLevelType w:val="hybridMultilevel"/>
    <w:tmpl w:val="F22C30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AC97FDC"/>
    <w:multiLevelType w:val="multilevel"/>
    <w:tmpl w:val="DBFAB668"/>
    <w:lvl w:ilvl="0">
      <w:start w:val="3"/>
      <w:numFmt w:val="decimal"/>
      <w:lvlText w:val="%1."/>
      <w:lvlJc w:val="left"/>
      <w:pPr>
        <w:ind w:left="504" w:hanging="504"/>
      </w:pPr>
    </w:lvl>
    <w:lvl w:ilvl="1">
      <w:start w:val="3"/>
      <w:numFmt w:val="decimal"/>
      <w:lvlText w:val="%1.%2."/>
      <w:lvlJc w:val="left"/>
      <w:pPr>
        <w:ind w:left="1044" w:hanging="503"/>
      </w:pPr>
    </w:lvl>
    <w:lvl w:ilvl="2">
      <w:start w:val="1"/>
      <w:numFmt w:val="decimal"/>
      <w:lvlText w:val="%1.%2.%3."/>
      <w:lvlJc w:val="left"/>
      <w:pPr>
        <w:ind w:left="1800" w:hanging="720"/>
      </w:pPr>
    </w:lvl>
    <w:lvl w:ilvl="3">
      <w:start w:val="1"/>
      <w:numFmt w:val="decimal"/>
      <w:lvlText w:val="%1.%2.%3.%4."/>
      <w:lvlJc w:val="left"/>
      <w:pPr>
        <w:ind w:left="2340" w:hanging="720"/>
      </w:pPr>
    </w:lvl>
    <w:lvl w:ilvl="4">
      <w:start w:val="1"/>
      <w:numFmt w:val="decimal"/>
      <w:lvlText w:val="%1.%2.%3.%4.%5."/>
      <w:lvlJc w:val="left"/>
      <w:pPr>
        <w:ind w:left="3240" w:hanging="1080"/>
      </w:pPr>
    </w:lvl>
    <w:lvl w:ilvl="5">
      <w:start w:val="1"/>
      <w:numFmt w:val="decimal"/>
      <w:lvlText w:val="%1.%2.%3.%4.%5.%6."/>
      <w:lvlJc w:val="left"/>
      <w:pPr>
        <w:ind w:left="3780" w:hanging="1080"/>
      </w:pPr>
    </w:lvl>
    <w:lvl w:ilvl="6">
      <w:start w:val="1"/>
      <w:numFmt w:val="decimal"/>
      <w:lvlText w:val="%1.%2.%3.%4.%5.%6.%7."/>
      <w:lvlJc w:val="left"/>
      <w:pPr>
        <w:ind w:left="4680" w:hanging="1440"/>
      </w:pPr>
    </w:lvl>
    <w:lvl w:ilvl="7">
      <w:start w:val="1"/>
      <w:numFmt w:val="decimal"/>
      <w:lvlText w:val="%1.%2.%3.%4.%5.%6.%7.%8."/>
      <w:lvlJc w:val="left"/>
      <w:pPr>
        <w:ind w:left="5220" w:hanging="1440"/>
      </w:pPr>
    </w:lvl>
    <w:lvl w:ilvl="8">
      <w:start w:val="1"/>
      <w:numFmt w:val="decimal"/>
      <w:lvlText w:val="%1.%2.%3.%4.%5.%6.%7.%8.%9."/>
      <w:lvlJc w:val="left"/>
      <w:pPr>
        <w:ind w:left="6120" w:hanging="1800"/>
      </w:pPr>
    </w:lvl>
  </w:abstractNum>
  <w:abstractNum w:abstractNumId="28" w15:restartNumberingAfterBreak="0">
    <w:nsid w:val="3BB85392"/>
    <w:multiLevelType w:val="multilevel"/>
    <w:tmpl w:val="BF62B28E"/>
    <w:lvl w:ilvl="0">
      <w:start w:val="3"/>
      <w:numFmt w:val="decimal"/>
      <w:lvlText w:val="%1."/>
      <w:lvlJc w:val="left"/>
      <w:pPr>
        <w:ind w:left="504" w:hanging="504"/>
      </w:pPr>
    </w:lvl>
    <w:lvl w:ilvl="1">
      <w:start w:val="2"/>
      <w:numFmt w:val="decimal"/>
      <w:lvlText w:val="%1.%2."/>
      <w:lvlJc w:val="left"/>
      <w:pPr>
        <w:ind w:left="864" w:hanging="503"/>
      </w:p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1800" w:hanging="72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2880" w:hanging="1080"/>
      </w:pPr>
    </w:lvl>
    <w:lvl w:ilvl="6">
      <w:start w:val="1"/>
      <w:numFmt w:val="decimal"/>
      <w:lvlText w:val="%1.%2.%3.%4.%5.%6.%7."/>
      <w:lvlJc w:val="left"/>
      <w:pPr>
        <w:ind w:left="3600" w:hanging="1440"/>
      </w:pPr>
    </w:lvl>
    <w:lvl w:ilvl="7">
      <w:start w:val="1"/>
      <w:numFmt w:val="decimal"/>
      <w:lvlText w:val="%1.%2.%3.%4.%5.%6.%7.%8."/>
      <w:lvlJc w:val="left"/>
      <w:pPr>
        <w:ind w:left="3960" w:hanging="1440"/>
      </w:pPr>
    </w:lvl>
    <w:lvl w:ilvl="8">
      <w:start w:val="1"/>
      <w:numFmt w:val="decimal"/>
      <w:lvlText w:val="%1.%2.%3.%4.%5.%6.%7.%8.%9."/>
      <w:lvlJc w:val="left"/>
      <w:pPr>
        <w:ind w:left="4680" w:hanging="1800"/>
      </w:pPr>
    </w:lvl>
  </w:abstractNum>
  <w:abstractNum w:abstractNumId="29" w15:restartNumberingAfterBreak="0">
    <w:nsid w:val="3C6076C7"/>
    <w:multiLevelType w:val="hybridMultilevel"/>
    <w:tmpl w:val="F3709446"/>
    <w:lvl w:ilvl="0" w:tplc="DDA6A99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F3024A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EA80A7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D00173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188A3A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1BCC8B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284F0E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65E0AB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40EF07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E726244"/>
    <w:multiLevelType w:val="hybridMultilevel"/>
    <w:tmpl w:val="3BD4C0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FB00D13"/>
    <w:multiLevelType w:val="multilevel"/>
    <w:tmpl w:val="948EACC6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2" w15:restartNumberingAfterBreak="0">
    <w:nsid w:val="44C446DD"/>
    <w:multiLevelType w:val="multilevel"/>
    <w:tmpl w:val="9C6084FA"/>
    <w:styleLink w:val="CurrentList1"/>
    <w:lvl w:ilvl="0">
      <w:start w:val="4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864" w:hanging="359"/>
      </w:pPr>
    </w:lvl>
    <w:lvl w:ilvl="2">
      <w:start w:val="1"/>
      <w:numFmt w:val="decimal"/>
      <w:lvlText w:val="%1.%2.%3."/>
      <w:lvlJc w:val="left"/>
      <w:pPr>
        <w:ind w:left="1728" w:hanging="719"/>
      </w:pPr>
    </w:lvl>
    <w:lvl w:ilvl="3">
      <w:start w:val="1"/>
      <w:numFmt w:val="decimal"/>
      <w:lvlText w:val="%1.%2.%3.%4."/>
      <w:lvlJc w:val="left"/>
      <w:pPr>
        <w:ind w:left="2232" w:hanging="720"/>
      </w:pPr>
    </w:lvl>
    <w:lvl w:ilvl="4">
      <w:start w:val="1"/>
      <w:numFmt w:val="decimal"/>
      <w:lvlText w:val="%1.%2.%3.%4.%5."/>
      <w:lvlJc w:val="left"/>
      <w:pPr>
        <w:ind w:left="3096" w:hanging="1079"/>
      </w:pPr>
    </w:lvl>
    <w:lvl w:ilvl="5">
      <w:start w:val="1"/>
      <w:numFmt w:val="decimal"/>
      <w:lvlText w:val="%1.%2.%3.%4.%5.%6."/>
      <w:lvlJc w:val="left"/>
      <w:pPr>
        <w:ind w:left="3600" w:hanging="1080"/>
      </w:pPr>
    </w:lvl>
    <w:lvl w:ilvl="6">
      <w:start w:val="1"/>
      <w:numFmt w:val="decimal"/>
      <w:lvlText w:val="%1.%2.%3.%4.%5.%6.%7."/>
      <w:lvlJc w:val="left"/>
      <w:pPr>
        <w:ind w:left="4464" w:hanging="1440"/>
      </w:pPr>
    </w:lvl>
    <w:lvl w:ilvl="7">
      <w:start w:val="1"/>
      <w:numFmt w:val="decimal"/>
      <w:lvlText w:val="%1.%2.%3.%4.%5.%6.%7.%8."/>
      <w:lvlJc w:val="left"/>
      <w:pPr>
        <w:ind w:left="4968" w:hanging="1440"/>
      </w:pPr>
    </w:lvl>
    <w:lvl w:ilvl="8">
      <w:start w:val="1"/>
      <w:numFmt w:val="decimal"/>
      <w:lvlText w:val="%1.%2.%3.%4.%5.%6.%7.%8.%9."/>
      <w:lvlJc w:val="left"/>
      <w:pPr>
        <w:ind w:left="5832" w:hanging="1799"/>
      </w:pPr>
    </w:lvl>
  </w:abstractNum>
  <w:abstractNum w:abstractNumId="33" w15:restartNumberingAfterBreak="0">
    <w:nsid w:val="47001A5C"/>
    <w:multiLevelType w:val="hybridMultilevel"/>
    <w:tmpl w:val="24564542"/>
    <w:lvl w:ilvl="0" w:tplc="FDC0589E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BBD4A69"/>
    <w:multiLevelType w:val="multilevel"/>
    <w:tmpl w:val="67665396"/>
    <w:lvl w:ilvl="0">
      <w:start w:val="2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>
      <w:start w:val="2"/>
      <w:numFmt w:val="decimal"/>
      <w:lvlText w:val="%1.%2"/>
      <w:lvlJc w:val="left"/>
      <w:pPr>
        <w:ind w:left="1080" w:hanging="360"/>
      </w:pPr>
    </w:lvl>
    <w:lvl w:ilvl="2">
      <w:start w:val="1"/>
      <w:numFmt w:val="decimal"/>
      <w:lvlText w:val="%1.%2.%3"/>
      <w:lvlJc w:val="left"/>
      <w:pPr>
        <w:ind w:left="1800" w:hanging="720"/>
      </w:pPr>
    </w:lvl>
    <w:lvl w:ilvl="3">
      <w:start w:val="1"/>
      <w:numFmt w:val="decimal"/>
      <w:lvlText w:val="%1.%2.%3.%4"/>
      <w:lvlJc w:val="left"/>
      <w:pPr>
        <w:ind w:left="2160" w:hanging="720"/>
      </w:pPr>
    </w:lvl>
    <w:lvl w:ilvl="4">
      <w:start w:val="1"/>
      <w:numFmt w:val="decimal"/>
      <w:lvlText w:val="%1.%2.%3.%4.%5"/>
      <w:lvlJc w:val="left"/>
      <w:pPr>
        <w:ind w:left="2880" w:hanging="1080"/>
      </w:pPr>
    </w:lvl>
    <w:lvl w:ilvl="5">
      <w:start w:val="1"/>
      <w:numFmt w:val="decimal"/>
      <w:lvlText w:val="%1.%2.%3.%4.%5.%6"/>
      <w:lvlJc w:val="left"/>
      <w:pPr>
        <w:ind w:left="3240" w:hanging="1080"/>
      </w:pPr>
    </w:lvl>
    <w:lvl w:ilvl="6">
      <w:start w:val="1"/>
      <w:numFmt w:val="decimal"/>
      <w:lvlText w:val="%1.%2.%3.%4.%5.%6.%7"/>
      <w:lvlJc w:val="left"/>
      <w:pPr>
        <w:ind w:left="3960" w:hanging="1440"/>
      </w:pPr>
    </w:lvl>
    <w:lvl w:ilvl="7">
      <w:start w:val="1"/>
      <w:numFmt w:val="decimal"/>
      <w:lvlText w:val="%1.%2.%3.%4.%5.%6.%7.%8"/>
      <w:lvlJc w:val="left"/>
      <w:pPr>
        <w:ind w:left="4320" w:hanging="1440"/>
      </w:pPr>
    </w:lvl>
    <w:lvl w:ilvl="8">
      <w:start w:val="1"/>
      <w:numFmt w:val="decimal"/>
      <w:lvlText w:val="%1.%2.%3.%4.%5.%6.%7.%8.%9"/>
      <w:lvlJc w:val="left"/>
      <w:pPr>
        <w:ind w:left="4680" w:hanging="1440"/>
      </w:pPr>
    </w:lvl>
  </w:abstractNum>
  <w:abstractNum w:abstractNumId="35" w15:restartNumberingAfterBreak="0">
    <w:nsid w:val="4C49538D"/>
    <w:multiLevelType w:val="hybridMultilevel"/>
    <w:tmpl w:val="0F22DE1E"/>
    <w:lvl w:ilvl="0" w:tplc="BA8C08E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1D02AE4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918313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310443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A72B0A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61E35B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94C6F2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17633F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41EC38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4DD725D"/>
    <w:multiLevelType w:val="hybridMultilevel"/>
    <w:tmpl w:val="5E38E53C"/>
    <w:lvl w:ilvl="0" w:tplc="CF544CD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B68EA3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6B4A40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77CC33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63430B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6F626C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310B8E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9E8536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07424F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5764CCC"/>
    <w:multiLevelType w:val="multilevel"/>
    <w:tmpl w:val="E68AFB3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720" w:hanging="360"/>
      </w:pPr>
    </w:lvl>
    <w:lvl w:ilvl="2">
      <w:start w:val="1"/>
      <w:numFmt w:val="decimal"/>
      <w:lvlText w:val="%1.%2.%3."/>
      <w:lvlJc w:val="left"/>
      <w:pPr>
        <w:ind w:left="1080" w:hanging="720"/>
      </w:pPr>
    </w:lvl>
    <w:lvl w:ilvl="3">
      <w:start w:val="1"/>
      <w:numFmt w:val="decimal"/>
      <w:lvlText w:val="%1.%2.%3.%4."/>
      <w:lvlJc w:val="left"/>
      <w:pPr>
        <w:ind w:left="1080" w:hanging="720"/>
      </w:pPr>
    </w:lvl>
    <w:lvl w:ilvl="4">
      <w:start w:val="1"/>
      <w:numFmt w:val="decimal"/>
      <w:lvlText w:val="%1.%2.%3.%4.%5."/>
      <w:lvlJc w:val="left"/>
      <w:pPr>
        <w:ind w:left="1440" w:hanging="1080"/>
      </w:pPr>
    </w:lvl>
    <w:lvl w:ilvl="5">
      <w:start w:val="1"/>
      <w:numFmt w:val="decimal"/>
      <w:lvlText w:val="%1.%2.%3.%4.%5.%6."/>
      <w:lvlJc w:val="left"/>
      <w:pPr>
        <w:ind w:left="1440" w:hanging="1080"/>
      </w:pPr>
    </w:lvl>
    <w:lvl w:ilvl="6">
      <w:start w:val="1"/>
      <w:numFmt w:val="decimal"/>
      <w:lvlText w:val="%1.%2.%3.%4.%5.%6.%7."/>
      <w:lvlJc w:val="left"/>
      <w:pPr>
        <w:ind w:left="1800" w:hanging="1440"/>
      </w:pPr>
    </w:lvl>
    <w:lvl w:ilvl="7">
      <w:start w:val="1"/>
      <w:numFmt w:val="decimal"/>
      <w:lvlText w:val="%1.%2.%3.%4.%5.%6.%7.%8."/>
      <w:lvlJc w:val="left"/>
      <w:pPr>
        <w:ind w:left="1800" w:hanging="1440"/>
      </w:pPr>
    </w:lvl>
    <w:lvl w:ilvl="8">
      <w:start w:val="1"/>
      <w:numFmt w:val="decimal"/>
      <w:lvlText w:val="%1.%2.%3.%4.%5.%6.%7.%8.%9."/>
      <w:lvlJc w:val="left"/>
      <w:pPr>
        <w:ind w:left="2160" w:hanging="1800"/>
      </w:pPr>
    </w:lvl>
  </w:abstractNum>
  <w:abstractNum w:abstractNumId="38" w15:restartNumberingAfterBreak="0">
    <w:nsid w:val="59B24B07"/>
    <w:multiLevelType w:val="hybridMultilevel"/>
    <w:tmpl w:val="0E9829FA"/>
    <w:lvl w:ilvl="0" w:tplc="8C96E2F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9C76D49"/>
    <w:multiLevelType w:val="multilevel"/>
    <w:tmpl w:val="96467F1A"/>
    <w:lvl w:ilvl="0">
      <w:start w:val="3"/>
      <w:numFmt w:val="decimal"/>
      <w:lvlText w:val="%1"/>
      <w:lvlJc w:val="left"/>
      <w:pPr>
        <w:ind w:left="360" w:hanging="360"/>
      </w:pPr>
    </w:lvl>
    <w:lvl w:ilvl="1">
      <w:start w:val="2"/>
      <w:numFmt w:val="decimal"/>
      <w:lvlText w:val="%1.%2"/>
      <w:lvlJc w:val="left"/>
      <w:pPr>
        <w:ind w:left="1080" w:hanging="360"/>
      </w:pPr>
    </w:lvl>
    <w:lvl w:ilvl="2">
      <w:start w:val="1"/>
      <w:numFmt w:val="decimal"/>
      <w:lvlText w:val="%1.%2.%3"/>
      <w:lvlJc w:val="left"/>
      <w:pPr>
        <w:ind w:left="2160" w:hanging="720"/>
      </w:pPr>
    </w:lvl>
    <w:lvl w:ilvl="3">
      <w:start w:val="1"/>
      <w:numFmt w:val="decimal"/>
      <w:lvlText w:val="%1.%2.%3.%4"/>
      <w:lvlJc w:val="left"/>
      <w:pPr>
        <w:ind w:left="2880" w:hanging="720"/>
      </w:pPr>
    </w:lvl>
    <w:lvl w:ilvl="4">
      <w:start w:val="1"/>
      <w:numFmt w:val="decimal"/>
      <w:lvlText w:val="%1.%2.%3.%4.%5"/>
      <w:lvlJc w:val="left"/>
      <w:pPr>
        <w:ind w:left="3960" w:hanging="1080"/>
      </w:pPr>
    </w:lvl>
    <w:lvl w:ilvl="5">
      <w:start w:val="1"/>
      <w:numFmt w:val="decimal"/>
      <w:lvlText w:val="%1.%2.%3.%4.%5.%6"/>
      <w:lvlJc w:val="left"/>
      <w:pPr>
        <w:ind w:left="4680" w:hanging="1080"/>
      </w:pPr>
    </w:lvl>
    <w:lvl w:ilvl="6">
      <w:start w:val="1"/>
      <w:numFmt w:val="decimal"/>
      <w:lvlText w:val="%1.%2.%3.%4.%5.%6.%7"/>
      <w:lvlJc w:val="left"/>
      <w:pPr>
        <w:ind w:left="5760" w:hanging="1440"/>
      </w:pPr>
    </w:lvl>
    <w:lvl w:ilvl="7">
      <w:start w:val="1"/>
      <w:numFmt w:val="decimal"/>
      <w:lvlText w:val="%1.%2.%3.%4.%5.%6.%7.%8"/>
      <w:lvlJc w:val="left"/>
      <w:pPr>
        <w:ind w:left="6480" w:hanging="1440"/>
      </w:pPr>
    </w:lvl>
    <w:lvl w:ilvl="8">
      <w:start w:val="1"/>
      <w:numFmt w:val="decimal"/>
      <w:lvlText w:val="%1.%2.%3.%4.%5.%6.%7.%8.%9"/>
      <w:lvlJc w:val="left"/>
      <w:pPr>
        <w:ind w:left="7200" w:hanging="1440"/>
      </w:pPr>
    </w:lvl>
  </w:abstractNum>
  <w:abstractNum w:abstractNumId="40" w15:restartNumberingAfterBreak="0">
    <w:nsid w:val="673659F8"/>
    <w:multiLevelType w:val="hybridMultilevel"/>
    <w:tmpl w:val="0D5CD080"/>
    <w:lvl w:ilvl="0" w:tplc="FDC0589E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D6339E4"/>
    <w:multiLevelType w:val="multilevel"/>
    <w:tmpl w:val="9C6084FA"/>
    <w:lvl w:ilvl="0">
      <w:start w:val="4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864" w:hanging="359"/>
      </w:pPr>
    </w:lvl>
    <w:lvl w:ilvl="2">
      <w:start w:val="1"/>
      <w:numFmt w:val="decimal"/>
      <w:lvlText w:val="%1.%2.%3."/>
      <w:lvlJc w:val="left"/>
      <w:pPr>
        <w:ind w:left="1728" w:hanging="719"/>
      </w:pPr>
    </w:lvl>
    <w:lvl w:ilvl="3">
      <w:start w:val="1"/>
      <w:numFmt w:val="decimal"/>
      <w:lvlText w:val="%1.%2.%3.%4."/>
      <w:lvlJc w:val="left"/>
      <w:pPr>
        <w:ind w:left="2232" w:hanging="720"/>
      </w:pPr>
    </w:lvl>
    <w:lvl w:ilvl="4">
      <w:start w:val="1"/>
      <w:numFmt w:val="decimal"/>
      <w:lvlText w:val="%1.%2.%3.%4.%5."/>
      <w:lvlJc w:val="left"/>
      <w:pPr>
        <w:ind w:left="3096" w:hanging="1079"/>
      </w:pPr>
    </w:lvl>
    <w:lvl w:ilvl="5">
      <w:start w:val="1"/>
      <w:numFmt w:val="decimal"/>
      <w:lvlText w:val="%1.%2.%3.%4.%5.%6."/>
      <w:lvlJc w:val="left"/>
      <w:pPr>
        <w:ind w:left="3600" w:hanging="1080"/>
      </w:pPr>
    </w:lvl>
    <w:lvl w:ilvl="6">
      <w:start w:val="1"/>
      <w:numFmt w:val="decimal"/>
      <w:lvlText w:val="%1.%2.%3.%4.%5.%6.%7."/>
      <w:lvlJc w:val="left"/>
      <w:pPr>
        <w:ind w:left="4464" w:hanging="1440"/>
      </w:pPr>
    </w:lvl>
    <w:lvl w:ilvl="7">
      <w:start w:val="1"/>
      <w:numFmt w:val="decimal"/>
      <w:lvlText w:val="%1.%2.%3.%4.%5.%6.%7.%8."/>
      <w:lvlJc w:val="left"/>
      <w:pPr>
        <w:ind w:left="4968" w:hanging="1440"/>
      </w:pPr>
    </w:lvl>
    <w:lvl w:ilvl="8">
      <w:start w:val="1"/>
      <w:numFmt w:val="decimal"/>
      <w:lvlText w:val="%1.%2.%3.%4.%5.%6.%7.%8.%9."/>
      <w:lvlJc w:val="left"/>
      <w:pPr>
        <w:ind w:left="5832" w:hanging="1799"/>
      </w:pPr>
    </w:lvl>
  </w:abstractNum>
  <w:abstractNum w:abstractNumId="42" w15:restartNumberingAfterBreak="0">
    <w:nsid w:val="6F086882"/>
    <w:multiLevelType w:val="hybridMultilevel"/>
    <w:tmpl w:val="17D21CDE"/>
    <w:lvl w:ilvl="0" w:tplc="C166E77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CECB7A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72A9FC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E3CEBF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2D271B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A66075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FFEFA4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85E983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55C8CF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4DF5438"/>
    <w:multiLevelType w:val="hybridMultilevel"/>
    <w:tmpl w:val="3DC64920"/>
    <w:lvl w:ilvl="0" w:tplc="DFC8A6A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3688664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860450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8E6753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EFE1FC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B84AB3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67A87A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0E83C6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030DAC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880119F"/>
    <w:multiLevelType w:val="hybridMultilevel"/>
    <w:tmpl w:val="B01A85AC"/>
    <w:lvl w:ilvl="0" w:tplc="040E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5" w15:restartNumberingAfterBreak="0">
    <w:nsid w:val="7CAB0648"/>
    <w:multiLevelType w:val="multilevel"/>
    <w:tmpl w:val="34920D86"/>
    <w:lvl w:ilvl="0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1067415649">
    <w:abstractNumId w:val="37"/>
  </w:num>
  <w:num w:numId="2" w16cid:durableId="168253127">
    <w:abstractNumId w:val="39"/>
  </w:num>
  <w:num w:numId="3" w16cid:durableId="993067877">
    <w:abstractNumId w:val="28"/>
  </w:num>
  <w:num w:numId="4" w16cid:durableId="1691106025">
    <w:abstractNumId w:val="27"/>
  </w:num>
  <w:num w:numId="5" w16cid:durableId="583802618">
    <w:abstractNumId w:val="19"/>
  </w:num>
  <w:num w:numId="6" w16cid:durableId="702293879">
    <w:abstractNumId w:val="45"/>
  </w:num>
  <w:num w:numId="7" w16cid:durableId="840388292">
    <w:abstractNumId w:val="11"/>
  </w:num>
  <w:num w:numId="8" w16cid:durableId="315375914">
    <w:abstractNumId w:val="7"/>
  </w:num>
  <w:num w:numId="9" w16cid:durableId="2004122903">
    <w:abstractNumId w:val="34"/>
  </w:num>
  <w:num w:numId="10" w16cid:durableId="1711497138">
    <w:abstractNumId w:val="25"/>
  </w:num>
  <w:num w:numId="11" w16cid:durableId="1605259429">
    <w:abstractNumId w:val="22"/>
  </w:num>
  <w:num w:numId="12" w16cid:durableId="1558467348">
    <w:abstractNumId w:val="3"/>
  </w:num>
  <w:num w:numId="13" w16cid:durableId="138694031">
    <w:abstractNumId w:val="5"/>
  </w:num>
  <w:num w:numId="14" w16cid:durableId="1286816399">
    <w:abstractNumId w:val="9"/>
  </w:num>
  <w:num w:numId="15" w16cid:durableId="216087427">
    <w:abstractNumId w:val="21"/>
  </w:num>
  <w:num w:numId="16" w16cid:durableId="60910812">
    <w:abstractNumId w:val="8"/>
  </w:num>
  <w:num w:numId="17" w16cid:durableId="488863283">
    <w:abstractNumId w:val="35"/>
  </w:num>
  <w:num w:numId="18" w16cid:durableId="571232248">
    <w:abstractNumId w:val="43"/>
  </w:num>
  <w:num w:numId="19" w16cid:durableId="1255431782">
    <w:abstractNumId w:val="29"/>
  </w:num>
  <w:num w:numId="20" w16cid:durableId="1374236294">
    <w:abstractNumId w:val="36"/>
  </w:num>
  <w:num w:numId="21" w16cid:durableId="964041503">
    <w:abstractNumId w:val="42"/>
  </w:num>
  <w:num w:numId="22" w16cid:durableId="973831734">
    <w:abstractNumId w:val="14"/>
  </w:num>
  <w:num w:numId="23" w16cid:durableId="1600213639">
    <w:abstractNumId w:val="41"/>
  </w:num>
  <w:num w:numId="24" w16cid:durableId="1298336627">
    <w:abstractNumId w:val="16"/>
  </w:num>
  <w:num w:numId="25" w16cid:durableId="2125801669">
    <w:abstractNumId w:val="32"/>
  </w:num>
  <w:num w:numId="26" w16cid:durableId="1548954469">
    <w:abstractNumId w:val="26"/>
  </w:num>
  <w:num w:numId="27" w16cid:durableId="1192183549">
    <w:abstractNumId w:val="30"/>
  </w:num>
  <w:num w:numId="28" w16cid:durableId="597979257">
    <w:abstractNumId w:val="2"/>
  </w:num>
  <w:num w:numId="29" w16cid:durableId="469322827">
    <w:abstractNumId w:val="15"/>
  </w:num>
  <w:num w:numId="30" w16cid:durableId="483163773">
    <w:abstractNumId w:val="1"/>
  </w:num>
  <w:num w:numId="31" w16cid:durableId="104618932">
    <w:abstractNumId w:val="33"/>
  </w:num>
  <w:num w:numId="32" w16cid:durableId="1291397559">
    <w:abstractNumId w:val="18"/>
  </w:num>
  <w:num w:numId="33" w16cid:durableId="1326326057">
    <w:abstractNumId w:val="6"/>
  </w:num>
  <w:num w:numId="34" w16cid:durableId="587621630">
    <w:abstractNumId w:val="4"/>
  </w:num>
  <w:num w:numId="35" w16cid:durableId="188877615">
    <w:abstractNumId w:val="12"/>
  </w:num>
  <w:num w:numId="36" w16cid:durableId="2037582840">
    <w:abstractNumId w:val="40"/>
  </w:num>
  <w:num w:numId="37" w16cid:durableId="1773161565">
    <w:abstractNumId w:val="13"/>
  </w:num>
  <w:num w:numId="38" w16cid:durableId="2057469587">
    <w:abstractNumId w:val="31"/>
  </w:num>
  <w:num w:numId="39" w16cid:durableId="1509059211">
    <w:abstractNumId w:val="24"/>
  </w:num>
  <w:num w:numId="40" w16cid:durableId="1820883627">
    <w:abstractNumId w:val="17"/>
  </w:num>
  <w:num w:numId="41" w16cid:durableId="1829207492">
    <w:abstractNumId w:val="10"/>
  </w:num>
  <w:num w:numId="42" w16cid:durableId="1492603183">
    <w:abstractNumId w:val="20"/>
  </w:num>
  <w:num w:numId="43" w16cid:durableId="1964191811">
    <w:abstractNumId w:val="38"/>
  </w:num>
  <w:num w:numId="44" w16cid:durableId="2142578432">
    <w:abstractNumId w:val="0"/>
  </w:num>
  <w:num w:numId="45" w16cid:durableId="603151602">
    <w:abstractNumId w:val="44"/>
  </w:num>
  <w:num w:numId="46" w16cid:durableId="399524643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44D3C"/>
    <w:rsid w:val="000067D1"/>
    <w:rsid w:val="00010FDF"/>
    <w:rsid w:val="00014391"/>
    <w:rsid w:val="000160C6"/>
    <w:rsid w:val="000160DC"/>
    <w:rsid w:val="00016A6C"/>
    <w:rsid w:val="0002185A"/>
    <w:rsid w:val="000312F1"/>
    <w:rsid w:val="00034061"/>
    <w:rsid w:val="000342E7"/>
    <w:rsid w:val="00045795"/>
    <w:rsid w:val="00050A51"/>
    <w:rsid w:val="00056CAB"/>
    <w:rsid w:val="000576A8"/>
    <w:rsid w:val="00061B5D"/>
    <w:rsid w:val="00065597"/>
    <w:rsid w:val="00065C39"/>
    <w:rsid w:val="000665CA"/>
    <w:rsid w:val="0007062D"/>
    <w:rsid w:val="000711F7"/>
    <w:rsid w:val="00072970"/>
    <w:rsid w:val="000732CB"/>
    <w:rsid w:val="000757D7"/>
    <w:rsid w:val="00083256"/>
    <w:rsid w:val="00084912"/>
    <w:rsid w:val="0009094C"/>
    <w:rsid w:val="00094F41"/>
    <w:rsid w:val="00094FBA"/>
    <w:rsid w:val="00096C5B"/>
    <w:rsid w:val="00097015"/>
    <w:rsid w:val="000A2D07"/>
    <w:rsid w:val="000A39B9"/>
    <w:rsid w:val="000A63BE"/>
    <w:rsid w:val="000B00D7"/>
    <w:rsid w:val="000B0452"/>
    <w:rsid w:val="000B1F64"/>
    <w:rsid w:val="000B2A9F"/>
    <w:rsid w:val="000B5F2A"/>
    <w:rsid w:val="000B7D75"/>
    <w:rsid w:val="000C291F"/>
    <w:rsid w:val="000C2D34"/>
    <w:rsid w:val="000C7E31"/>
    <w:rsid w:val="000D0E92"/>
    <w:rsid w:val="000D23C1"/>
    <w:rsid w:val="000D32D6"/>
    <w:rsid w:val="000E27D2"/>
    <w:rsid w:val="000E2C19"/>
    <w:rsid w:val="000E374D"/>
    <w:rsid w:val="000E3E7E"/>
    <w:rsid w:val="000E5924"/>
    <w:rsid w:val="000E7E63"/>
    <w:rsid w:val="000F09FA"/>
    <w:rsid w:val="000F131D"/>
    <w:rsid w:val="000F14C3"/>
    <w:rsid w:val="000F32BA"/>
    <w:rsid w:val="000F3D21"/>
    <w:rsid w:val="000F5BE6"/>
    <w:rsid w:val="000F5E0F"/>
    <w:rsid w:val="000F6C77"/>
    <w:rsid w:val="0010342E"/>
    <w:rsid w:val="001040AD"/>
    <w:rsid w:val="00104294"/>
    <w:rsid w:val="0010476D"/>
    <w:rsid w:val="00105734"/>
    <w:rsid w:val="00105ED3"/>
    <w:rsid w:val="00111A44"/>
    <w:rsid w:val="00111B1D"/>
    <w:rsid w:val="00121A30"/>
    <w:rsid w:val="00125132"/>
    <w:rsid w:val="0012678C"/>
    <w:rsid w:val="001279A8"/>
    <w:rsid w:val="001304B7"/>
    <w:rsid w:val="0013434A"/>
    <w:rsid w:val="001417CC"/>
    <w:rsid w:val="00146C07"/>
    <w:rsid w:val="001474A0"/>
    <w:rsid w:val="001506FD"/>
    <w:rsid w:val="001548D0"/>
    <w:rsid w:val="00160738"/>
    <w:rsid w:val="00162485"/>
    <w:rsid w:val="00166D13"/>
    <w:rsid w:val="001727DE"/>
    <w:rsid w:val="001738ED"/>
    <w:rsid w:val="0017579A"/>
    <w:rsid w:val="001772ED"/>
    <w:rsid w:val="00181ABF"/>
    <w:rsid w:val="00184ABC"/>
    <w:rsid w:val="00185C6F"/>
    <w:rsid w:val="00185ED6"/>
    <w:rsid w:val="00191F10"/>
    <w:rsid w:val="001946B3"/>
    <w:rsid w:val="00197154"/>
    <w:rsid w:val="001A06EE"/>
    <w:rsid w:val="001A1047"/>
    <w:rsid w:val="001A1D64"/>
    <w:rsid w:val="001A795D"/>
    <w:rsid w:val="001A7F58"/>
    <w:rsid w:val="001B6018"/>
    <w:rsid w:val="001B6A28"/>
    <w:rsid w:val="001C0227"/>
    <w:rsid w:val="001C1D78"/>
    <w:rsid w:val="001C31FB"/>
    <w:rsid w:val="001D00D3"/>
    <w:rsid w:val="001D1A29"/>
    <w:rsid w:val="001D41FC"/>
    <w:rsid w:val="001D5219"/>
    <w:rsid w:val="001D5D7B"/>
    <w:rsid w:val="001E784E"/>
    <w:rsid w:val="001F2592"/>
    <w:rsid w:val="00200794"/>
    <w:rsid w:val="0020379D"/>
    <w:rsid w:val="00203E04"/>
    <w:rsid w:val="00207531"/>
    <w:rsid w:val="002106E7"/>
    <w:rsid w:val="00211BF4"/>
    <w:rsid w:val="00212799"/>
    <w:rsid w:val="00214022"/>
    <w:rsid w:val="0021445A"/>
    <w:rsid w:val="00215266"/>
    <w:rsid w:val="002157A7"/>
    <w:rsid w:val="002175D5"/>
    <w:rsid w:val="00221E37"/>
    <w:rsid w:val="00223171"/>
    <w:rsid w:val="00223959"/>
    <w:rsid w:val="00225791"/>
    <w:rsid w:val="0022789E"/>
    <w:rsid w:val="002300B9"/>
    <w:rsid w:val="00230B90"/>
    <w:rsid w:val="00233131"/>
    <w:rsid w:val="00233140"/>
    <w:rsid w:val="002332B8"/>
    <w:rsid w:val="00233D05"/>
    <w:rsid w:val="00240412"/>
    <w:rsid w:val="0024332A"/>
    <w:rsid w:val="00243FBD"/>
    <w:rsid w:val="002441AE"/>
    <w:rsid w:val="002448B9"/>
    <w:rsid w:val="002454E2"/>
    <w:rsid w:val="002501BD"/>
    <w:rsid w:val="00254195"/>
    <w:rsid w:val="00264D82"/>
    <w:rsid w:val="00266078"/>
    <w:rsid w:val="0027100F"/>
    <w:rsid w:val="002717B3"/>
    <w:rsid w:val="00272BDA"/>
    <w:rsid w:val="0027335C"/>
    <w:rsid w:val="00276E23"/>
    <w:rsid w:val="00276EAA"/>
    <w:rsid w:val="002808DC"/>
    <w:rsid w:val="00282F5A"/>
    <w:rsid w:val="00284E75"/>
    <w:rsid w:val="00290690"/>
    <w:rsid w:val="00291863"/>
    <w:rsid w:val="002975EE"/>
    <w:rsid w:val="00297708"/>
    <w:rsid w:val="00297D00"/>
    <w:rsid w:val="002A3D27"/>
    <w:rsid w:val="002A7958"/>
    <w:rsid w:val="002B13A4"/>
    <w:rsid w:val="002B571C"/>
    <w:rsid w:val="002B6590"/>
    <w:rsid w:val="002B7811"/>
    <w:rsid w:val="002C59F3"/>
    <w:rsid w:val="002C67D7"/>
    <w:rsid w:val="002C786C"/>
    <w:rsid w:val="002D00EA"/>
    <w:rsid w:val="002D1DC6"/>
    <w:rsid w:val="002D2FCF"/>
    <w:rsid w:val="002D549D"/>
    <w:rsid w:val="002E14D1"/>
    <w:rsid w:val="002E4CB3"/>
    <w:rsid w:val="002F0291"/>
    <w:rsid w:val="002F2518"/>
    <w:rsid w:val="002F4E31"/>
    <w:rsid w:val="00300C06"/>
    <w:rsid w:val="003058C7"/>
    <w:rsid w:val="003123A3"/>
    <w:rsid w:val="003123D7"/>
    <w:rsid w:val="00313C43"/>
    <w:rsid w:val="00314BAE"/>
    <w:rsid w:val="0031746B"/>
    <w:rsid w:val="00322730"/>
    <w:rsid w:val="00322CD4"/>
    <w:rsid w:val="00324ECD"/>
    <w:rsid w:val="003251D7"/>
    <w:rsid w:val="00325357"/>
    <w:rsid w:val="00325658"/>
    <w:rsid w:val="00330273"/>
    <w:rsid w:val="00330EF3"/>
    <w:rsid w:val="00332FB3"/>
    <w:rsid w:val="0033490F"/>
    <w:rsid w:val="00334BB1"/>
    <w:rsid w:val="00342416"/>
    <w:rsid w:val="003426CA"/>
    <w:rsid w:val="00343B03"/>
    <w:rsid w:val="00345E35"/>
    <w:rsid w:val="00347335"/>
    <w:rsid w:val="003604EA"/>
    <w:rsid w:val="00366163"/>
    <w:rsid w:val="00366627"/>
    <w:rsid w:val="003716A1"/>
    <w:rsid w:val="00374B05"/>
    <w:rsid w:val="00376D4D"/>
    <w:rsid w:val="00376D73"/>
    <w:rsid w:val="003801A2"/>
    <w:rsid w:val="003816A2"/>
    <w:rsid w:val="003870B0"/>
    <w:rsid w:val="00391CB7"/>
    <w:rsid w:val="0039232C"/>
    <w:rsid w:val="00393F93"/>
    <w:rsid w:val="00396889"/>
    <w:rsid w:val="00397DF6"/>
    <w:rsid w:val="003A221A"/>
    <w:rsid w:val="003A2A2B"/>
    <w:rsid w:val="003A2C62"/>
    <w:rsid w:val="003A35C5"/>
    <w:rsid w:val="003A4B5C"/>
    <w:rsid w:val="003A53D3"/>
    <w:rsid w:val="003A62B6"/>
    <w:rsid w:val="003B2EDD"/>
    <w:rsid w:val="003B4789"/>
    <w:rsid w:val="003B790D"/>
    <w:rsid w:val="003C1CFD"/>
    <w:rsid w:val="003C1F5B"/>
    <w:rsid w:val="003C4F65"/>
    <w:rsid w:val="003C7D49"/>
    <w:rsid w:val="003D03D7"/>
    <w:rsid w:val="003D4401"/>
    <w:rsid w:val="003D6B2E"/>
    <w:rsid w:val="003E4EED"/>
    <w:rsid w:val="003E7E93"/>
    <w:rsid w:val="003F0EDD"/>
    <w:rsid w:val="003F1E38"/>
    <w:rsid w:val="003F2F0C"/>
    <w:rsid w:val="003F6123"/>
    <w:rsid w:val="00404911"/>
    <w:rsid w:val="00411942"/>
    <w:rsid w:val="00413E80"/>
    <w:rsid w:val="00414363"/>
    <w:rsid w:val="0041500C"/>
    <w:rsid w:val="004226C1"/>
    <w:rsid w:val="00422C46"/>
    <w:rsid w:val="00422ED6"/>
    <w:rsid w:val="004244F0"/>
    <w:rsid w:val="00424B3E"/>
    <w:rsid w:val="00426CEC"/>
    <w:rsid w:val="00430C6E"/>
    <w:rsid w:val="00433DFC"/>
    <w:rsid w:val="00443686"/>
    <w:rsid w:val="00444D3C"/>
    <w:rsid w:val="00454817"/>
    <w:rsid w:val="0045608E"/>
    <w:rsid w:val="00456382"/>
    <w:rsid w:val="00462CE1"/>
    <w:rsid w:val="00462E43"/>
    <w:rsid w:val="004650C8"/>
    <w:rsid w:val="00470DD6"/>
    <w:rsid w:val="0047395E"/>
    <w:rsid w:val="0047509F"/>
    <w:rsid w:val="0048040F"/>
    <w:rsid w:val="00486205"/>
    <w:rsid w:val="00490B96"/>
    <w:rsid w:val="0049376C"/>
    <w:rsid w:val="004950BC"/>
    <w:rsid w:val="004965BC"/>
    <w:rsid w:val="004A5027"/>
    <w:rsid w:val="004A5686"/>
    <w:rsid w:val="004A5DFC"/>
    <w:rsid w:val="004A6417"/>
    <w:rsid w:val="004C0B73"/>
    <w:rsid w:val="004C2210"/>
    <w:rsid w:val="004C2251"/>
    <w:rsid w:val="004C24BE"/>
    <w:rsid w:val="004C3933"/>
    <w:rsid w:val="004C4DCA"/>
    <w:rsid w:val="004C528A"/>
    <w:rsid w:val="004C6A58"/>
    <w:rsid w:val="004C6DAE"/>
    <w:rsid w:val="004E5C45"/>
    <w:rsid w:val="004E6CFD"/>
    <w:rsid w:val="004F135C"/>
    <w:rsid w:val="004F2991"/>
    <w:rsid w:val="004F2BB3"/>
    <w:rsid w:val="004F61FF"/>
    <w:rsid w:val="005005A7"/>
    <w:rsid w:val="005007AB"/>
    <w:rsid w:val="005033BC"/>
    <w:rsid w:val="0050464F"/>
    <w:rsid w:val="005113B7"/>
    <w:rsid w:val="00512095"/>
    <w:rsid w:val="005120A8"/>
    <w:rsid w:val="00521BD4"/>
    <w:rsid w:val="0052234C"/>
    <w:rsid w:val="00524875"/>
    <w:rsid w:val="005273F0"/>
    <w:rsid w:val="00541FE6"/>
    <w:rsid w:val="0054724C"/>
    <w:rsid w:val="00554306"/>
    <w:rsid w:val="00555805"/>
    <w:rsid w:val="00556858"/>
    <w:rsid w:val="00565037"/>
    <w:rsid w:val="00566533"/>
    <w:rsid w:val="00566AE7"/>
    <w:rsid w:val="0057008E"/>
    <w:rsid w:val="0057102B"/>
    <w:rsid w:val="0057108F"/>
    <w:rsid w:val="00581741"/>
    <w:rsid w:val="00582947"/>
    <w:rsid w:val="00584719"/>
    <w:rsid w:val="005904FE"/>
    <w:rsid w:val="00596402"/>
    <w:rsid w:val="00596AA7"/>
    <w:rsid w:val="005A2653"/>
    <w:rsid w:val="005A2B50"/>
    <w:rsid w:val="005A565F"/>
    <w:rsid w:val="005A5FAB"/>
    <w:rsid w:val="005B05C8"/>
    <w:rsid w:val="005B0909"/>
    <w:rsid w:val="005B3DBA"/>
    <w:rsid w:val="005B41FA"/>
    <w:rsid w:val="005B50EB"/>
    <w:rsid w:val="005B5A86"/>
    <w:rsid w:val="005C53DA"/>
    <w:rsid w:val="005C63E2"/>
    <w:rsid w:val="005D36B5"/>
    <w:rsid w:val="005D4C52"/>
    <w:rsid w:val="005D67FB"/>
    <w:rsid w:val="005E1C58"/>
    <w:rsid w:val="005E53F0"/>
    <w:rsid w:val="005E5CF0"/>
    <w:rsid w:val="005E707A"/>
    <w:rsid w:val="005F6F96"/>
    <w:rsid w:val="00603A50"/>
    <w:rsid w:val="00607275"/>
    <w:rsid w:val="00607C6F"/>
    <w:rsid w:val="006122E2"/>
    <w:rsid w:val="00622F87"/>
    <w:rsid w:val="00632D0A"/>
    <w:rsid w:val="00637D7B"/>
    <w:rsid w:val="006423D1"/>
    <w:rsid w:val="006438C6"/>
    <w:rsid w:val="006444C8"/>
    <w:rsid w:val="006557AC"/>
    <w:rsid w:val="006567A6"/>
    <w:rsid w:val="0065726A"/>
    <w:rsid w:val="00663996"/>
    <w:rsid w:val="00664C0E"/>
    <w:rsid w:val="00677A48"/>
    <w:rsid w:val="006915F6"/>
    <w:rsid w:val="00692A9D"/>
    <w:rsid w:val="00696DE3"/>
    <w:rsid w:val="006A6A5A"/>
    <w:rsid w:val="006A79F9"/>
    <w:rsid w:val="006B0000"/>
    <w:rsid w:val="006B04BC"/>
    <w:rsid w:val="006B4A68"/>
    <w:rsid w:val="006B4FF2"/>
    <w:rsid w:val="006B5CE3"/>
    <w:rsid w:val="006B73C5"/>
    <w:rsid w:val="006B7646"/>
    <w:rsid w:val="006C1913"/>
    <w:rsid w:val="006C29F5"/>
    <w:rsid w:val="006C3C1E"/>
    <w:rsid w:val="006C4A5B"/>
    <w:rsid w:val="006C4C22"/>
    <w:rsid w:val="006D1769"/>
    <w:rsid w:val="006D2F08"/>
    <w:rsid w:val="006D3C53"/>
    <w:rsid w:val="006D7D2F"/>
    <w:rsid w:val="006E3F2F"/>
    <w:rsid w:val="006E65F4"/>
    <w:rsid w:val="006F161E"/>
    <w:rsid w:val="006F2032"/>
    <w:rsid w:val="006F2183"/>
    <w:rsid w:val="006F2F55"/>
    <w:rsid w:val="006F5DF7"/>
    <w:rsid w:val="006F64E8"/>
    <w:rsid w:val="006F7A46"/>
    <w:rsid w:val="00702231"/>
    <w:rsid w:val="00703734"/>
    <w:rsid w:val="00703EAE"/>
    <w:rsid w:val="00704526"/>
    <w:rsid w:val="007047C6"/>
    <w:rsid w:val="00705931"/>
    <w:rsid w:val="00707B62"/>
    <w:rsid w:val="00713A1C"/>
    <w:rsid w:val="00723DA9"/>
    <w:rsid w:val="00726BAE"/>
    <w:rsid w:val="00730B7E"/>
    <w:rsid w:val="00730FA7"/>
    <w:rsid w:val="00731E04"/>
    <w:rsid w:val="007364D3"/>
    <w:rsid w:val="00736F09"/>
    <w:rsid w:val="00740938"/>
    <w:rsid w:val="00740BCD"/>
    <w:rsid w:val="00742813"/>
    <w:rsid w:val="00742A02"/>
    <w:rsid w:val="00743DE8"/>
    <w:rsid w:val="007442A8"/>
    <w:rsid w:val="0075183D"/>
    <w:rsid w:val="00751F5D"/>
    <w:rsid w:val="00752E98"/>
    <w:rsid w:val="00753746"/>
    <w:rsid w:val="00753F68"/>
    <w:rsid w:val="007541F9"/>
    <w:rsid w:val="0075486F"/>
    <w:rsid w:val="00755995"/>
    <w:rsid w:val="0076084A"/>
    <w:rsid w:val="00761399"/>
    <w:rsid w:val="00765693"/>
    <w:rsid w:val="00767721"/>
    <w:rsid w:val="00767ABC"/>
    <w:rsid w:val="007721BC"/>
    <w:rsid w:val="0077325F"/>
    <w:rsid w:val="00774688"/>
    <w:rsid w:val="0077761C"/>
    <w:rsid w:val="00782C47"/>
    <w:rsid w:val="00783B5B"/>
    <w:rsid w:val="00783C31"/>
    <w:rsid w:val="00784173"/>
    <w:rsid w:val="00792074"/>
    <w:rsid w:val="00792278"/>
    <w:rsid w:val="007922CB"/>
    <w:rsid w:val="00792918"/>
    <w:rsid w:val="007944C6"/>
    <w:rsid w:val="00797D78"/>
    <w:rsid w:val="007A1C3A"/>
    <w:rsid w:val="007A2506"/>
    <w:rsid w:val="007A6BC4"/>
    <w:rsid w:val="007B2DE8"/>
    <w:rsid w:val="007C0679"/>
    <w:rsid w:val="007C6CFF"/>
    <w:rsid w:val="007D0884"/>
    <w:rsid w:val="007D487D"/>
    <w:rsid w:val="007D74BD"/>
    <w:rsid w:val="007E0A97"/>
    <w:rsid w:val="007E3F1C"/>
    <w:rsid w:val="007E488D"/>
    <w:rsid w:val="007E4D57"/>
    <w:rsid w:val="007E67F6"/>
    <w:rsid w:val="007E6BF1"/>
    <w:rsid w:val="007F0F39"/>
    <w:rsid w:val="007F246D"/>
    <w:rsid w:val="007F4C2F"/>
    <w:rsid w:val="007F5568"/>
    <w:rsid w:val="00802EFF"/>
    <w:rsid w:val="00804E14"/>
    <w:rsid w:val="008066CD"/>
    <w:rsid w:val="00811BF3"/>
    <w:rsid w:val="00811C88"/>
    <w:rsid w:val="00814F60"/>
    <w:rsid w:val="008301F7"/>
    <w:rsid w:val="008315EE"/>
    <w:rsid w:val="008337BD"/>
    <w:rsid w:val="00836D2B"/>
    <w:rsid w:val="00840D86"/>
    <w:rsid w:val="008430EA"/>
    <w:rsid w:val="00843BD9"/>
    <w:rsid w:val="008465D4"/>
    <w:rsid w:val="008553B2"/>
    <w:rsid w:val="00864899"/>
    <w:rsid w:val="008713DD"/>
    <w:rsid w:val="0087188B"/>
    <w:rsid w:val="00874A91"/>
    <w:rsid w:val="0088037C"/>
    <w:rsid w:val="00880A68"/>
    <w:rsid w:val="0088153F"/>
    <w:rsid w:val="00886612"/>
    <w:rsid w:val="00890094"/>
    <w:rsid w:val="00895C60"/>
    <w:rsid w:val="008965A1"/>
    <w:rsid w:val="00897FBD"/>
    <w:rsid w:val="008A1946"/>
    <w:rsid w:val="008A38BF"/>
    <w:rsid w:val="008A700D"/>
    <w:rsid w:val="008A7915"/>
    <w:rsid w:val="008A7C1A"/>
    <w:rsid w:val="008B1C51"/>
    <w:rsid w:val="008B535F"/>
    <w:rsid w:val="008B5606"/>
    <w:rsid w:val="008C21A1"/>
    <w:rsid w:val="008D070C"/>
    <w:rsid w:val="008D0F93"/>
    <w:rsid w:val="008D42F5"/>
    <w:rsid w:val="008D5918"/>
    <w:rsid w:val="008D5C7C"/>
    <w:rsid w:val="008E0CEC"/>
    <w:rsid w:val="008E5F8A"/>
    <w:rsid w:val="008E65FA"/>
    <w:rsid w:val="008F06F2"/>
    <w:rsid w:val="008F17F9"/>
    <w:rsid w:val="008F2CDA"/>
    <w:rsid w:val="008F474D"/>
    <w:rsid w:val="008F6DEF"/>
    <w:rsid w:val="008F7852"/>
    <w:rsid w:val="009012CE"/>
    <w:rsid w:val="00903785"/>
    <w:rsid w:val="009055B8"/>
    <w:rsid w:val="00905892"/>
    <w:rsid w:val="00906487"/>
    <w:rsid w:val="00907873"/>
    <w:rsid w:val="00910E8A"/>
    <w:rsid w:val="009111DC"/>
    <w:rsid w:val="009146AF"/>
    <w:rsid w:val="00916827"/>
    <w:rsid w:val="00917AA4"/>
    <w:rsid w:val="00920C5A"/>
    <w:rsid w:val="0092433D"/>
    <w:rsid w:val="00924BFB"/>
    <w:rsid w:val="00926FA3"/>
    <w:rsid w:val="0092740D"/>
    <w:rsid w:val="00930BE9"/>
    <w:rsid w:val="00931C07"/>
    <w:rsid w:val="00941CBE"/>
    <w:rsid w:val="0094492A"/>
    <w:rsid w:val="00944B3C"/>
    <w:rsid w:val="00954E89"/>
    <w:rsid w:val="00955148"/>
    <w:rsid w:val="00964C2B"/>
    <w:rsid w:val="009662E0"/>
    <w:rsid w:val="00966A5E"/>
    <w:rsid w:val="00973240"/>
    <w:rsid w:val="009837FC"/>
    <w:rsid w:val="00983FF0"/>
    <w:rsid w:val="00985748"/>
    <w:rsid w:val="00987414"/>
    <w:rsid w:val="00991C4B"/>
    <w:rsid w:val="00991F74"/>
    <w:rsid w:val="009927DD"/>
    <w:rsid w:val="00993082"/>
    <w:rsid w:val="00993BCA"/>
    <w:rsid w:val="00995165"/>
    <w:rsid w:val="009953C6"/>
    <w:rsid w:val="009A7A9F"/>
    <w:rsid w:val="009B4CA5"/>
    <w:rsid w:val="009C2027"/>
    <w:rsid w:val="009C38BD"/>
    <w:rsid w:val="009C4C1B"/>
    <w:rsid w:val="009C5F6A"/>
    <w:rsid w:val="009D4F11"/>
    <w:rsid w:val="009D54E9"/>
    <w:rsid w:val="009E0C19"/>
    <w:rsid w:val="009E2270"/>
    <w:rsid w:val="009E2C75"/>
    <w:rsid w:val="009E32B7"/>
    <w:rsid w:val="009F2186"/>
    <w:rsid w:val="009F3E99"/>
    <w:rsid w:val="00A01AED"/>
    <w:rsid w:val="00A033EB"/>
    <w:rsid w:val="00A04076"/>
    <w:rsid w:val="00A063B8"/>
    <w:rsid w:val="00A126CF"/>
    <w:rsid w:val="00A13A76"/>
    <w:rsid w:val="00A17799"/>
    <w:rsid w:val="00A217E6"/>
    <w:rsid w:val="00A21D97"/>
    <w:rsid w:val="00A243F0"/>
    <w:rsid w:val="00A249DA"/>
    <w:rsid w:val="00A24FC1"/>
    <w:rsid w:val="00A26038"/>
    <w:rsid w:val="00A26415"/>
    <w:rsid w:val="00A32132"/>
    <w:rsid w:val="00A356D2"/>
    <w:rsid w:val="00A4066C"/>
    <w:rsid w:val="00A43FB6"/>
    <w:rsid w:val="00A463B6"/>
    <w:rsid w:val="00A50582"/>
    <w:rsid w:val="00A51546"/>
    <w:rsid w:val="00A52008"/>
    <w:rsid w:val="00A55B36"/>
    <w:rsid w:val="00A55C85"/>
    <w:rsid w:val="00A56F92"/>
    <w:rsid w:val="00A605A1"/>
    <w:rsid w:val="00A638C6"/>
    <w:rsid w:val="00A647EE"/>
    <w:rsid w:val="00A670E5"/>
    <w:rsid w:val="00A73866"/>
    <w:rsid w:val="00A76572"/>
    <w:rsid w:val="00A77353"/>
    <w:rsid w:val="00A80232"/>
    <w:rsid w:val="00A80CFA"/>
    <w:rsid w:val="00A81DBC"/>
    <w:rsid w:val="00A87C8C"/>
    <w:rsid w:val="00A91072"/>
    <w:rsid w:val="00A9327D"/>
    <w:rsid w:val="00A9452F"/>
    <w:rsid w:val="00A9500A"/>
    <w:rsid w:val="00A9547B"/>
    <w:rsid w:val="00A96117"/>
    <w:rsid w:val="00A97B6D"/>
    <w:rsid w:val="00A97F98"/>
    <w:rsid w:val="00AB276F"/>
    <w:rsid w:val="00AB47FF"/>
    <w:rsid w:val="00AC2035"/>
    <w:rsid w:val="00AC2068"/>
    <w:rsid w:val="00AC31DE"/>
    <w:rsid w:val="00AC4DB0"/>
    <w:rsid w:val="00AD14A4"/>
    <w:rsid w:val="00AD67C1"/>
    <w:rsid w:val="00AD67D8"/>
    <w:rsid w:val="00AD686C"/>
    <w:rsid w:val="00AE147D"/>
    <w:rsid w:val="00AE47AB"/>
    <w:rsid w:val="00AF0622"/>
    <w:rsid w:val="00AF24F4"/>
    <w:rsid w:val="00AF744B"/>
    <w:rsid w:val="00AF75B4"/>
    <w:rsid w:val="00B01030"/>
    <w:rsid w:val="00B03311"/>
    <w:rsid w:val="00B0498B"/>
    <w:rsid w:val="00B061C6"/>
    <w:rsid w:val="00B148F5"/>
    <w:rsid w:val="00B14A44"/>
    <w:rsid w:val="00B16E37"/>
    <w:rsid w:val="00B176EE"/>
    <w:rsid w:val="00B20541"/>
    <w:rsid w:val="00B2084D"/>
    <w:rsid w:val="00B255F3"/>
    <w:rsid w:val="00B25D4C"/>
    <w:rsid w:val="00B26188"/>
    <w:rsid w:val="00B31EA7"/>
    <w:rsid w:val="00B3229F"/>
    <w:rsid w:val="00B370C4"/>
    <w:rsid w:val="00B41BC6"/>
    <w:rsid w:val="00B4363C"/>
    <w:rsid w:val="00B50FF2"/>
    <w:rsid w:val="00B51BC3"/>
    <w:rsid w:val="00B5294D"/>
    <w:rsid w:val="00B531C7"/>
    <w:rsid w:val="00B53258"/>
    <w:rsid w:val="00B55403"/>
    <w:rsid w:val="00B55A3D"/>
    <w:rsid w:val="00B574E0"/>
    <w:rsid w:val="00B65C27"/>
    <w:rsid w:val="00B70D77"/>
    <w:rsid w:val="00B71155"/>
    <w:rsid w:val="00B71B5F"/>
    <w:rsid w:val="00B73E0D"/>
    <w:rsid w:val="00B8264E"/>
    <w:rsid w:val="00B84EE3"/>
    <w:rsid w:val="00B85BEA"/>
    <w:rsid w:val="00B91F6D"/>
    <w:rsid w:val="00B93059"/>
    <w:rsid w:val="00B93BD5"/>
    <w:rsid w:val="00B944F4"/>
    <w:rsid w:val="00B94DDD"/>
    <w:rsid w:val="00B95B20"/>
    <w:rsid w:val="00B96912"/>
    <w:rsid w:val="00B97C87"/>
    <w:rsid w:val="00BA12B9"/>
    <w:rsid w:val="00BA5258"/>
    <w:rsid w:val="00BA5D4C"/>
    <w:rsid w:val="00BB26A5"/>
    <w:rsid w:val="00BB45D5"/>
    <w:rsid w:val="00BB4A7A"/>
    <w:rsid w:val="00BB7CFC"/>
    <w:rsid w:val="00BC1B04"/>
    <w:rsid w:val="00BC1F95"/>
    <w:rsid w:val="00BC4B70"/>
    <w:rsid w:val="00BD109B"/>
    <w:rsid w:val="00BD118B"/>
    <w:rsid w:val="00BD17BB"/>
    <w:rsid w:val="00BD255F"/>
    <w:rsid w:val="00BD4A40"/>
    <w:rsid w:val="00BD4D2E"/>
    <w:rsid w:val="00BD52EA"/>
    <w:rsid w:val="00BD70B9"/>
    <w:rsid w:val="00BE116C"/>
    <w:rsid w:val="00BE1551"/>
    <w:rsid w:val="00BE38E3"/>
    <w:rsid w:val="00BE7075"/>
    <w:rsid w:val="00BF1FBC"/>
    <w:rsid w:val="00BF2D42"/>
    <w:rsid w:val="00BF3DAB"/>
    <w:rsid w:val="00BF4283"/>
    <w:rsid w:val="00BF7D0A"/>
    <w:rsid w:val="00C022D1"/>
    <w:rsid w:val="00C10BFE"/>
    <w:rsid w:val="00C11D55"/>
    <w:rsid w:val="00C13C01"/>
    <w:rsid w:val="00C16837"/>
    <w:rsid w:val="00C16949"/>
    <w:rsid w:val="00C2222D"/>
    <w:rsid w:val="00C27029"/>
    <w:rsid w:val="00C3626E"/>
    <w:rsid w:val="00C400B4"/>
    <w:rsid w:val="00C43EFE"/>
    <w:rsid w:val="00C45684"/>
    <w:rsid w:val="00C5682C"/>
    <w:rsid w:val="00C56AC5"/>
    <w:rsid w:val="00C57FE3"/>
    <w:rsid w:val="00C600B4"/>
    <w:rsid w:val="00C61521"/>
    <w:rsid w:val="00C63FB3"/>
    <w:rsid w:val="00C64C2D"/>
    <w:rsid w:val="00C70DA1"/>
    <w:rsid w:val="00C712D0"/>
    <w:rsid w:val="00C72A03"/>
    <w:rsid w:val="00C75615"/>
    <w:rsid w:val="00C77136"/>
    <w:rsid w:val="00C80E5D"/>
    <w:rsid w:val="00C8293B"/>
    <w:rsid w:val="00C82990"/>
    <w:rsid w:val="00C831B6"/>
    <w:rsid w:val="00C86F05"/>
    <w:rsid w:val="00C876DE"/>
    <w:rsid w:val="00C9074A"/>
    <w:rsid w:val="00C94361"/>
    <w:rsid w:val="00C9567C"/>
    <w:rsid w:val="00C966F0"/>
    <w:rsid w:val="00CA3FCE"/>
    <w:rsid w:val="00CA5080"/>
    <w:rsid w:val="00CA7173"/>
    <w:rsid w:val="00CA739D"/>
    <w:rsid w:val="00CB02B7"/>
    <w:rsid w:val="00CC0238"/>
    <w:rsid w:val="00CC2370"/>
    <w:rsid w:val="00CC520F"/>
    <w:rsid w:val="00CD0BCE"/>
    <w:rsid w:val="00CD0E74"/>
    <w:rsid w:val="00CD3C9D"/>
    <w:rsid w:val="00CD40BC"/>
    <w:rsid w:val="00CD62B9"/>
    <w:rsid w:val="00CE001D"/>
    <w:rsid w:val="00CE19D7"/>
    <w:rsid w:val="00CE4159"/>
    <w:rsid w:val="00CE506A"/>
    <w:rsid w:val="00CF19E3"/>
    <w:rsid w:val="00CF2953"/>
    <w:rsid w:val="00CF3B00"/>
    <w:rsid w:val="00CF5268"/>
    <w:rsid w:val="00CF5E18"/>
    <w:rsid w:val="00D11675"/>
    <w:rsid w:val="00D16379"/>
    <w:rsid w:val="00D166DC"/>
    <w:rsid w:val="00D2252B"/>
    <w:rsid w:val="00D226FF"/>
    <w:rsid w:val="00D23162"/>
    <w:rsid w:val="00D336FE"/>
    <w:rsid w:val="00D37B9E"/>
    <w:rsid w:val="00D41A76"/>
    <w:rsid w:val="00D451D7"/>
    <w:rsid w:val="00D4759F"/>
    <w:rsid w:val="00D50749"/>
    <w:rsid w:val="00D52DFA"/>
    <w:rsid w:val="00D53A8D"/>
    <w:rsid w:val="00D53B2C"/>
    <w:rsid w:val="00D54477"/>
    <w:rsid w:val="00D54624"/>
    <w:rsid w:val="00D57AE1"/>
    <w:rsid w:val="00D64429"/>
    <w:rsid w:val="00D652A2"/>
    <w:rsid w:val="00D71DE4"/>
    <w:rsid w:val="00D72C88"/>
    <w:rsid w:val="00D7347C"/>
    <w:rsid w:val="00D74082"/>
    <w:rsid w:val="00D76494"/>
    <w:rsid w:val="00D85EE7"/>
    <w:rsid w:val="00D9002B"/>
    <w:rsid w:val="00D93338"/>
    <w:rsid w:val="00D978B0"/>
    <w:rsid w:val="00DA23A1"/>
    <w:rsid w:val="00DA543D"/>
    <w:rsid w:val="00DA725C"/>
    <w:rsid w:val="00DA7568"/>
    <w:rsid w:val="00DA7B0B"/>
    <w:rsid w:val="00DB0977"/>
    <w:rsid w:val="00DB11D1"/>
    <w:rsid w:val="00DB14A6"/>
    <w:rsid w:val="00DB523F"/>
    <w:rsid w:val="00DB64C7"/>
    <w:rsid w:val="00DC754E"/>
    <w:rsid w:val="00DD5A33"/>
    <w:rsid w:val="00DD647E"/>
    <w:rsid w:val="00DD669F"/>
    <w:rsid w:val="00DD759C"/>
    <w:rsid w:val="00DE2963"/>
    <w:rsid w:val="00DE4FF3"/>
    <w:rsid w:val="00DE59E8"/>
    <w:rsid w:val="00DE7022"/>
    <w:rsid w:val="00DF026B"/>
    <w:rsid w:val="00DF7BE9"/>
    <w:rsid w:val="00E02637"/>
    <w:rsid w:val="00E0334D"/>
    <w:rsid w:val="00E0446C"/>
    <w:rsid w:val="00E10F0F"/>
    <w:rsid w:val="00E13D7D"/>
    <w:rsid w:val="00E1489B"/>
    <w:rsid w:val="00E15800"/>
    <w:rsid w:val="00E15E5D"/>
    <w:rsid w:val="00E20470"/>
    <w:rsid w:val="00E21321"/>
    <w:rsid w:val="00E278C9"/>
    <w:rsid w:val="00E30FBA"/>
    <w:rsid w:val="00E3139B"/>
    <w:rsid w:val="00E32A22"/>
    <w:rsid w:val="00E33116"/>
    <w:rsid w:val="00E337BB"/>
    <w:rsid w:val="00E338D2"/>
    <w:rsid w:val="00E37374"/>
    <w:rsid w:val="00E37804"/>
    <w:rsid w:val="00E420C3"/>
    <w:rsid w:val="00E42427"/>
    <w:rsid w:val="00E42F6F"/>
    <w:rsid w:val="00E45286"/>
    <w:rsid w:val="00E46C2B"/>
    <w:rsid w:val="00E51CC1"/>
    <w:rsid w:val="00E532FD"/>
    <w:rsid w:val="00E56E74"/>
    <w:rsid w:val="00E57B58"/>
    <w:rsid w:val="00E60EEE"/>
    <w:rsid w:val="00E61A82"/>
    <w:rsid w:val="00E65C93"/>
    <w:rsid w:val="00E65FCE"/>
    <w:rsid w:val="00E675A9"/>
    <w:rsid w:val="00E71F7A"/>
    <w:rsid w:val="00E832F8"/>
    <w:rsid w:val="00E84193"/>
    <w:rsid w:val="00E849F0"/>
    <w:rsid w:val="00E85018"/>
    <w:rsid w:val="00E86052"/>
    <w:rsid w:val="00E872A5"/>
    <w:rsid w:val="00E90789"/>
    <w:rsid w:val="00E90978"/>
    <w:rsid w:val="00E9448F"/>
    <w:rsid w:val="00E977F4"/>
    <w:rsid w:val="00EA104B"/>
    <w:rsid w:val="00EA11FA"/>
    <w:rsid w:val="00EA1734"/>
    <w:rsid w:val="00EA1797"/>
    <w:rsid w:val="00EA6DBA"/>
    <w:rsid w:val="00EB046B"/>
    <w:rsid w:val="00EB5DB8"/>
    <w:rsid w:val="00EB64ED"/>
    <w:rsid w:val="00EB6F5D"/>
    <w:rsid w:val="00EB7B74"/>
    <w:rsid w:val="00EC0A68"/>
    <w:rsid w:val="00EC3527"/>
    <w:rsid w:val="00EC4A0C"/>
    <w:rsid w:val="00EC7588"/>
    <w:rsid w:val="00EC7985"/>
    <w:rsid w:val="00ED0175"/>
    <w:rsid w:val="00ED1A1F"/>
    <w:rsid w:val="00ED2F06"/>
    <w:rsid w:val="00ED54A0"/>
    <w:rsid w:val="00EE3D3D"/>
    <w:rsid w:val="00EE61BA"/>
    <w:rsid w:val="00F009D3"/>
    <w:rsid w:val="00F020D0"/>
    <w:rsid w:val="00F02C4E"/>
    <w:rsid w:val="00F02F94"/>
    <w:rsid w:val="00F040C9"/>
    <w:rsid w:val="00F06881"/>
    <w:rsid w:val="00F07BD8"/>
    <w:rsid w:val="00F128D8"/>
    <w:rsid w:val="00F14CD4"/>
    <w:rsid w:val="00F17174"/>
    <w:rsid w:val="00F24CE3"/>
    <w:rsid w:val="00F27B0F"/>
    <w:rsid w:val="00F42E52"/>
    <w:rsid w:val="00F43BFD"/>
    <w:rsid w:val="00F44907"/>
    <w:rsid w:val="00F45AB5"/>
    <w:rsid w:val="00F461AD"/>
    <w:rsid w:val="00F46712"/>
    <w:rsid w:val="00F51049"/>
    <w:rsid w:val="00F534D5"/>
    <w:rsid w:val="00F54065"/>
    <w:rsid w:val="00F545A7"/>
    <w:rsid w:val="00F549EF"/>
    <w:rsid w:val="00F57B93"/>
    <w:rsid w:val="00F6024F"/>
    <w:rsid w:val="00F60285"/>
    <w:rsid w:val="00F64ECC"/>
    <w:rsid w:val="00F64F97"/>
    <w:rsid w:val="00F67246"/>
    <w:rsid w:val="00F76378"/>
    <w:rsid w:val="00F800C7"/>
    <w:rsid w:val="00F83129"/>
    <w:rsid w:val="00F832CB"/>
    <w:rsid w:val="00F83E55"/>
    <w:rsid w:val="00F85B85"/>
    <w:rsid w:val="00F86C63"/>
    <w:rsid w:val="00F90D6B"/>
    <w:rsid w:val="00F93678"/>
    <w:rsid w:val="00F97890"/>
    <w:rsid w:val="00F97A29"/>
    <w:rsid w:val="00FA175A"/>
    <w:rsid w:val="00FA6E5B"/>
    <w:rsid w:val="00FB175A"/>
    <w:rsid w:val="00FB1D5C"/>
    <w:rsid w:val="00FB38F1"/>
    <w:rsid w:val="00FB6675"/>
    <w:rsid w:val="00FB7D6E"/>
    <w:rsid w:val="00FC2EA0"/>
    <w:rsid w:val="00FC33E3"/>
    <w:rsid w:val="00FC4C72"/>
    <w:rsid w:val="00FD0E75"/>
    <w:rsid w:val="00FD7AFB"/>
    <w:rsid w:val="00FE027B"/>
    <w:rsid w:val="00FE2B7D"/>
    <w:rsid w:val="00FE63B2"/>
    <w:rsid w:val="00FF2EB8"/>
    <w:rsid w:val="00FF47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ADB5FA5"/>
  <w15:docId w15:val="{8CC625D0-CCBC-4BAE-B9B2-80D0269A6B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hu-HU" w:eastAsia="hu-H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paragraph" w:styleId="Cmsor1">
    <w:name w:val="heading 1"/>
    <w:basedOn w:val="Norml"/>
    <w:next w:val="Norml"/>
    <w:link w:val="Cmsor1Char"/>
    <w:autoRedefine/>
    <w:uiPriority w:val="9"/>
    <w:qFormat/>
    <w:rsid w:val="00E21321"/>
    <w:pPr>
      <w:keepNext/>
      <w:keepLines/>
      <w:numPr>
        <w:numId w:val="42"/>
      </w:numPr>
      <w:spacing w:before="480" w:after="0" w:line="360" w:lineRule="auto"/>
      <w:ind w:left="1276" w:hanging="567"/>
      <w:outlineLvl w:val="0"/>
    </w:pPr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Cmsor2">
    <w:name w:val="heading 2"/>
    <w:basedOn w:val="Norml"/>
    <w:next w:val="Norml"/>
    <w:uiPriority w:val="9"/>
    <w:unhideWhenUsed/>
    <w:qFormat/>
    <w:rsid w:val="00E21321"/>
    <w:pPr>
      <w:keepNext/>
      <w:keepLines/>
      <w:spacing w:before="360" w:after="0" w:line="360" w:lineRule="auto"/>
      <w:ind w:left="709"/>
      <w:jc w:val="both"/>
      <w:outlineLvl w:val="1"/>
    </w:pPr>
    <w:rPr>
      <w:rFonts w:ascii="Times New Roman" w:hAnsi="Times New Roman"/>
      <w:b/>
      <w:sz w:val="24"/>
      <w:szCs w:val="36"/>
    </w:rPr>
  </w:style>
  <w:style w:type="paragraph" w:styleId="Cmsor3">
    <w:name w:val="heading 3"/>
    <w:basedOn w:val="Norml"/>
    <w:next w:val="Norml"/>
    <w:autoRedefine/>
    <w:uiPriority w:val="9"/>
    <w:unhideWhenUsed/>
    <w:qFormat/>
    <w:rsid w:val="0075183D"/>
    <w:pPr>
      <w:keepNext/>
      <w:keepLines/>
      <w:spacing w:after="120"/>
      <w:ind w:firstLine="709"/>
      <w:outlineLvl w:val="2"/>
    </w:pPr>
    <w:rPr>
      <w:rFonts w:ascii="Times New Roman" w:hAnsi="Times New Roman"/>
      <w:i/>
      <w:sz w:val="24"/>
      <w:szCs w:val="28"/>
      <w:lang w:eastAsia="zh-CN"/>
    </w:rPr>
  </w:style>
  <w:style w:type="paragraph" w:styleId="Cmsor4">
    <w:name w:val="heading 4"/>
    <w:basedOn w:val="Norml"/>
    <w:next w:val="Norml"/>
    <w:uiPriority w:val="9"/>
    <w:unhideWhenUsed/>
    <w:qFormat/>
    <w:rsid w:val="00CD0BCE"/>
    <w:pPr>
      <w:keepNext/>
      <w:keepLines/>
      <w:spacing w:before="240" w:after="40"/>
      <w:jc w:val="center"/>
      <w:outlineLvl w:val="3"/>
    </w:pPr>
    <w:rPr>
      <w:rFonts w:ascii="Times New Roman" w:hAnsi="Times New Roman"/>
      <w:b/>
      <w:sz w:val="28"/>
      <w:szCs w:val="24"/>
    </w:rPr>
  </w:style>
  <w:style w:type="paragraph" w:styleId="Cmsor5">
    <w:name w:val="heading 5"/>
    <w:basedOn w:val="Norml"/>
    <w:next w:val="Norm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Cmsor6">
    <w:name w:val="heading 6"/>
    <w:basedOn w:val="Norml"/>
    <w:next w:val="Norm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Bekezdsalapbettpusa">
    <w:name w:val="Default Paragraph Font"/>
    <w:uiPriority w:val="1"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Cm">
    <w:name w:val="Title"/>
    <w:basedOn w:val="Norml"/>
    <w:next w:val="Norm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Listaszerbekezds">
    <w:name w:val="List Paragraph"/>
    <w:basedOn w:val="Norml"/>
    <w:uiPriority w:val="34"/>
    <w:qFormat/>
    <w:rsid w:val="00005913"/>
    <w:pPr>
      <w:ind w:left="720"/>
      <w:contextualSpacing/>
    </w:pPr>
  </w:style>
  <w:style w:type="character" w:customStyle="1" w:styleId="Cmsor1Char">
    <w:name w:val="Címsor 1 Char"/>
    <w:basedOn w:val="Bekezdsalapbettpusa"/>
    <w:link w:val="Cmsor1"/>
    <w:uiPriority w:val="9"/>
    <w:rsid w:val="00E21321"/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Alcm">
    <w:name w:val="Subtitle"/>
    <w:basedOn w:val="Norml"/>
    <w:next w:val="Norm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styleId="Jegyzethivatkozs">
    <w:name w:val="annotation reference"/>
    <w:basedOn w:val="Bekezdsalapbettpusa"/>
    <w:uiPriority w:val="99"/>
    <w:semiHidden/>
    <w:unhideWhenUsed/>
    <w:rsid w:val="00632D0A"/>
    <w:rPr>
      <w:sz w:val="16"/>
      <w:szCs w:val="16"/>
    </w:rPr>
  </w:style>
  <w:style w:type="paragraph" w:styleId="Jegyzetszveg">
    <w:name w:val="annotation text"/>
    <w:basedOn w:val="Norml"/>
    <w:link w:val="JegyzetszvegChar"/>
    <w:uiPriority w:val="99"/>
    <w:unhideWhenUsed/>
    <w:rsid w:val="00632D0A"/>
    <w:pPr>
      <w:spacing w:line="240" w:lineRule="auto"/>
    </w:pPr>
    <w:rPr>
      <w:sz w:val="20"/>
      <w:szCs w:val="20"/>
    </w:rPr>
  </w:style>
  <w:style w:type="character" w:customStyle="1" w:styleId="JegyzetszvegChar">
    <w:name w:val="Jegyzetszöveg Char"/>
    <w:basedOn w:val="Bekezdsalapbettpusa"/>
    <w:link w:val="Jegyzetszveg"/>
    <w:uiPriority w:val="99"/>
    <w:rsid w:val="00632D0A"/>
    <w:rPr>
      <w:sz w:val="20"/>
      <w:szCs w:val="20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unhideWhenUsed/>
    <w:rsid w:val="00632D0A"/>
    <w:rPr>
      <w:b/>
      <w:bCs/>
    </w:rPr>
  </w:style>
  <w:style w:type="character" w:customStyle="1" w:styleId="MegjegyzstrgyaChar">
    <w:name w:val="Megjegyzés tárgya Char"/>
    <w:basedOn w:val="JegyzetszvegChar"/>
    <w:link w:val="Megjegyzstrgya"/>
    <w:uiPriority w:val="99"/>
    <w:semiHidden/>
    <w:rsid w:val="00632D0A"/>
    <w:rPr>
      <w:b/>
      <w:bCs/>
      <w:sz w:val="20"/>
      <w:szCs w:val="20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55580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55805"/>
    <w:rPr>
      <w:rFonts w:ascii="Segoe UI" w:hAnsi="Segoe UI" w:cs="Segoe UI"/>
      <w:sz w:val="18"/>
      <w:szCs w:val="18"/>
    </w:rPr>
  </w:style>
  <w:style w:type="table" w:styleId="Rcsostblzat">
    <w:name w:val="Table Grid"/>
    <w:basedOn w:val="Normltblzat"/>
    <w:uiPriority w:val="39"/>
    <w:rsid w:val="00555805"/>
    <w:pPr>
      <w:spacing w:after="0" w:line="240" w:lineRule="auto"/>
    </w:pPr>
    <w:rPr>
      <w:rFonts w:asciiTheme="minorHAnsi" w:eastAsiaTheme="minorEastAsia" w:hAnsiTheme="minorHAnsi" w:cstheme="minorBidi"/>
      <w:lang w:val="en-US" w:eastAsia="zh-C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elyrzszveg">
    <w:name w:val="Placeholder Text"/>
    <w:basedOn w:val="Bekezdsalapbettpusa"/>
    <w:uiPriority w:val="99"/>
    <w:semiHidden/>
    <w:rsid w:val="0087188B"/>
    <w:rPr>
      <w:color w:val="808080"/>
    </w:rPr>
  </w:style>
  <w:style w:type="paragraph" w:customStyle="1" w:styleId="Default">
    <w:name w:val="Default"/>
    <w:rsid w:val="00DA543D"/>
    <w:pPr>
      <w:autoSpaceDE w:val="0"/>
      <w:autoSpaceDN w:val="0"/>
      <w:adjustRightInd w:val="0"/>
      <w:spacing w:after="0" w:line="240" w:lineRule="auto"/>
    </w:pPr>
    <w:rPr>
      <w:rFonts w:ascii="Adobe Caslon Pro Bold" w:hAnsi="Adobe Caslon Pro Bold" w:cs="Adobe Caslon Pro Bold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DA543D"/>
    <w:pPr>
      <w:spacing w:line="241" w:lineRule="atLeast"/>
    </w:pPr>
    <w:rPr>
      <w:rFonts w:cs="Calibri"/>
      <w:color w:val="auto"/>
    </w:rPr>
  </w:style>
  <w:style w:type="character" w:customStyle="1" w:styleId="A2">
    <w:name w:val="A2"/>
    <w:uiPriority w:val="99"/>
    <w:rsid w:val="00DA543D"/>
    <w:rPr>
      <w:rFonts w:cs="Adobe Caslon Pro Bold"/>
      <w:b/>
      <w:bCs/>
      <w:color w:val="000000"/>
      <w:sz w:val="18"/>
      <w:szCs w:val="18"/>
    </w:rPr>
  </w:style>
  <w:style w:type="paragraph" w:styleId="Szvegtrzs">
    <w:name w:val="Body Text"/>
    <w:basedOn w:val="Norml"/>
    <w:link w:val="SzvegtrzsChar"/>
    <w:uiPriority w:val="1"/>
    <w:unhideWhenUsed/>
    <w:qFormat/>
    <w:rsid w:val="00BD4D2E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bidi="hu-HU"/>
    </w:rPr>
  </w:style>
  <w:style w:type="character" w:customStyle="1" w:styleId="SzvegtrzsChar">
    <w:name w:val="Szövegtörzs Char"/>
    <w:basedOn w:val="Bekezdsalapbettpusa"/>
    <w:link w:val="Szvegtrzs"/>
    <w:uiPriority w:val="1"/>
    <w:rsid w:val="00BD4D2E"/>
    <w:rPr>
      <w:rFonts w:ascii="Times New Roman" w:eastAsia="Times New Roman" w:hAnsi="Times New Roman" w:cs="Times New Roman"/>
      <w:sz w:val="24"/>
      <w:szCs w:val="24"/>
      <w:lang w:bidi="hu-HU"/>
    </w:rPr>
  </w:style>
  <w:style w:type="paragraph" w:customStyle="1" w:styleId="Cmsor11">
    <w:name w:val="Címsor 11"/>
    <w:basedOn w:val="Norml"/>
    <w:uiPriority w:val="1"/>
    <w:qFormat/>
    <w:rsid w:val="00BD4D2E"/>
    <w:pPr>
      <w:widowControl w:val="0"/>
      <w:autoSpaceDE w:val="0"/>
      <w:autoSpaceDN w:val="0"/>
      <w:spacing w:before="75" w:after="0" w:line="240" w:lineRule="auto"/>
      <w:ind w:left="1198"/>
      <w:outlineLvl w:val="1"/>
    </w:pPr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paragraph" w:styleId="lfej">
    <w:name w:val="header"/>
    <w:basedOn w:val="Norml"/>
    <w:link w:val="lfejChar"/>
    <w:uiPriority w:val="99"/>
    <w:unhideWhenUsed/>
    <w:rsid w:val="00D54477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D54477"/>
  </w:style>
  <w:style w:type="paragraph" w:styleId="llb">
    <w:name w:val="footer"/>
    <w:basedOn w:val="Norml"/>
    <w:link w:val="llbChar"/>
    <w:uiPriority w:val="99"/>
    <w:unhideWhenUsed/>
    <w:rsid w:val="00D54477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D54477"/>
  </w:style>
  <w:style w:type="paragraph" w:styleId="Nincstrkz">
    <w:name w:val="No Spacing"/>
    <w:uiPriority w:val="1"/>
    <w:qFormat/>
    <w:rsid w:val="00297D0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Vltozat">
    <w:name w:val="Revision"/>
    <w:hidden/>
    <w:uiPriority w:val="99"/>
    <w:semiHidden/>
    <w:rsid w:val="005A2B50"/>
    <w:pPr>
      <w:spacing w:after="0" w:line="240" w:lineRule="auto"/>
    </w:pPr>
  </w:style>
  <w:style w:type="numbering" w:customStyle="1" w:styleId="CurrentList1">
    <w:name w:val="Current List1"/>
    <w:uiPriority w:val="99"/>
    <w:rsid w:val="00603A50"/>
    <w:pPr>
      <w:numPr>
        <w:numId w:val="25"/>
      </w:numPr>
    </w:pPr>
  </w:style>
  <w:style w:type="character" w:styleId="Hiperhivatkozs">
    <w:name w:val="Hyperlink"/>
    <w:basedOn w:val="Bekezdsalapbettpusa"/>
    <w:uiPriority w:val="99"/>
    <w:unhideWhenUsed/>
    <w:rsid w:val="0075183D"/>
    <w:rPr>
      <w:rFonts w:ascii="Times New Roman" w:hAnsi="Times New Roman"/>
      <w:color w:val="auto"/>
      <w:sz w:val="24"/>
      <w:u w:val="single"/>
    </w:rPr>
  </w:style>
  <w:style w:type="character" w:styleId="Kiemels">
    <w:name w:val="Emphasis"/>
    <w:basedOn w:val="Bekezdsalapbettpusa"/>
    <w:uiPriority w:val="20"/>
    <w:qFormat/>
    <w:rsid w:val="00DA725C"/>
    <w:rPr>
      <w:i/>
      <w:iCs/>
    </w:rPr>
  </w:style>
  <w:style w:type="character" w:styleId="Mrltotthiperhivatkozs">
    <w:name w:val="FollowedHyperlink"/>
    <w:basedOn w:val="Bekezdsalapbettpusa"/>
    <w:uiPriority w:val="99"/>
    <w:semiHidden/>
    <w:unhideWhenUsed/>
    <w:rsid w:val="00191F10"/>
    <w:rPr>
      <w:color w:val="954F72" w:themeColor="followedHyperlink"/>
      <w:u w:val="single"/>
    </w:rPr>
  </w:style>
  <w:style w:type="character" w:styleId="Sorszma">
    <w:name w:val="line number"/>
    <w:basedOn w:val="Bekezdsalapbettpusa"/>
    <w:uiPriority w:val="99"/>
    <w:semiHidden/>
    <w:unhideWhenUsed/>
    <w:rsid w:val="0027335C"/>
  </w:style>
  <w:style w:type="paragraph" w:styleId="Kpalrs">
    <w:name w:val="caption"/>
    <w:basedOn w:val="Norml"/>
    <w:next w:val="Norml"/>
    <w:uiPriority w:val="35"/>
    <w:unhideWhenUsed/>
    <w:qFormat/>
    <w:rsid w:val="0047509F"/>
    <w:pPr>
      <w:spacing w:after="200" w:line="360" w:lineRule="auto"/>
    </w:pPr>
    <w:rPr>
      <w:rFonts w:ascii="Times New Roman" w:hAnsi="Times New Roman"/>
      <w:i/>
      <w:iCs/>
      <w:sz w:val="24"/>
      <w:szCs w:val="18"/>
    </w:rPr>
  </w:style>
  <w:style w:type="paragraph" w:styleId="Tartalomjegyzkcmsora">
    <w:name w:val="TOC Heading"/>
    <w:basedOn w:val="Cmsor1"/>
    <w:next w:val="Norml"/>
    <w:autoRedefine/>
    <w:uiPriority w:val="39"/>
    <w:unhideWhenUsed/>
    <w:qFormat/>
    <w:rsid w:val="00CD0BCE"/>
    <w:pPr>
      <w:numPr>
        <w:numId w:val="0"/>
      </w:numPr>
      <w:spacing w:before="240" w:line="259" w:lineRule="auto"/>
      <w:outlineLvl w:val="9"/>
    </w:pPr>
    <w:rPr>
      <w:b w:val="0"/>
      <w:bCs w:val="0"/>
      <w:szCs w:val="32"/>
      <w:lang w:eastAsia="zh-CN"/>
    </w:rPr>
  </w:style>
  <w:style w:type="paragraph" w:styleId="TJ2">
    <w:name w:val="toc 2"/>
    <w:basedOn w:val="Norml"/>
    <w:next w:val="Norml"/>
    <w:autoRedefine/>
    <w:uiPriority w:val="39"/>
    <w:unhideWhenUsed/>
    <w:rsid w:val="00E21321"/>
    <w:pPr>
      <w:spacing w:after="100"/>
      <w:ind w:left="220"/>
    </w:pPr>
  </w:style>
  <w:style w:type="paragraph" w:styleId="TJ1">
    <w:name w:val="toc 1"/>
    <w:basedOn w:val="Norml"/>
    <w:next w:val="Norml"/>
    <w:autoRedefine/>
    <w:uiPriority w:val="39"/>
    <w:unhideWhenUsed/>
    <w:rsid w:val="0047509F"/>
    <w:pPr>
      <w:tabs>
        <w:tab w:val="left" w:pos="426"/>
        <w:tab w:val="right" w:leader="dot" w:pos="9062"/>
      </w:tabs>
      <w:spacing w:after="100"/>
    </w:pPr>
  </w:style>
  <w:style w:type="paragraph" w:styleId="TJ3">
    <w:name w:val="toc 3"/>
    <w:basedOn w:val="Norml"/>
    <w:next w:val="Norml"/>
    <w:autoRedefine/>
    <w:uiPriority w:val="39"/>
    <w:unhideWhenUsed/>
    <w:rsid w:val="00E21321"/>
    <w:pPr>
      <w:spacing w:after="100"/>
      <w:ind w:left="440"/>
    </w:pPr>
  </w:style>
  <w:style w:type="paragraph" w:styleId="brajegyzk">
    <w:name w:val="table of figures"/>
    <w:basedOn w:val="Norml"/>
    <w:next w:val="Norml"/>
    <w:uiPriority w:val="99"/>
    <w:unhideWhenUsed/>
    <w:rsid w:val="000D32D6"/>
    <w:pPr>
      <w:spacing w:after="0"/>
    </w:pPr>
    <w:rPr>
      <w:rFonts w:ascii="Times New Roman" w:hAnsi="Times New Roman"/>
      <w:sz w:val="24"/>
    </w:rPr>
  </w:style>
  <w:style w:type="character" w:styleId="Feloldatlanmegemlts">
    <w:name w:val="Unresolved Mention"/>
    <w:basedOn w:val="Bekezdsalapbettpusa"/>
    <w:uiPriority w:val="99"/>
    <w:semiHidden/>
    <w:unhideWhenUsed/>
    <w:rsid w:val="00E33116"/>
    <w:rPr>
      <w:color w:val="605E5C"/>
      <w:shd w:val="clear" w:color="auto" w:fill="E1DFDD"/>
    </w:rPr>
  </w:style>
  <w:style w:type="paragraph" w:styleId="NormlWeb">
    <w:name w:val="Normal (Web)"/>
    <w:basedOn w:val="Norml"/>
    <w:uiPriority w:val="99"/>
    <w:unhideWhenUsed/>
    <w:rsid w:val="008D5C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87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7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02087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17053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7178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8185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22391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16863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93574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77530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97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555093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395416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442170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9784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30756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98483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46612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60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3932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17298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17731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05649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88772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25963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59495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305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8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38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466267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581346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638178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471574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224642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978777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837270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22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664813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30599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65282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35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47381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445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8002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10628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62297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31183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15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0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804073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999896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05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26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751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1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178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73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78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12831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077575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65701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145255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microsoft.com/office/2007/relationships/diagramDrawing" Target="diagrams/drawing1.xml"/><Relationship Id="rId42" Type="http://schemas.openxmlformats.org/officeDocument/2006/relationships/image" Target="media/image22.emf"/><Relationship Id="rId47" Type="http://schemas.openxmlformats.org/officeDocument/2006/relationships/image" Target="media/image27.png"/><Relationship Id="rId63" Type="http://schemas.openxmlformats.org/officeDocument/2006/relationships/image" Target="media/image42.png"/><Relationship Id="rId68" Type="http://schemas.openxmlformats.org/officeDocument/2006/relationships/image" Target="media/image47.png"/><Relationship Id="rId84" Type="http://schemas.openxmlformats.org/officeDocument/2006/relationships/footer" Target="footer2.xml"/><Relationship Id="rId16" Type="http://schemas.openxmlformats.org/officeDocument/2006/relationships/chart" Target="charts/chart1.xml"/><Relationship Id="rId11" Type="http://schemas.openxmlformats.org/officeDocument/2006/relationships/image" Target="media/image2.jpg"/><Relationship Id="rId32" Type="http://schemas.openxmlformats.org/officeDocument/2006/relationships/image" Target="media/image17.png"/><Relationship Id="rId37" Type="http://schemas.openxmlformats.org/officeDocument/2006/relationships/diagramColors" Target="diagrams/colors2.xml"/><Relationship Id="rId53" Type="http://schemas.openxmlformats.org/officeDocument/2006/relationships/image" Target="media/image33.png"/><Relationship Id="rId58" Type="http://schemas.openxmlformats.org/officeDocument/2006/relationships/image" Target="media/image38.png"/><Relationship Id="rId74" Type="http://schemas.openxmlformats.org/officeDocument/2006/relationships/image" Target="media/image53.png"/><Relationship Id="rId79" Type="http://schemas.openxmlformats.org/officeDocument/2006/relationships/chart" Target="charts/chart5.xml"/><Relationship Id="rId5" Type="http://schemas.openxmlformats.org/officeDocument/2006/relationships/settings" Target="settings.xml"/><Relationship Id="rId19" Type="http://schemas.openxmlformats.org/officeDocument/2006/relationships/diagramQuickStyle" Target="diagrams/quickStyle1.xml"/><Relationship Id="rId14" Type="http://schemas.openxmlformats.org/officeDocument/2006/relationships/image" Target="media/image5.pn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diagramLayout" Target="diagrams/layout2.xml"/><Relationship Id="rId43" Type="http://schemas.openxmlformats.org/officeDocument/2006/relationships/image" Target="media/image23.png"/><Relationship Id="rId48" Type="http://schemas.openxmlformats.org/officeDocument/2006/relationships/image" Target="media/image28.png"/><Relationship Id="rId56" Type="http://schemas.openxmlformats.org/officeDocument/2006/relationships/image" Target="media/image36.png"/><Relationship Id="rId64" Type="http://schemas.openxmlformats.org/officeDocument/2006/relationships/image" Target="media/image43.png"/><Relationship Id="rId69" Type="http://schemas.openxmlformats.org/officeDocument/2006/relationships/image" Target="media/image48.png"/><Relationship Id="rId77" Type="http://schemas.openxmlformats.org/officeDocument/2006/relationships/chart" Target="charts/chart3.xml"/><Relationship Id="rId8" Type="http://schemas.openxmlformats.org/officeDocument/2006/relationships/endnotes" Target="endnotes.xml"/><Relationship Id="rId51" Type="http://schemas.openxmlformats.org/officeDocument/2006/relationships/image" Target="media/image31.png"/><Relationship Id="rId72" Type="http://schemas.openxmlformats.org/officeDocument/2006/relationships/image" Target="media/image51.png"/><Relationship Id="rId80" Type="http://schemas.openxmlformats.org/officeDocument/2006/relationships/chart" Target="charts/chart6.xml"/><Relationship Id="rId85" Type="http://schemas.openxmlformats.org/officeDocument/2006/relationships/fontTable" Target="fontTable.xml"/><Relationship Id="rId3" Type="http://schemas.openxmlformats.org/officeDocument/2006/relationships/numbering" Target="numbering.xml"/><Relationship Id="rId12" Type="http://schemas.openxmlformats.org/officeDocument/2006/relationships/image" Target="media/image3.png"/><Relationship Id="rId17" Type="http://schemas.openxmlformats.org/officeDocument/2006/relationships/diagramData" Target="diagrams/data1.xml"/><Relationship Id="rId25" Type="http://schemas.openxmlformats.org/officeDocument/2006/relationships/image" Target="media/image10.jpeg"/><Relationship Id="rId33" Type="http://schemas.openxmlformats.org/officeDocument/2006/relationships/image" Target="media/image18.png"/><Relationship Id="rId38" Type="http://schemas.microsoft.com/office/2007/relationships/diagramDrawing" Target="diagrams/drawing2.xml"/><Relationship Id="rId46" Type="http://schemas.openxmlformats.org/officeDocument/2006/relationships/image" Target="media/image26.emf"/><Relationship Id="rId59" Type="http://schemas.openxmlformats.org/officeDocument/2006/relationships/image" Target="media/image39.png"/><Relationship Id="rId67" Type="http://schemas.openxmlformats.org/officeDocument/2006/relationships/image" Target="media/image46.png"/><Relationship Id="rId20" Type="http://schemas.openxmlformats.org/officeDocument/2006/relationships/diagramColors" Target="diagrams/colors1.xml"/><Relationship Id="rId41" Type="http://schemas.openxmlformats.org/officeDocument/2006/relationships/image" Target="media/image21.png"/><Relationship Id="rId54" Type="http://schemas.openxmlformats.org/officeDocument/2006/relationships/image" Target="media/image34.png"/><Relationship Id="rId62" Type="http://schemas.openxmlformats.org/officeDocument/2006/relationships/image" Target="media/image41.png"/><Relationship Id="rId70" Type="http://schemas.openxmlformats.org/officeDocument/2006/relationships/image" Target="media/image49.png"/><Relationship Id="rId75" Type="http://schemas.openxmlformats.org/officeDocument/2006/relationships/image" Target="media/image54.png"/><Relationship Id="rId83" Type="http://schemas.openxmlformats.org/officeDocument/2006/relationships/hyperlink" Target="https://onlinelibrary.wiley.com/action/doSearch?ContribAuthorRaw=K%C4%B1l%C4%B1%C3%A7%2C+Murat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diagramQuickStyle" Target="diagrams/quickStyle2.xml"/><Relationship Id="rId49" Type="http://schemas.openxmlformats.org/officeDocument/2006/relationships/image" Target="media/image29.png"/><Relationship Id="rId57" Type="http://schemas.openxmlformats.org/officeDocument/2006/relationships/image" Target="media/image37.png"/><Relationship Id="rId10" Type="http://schemas.openxmlformats.org/officeDocument/2006/relationships/image" Target="media/image1.png"/><Relationship Id="rId31" Type="http://schemas.openxmlformats.org/officeDocument/2006/relationships/image" Target="media/image16.png"/><Relationship Id="rId44" Type="http://schemas.openxmlformats.org/officeDocument/2006/relationships/image" Target="media/image24.emf"/><Relationship Id="rId52" Type="http://schemas.openxmlformats.org/officeDocument/2006/relationships/image" Target="media/image32.png"/><Relationship Id="rId60" Type="http://schemas.openxmlformats.org/officeDocument/2006/relationships/image" Target="media/image40.png"/><Relationship Id="rId65" Type="http://schemas.openxmlformats.org/officeDocument/2006/relationships/image" Target="media/image44.png"/><Relationship Id="rId73" Type="http://schemas.openxmlformats.org/officeDocument/2006/relationships/image" Target="media/image52.png"/><Relationship Id="rId78" Type="http://schemas.openxmlformats.org/officeDocument/2006/relationships/chart" Target="charts/chart4.xml"/><Relationship Id="rId81" Type="http://schemas.openxmlformats.org/officeDocument/2006/relationships/image" Target="media/image56.png"/><Relationship Id="rId86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diagramLayout" Target="diagrams/layout1.xml"/><Relationship Id="rId39" Type="http://schemas.openxmlformats.org/officeDocument/2006/relationships/image" Target="media/image19.png"/><Relationship Id="rId34" Type="http://schemas.openxmlformats.org/officeDocument/2006/relationships/diagramData" Target="diagrams/data2.xml"/><Relationship Id="rId50" Type="http://schemas.openxmlformats.org/officeDocument/2006/relationships/image" Target="media/image30.png"/><Relationship Id="rId55" Type="http://schemas.openxmlformats.org/officeDocument/2006/relationships/image" Target="media/image35.png"/><Relationship Id="rId76" Type="http://schemas.openxmlformats.org/officeDocument/2006/relationships/image" Target="media/image55.png"/><Relationship Id="rId7" Type="http://schemas.openxmlformats.org/officeDocument/2006/relationships/footnotes" Target="footnotes.xml"/><Relationship Id="rId71" Type="http://schemas.openxmlformats.org/officeDocument/2006/relationships/image" Target="media/image50.png"/><Relationship Id="rId2" Type="http://schemas.openxmlformats.org/officeDocument/2006/relationships/customXml" Target="../customXml/item2.xml"/><Relationship Id="rId29" Type="http://schemas.openxmlformats.org/officeDocument/2006/relationships/image" Target="media/image14.png"/><Relationship Id="rId24" Type="http://schemas.openxmlformats.org/officeDocument/2006/relationships/image" Target="media/image9.png"/><Relationship Id="rId40" Type="http://schemas.openxmlformats.org/officeDocument/2006/relationships/image" Target="media/image20.jpeg"/><Relationship Id="rId45" Type="http://schemas.openxmlformats.org/officeDocument/2006/relationships/image" Target="media/image25.png"/><Relationship Id="rId66" Type="http://schemas.openxmlformats.org/officeDocument/2006/relationships/image" Target="media/image45.png"/><Relationship Id="rId61" Type="http://schemas.openxmlformats.org/officeDocument/2006/relationships/chart" Target="charts/chart2.xml"/><Relationship Id="rId82" Type="http://schemas.openxmlformats.org/officeDocument/2006/relationships/image" Target="media/image57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-munkalap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2.xml"/><Relationship Id="rId1" Type="http://schemas.microsoft.com/office/2011/relationships/chartStyle" Target="style2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-munkalap1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-munkalap2.xlsx"/><Relationship Id="rId1" Type="http://schemas.openxmlformats.org/officeDocument/2006/relationships/themeOverride" Target="../theme/themeOverride2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-munkalap3.xlsx"/><Relationship Id="rId1" Type="http://schemas.openxmlformats.org/officeDocument/2006/relationships/themeOverride" Target="../theme/themeOverride3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-munkalap4.xlsx"/><Relationship Id="rId1" Type="http://schemas.openxmlformats.org/officeDocument/2006/relationships/themeOverride" Target="../theme/themeOverride4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-munkalap5.xlsx"/><Relationship Id="rId1" Type="http://schemas.openxmlformats.org/officeDocument/2006/relationships/themeOverride" Target="../theme/themeOverrid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4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hu-HU"/>
              <a:t>Kémiai alkotók aránya (%)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4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hu-H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Munka1!$B$1</c:f>
              <c:strCache>
                <c:ptCount val="1"/>
                <c:pt idx="0">
                  <c:v>Értékesítés</c:v>
                </c:pt>
              </c:strCache>
            </c:strRef>
          </c:tx>
          <c:dPt>
            <c:idx val="0"/>
            <c:bubble3D val="0"/>
            <c:spPr>
              <a:solidFill>
                <a:schemeClr val="accent2"/>
              </a:solidFill>
              <a:ln w="25400">
                <a:solidFill>
                  <a:schemeClr val="tx1"/>
                </a:solidFill>
              </a:ln>
              <a:effectLst/>
              <a:sp3d contourW="25400">
                <a:contourClr>
                  <a:schemeClr val="tx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CCD5-4657-8499-5F64D0EDFBFA}"/>
              </c:ext>
            </c:extLst>
          </c:dPt>
          <c:dPt>
            <c:idx val="1"/>
            <c:bubble3D val="0"/>
            <c:spPr>
              <a:solidFill>
                <a:schemeClr val="accent4"/>
              </a:solidFill>
              <a:ln w="25400">
                <a:solidFill>
                  <a:schemeClr val="tx1"/>
                </a:solidFill>
              </a:ln>
              <a:effectLst/>
              <a:sp3d contourW="25400">
                <a:contourClr>
                  <a:schemeClr val="tx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CCD5-4657-8499-5F64D0EDFBFA}"/>
              </c:ext>
            </c:extLst>
          </c:dPt>
          <c:dPt>
            <c:idx val="2"/>
            <c:bubble3D val="0"/>
            <c:spPr>
              <a:solidFill>
                <a:schemeClr val="accent6"/>
              </a:solidFill>
              <a:ln w="25400">
                <a:solidFill>
                  <a:schemeClr val="tx1"/>
                </a:solidFill>
              </a:ln>
              <a:effectLst/>
              <a:sp3d contourW="25400">
                <a:contourClr>
                  <a:schemeClr val="tx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CCD5-4657-8499-5F64D0EDFBFA}"/>
              </c:ext>
            </c:extLst>
          </c:dPt>
          <c:dPt>
            <c:idx val="3"/>
            <c:bubble3D val="0"/>
            <c:spPr>
              <a:solidFill>
                <a:schemeClr val="accent2">
                  <a:lumMod val="60000"/>
                </a:schemeClr>
              </a:solidFill>
              <a:ln w="25400">
                <a:solidFill>
                  <a:schemeClr val="tx1"/>
                </a:solidFill>
              </a:ln>
              <a:effectLst/>
              <a:sp3d contourW="25400">
                <a:contourClr>
                  <a:schemeClr val="tx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CCD5-4657-8499-5F64D0EDFBFA}"/>
              </c:ext>
            </c:extLst>
          </c:dPt>
          <c:dPt>
            <c:idx val="4"/>
            <c:bubble3D val="0"/>
            <c:spPr>
              <a:solidFill>
                <a:schemeClr val="accent5">
                  <a:lumMod val="60000"/>
                  <a:lumOff val="40000"/>
                </a:schemeClr>
              </a:solidFill>
              <a:ln w="25400">
                <a:solidFill>
                  <a:schemeClr val="tx1"/>
                </a:solidFill>
              </a:ln>
              <a:effectLst/>
              <a:sp3d contourW="25400">
                <a:contourClr>
                  <a:schemeClr val="tx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CCD5-4657-8499-5F64D0EDFBF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hu-H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Munka1!$A$2:$A$6</c:f>
              <c:strCache>
                <c:ptCount val="5"/>
                <c:pt idx="0">
                  <c:v>extrakt tartalom (alkohol-benzol)</c:v>
                </c:pt>
                <c:pt idx="1">
                  <c:v>lignin</c:v>
                </c:pt>
                <c:pt idx="2">
                  <c:v>cellulóz </c:v>
                </c:pt>
                <c:pt idx="3">
                  <c:v>pentozán</c:v>
                </c:pt>
                <c:pt idx="4">
                  <c:v>hamu</c:v>
                </c:pt>
              </c:strCache>
            </c:strRef>
          </c:cat>
          <c:val>
            <c:numRef>
              <c:f>Munka1!$B$2:$B$6</c:f>
              <c:numCache>
                <c:formatCode>General</c:formatCode>
                <c:ptCount val="5"/>
                <c:pt idx="0">
                  <c:v>3.2</c:v>
                </c:pt>
                <c:pt idx="1">
                  <c:v>25.2</c:v>
                </c:pt>
                <c:pt idx="2">
                  <c:v>53</c:v>
                </c:pt>
                <c:pt idx="3">
                  <c:v>17.8</c:v>
                </c:pt>
                <c:pt idx="4">
                  <c:v>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CCD5-4657-8499-5F64D0EDFBF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hu-H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>
          <a:solidFill>
            <a:schemeClr val="tx1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hu-H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0009372067231578"/>
          <c:y val="7.9131542380731834E-2"/>
          <c:w val="0.82078351846506181"/>
          <c:h val="0.78702243101965197"/>
        </c:manualLayout>
      </c:layout>
      <c:scatterChart>
        <c:scatterStyle val="smoothMarker"/>
        <c:varyColors val="0"/>
        <c:ser>
          <c:idx val="0"/>
          <c:order val="0"/>
          <c:tx>
            <c:strRef>
              <c:f>'a-b-h (2)'!$B$3</c:f>
              <c:strCache>
                <c:ptCount val="1"/>
                <c:pt idx="0">
                  <c:v>SZ 90°C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prstDash val="solid"/>
              <a:round/>
            </a:ln>
            <a:effectLst/>
          </c:spPr>
          <c:marker>
            <c:symbol val="circle"/>
            <c:size val="6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'a-b-h (2)'!$A$4:$A$61</c:f>
              <c:numCache>
                <c:formatCode>General</c:formatCode>
                <c:ptCount val="58"/>
                <c:pt idx="0">
                  <c:v>2.58</c:v>
                </c:pt>
                <c:pt idx="1">
                  <c:v>4.57</c:v>
                </c:pt>
                <c:pt idx="2">
                  <c:v>6.19</c:v>
                </c:pt>
                <c:pt idx="3">
                  <c:v>7.07</c:v>
                </c:pt>
                <c:pt idx="4">
                  <c:v>7.86</c:v>
                </c:pt>
                <c:pt idx="5">
                  <c:v>8.76</c:v>
                </c:pt>
                <c:pt idx="6">
                  <c:v>2.58</c:v>
                </c:pt>
                <c:pt idx="7">
                  <c:v>4.74</c:v>
                </c:pt>
                <c:pt idx="8">
                  <c:v>7.02</c:v>
                </c:pt>
                <c:pt idx="9">
                  <c:v>8.76</c:v>
                </c:pt>
                <c:pt idx="10">
                  <c:v>9.7899999999999991</c:v>
                </c:pt>
                <c:pt idx="11">
                  <c:v>10.18</c:v>
                </c:pt>
                <c:pt idx="12">
                  <c:v>2.58</c:v>
                </c:pt>
                <c:pt idx="13">
                  <c:v>5.71</c:v>
                </c:pt>
                <c:pt idx="14">
                  <c:v>7.69</c:v>
                </c:pt>
                <c:pt idx="15">
                  <c:v>9.2100000000000009</c:v>
                </c:pt>
                <c:pt idx="16">
                  <c:v>10.68</c:v>
                </c:pt>
                <c:pt idx="17">
                  <c:v>11.55</c:v>
                </c:pt>
                <c:pt idx="18" formatCode="0.00">
                  <c:v>2.3608000000000002</c:v>
                </c:pt>
                <c:pt idx="19">
                  <c:v>4.3959999999999999</c:v>
                </c:pt>
                <c:pt idx="20">
                  <c:v>5.94475</c:v>
                </c:pt>
                <c:pt idx="21" formatCode="0.00">
                  <c:v>6.55525</c:v>
                </c:pt>
                <c:pt idx="22" formatCode="0.00">
                  <c:v>7.5965000000000007</c:v>
                </c:pt>
                <c:pt idx="23" formatCode="0.00">
                  <c:v>8.5922499999999999</c:v>
                </c:pt>
                <c:pt idx="24" formatCode="0.00">
                  <c:v>2.3608000000000002</c:v>
                </c:pt>
                <c:pt idx="25" formatCode="0.00">
                  <c:v>4.2324999999999999</c:v>
                </c:pt>
                <c:pt idx="26" formatCode="0.00">
                  <c:v>5.9120000000000008</c:v>
                </c:pt>
                <c:pt idx="27" formatCode="0.00">
                  <c:v>6.9174999999999986</c:v>
                </c:pt>
                <c:pt idx="28" formatCode="0.00">
                  <c:v>7.8947500000000002</c:v>
                </c:pt>
                <c:pt idx="29" formatCode="0.00">
                  <c:v>9.2494999999999994</c:v>
                </c:pt>
                <c:pt idx="30" formatCode="0.00">
                  <c:v>2.3608000000000002</c:v>
                </c:pt>
                <c:pt idx="31" formatCode="0.00">
                  <c:v>5.1905000000000001</c:v>
                </c:pt>
                <c:pt idx="32" formatCode="0.00">
                  <c:v>6.7537500000000001</c:v>
                </c:pt>
                <c:pt idx="33" formatCode="0.00">
                  <c:v>8.1005000000000003</c:v>
                </c:pt>
                <c:pt idx="34" formatCode="0.00">
                  <c:v>9.0467499999999994</c:v>
                </c:pt>
                <c:pt idx="35" formatCode="0.00">
                  <c:v>10.376749999999999</c:v>
                </c:pt>
                <c:pt idx="36" formatCode="0.00">
                  <c:v>0</c:v>
                </c:pt>
                <c:pt idx="37" formatCode="0.00">
                  <c:v>13.1</c:v>
                </c:pt>
                <c:pt idx="38" formatCode="0.00">
                  <c:v>0</c:v>
                </c:pt>
                <c:pt idx="39" formatCode="0.00">
                  <c:v>13.1</c:v>
                </c:pt>
                <c:pt idx="40" formatCode="0.00">
                  <c:v>0</c:v>
                </c:pt>
                <c:pt idx="41" formatCode="0.00">
                  <c:v>12</c:v>
                </c:pt>
                <c:pt idx="42" formatCode="0.00">
                  <c:v>0</c:v>
                </c:pt>
                <c:pt idx="43" formatCode="0.00">
                  <c:v>12</c:v>
                </c:pt>
                <c:pt idx="44" formatCode="0.00">
                  <c:v>0</c:v>
                </c:pt>
                <c:pt idx="45" formatCode="0.00">
                  <c:v>12</c:v>
                </c:pt>
                <c:pt idx="46">
                  <c:v>3.226</c:v>
                </c:pt>
                <c:pt idx="47">
                  <c:v>9.6715</c:v>
                </c:pt>
                <c:pt idx="48">
                  <c:v>10.962250000000001</c:v>
                </c:pt>
                <c:pt idx="49">
                  <c:v>11.7315</c:v>
                </c:pt>
                <c:pt idx="50">
                  <c:v>12.116250000000001</c:v>
                </c:pt>
                <c:pt idx="51">
                  <c:v>12.297499999999999</c:v>
                </c:pt>
                <c:pt idx="52">
                  <c:v>3.0620000000000003</c:v>
                </c:pt>
                <c:pt idx="53">
                  <c:v>9.9602500000000003</c:v>
                </c:pt>
                <c:pt idx="54">
                  <c:v>10.60275</c:v>
                </c:pt>
                <c:pt idx="55">
                  <c:v>11.831499999999998</c:v>
                </c:pt>
                <c:pt idx="56">
                  <c:v>12.267027777777779</c:v>
                </c:pt>
                <c:pt idx="57">
                  <c:v>11.20825</c:v>
                </c:pt>
              </c:numCache>
            </c:numRef>
          </c:xVal>
          <c:yVal>
            <c:numRef>
              <c:f>'a-b-h (2)'!$B$4:$B$61</c:f>
              <c:numCache>
                <c:formatCode>General</c:formatCode>
                <c:ptCount val="58"/>
                <c:pt idx="0">
                  <c:v>17.559999999999999</c:v>
                </c:pt>
                <c:pt idx="1">
                  <c:v>20.100000000000001</c:v>
                </c:pt>
                <c:pt idx="2">
                  <c:v>22.45</c:v>
                </c:pt>
                <c:pt idx="3">
                  <c:v>24.2</c:v>
                </c:pt>
                <c:pt idx="4">
                  <c:v>24.92</c:v>
                </c:pt>
                <c:pt idx="5">
                  <c:v>26.22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29E2-49E8-8B93-0EA92B82E0A2}"/>
            </c:ext>
          </c:extLst>
        </c:ser>
        <c:ser>
          <c:idx val="1"/>
          <c:order val="1"/>
          <c:tx>
            <c:strRef>
              <c:f>'a-b-h (2)'!$C$3</c:f>
              <c:strCache>
                <c:ptCount val="1"/>
                <c:pt idx="0">
                  <c:v>SZ 100°C</c:v>
                </c:pt>
              </c:strCache>
            </c:strRef>
          </c:tx>
          <c:spPr>
            <a:ln w="9525" cap="rnd">
              <a:solidFill>
                <a:srgbClr val="E7E6E6">
                  <a:lumMod val="25000"/>
                </a:srgbClr>
              </a:solidFill>
              <a:prstDash val="solid"/>
              <a:round/>
            </a:ln>
            <a:effectLst/>
          </c:spPr>
          <c:marker>
            <c:symbol val="triangle"/>
            <c:size val="6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dPt>
            <c:idx val="9"/>
            <c:marker>
              <c:symbol val="triangle"/>
              <c:size val="6"/>
              <c:spPr>
                <a:noFill/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9525" cap="rnd">
                <a:solidFill>
                  <a:sysClr val="windowText" lastClr="000000"/>
                </a:solidFill>
                <a:prstDash val="solid"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6-9BB7-4BE1-8147-911B4B8F59DF}"/>
              </c:ext>
            </c:extLst>
          </c:dPt>
          <c:xVal>
            <c:numRef>
              <c:f>'a-b-h (2)'!$A$4:$A$61</c:f>
              <c:numCache>
                <c:formatCode>General</c:formatCode>
                <c:ptCount val="58"/>
                <c:pt idx="0">
                  <c:v>2.58</c:v>
                </c:pt>
                <c:pt idx="1">
                  <c:v>4.57</c:v>
                </c:pt>
                <c:pt idx="2">
                  <c:v>6.19</c:v>
                </c:pt>
                <c:pt idx="3">
                  <c:v>7.07</c:v>
                </c:pt>
                <c:pt idx="4">
                  <c:v>7.86</c:v>
                </c:pt>
                <c:pt idx="5">
                  <c:v>8.76</c:v>
                </c:pt>
                <c:pt idx="6">
                  <c:v>2.58</c:v>
                </c:pt>
                <c:pt idx="7">
                  <c:v>4.74</c:v>
                </c:pt>
                <c:pt idx="8">
                  <c:v>7.02</c:v>
                </c:pt>
                <c:pt idx="9">
                  <c:v>8.76</c:v>
                </c:pt>
                <c:pt idx="10">
                  <c:v>9.7899999999999991</c:v>
                </c:pt>
                <c:pt idx="11">
                  <c:v>10.18</c:v>
                </c:pt>
                <c:pt idx="12">
                  <c:v>2.58</c:v>
                </c:pt>
                <c:pt idx="13">
                  <c:v>5.71</c:v>
                </c:pt>
                <c:pt idx="14">
                  <c:v>7.69</c:v>
                </c:pt>
                <c:pt idx="15">
                  <c:v>9.2100000000000009</c:v>
                </c:pt>
                <c:pt idx="16">
                  <c:v>10.68</c:v>
                </c:pt>
                <c:pt idx="17">
                  <c:v>11.55</c:v>
                </c:pt>
                <c:pt idx="18" formatCode="0.00">
                  <c:v>2.3608000000000002</c:v>
                </c:pt>
                <c:pt idx="19">
                  <c:v>4.3959999999999999</c:v>
                </c:pt>
                <c:pt idx="20">
                  <c:v>5.94475</c:v>
                </c:pt>
                <c:pt idx="21" formatCode="0.00">
                  <c:v>6.55525</c:v>
                </c:pt>
                <c:pt idx="22" formatCode="0.00">
                  <c:v>7.5965000000000007</c:v>
                </c:pt>
                <c:pt idx="23" formatCode="0.00">
                  <c:v>8.5922499999999999</c:v>
                </c:pt>
                <c:pt idx="24" formatCode="0.00">
                  <c:v>2.3608000000000002</c:v>
                </c:pt>
                <c:pt idx="25" formatCode="0.00">
                  <c:v>4.2324999999999999</c:v>
                </c:pt>
                <c:pt idx="26" formatCode="0.00">
                  <c:v>5.9120000000000008</c:v>
                </c:pt>
                <c:pt idx="27" formatCode="0.00">
                  <c:v>6.9174999999999986</c:v>
                </c:pt>
                <c:pt idx="28" formatCode="0.00">
                  <c:v>7.8947500000000002</c:v>
                </c:pt>
                <c:pt idx="29" formatCode="0.00">
                  <c:v>9.2494999999999994</c:v>
                </c:pt>
                <c:pt idx="30" formatCode="0.00">
                  <c:v>2.3608000000000002</c:v>
                </c:pt>
                <c:pt idx="31" formatCode="0.00">
                  <c:v>5.1905000000000001</c:v>
                </c:pt>
                <c:pt idx="32" formatCode="0.00">
                  <c:v>6.7537500000000001</c:v>
                </c:pt>
                <c:pt idx="33" formatCode="0.00">
                  <c:v>8.1005000000000003</c:v>
                </c:pt>
                <c:pt idx="34" formatCode="0.00">
                  <c:v>9.0467499999999994</c:v>
                </c:pt>
                <c:pt idx="35" formatCode="0.00">
                  <c:v>10.376749999999999</c:v>
                </c:pt>
                <c:pt idx="36" formatCode="0.00">
                  <c:v>0</c:v>
                </c:pt>
                <c:pt idx="37" formatCode="0.00">
                  <c:v>13.1</c:v>
                </c:pt>
                <c:pt idx="38" formatCode="0.00">
                  <c:v>0</c:v>
                </c:pt>
                <c:pt idx="39" formatCode="0.00">
                  <c:v>13.1</c:v>
                </c:pt>
                <c:pt idx="40" formatCode="0.00">
                  <c:v>0</c:v>
                </c:pt>
                <c:pt idx="41" formatCode="0.00">
                  <c:v>12</c:v>
                </c:pt>
                <c:pt idx="42" formatCode="0.00">
                  <c:v>0</c:v>
                </c:pt>
                <c:pt idx="43" formatCode="0.00">
                  <c:v>12</c:v>
                </c:pt>
                <c:pt idx="44" formatCode="0.00">
                  <c:v>0</c:v>
                </c:pt>
                <c:pt idx="45" formatCode="0.00">
                  <c:v>12</c:v>
                </c:pt>
                <c:pt idx="46">
                  <c:v>3.226</c:v>
                </c:pt>
                <c:pt idx="47">
                  <c:v>9.6715</c:v>
                </c:pt>
                <c:pt idx="48">
                  <c:v>10.962250000000001</c:v>
                </c:pt>
                <c:pt idx="49">
                  <c:v>11.7315</c:v>
                </c:pt>
                <c:pt idx="50">
                  <c:v>12.116250000000001</c:v>
                </c:pt>
                <c:pt idx="51">
                  <c:v>12.297499999999999</c:v>
                </c:pt>
                <c:pt idx="52">
                  <c:v>3.0620000000000003</c:v>
                </c:pt>
                <c:pt idx="53">
                  <c:v>9.9602500000000003</c:v>
                </c:pt>
                <c:pt idx="54">
                  <c:v>10.60275</c:v>
                </c:pt>
                <c:pt idx="55">
                  <c:v>11.831499999999998</c:v>
                </c:pt>
                <c:pt idx="56">
                  <c:v>12.267027777777779</c:v>
                </c:pt>
                <c:pt idx="57">
                  <c:v>11.20825</c:v>
                </c:pt>
              </c:numCache>
            </c:numRef>
          </c:xVal>
          <c:yVal>
            <c:numRef>
              <c:f>'a-b-h (2)'!$C$4:$C$61</c:f>
              <c:numCache>
                <c:formatCode>General</c:formatCode>
                <c:ptCount val="58"/>
                <c:pt idx="6">
                  <c:v>17.559999999999999</c:v>
                </c:pt>
                <c:pt idx="7">
                  <c:v>19.52</c:v>
                </c:pt>
                <c:pt idx="8">
                  <c:v>22.55</c:v>
                </c:pt>
                <c:pt idx="9">
                  <c:v>24.58</c:v>
                </c:pt>
                <c:pt idx="10">
                  <c:v>26.03</c:v>
                </c:pt>
                <c:pt idx="11">
                  <c:v>26.36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29E2-49E8-8B93-0EA92B82E0A2}"/>
            </c:ext>
          </c:extLst>
        </c:ser>
        <c:ser>
          <c:idx val="2"/>
          <c:order val="2"/>
          <c:tx>
            <c:strRef>
              <c:f>'a-b-h (2)'!$D$3</c:f>
              <c:strCache>
                <c:ptCount val="1"/>
                <c:pt idx="0">
                  <c:v>SZ 110°C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prstDash val="solid"/>
              <a:round/>
            </a:ln>
            <a:effectLst/>
          </c:spPr>
          <c:marker>
            <c:symbol val="square"/>
            <c:size val="6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dPt>
            <c:idx val="12"/>
            <c:marker>
              <c:symbol val="square"/>
              <c:size val="6"/>
              <c:spPr>
                <a:noFill/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2-29E2-49E8-8B93-0EA92B82E0A2}"/>
              </c:ext>
            </c:extLst>
          </c:dPt>
          <c:xVal>
            <c:numRef>
              <c:f>'a-b-h (2)'!$A$4:$A$61</c:f>
              <c:numCache>
                <c:formatCode>General</c:formatCode>
                <c:ptCount val="58"/>
                <c:pt idx="0">
                  <c:v>2.58</c:v>
                </c:pt>
                <c:pt idx="1">
                  <c:v>4.57</c:v>
                </c:pt>
                <c:pt idx="2">
                  <c:v>6.19</c:v>
                </c:pt>
                <c:pt idx="3">
                  <c:v>7.07</c:v>
                </c:pt>
                <c:pt idx="4">
                  <c:v>7.86</c:v>
                </c:pt>
                <c:pt idx="5">
                  <c:v>8.76</c:v>
                </c:pt>
                <c:pt idx="6">
                  <c:v>2.58</c:v>
                </c:pt>
                <c:pt idx="7">
                  <c:v>4.74</c:v>
                </c:pt>
                <c:pt idx="8">
                  <c:v>7.02</c:v>
                </c:pt>
                <c:pt idx="9">
                  <c:v>8.76</c:v>
                </c:pt>
                <c:pt idx="10">
                  <c:v>9.7899999999999991</c:v>
                </c:pt>
                <c:pt idx="11">
                  <c:v>10.18</c:v>
                </c:pt>
                <c:pt idx="12">
                  <c:v>2.58</c:v>
                </c:pt>
                <c:pt idx="13">
                  <c:v>5.71</c:v>
                </c:pt>
                <c:pt idx="14">
                  <c:v>7.69</c:v>
                </c:pt>
                <c:pt idx="15">
                  <c:v>9.2100000000000009</c:v>
                </c:pt>
                <c:pt idx="16">
                  <c:v>10.68</c:v>
                </c:pt>
                <c:pt idx="17">
                  <c:v>11.55</c:v>
                </c:pt>
                <c:pt idx="18" formatCode="0.00">
                  <c:v>2.3608000000000002</c:v>
                </c:pt>
                <c:pt idx="19">
                  <c:v>4.3959999999999999</c:v>
                </c:pt>
                <c:pt idx="20">
                  <c:v>5.94475</c:v>
                </c:pt>
                <c:pt idx="21" formatCode="0.00">
                  <c:v>6.55525</c:v>
                </c:pt>
                <c:pt idx="22" formatCode="0.00">
                  <c:v>7.5965000000000007</c:v>
                </c:pt>
                <c:pt idx="23" formatCode="0.00">
                  <c:v>8.5922499999999999</c:v>
                </c:pt>
                <c:pt idx="24" formatCode="0.00">
                  <c:v>2.3608000000000002</c:v>
                </c:pt>
                <c:pt idx="25" formatCode="0.00">
                  <c:v>4.2324999999999999</c:v>
                </c:pt>
                <c:pt idx="26" formatCode="0.00">
                  <c:v>5.9120000000000008</c:v>
                </c:pt>
                <c:pt idx="27" formatCode="0.00">
                  <c:v>6.9174999999999986</c:v>
                </c:pt>
                <c:pt idx="28" formatCode="0.00">
                  <c:v>7.8947500000000002</c:v>
                </c:pt>
                <c:pt idx="29" formatCode="0.00">
                  <c:v>9.2494999999999994</c:v>
                </c:pt>
                <c:pt idx="30" formatCode="0.00">
                  <c:v>2.3608000000000002</c:v>
                </c:pt>
                <c:pt idx="31" formatCode="0.00">
                  <c:v>5.1905000000000001</c:v>
                </c:pt>
                <c:pt idx="32" formatCode="0.00">
                  <c:v>6.7537500000000001</c:v>
                </c:pt>
                <c:pt idx="33" formatCode="0.00">
                  <c:v>8.1005000000000003</c:v>
                </c:pt>
                <c:pt idx="34" formatCode="0.00">
                  <c:v>9.0467499999999994</c:v>
                </c:pt>
                <c:pt idx="35" formatCode="0.00">
                  <c:v>10.376749999999999</c:v>
                </c:pt>
                <c:pt idx="36" formatCode="0.00">
                  <c:v>0</c:v>
                </c:pt>
                <c:pt idx="37" formatCode="0.00">
                  <c:v>13.1</c:v>
                </c:pt>
                <c:pt idx="38" formatCode="0.00">
                  <c:v>0</c:v>
                </c:pt>
                <c:pt idx="39" formatCode="0.00">
                  <c:v>13.1</c:v>
                </c:pt>
                <c:pt idx="40" formatCode="0.00">
                  <c:v>0</c:v>
                </c:pt>
                <c:pt idx="41" formatCode="0.00">
                  <c:v>12</c:v>
                </c:pt>
                <c:pt idx="42" formatCode="0.00">
                  <c:v>0</c:v>
                </c:pt>
                <c:pt idx="43" formatCode="0.00">
                  <c:v>12</c:v>
                </c:pt>
                <c:pt idx="44" formatCode="0.00">
                  <c:v>0</c:v>
                </c:pt>
                <c:pt idx="45" formatCode="0.00">
                  <c:v>12</c:v>
                </c:pt>
                <c:pt idx="46">
                  <c:v>3.226</c:v>
                </c:pt>
                <c:pt idx="47">
                  <c:v>9.6715</c:v>
                </c:pt>
                <c:pt idx="48">
                  <c:v>10.962250000000001</c:v>
                </c:pt>
                <c:pt idx="49">
                  <c:v>11.7315</c:v>
                </c:pt>
                <c:pt idx="50">
                  <c:v>12.116250000000001</c:v>
                </c:pt>
                <c:pt idx="51">
                  <c:v>12.297499999999999</c:v>
                </c:pt>
                <c:pt idx="52">
                  <c:v>3.0620000000000003</c:v>
                </c:pt>
                <c:pt idx="53">
                  <c:v>9.9602500000000003</c:v>
                </c:pt>
                <c:pt idx="54">
                  <c:v>10.60275</c:v>
                </c:pt>
                <c:pt idx="55">
                  <c:v>11.831499999999998</c:v>
                </c:pt>
                <c:pt idx="56">
                  <c:v>12.267027777777779</c:v>
                </c:pt>
                <c:pt idx="57">
                  <c:v>11.20825</c:v>
                </c:pt>
              </c:numCache>
            </c:numRef>
          </c:xVal>
          <c:yVal>
            <c:numRef>
              <c:f>'a-b-h (2)'!$D$4:$D$61</c:f>
              <c:numCache>
                <c:formatCode>General</c:formatCode>
                <c:ptCount val="58"/>
                <c:pt idx="12">
                  <c:v>17.559999999999999</c:v>
                </c:pt>
                <c:pt idx="13">
                  <c:v>24.5</c:v>
                </c:pt>
                <c:pt idx="14">
                  <c:v>27.72</c:v>
                </c:pt>
                <c:pt idx="15">
                  <c:v>29.7</c:v>
                </c:pt>
                <c:pt idx="16">
                  <c:v>32.36</c:v>
                </c:pt>
                <c:pt idx="17">
                  <c:v>33.25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29E2-49E8-8B93-0EA92B82E0A2}"/>
            </c:ext>
          </c:extLst>
        </c:ser>
        <c:ser>
          <c:idx val="3"/>
          <c:order val="3"/>
          <c:tx>
            <c:strRef>
              <c:f>'a-b-h (2)'!$E$3</c:f>
              <c:strCache>
                <c:ptCount val="1"/>
                <c:pt idx="0">
                  <c:v>G 90°C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prstDash val="dash"/>
              <a:round/>
            </a:ln>
            <a:effectLst/>
          </c:spPr>
          <c:marker>
            <c:symbol val="circle"/>
            <c:size val="6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'a-b-h (2)'!$A$4:$A$61</c:f>
              <c:numCache>
                <c:formatCode>General</c:formatCode>
                <c:ptCount val="58"/>
                <c:pt idx="0">
                  <c:v>2.58</c:v>
                </c:pt>
                <c:pt idx="1">
                  <c:v>4.57</c:v>
                </c:pt>
                <c:pt idx="2">
                  <c:v>6.19</c:v>
                </c:pt>
                <c:pt idx="3">
                  <c:v>7.07</c:v>
                </c:pt>
                <c:pt idx="4">
                  <c:v>7.86</c:v>
                </c:pt>
                <c:pt idx="5">
                  <c:v>8.76</c:v>
                </c:pt>
                <c:pt idx="6">
                  <c:v>2.58</c:v>
                </c:pt>
                <c:pt idx="7">
                  <c:v>4.74</c:v>
                </c:pt>
                <c:pt idx="8">
                  <c:v>7.02</c:v>
                </c:pt>
                <c:pt idx="9">
                  <c:v>8.76</c:v>
                </c:pt>
                <c:pt idx="10">
                  <c:v>9.7899999999999991</c:v>
                </c:pt>
                <c:pt idx="11">
                  <c:v>10.18</c:v>
                </c:pt>
                <c:pt idx="12">
                  <c:v>2.58</c:v>
                </c:pt>
                <c:pt idx="13">
                  <c:v>5.71</c:v>
                </c:pt>
                <c:pt idx="14">
                  <c:v>7.69</c:v>
                </c:pt>
                <c:pt idx="15">
                  <c:v>9.2100000000000009</c:v>
                </c:pt>
                <c:pt idx="16">
                  <c:v>10.68</c:v>
                </c:pt>
                <c:pt idx="17">
                  <c:v>11.55</c:v>
                </c:pt>
                <c:pt idx="18" formatCode="0.00">
                  <c:v>2.3608000000000002</c:v>
                </c:pt>
                <c:pt idx="19">
                  <c:v>4.3959999999999999</c:v>
                </c:pt>
                <c:pt idx="20">
                  <c:v>5.94475</c:v>
                </c:pt>
                <c:pt idx="21" formatCode="0.00">
                  <c:v>6.55525</c:v>
                </c:pt>
                <c:pt idx="22" formatCode="0.00">
                  <c:v>7.5965000000000007</c:v>
                </c:pt>
                <c:pt idx="23" formatCode="0.00">
                  <c:v>8.5922499999999999</c:v>
                </c:pt>
                <c:pt idx="24" formatCode="0.00">
                  <c:v>2.3608000000000002</c:v>
                </c:pt>
                <c:pt idx="25" formatCode="0.00">
                  <c:v>4.2324999999999999</c:v>
                </c:pt>
                <c:pt idx="26" formatCode="0.00">
                  <c:v>5.9120000000000008</c:v>
                </c:pt>
                <c:pt idx="27" formatCode="0.00">
                  <c:v>6.9174999999999986</c:v>
                </c:pt>
                <c:pt idx="28" formatCode="0.00">
                  <c:v>7.8947500000000002</c:v>
                </c:pt>
                <c:pt idx="29" formatCode="0.00">
                  <c:v>9.2494999999999994</c:v>
                </c:pt>
                <c:pt idx="30" formatCode="0.00">
                  <c:v>2.3608000000000002</c:v>
                </c:pt>
                <c:pt idx="31" formatCode="0.00">
                  <c:v>5.1905000000000001</c:v>
                </c:pt>
                <c:pt idx="32" formatCode="0.00">
                  <c:v>6.7537500000000001</c:v>
                </c:pt>
                <c:pt idx="33" formatCode="0.00">
                  <c:v>8.1005000000000003</c:v>
                </c:pt>
                <c:pt idx="34" formatCode="0.00">
                  <c:v>9.0467499999999994</c:v>
                </c:pt>
                <c:pt idx="35" formatCode="0.00">
                  <c:v>10.376749999999999</c:v>
                </c:pt>
                <c:pt idx="36" formatCode="0.00">
                  <c:v>0</c:v>
                </c:pt>
                <c:pt idx="37" formatCode="0.00">
                  <c:v>13.1</c:v>
                </c:pt>
                <c:pt idx="38" formatCode="0.00">
                  <c:v>0</c:v>
                </c:pt>
                <c:pt idx="39" formatCode="0.00">
                  <c:v>13.1</c:v>
                </c:pt>
                <c:pt idx="40" formatCode="0.00">
                  <c:v>0</c:v>
                </c:pt>
                <c:pt idx="41" formatCode="0.00">
                  <c:v>12</c:v>
                </c:pt>
                <c:pt idx="42" formatCode="0.00">
                  <c:v>0</c:v>
                </c:pt>
                <c:pt idx="43" formatCode="0.00">
                  <c:v>12</c:v>
                </c:pt>
                <c:pt idx="44" formatCode="0.00">
                  <c:v>0</c:v>
                </c:pt>
                <c:pt idx="45" formatCode="0.00">
                  <c:v>12</c:v>
                </c:pt>
                <c:pt idx="46">
                  <c:v>3.226</c:v>
                </c:pt>
                <c:pt idx="47">
                  <c:v>9.6715</c:v>
                </c:pt>
                <c:pt idx="48">
                  <c:v>10.962250000000001</c:v>
                </c:pt>
                <c:pt idx="49">
                  <c:v>11.7315</c:v>
                </c:pt>
                <c:pt idx="50">
                  <c:v>12.116250000000001</c:v>
                </c:pt>
                <c:pt idx="51">
                  <c:v>12.297499999999999</c:v>
                </c:pt>
                <c:pt idx="52">
                  <c:v>3.0620000000000003</c:v>
                </c:pt>
                <c:pt idx="53">
                  <c:v>9.9602500000000003</c:v>
                </c:pt>
                <c:pt idx="54">
                  <c:v>10.60275</c:v>
                </c:pt>
                <c:pt idx="55">
                  <c:v>11.831499999999998</c:v>
                </c:pt>
                <c:pt idx="56">
                  <c:v>12.267027777777779</c:v>
                </c:pt>
                <c:pt idx="57">
                  <c:v>11.20825</c:v>
                </c:pt>
              </c:numCache>
            </c:numRef>
          </c:xVal>
          <c:yVal>
            <c:numRef>
              <c:f>'a-b-h (2)'!$E$4:$E$61</c:f>
              <c:numCache>
                <c:formatCode>General</c:formatCode>
                <c:ptCount val="58"/>
                <c:pt idx="18" formatCode="0.00">
                  <c:v>18.229199999999999</c:v>
                </c:pt>
                <c:pt idx="19">
                  <c:v>21.172249999999998</c:v>
                </c:pt>
                <c:pt idx="20">
                  <c:v>23.43525</c:v>
                </c:pt>
                <c:pt idx="21" formatCode="0.00">
                  <c:v>24.283000000000001</c:v>
                </c:pt>
                <c:pt idx="22" formatCode="0.00">
                  <c:v>26.211750000000002</c:v>
                </c:pt>
                <c:pt idx="23" formatCode="0.00">
                  <c:v>27.238500000000002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29E2-49E8-8B93-0EA92B82E0A2}"/>
            </c:ext>
          </c:extLst>
        </c:ser>
        <c:ser>
          <c:idx val="4"/>
          <c:order val="4"/>
          <c:tx>
            <c:strRef>
              <c:f>'a-b-h (2)'!$F$3</c:f>
              <c:strCache>
                <c:ptCount val="1"/>
                <c:pt idx="0">
                  <c:v>G 100°C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prstDash val="dash"/>
              <a:round/>
            </a:ln>
            <a:effectLst/>
          </c:spPr>
          <c:marker>
            <c:symbol val="triangle"/>
            <c:size val="6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'a-b-h (2)'!$A$4:$A$61</c:f>
              <c:numCache>
                <c:formatCode>General</c:formatCode>
                <c:ptCount val="58"/>
                <c:pt idx="0">
                  <c:v>2.58</c:v>
                </c:pt>
                <c:pt idx="1">
                  <c:v>4.57</c:v>
                </c:pt>
                <c:pt idx="2">
                  <c:v>6.19</c:v>
                </c:pt>
                <c:pt idx="3">
                  <c:v>7.07</c:v>
                </c:pt>
                <c:pt idx="4">
                  <c:v>7.86</c:v>
                </c:pt>
                <c:pt idx="5">
                  <c:v>8.76</c:v>
                </c:pt>
                <c:pt idx="6">
                  <c:v>2.58</c:v>
                </c:pt>
                <c:pt idx="7">
                  <c:v>4.74</c:v>
                </c:pt>
                <c:pt idx="8">
                  <c:v>7.02</c:v>
                </c:pt>
                <c:pt idx="9">
                  <c:v>8.76</c:v>
                </c:pt>
                <c:pt idx="10">
                  <c:v>9.7899999999999991</c:v>
                </c:pt>
                <c:pt idx="11">
                  <c:v>10.18</c:v>
                </c:pt>
                <c:pt idx="12">
                  <c:v>2.58</c:v>
                </c:pt>
                <c:pt idx="13">
                  <c:v>5.71</c:v>
                </c:pt>
                <c:pt idx="14">
                  <c:v>7.69</c:v>
                </c:pt>
                <c:pt idx="15">
                  <c:v>9.2100000000000009</c:v>
                </c:pt>
                <c:pt idx="16">
                  <c:v>10.68</c:v>
                </c:pt>
                <c:pt idx="17">
                  <c:v>11.55</c:v>
                </c:pt>
                <c:pt idx="18" formatCode="0.00">
                  <c:v>2.3608000000000002</c:v>
                </c:pt>
                <c:pt idx="19">
                  <c:v>4.3959999999999999</c:v>
                </c:pt>
                <c:pt idx="20">
                  <c:v>5.94475</c:v>
                </c:pt>
                <c:pt idx="21" formatCode="0.00">
                  <c:v>6.55525</c:v>
                </c:pt>
                <c:pt idx="22" formatCode="0.00">
                  <c:v>7.5965000000000007</c:v>
                </c:pt>
                <c:pt idx="23" formatCode="0.00">
                  <c:v>8.5922499999999999</c:v>
                </c:pt>
                <c:pt idx="24" formatCode="0.00">
                  <c:v>2.3608000000000002</c:v>
                </c:pt>
                <c:pt idx="25" formatCode="0.00">
                  <c:v>4.2324999999999999</c:v>
                </c:pt>
                <c:pt idx="26" formatCode="0.00">
                  <c:v>5.9120000000000008</c:v>
                </c:pt>
                <c:pt idx="27" formatCode="0.00">
                  <c:v>6.9174999999999986</c:v>
                </c:pt>
                <c:pt idx="28" formatCode="0.00">
                  <c:v>7.8947500000000002</c:v>
                </c:pt>
                <c:pt idx="29" formatCode="0.00">
                  <c:v>9.2494999999999994</c:v>
                </c:pt>
                <c:pt idx="30" formatCode="0.00">
                  <c:v>2.3608000000000002</c:v>
                </c:pt>
                <c:pt idx="31" formatCode="0.00">
                  <c:v>5.1905000000000001</c:v>
                </c:pt>
                <c:pt idx="32" formatCode="0.00">
                  <c:v>6.7537500000000001</c:v>
                </c:pt>
                <c:pt idx="33" formatCode="0.00">
                  <c:v>8.1005000000000003</c:v>
                </c:pt>
                <c:pt idx="34" formatCode="0.00">
                  <c:v>9.0467499999999994</c:v>
                </c:pt>
                <c:pt idx="35" formatCode="0.00">
                  <c:v>10.376749999999999</c:v>
                </c:pt>
                <c:pt idx="36" formatCode="0.00">
                  <c:v>0</c:v>
                </c:pt>
                <c:pt idx="37" formatCode="0.00">
                  <c:v>13.1</c:v>
                </c:pt>
                <c:pt idx="38" formatCode="0.00">
                  <c:v>0</c:v>
                </c:pt>
                <c:pt idx="39" formatCode="0.00">
                  <c:v>13.1</c:v>
                </c:pt>
                <c:pt idx="40" formatCode="0.00">
                  <c:v>0</c:v>
                </c:pt>
                <c:pt idx="41" formatCode="0.00">
                  <c:v>12</c:v>
                </c:pt>
                <c:pt idx="42" formatCode="0.00">
                  <c:v>0</c:v>
                </c:pt>
                <c:pt idx="43" formatCode="0.00">
                  <c:v>12</c:v>
                </c:pt>
                <c:pt idx="44" formatCode="0.00">
                  <c:v>0</c:v>
                </c:pt>
                <c:pt idx="45" formatCode="0.00">
                  <c:v>12</c:v>
                </c:pt>
                <c:pt idx="46">
                  <c:v>3.226</c:v>
                </c:pt>
                <c:pt idx="47">
                  <c:v>9.6715</c:v>
                </c:pt>
                <c:pt idx="48">
                  <c:v>10.962250000000001</c:v>
                </c:pt>
                <c:pt idx="49">
                  <c:v>11.7315</c:v>
                </c:pt>
                <c:pt idx="50">
                  <c:v>12.116250000000001</c:v>
                </c:pt>
                <c:pt idx="51">
                  <c:v>12.297499999999999</c:v>
                </c:pt>
                <c:pt idx="52">
                  <c:v>3.0620000000000003</c:v>
                </c:pt>
                <c:pt idx="53">
                  <c:v>9.9602500000000003</c:v>
                </c:pt>
                <c:pt idx="54">
                  <c:v>10.60275</c:v>
                </c:pt>
                <c:pt idx="55">
                  <c:v>11.831499999999998</c:v>
                </c:pt>
                <c:pt idx="56">
                  <c:v>12.267027777777779</c:v>
                </c:pt>
                <c:pt idx="57">
                  <c:v>11.20825</c:v>
                </c:pt>
              </c:numCache>
            </c:numRef>
          </c:xVal>
          <c:yVal>
            <c:numRef>
              <c:f>'a-b-h (2)'!$F$4:$F$61</c:f>
              <c:numCache>
                <c:formatCode>General</c:formatCode>
                <c:ptCount val="58"/>
                <c:pt idx="24" formatCode="0.00">
                  <c:v>18.229199999999999</c:v>
                </c:pt>
                <c:pt idx="25" formatCode="0.00">
                  <c:v>20.492750000000001</c:v>
                </c:pt>
                <c:pt idx="26" formatCode="0.00">
                  <c:v>23.769500000000001</c:v>
                </c:pt>
                <c:pt idx="27">
                  <c:v>24.893999999999998</c:v>
                </c:pt>
                <c:pt idx="28">
                  <c:v>25.624749999999999</c:v>
                </c:pt>
                <c:pt idx="29" formatCode="0.00">
                  <c:v>26.410499999999999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29E2-49E8-8B93-0EA92B82E0A2}"/>
            </c:ext>
          </c:extLst>
        </c:ser>
        <c:ser>
          <c:idx val="5"/>
          <c:order val="5"/>
          <c:tx>
            <c:strRef>
              <c:f>'a-b-h (2)'!$G$3</c:f>
              <c:strCache>
                <c:ptCount val="1"/>
                <c:pt idx="0">
                  <c:v>G 110°C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prstDash val="dash"/>
              <a:round/>
            </a:ln>
            <a:effectLst/>
          </c:spPr>
          <c:marker>
            <c:symbol val="square"/>
            <c:size val="6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dPt>
            <c:idx val="30"/>
            <c:marker>
              <c:symbol val="square"/>
              <c:size val="6"/>
              <c:spPr>
                <a:noFill/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6-29E2-49E8-8B93-0EA92B82E0A2}"/>
              </c:ext>
            </c:extLst>
          </c:dPt>
          <c:xVal>
            <c:numRef>
              <c:f>'a-b-h (2)'!$A$4:$A$61</c:f>
              <c:numCache>
                <c:formatCode>General</c:formatCode>
                <c:ptCount val="58"/>
                <c:pt idx="0">
                  <c:v>2.58</c:v>
                </c:pt>
                <c:pt idx="1">
                  <c:v>4.57</c:v>
                </c:pt>
                <c:pt idx="2">
                  <c:v>6.19</c:v>
                </c:pt>
                <c:pt idx="3">
                  <c:v>7.07</c:v>
                </c:pt>
                <c:pt idx="4">
                  <c:v>7.86</c:v>
                </c:pt>
                <c:pt idx="5">
                  <c:v>8.76</c:v>
                </c:pt>
                <c:pt idx="6">
                  <c:v>2.58</c:v>
                </c:pt>
                <c:pt idx="7">
                  <c:v>4.74</c:v>
                </c:pt>
                <c:pt idx="8">
                  <c:v>7.02</c:v>
                </c:pt>
                <c:pt idx="9">
                  <c:v>8.76</c:v>
                </c:pt>
                <c:pt idx="10">
                  <c:v>9.7899999999999991</c:v>
                </c:pt>
                <c:pt idx="11">
                  <c:v>10.18</c:v>
                </c:pt>
                <c:pt idx="12">
                  <c:v>2.58</c:v>
                </c:pt>
                <c:pt idx="13">
                  <c:v>5.71</c:v>
                </c:pt>
                <c:pt idx="14">
                  <c:v>7.69</c:v>
                </c:pt>
                <c:pt idx="15">
                  <c:v>9.2100000000000009</c:v>
                </c:pt>
                <c:pt idx="16">
                  <c:v>10.68</c:v>
                </c:pt>
                <c:pt idx="17">
                  <c:v>11.55</c:v>
                </c:pt>
                <c:pt idx="18" formatCode="0.00">
                  <c:v>2.3608000000000002</c:v>
                </c:pt>
                <c:pt idx="19">
                  <c:v>4.3959999999999999</c:v>
                </c:pt>
                <c:pt idx="20">
                  <c:v>5.94475</c:v>
                </c:pt>
                <c:pt idx="21" formatCode="0.00">
                  <c:v>6.55525</c:v>
                </c:pt>
                <c:pt idx="22" formatCode="0.00">
                  <c:v>7.5965000000000007</c:v>
                </c:pt>
                <c:pt idx="23" formatCode="0.00">
                  <c:v>8.5922499999999999</c:v>
                </c:pt>
                <c:pt idx="24" formatCode="0.00">
                  <c:v>2.3608000000000002</c:v>
                </c:pt>
                <c:pt idx="25" formatCode="0.00">
                  <c:v>4.2324999999999999</c:v>
                </c:pt>
                <c:pt idx="26" formatCode="0.00">
                  <c:v>5.9120000000000008</c:v>
                </c:pt>
                <c:pt idx="27" formatCode="0.00">
                  <c:v>6.9174999999999986</c:v>
                </c:pt>
                <c:pt idx="28" formatCode="0.00">
                  <c:v>7.8947500000000002</c:v>
                </c:pt>
                <c:pt idx="29" formatCode="0.00">
                  <c:v>9.2494999999999994</c:v>
                </c:pt>
                <c:pt idx="30" formatCode="0.00">
                  <c:v>2.3608000000000002</c:v>
                </c:pt>
                <c:pt idx="31" formatCode="0.00">
                  <c:v>5.1905000000000001</c:v>
                </c:pt>
                <c:pt idx="32" formatCode="0.00">
                  <c:v>6.7537500000000001</c:v>
                </c:pt>
                <c:pt idx="33" formatCode="0.00">
                  <c:v>8.1005000000000003</c:v>
                </c:pt>
                <c:pt idx="34" formatCode="0.00">
                  <c:v>9.0467499999999994</c:v>
                </c:pt>
                <c:pt idx="35" formatCode="0.00">
                  <c:v>10.376749999999999</c:v>
                </c:pt>
                <c:pt idx="36" formatCode="0.00">
                  <c:v>0</c:v>
                </c:pt>
                <c:pt idx="37" formatCode="0.00">
                  <c:v>13.1</c:v>
                </c:pt>
                <c:pt idx="38" formatCode="0.00">
                  <c:v>0</c:v>
                </c:pt>
                <c:pt idx="39" formatCode="0.00">
                  <c:v>13.1</c:v>
                </c:pt>
                <c:pt idx="40" formatCode="0.00">
                  <c:v>0</c:v>
                </c:pt>
                <c:pt idx="41" formatCode="0.00">
                  <c:v>12</c:v>
                </c:pt>
                <c:pt idx="42" formatCode="0.00">
                  <c:v>0</c:v>
                </c:pt>
                <c:pt idx="43" formatCode="0.00">
                  <c:v>12</c:v>
                </c:pt>
                <c:pt idx="44" formatCode="0.00">
                  <c:v>0</c:v>
                </c:pt>
                <c:pt idx="45" formatCode="0.00">
                  <c:v>12</c:v>
                </c:pt>
                <c:pt idx="46">
                  <c:v>3.226</c:v>
                </c:pt>
                <c:pt idx="47">
                  <c:v>9.6715</c:v>
                </c:pt>
                <c:pt idx="48">
                  <c:v>10.962250000000001</c:v>
                </c:pt>
                <c:pt idx="49">
                  <c:v>11.7315</c:v>
                </c:pt>
                <c:pt idx="50">
                  <c:v>12.116250000000001</c:v>
                </c:pt>
                <c:pt idx="51">
                  <c:v>12.297499999999999</c:v>
                </c:pt>
                <c:pt idx="52">
                  <c:v>3.0620000000000003</c:v>
                </c:pt>
                <c:pt idx="53">
                  <c:v>9.9602500000000003</c:v>
                </c:pt>
                <c:pt idx="54">
                  <c:v>10.60275</c:v>
                </c:pt>
                <c:pt idx="55">
                  <c:v>11.831499999999998</c:v>
                </c:pt>
                <c:pt idx="56">
                  <c:v>12.267027777777779</c:v>
                </c:pt>
                <c:pt idx="57">
                  <c:v>11.20825</c:v>
                </c:pt>
              </c:numCache>
            </c:numRef>
          </c:xVal>
          <c:yVal>
            <c:numRef>
              <c:f>'a-b-h (2)'!$G$4:$G$61</c:f>
              <c:numCache>
                <c:formatCode>General</c:formatCode>
                <c:ptCount val="58"/>
                <c:pt idx="30" formatCode="0.00">
                  <c:v>18.229199999999999</c:v>
                </c:pt>
                <c:pt idx="31" formatCode="0.00">
                  <c:v>21.574499999999997</c:v>
                </c:pt>
                <c:pt idx="32" formatCode="0.00">
                  <c:v>24.124000000000002</c:v>
                </c:pt>
                <c:pt idx="33" formatCode="0.00">
                  <c:v>26.342500000000001</c:v>
                </c:pt>
                <c:pt idx="34" formatCode="0.00">
                  <c:v>28.235250000000001</c:v>
                </c:pt>
                <c:pt idx="35" formatCode="0.00">
                  <c:v>29.5595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29E2-49E8-8B93-0EA92B82E0A2}"/>
            </c:ext>
          </c:extLst>
        </c:ser>
        <c:ser>
          <c:idx val="6"/>
          <c:order val="6"/>
          <c:tx>
            <c:strRef>
              <c:f>'a-b-h (2)'!$H$3</c:f>
              <c:strCache>
                <c:ptCount val="1"/>
              </c:strCache>
            </c:strRef>
          </c:tx>
          <c:spPr>
            <a:ln w="12700" cap="rnd">
              <a:solidFill>
                <a:sysClr val="windowText" lastClr="000000"/>
              </a:solidFill>
              <a:prstDash val="sysDot"/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dPt>
            <c:idx val="37"/>
            <c:marker>
              <c:symbol val="circle"/>
              <c:size val="5"/>
              <c:spPr>
                <a:noFill/>
                <a:ln w="9525">
                  <a:noFill/>
                </a:ln>
                <a:effectLst/>
              </c:spPr>
            </c:marker>
            <c:bubble3D val="0"/>
            <c:spPr>
              <a:ln w="12700" cap="rnd">
                <a:solidFill>
                  <a:sysClr val="windowText" lastClr="000000"/>
                </a:solidFill>
                <a:prstDash val="sysDot"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9-29E2-49E8-8B93-0EA92B82E0A2}"/>
              </c:ext>
            </c:extLst>
          </c:dPt>
          <c:xVal>
            <c:numRef>
              <c:f>'a-b-h (2)'!$A$4:$A$61</c:f>
              <c:numCache>
                <c:formatCode>General</c:formatCode>
                <c:ptCount val="58"/>
                <c:pt idx="0">
                  <c:v>2.58</c:v>
                </c:pt>
                <c:pt idx="1">
                  <c:v>4.57</c:v>
                </c:pt>
                <c:pt idx="2">
                  <c:v>6.19</c:v>
                </c:pt>
                <c:pt idx="3">
                  <c:v>7.07</c:v>
                </c:pt>
                <c:pt idx="4">
                  <c:v>7.86</c:v>
                </c:pt>
                <c:pt idx="5">
                  <c:v>8.76</c:v>
                </c:pt>
                <c:pt idx="6">
                  <c:v>2.58</c:v>
                </c:pt>
                <c:pt idx="7">
                  <c:v>4.74</c:v>
                </c:pt>
                <c:pt idx="8">
                  <c:v>7.02</c:v>
                </c:pt>
                <c:pt idx="9">
                  <c:v>8.76</c:v>
                </c:pt>
                <c:pt idx="10">
                  <c:v>9.7899999999999991</c:v>
                </c:pt>
                <c:pt idx="11">
                  <c:v>10.18</c:v>
                </c:pt>
                <c:pt idx="12">
                  <c:v>2.58</c:v>
                </c:pt>
                <c:pt idx="13">
                  <c:v>5.71</c:v>
                </c:pt>
                <c:pt idx="14">
                  <c:v>7.69</c:v>
                </c:pt>
                <c:pt idx="15">
                  <c:v>9.2100000000000009</c:v>
                </c:pt>
                <c:pt idx="16">
                  <c:v>10.68</c:v>
                </c:pt>
                <c:pt idx="17">
                  <c:v>11.55</c:v>
                </c:pt>
                <c:pt idx="18" formatCode="0.00">
                  <c:v>2.3608000000000002</c:v>
                </c:pt>
                <c:pt idx="19">
                  <c:v>4.3959999999999999</c:v>
                </c:pt>
                <c:pt idx="20">
                  <c:v>5.94475</c:v>
                </c:pt>
                <c:pt idx="21" formatCode="0.00">
                  <c:v>6.55525</c:v>
                </c:pt>
                <c:pt idx="22" formatCode="0.00">
                  <c:v>7.5965000000000007</c:v>
                </c:pt>
                <c:pt idx="23" formatCode="0.00">
                  <c:v>8.5922499999999999</c:v>
                </c:pt>
                <c:pt idx="24" formatCode="0.00">
                  <c:v>2.3608000000000002</c:v>
                </c:pt>
                <c:pt idx="25" formatCode="0.00">
                  <c:v>4.2324999999999999</c:v>
                </c:pt>
                <c:pt idx="26" formatCode="0.00">
                  <c:v>5.9120000000000008</c:v>
                </c:pt>
                <c:pt idx="27" formatCode="0.00">
                  <c:v>6.9174999999999986</c:v>
                </c:pt>
                <c:pt idx="28" formatCode="0.00">
                  <c:v>7.8947500000000002</c:v>
                </c:pt>
                <c:pt idx="29" formatCode="0.00">
                  <c:v>9.2494999999999994</c:v>
                </c:pt>
                <c:pt idx="30" formatCode="0.00">
                  <c:v>2.3608000000000002</c:v>
                </c:pt>
                <c:pt idx="31" formatCode="0.00">
                  <c:v>5.1905000000000001</c:v>
                </c:pt>
                <c:pt idx="32" formatCode="0.00">
                  <c:v>6.7537500000000001</c:v>
                </c:pt>
                <c:pt idx="33" formatCode="0.00">
                  <c:v>8.1005000000000003</c:v>
                </c:pt>
                <c:pt idx="34" formatCode="0.00">
                  <c:v>9.0467499999999994</c:v>
                </c:pt>
                <c:pt idx="35" formatCode="0.00">
                  <c:v>10.376749999999999</c:v>
                </c:pt>
                <c:pt idx="36" formatCode="0.00">
                  <c:v>0</c:v>
                </c:pt>
                <c:pt idx="37" formatCode="0.00">
                  <c:v>13.1</c:v>
                </c:pt>
                <c:pt idx="38" formatCode="0.00">
                  <c:v>0</c:v>
                </c:pt>
                <c:pt idx="39" formatCode="0.00">
                  <c:v>13.1</c:v>
                </c:pt>
                <c:pt idx="40" formatCode="0.00">
                  <c:v>0</c:v>
                </c:pt>
                <c:pt idx="41" formatCode="0.00">
                  <c:v>12</c:v>
                </c:pt>
                <c:pt idx="42" formatCode="0.00">
                  <c:v>0</c:v>
                </c:pt>
                <c:pt idx="43" formatCode="0.00">
                  <c:v>12</c:v>
                </c:pt>
                <c:pt idx="44" formatCode="0.00">
                  <c:v>0</c:v>
                </c:pt>
                <c:pt idx="45" formatCode="0.00">
                  <c:v>12</c:v>
                </c:pt>
                <c:pt idx="46">
                  <c:v>3.226</c:v>
                </c:pt>
                <c:pt idx="47">
                  <c:v>9.6715</c:v>
                </c:pt>
                <c:pt idx="48">
                  <c:v>10.962250000000001</c:v>
                </c:pt>
                <c:pt idx="49">
                  <c:v>11.7315</c:v>
                </c:pt>
                <c:pt idx="50">
                  <c:v>12.116250000000001</c:v>
                </c:pt>
                <c:pt idx="51">
                  <c:v>12.297499999999999</c:v>
                </c:pt>
                <c:pt idx="52">
                  <c:v>3.0620000000000003</c:v>
                </c:pt>
                <c:pt idx="53">
                  <c:v>9.9602500000000003</c:v>
                </c:pt>
                <c:pt idx="54">
                  <c:v>10.60275</c:v>
                </c:pt>
                <c:pt idx="55">
                  <c:v>11.831499999999998</c:v>
                </c:pt>
                <c:pt idx="56">
                  <c:v>12.267027777777779</c:v>
                </c:pt>
                <c:pt idx="57">
                  <c:v>11.20825</c:v>
                </c:pt>
              </c:numCache>
            </c:numRef>
          </c:xVal>
          <c:yVal>
            <c:numRef>
              <c:f>'a-b-h (2)'!$H$4:$H$61</c:f>
              <c:numCache>
                <c:formatCode>General</c:formatCode>
                <c:ptCount val="58"/>
                <c:pt idx="36">
                  <c:v>0</c:v>
                </c:pt>
                <c:pt idx="37">
                  <c:v>30.9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29E2-49E8-8B93-0EA92B82E0A2}"/>
            </c:ext>
          </c:extLst>
        </c:ser>
        <c:ser>
          <c:idx val="7"/>
          <c:order val="7"/>
          <c:tx>
            <c:strRef>
              <c:f>'a-b-h (2)'!$I$3</c:f>
              <c:strCache>
                <c:ptCount val="1"/>
              </c:strCache>
            </c:strRef>
          </c:tx>
          <c:spPr>
            <a:ln w="12700" cap="rnd">
              <a:solidFill>
                <a:sysClr val="windowText" lastClr="000000"/>
              </a:solidFill>
              <a:prstDash val="sysDot"/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'a-b-h (2)'!$A$4:$A$61</c:f>
              <c:numCache>
                <c:formatCode>General</c:formatCode>
                <c:ptCount val="58"/>
                <c:pt idx="0">
                  <c:v>2.58</c:v>
                </c:pt>
                <c:pt idx="1">
                  <c:v>4.57</c:v>
                </c:pt>
                <c:pt idx="2">
                  <c:v>6.19</c:v>
                </c:pt>
                <c:pt idx="3">
                  <c:v>7.07</c:v>
                </c:pt>
                <c:pt idx="4">
                  <c:v>7.86</c:v>
                </c:pt>
                <c:pt idx="5">
                  <c:v>8.76</c:v>
                </c:pt>
                <c:pt idx="6">
                  <c:v>2.58</c:v>
                </c:pt>
                <c:pt idx="7">
                  <c:v>4.74</c:v>
                </c:pt>
                <c:pt idx="8">
                  <c:v>7.02</c:v>
                </c:pt>
                <c:pt idx="9">
                  <c:v>8.76</c:v>
                </c:pt>
                <c:pt idx="10">
                  <c:v>9.7899999999999991</c:v>
                </c:pt>
                <c:pt idx="11">
                  <c:v>10.18</c:v>
                </c:pt>
                <c:pt idx="12">
                  <c:v>2.58</c:v>
                </c:pt>
                <c:pt idx="13">
                  <c:v>5.71</c:v>
                </c:pt>
                <c:pt idx="14">
                  <c:v>7.69</c:v>
                </c:pt>
                <c:pt idx="15">
                  <c:v>9.2100000000000009</c:v>
                </c:pt>
                <c:pt idx="16">
                  <c:v>10.68</c:v>
                </c:pt>
                <c:pt idx="17">
                  <c:v>11.55</c:v>
                </c:pt>
                <c:pt idx="18" formatCode="0.00">
                  <c:v>2.3608000000000002</c:v>
                </c:pt>
                <c:pt idx="19">
                  <c:v>4.3959999999999999</c:v>
                </c:pt>
                <c:pt idx="20">
                  <c:v>5.94475</c:v>
                </c:pt>
                <c:pt idx="21" formatCode="0.00">
                  <c:v>6.55525</c:v>
                </c:pt>
                <c:pt idx="22" formatCode="0.00">
                  <c:v>7.5965000000000007</c:v>
                </c:pt>
                <c:pt idx="23" formatCode="0.00">
                  <c:v>8.5922499999999999</c:v>
                </c:pt>
                <c:pt idx="24" formatCode="0.00">
                  <c:v>2.3608000000000002</c:v>
                </c:pt>
                <c:pt idx="25" formatCode="0.00">
                  <c:v>4.2324999999999999</c:v>
                </c:pt>
                <c:pt idx="26" formatCode="0.00">
                  <c:v>5.9120000000000008</c:v>
                </c:pt>
                <c:pt idx="27" formatCode="0.00">
                  <c:v>6.9174999999999986</c:v>
                </c:pt>
                <c:pt idx="28" formatCode="0.00">
                  <c:v>7.8947500000000002</c:v>
                </c:pt>
                <c:pt idx="29" formatCode="0.00">
                  <c:v>9.2494999999999994</c:v>
                </c:pt>
                <c:pt idx="30" formatCode="0.00">
                  <c:v>2.3608000000000002</c:v>
                </c:pt>
                <c:pt idx="31" formatCode="0.00">
                  <c:v>5.1905000000000001</c:v>
                </c:pt>
                <c:pt idx="32" formatCode="0.00">
                  <c:v>6.7537500000000001</c:v>
                </c:pt>
                <c:pt idx="33" formatCode="0.00">
                  <c:v>8.1005000000000003</c:v>
                </c:pt>
                <c:pt idx="34" formatCode="0.00">
                  <c:v>9.0467499999999994</c:v>
                </c:pt>
                <c:pt idx="35" formatCode="0.00">
                  <c:v>10.376749999999999</c:v>
                </c:pt>
                <c:pt idx="36" formatCode="0.00">
                  <c:v>0</c:v>
                </c:pt>
                <c:pt idx="37" formatCode="0.00">
                  <c:v>13.1</c:v>
                </c:pt>
                <c:pt idx="38" formatCode="0.00">
                  <c:v>0</c:v>
                </c:pt>
                <c:pt idx="39" formatCode="0.00">
                  <c:v>13.1</c:v>
                </c:pt>
                <c:pt idx="40" formatCode="0.00">
                  <c:v>0</c:v>
                </c:pt>
                <c:pt idx="41" formatCode="0.00">
                  <c:v>12</c:v>
                </c:pt>
                <c:pt idx="42" formatCode="0.00">
                  <c:v>0</c:v>
                </c:pt>
                <c:pt idx="43" formatCode="0.00">
                  <c:v>12</c:v>
                </c:pt>
                <c:pt idx="44" formatCode="0.00">
                  <c:v>0</c:v>
                </c:pt>
                <c:pt idx="45" formatCode="0.00">
                  <c:v>12</c:v>
                </c:pt>
                <c:pt idx="46">
                  <c:v>3.226</c:v>
                </c:pt>
                <c:pt idx="47">
                  <c:v>9.6715</c:v>
                </c:pt>
                <c:pt idx="48">
                  <c:v>10.962250000000001</c:v>
                </c:pt>
                <c:pt idx="49">
                  <c:v>11.7315</c:v>
                </c:pt>
                <c:pt idx="50">
                  <c:v>12.116250000000001</c:v>
                </c:pt>
                <c:pt idx="51">
                  <c:v>12.297499999999999</c:v>
                </c:pt>
                <c:pt idx="52">
                  <c:v>3.0620000000000003</c:v>
                </c:pt>
                <c:pt idx="53">
                  <c:v>9.9602500000000003</c:v>
                </c:pt>
                <c:pt idx="54">
                  <c:v>10.60275</c:v>
                </c:pt>
                <c:pt idx="55">
                  <c:v>11.831499999999998</c:v>
                </c:pt>
                <c:pt idx="56">
                  <c:v>12.267027777777779</c:v>
                </c:pt>
                <c:pt idx="57">
                  <c:v>11.20825</c:v>
                </c:pt>
              </c:numCache>
            </c:numRef>
          </c:xVal>
          <c:yVal>
            <c:numRef>
              <c:f>'a-b-h (2)'!$I$4:$I$61</c:f>
              <c:numCache>
                <c:formatCode>General</c:formatCode>
                <c:ptCount val="58"/>
                <c:pt idx="38">
                  <c:v>0</c:v>
                </c:pt>
                <c:pt idx="39">
                  <c:v>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29E2-49E8-8B93-0EA92B82E0A2}"/>
            </c:ext>
          </c:extLst>
        </c:ser>
        <c:ser>
          <c:idx val="8"/>
          <c:order val="8"/>
          <c:tx>
            <c:strRef>
              <c:f>'a-b-h (2)'!$J$3</c:f>
              <c:strCache>
                <c:ptCount val="1"/>
              </c:strCache>
            </c:strRef>
          </c:tx>
          <c:spPr>
            <a:ln w="12700" cap="rnd">
              <a:solidFill>
                <a:sysClr val="windowText" lastClr="000000"/>
              </a:solidFill>
              <a:prstDash val="sysDot"/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'a-b-h (2)'!$A$4:$A$61</c:f>
              <c:numCache>
                <c:formatCode>General</c:formatCode>
                <c:ptCount val="58"/>
                <c:pt idx="0">
                  <c:v>2.58</c:v>
                </c:pt>
                <c:pt idx="1">
                  <c:v>4.57</c:v>
                </c:pt>
                <c:pt idx="2">
                  <c:v>6.19</c:v>
                </c:pt>
                <c:pt idx="3">
                  <c:v>7.07</c:v>
                </c:pt>
                <c:pt idx="4">
                  <c:v>7.86</c:v>
                </c:pt>
                <c:pt idx="5">
                  <c:v>8.76</c:v>
                </c:pt>
                <c:pt idx="6">
                  <c:v>2.58</c:v>
                </c:pt>
                <c:pt idx="7">
                  <c:v>4.74</c:v>
                </c:pt>
                <c:pt idx="8">
                  <c:v>7.02</c:v>
                </c:pt>
                <c:pt idx="9">
                  <c:v>8.76</c:v>
                </c:pt>
                <c:pt idx="10">
                  <c:v>9.7899999999999991</c:v>
                </c:pt>
                <c:pt idx="11">
                  <c:v>10.18</c:v>
                </c:pt>
                <c:pt idx="12">
                  <c:v>2.58</c:v>
                </c:pt>
                <c:pt idx="13">
                  <c:v>5.71</c:v>
                </c:pt>
                <c:pt idx="14">
                  <c:v>7.69</c:v>
                </c:pt>
                <c:pt idx="15">
                  <c:v>9.2100000000000009</c:v>
                </c:pt>
                <c:pt idx="16">
                  <c:v>10.68</c:v>
                </c:pt>
                <c:pt idx="17">
                  <c:v>11.55</c:v>
                </c:pt>
                <c:pt idx="18" formatCode="0.00">
                  <c:v>2.3608000000000002</c:v>
                </c:pt>
                <c:pt idx="19">
                  <c:v>4.3959999999999999</c:v>
                </c:pt>
                <c:pt idx="20">
                  <c:v>5.94475</c:v>
                </c:pt>
                <c:pt idx="21" formatCode="0.00">
                  <c:v>6.55525</c:v>
                </c:pt>
                <c:pt idx="22" formatCode="0.00">
                  <c:v>7.5965000000000007</c:v>
                </c:pt>
                <c:pt idx="23" formatCode="0.00">
                  <c:v>8.5922499999999999</c:v>
                </c:pt>
                <c:pt idx="24" formatCode="0.00">
                  <c:v>2.3608000000000002</c:v>
                </c:pt>
                <c:pt idx="25" formatCode="0.00">
                  <c:v>4.2324999999999999</c:v>
                </c:pt>
                <c:pt idx="26" formatCode="0.00">
                  <c:v>5.9120000000000008</c:v>
                </c:pt>
                <c:pt idx="27" formatCode="0.00">
                  <c:v>6.9174999999999986</c:v>
                </c:pt>
                <c:pt idx="28" formatCode="0.00">
                  <c:v>7.8947500000000002</c:v>
                </c:pt>
                <c:pt idx="29" formatCode="0.00">
                  <c:v>9.2494999999999994</c:v>
                </c:pt>
                <c:pt idx="30" formatCode="0.00">
                  <c:v>2.3608000000000002</c:v>
                </c:pt>
                <c:pt idx="31" formatCode="0.00">
                  <c:v>5.1905000000000001</c:v>
                </c:pt>
                <c:pt idx="32" formatCode="0.00">
                  <c:v>6.7537500000000001</c:v>
                </c:pt>
                <c:pt idx="33" formatCode="0.00">
                  <c:v>8.1005000000000003</c:v>
                </c:pt>
                <c:pt idx="34" formatCode="0.00">
                  <c:v>9.0467499999999994</c:v>
                </c:pt>
                <c:pt idx="35" formatCode="0.00">
                  <c:v>10.376749999999999</c:v>
                </c:pt>
                <c:pt idx="36" formatCode="0.00">
                  <c:v>0</c:v>
                </c:pt>
                <c:pt idx="37" formatCode="0.00">
                  <c:v>13.1</c:v>
                </c:pt>
                <c:pt idx="38" formatCode="0.00">
                  <c:v>0</c:v>
                </c:pt>
                <c:pt idx="39" formatCode="0.00">
                  <c:v>13.1</c:v>
                </c:pt>
                <c:pt idx="40" formatCode="0.00">
                  <c:v>0</c:v>
                </c:pt>
                <c:pt idx="41" formatCode="0.00">
                  <c:v>12</c:v>
                </c:pt>
                <c:pt idx="42" formatCode="0.00">
                  <c:v>0</c:v>
                </c:pt>
                <c:pt idx="43" formatCode="0.00">
                  <c:v>12</c:v>
                </c:pt>
                <c:pt idx="44" formatCode="0.00">
                  <c:v>0</c:v>
                </c:pt>
                <c:pt idx="45" formatCode="0.00">
                  <c:v>12</c:v>
                </c:pt>
                <c:pt idx="46">
                  <c:v>3.226</c:v>
                </c:pt>
                <c:pt idx="47">
                  <c:v>9.6715</c:v>
                </c:pt>
                <c:pt idx="48">
                  <c:v>10.962250000000001</c:v>
                </c:pt>
                <c:pt idx="49">
                  <c:v>11.7315</c:v>
                </c:pt>
                <c:pt idx="50">
                  <c:v>12.116250000000001</c:v>
                </c:pt>
                <c:pt idx="51">
                  <c:v>12.297499999999999</c:v>
                </c:pt>
                <c:pt idx="52">
                  <c:v>3.0620000000000003</c:v>
                </c:pt>
                <c:pt idx="53">
                  <c:v>9.9602500000000003</c:v>
                </c:pt>
                <c:pt idx="54">
                  <c:v>10.60275</c:v>
                </c:pt>
                <c:pt idx="55">
                  <c:v>11.831499999999998</c:v>
                </c:pt>
                <c:pt idx="56">
                  <c:v>12.267027777777779</c:v>
                </c:pt>
                <c:pt idx="57">
                  <c:v>11.20825</c:v>
                </c:pt>
              </c:numCache>
            </c:numRef>
          </c:xVal>
          <c:yVal>
            <c:numRef>
              <c:f>'a-b-h (2)'!$J$4:$J$61</c:f>
              <c:numCache>
                <c:formatCode>General</c:formatCode>
                <c:ptCount val="58"/>
                <c:pt idx="40">
                  <c:v>0</c:v>
                </c:pt>
                <c:pt idx="41">
                  <c:v>44.66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29E2-49E8-8B93-0EA92B82E0A2}"/>
            </c:ext>
          </c:extLst>
        </c:ser>
        <c:ser>
          <c:idx val="9"/>
          <c:order val="9"/>
          <c:tx>
            <c:strRef>
              <c:f>'a-b-h (2)'!$K$3</c:f>
              <c:strCache>
                <c:ptCount val="1"/>
              </c:strCache>
            </c:strRef>
          </c:tx>
          <c:spPr>
            <a:ln w="12700" cap="rnd">
              <a:solidFill>
                <a:sysClr val="windowText" lastClr="000000"/>
              </a:solidFill>
              <a:prstDash val="sysDot"/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dPt>
            <c:idx val="43"/>
            <c:marker>
              <c:symbol val="circle"/>
              <c:size val="5"/>
              <c:spPr>
                <a:noFill/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D-29E2-49E8-8B93-0EA92B82E0A2}"/>
              </c:ext>
            </c:extLst>
          </c:dPt>
          <c:xVal>
            <c:numRef>
              <c:f>'a-b-h (2)'!$A$4:$A$61</c:f>
              <c:numCache>
                <c:formatCode>General</c:formatCode>
                <c:ptCount val="58"/>
                <c:pt idx="0">
                  <c:v>2.58</c:v>
                </c:pt>
                <c:pt idx="1">
                  <c:v>4.57</c:v>
                </c:pt>
                <c:pt idx="2">
                  <c:v>6.19</c:v>
                </c:pt>
                <c:pt idx="3">
                  <c:v>7.07</c:v>
                </c:pt>
                <c:pt idx="4">
                  <c:v>7.86</c:v>
                </c:pt>
                <c:pt idx="5">
                  <c:v>8.76</c:v>
                </c:pt>
                <c:pt idx="6">
                  <c:v>2.58</c:v>
                </c:pt>
                <c:pt idx="7">
                  <c:v>4.74</c:v>
                </c:pt>
                <c:pt idx="8">
                  <c:v>7.02</c:v>
                </c:pt>
                <c:pt idx="9">
                  <c:v>8.76</c:v>
                </c:pt>
                <c:pt idx="10">
                  <c:v>9.7899999999999991</c:v>
                </c:pt>
                <c:pt idx="11">
                  <c:v>10.18</c:v>
                </c:pt>
                <c:pt idx="12">
                  <c:v>2.58</c:v>
                </c:pt>
                <c:pt idx="13">
                  <c:v>5.71</c:v>
                </c:pt>
                <c:pt idx="14">
                  <c:v>7.69</c:v>
                </c:pt>
                <c:pt idx="15">
                  <c:v>9.2100000000000009</c:v>
                </c:pt>
                <c:pt idx="16">
                  <c:v>10.68</c:v>
                </c:pt>
                <c:pt idx="17">
                  <c:v>11.55</c:v>
                </c:pt>
                <c:pt idx="18" formatCode="0.00">
                  <c:v>2.3608000000000002</c:v>
                </c:pt>
                <c:pt idx="19">
                  <c:v>4.3959999999999999</c:v>
                </c:pt>
                <c:pt idx="20">
                  <c:v>5.94475</c:v>
                </c:pt>
                <c:pt idx="21" formatCode="0.00">
                  <c:v>6.55525</c:v>
                </c:pt>
                <c:pt idx="22" formatCode="0.00">
                  <c:v>7.5965000000000007</c:v>
                </c:pt>
                <c:pt idx="23" formatCode="0.00">
                  <c:v>8.5922499999999999</c:v>
                </c:pt>
                <c:pt idx="24" formatCode="0.00">
                  <c:v>2.3608000000000002</c:v>
                </c:pt>
                <c:pt idx="25" formatCode="0.00">
                  <c:v>4.2324999999999999</c:v>
                </c:pt>
                <c:pt idx="26" formatCode="0.00">
                  <c:v>5.9120000000000008</c:v>
                </c:pt>
                <c:pt idx="27" formatCode="0.00">
                  <c:v>6.9174999999999986</c:v>
                </c:pt>
                <c:pt idx="28" formatCode="0.00">
                  <c:v>7.8947500000000002</c:v>
                </c:pt>
                <c:pt idx="29" formatCode="0.00">
                  <c:v>9.2494999999999994</c:v>
                </c:pt>
                <c:pt idx="30" formatCode="0.00">
                  <c:v>2.3608000000000002</c:v>
                </c:pt>
                <c:pt idx="31" formatCode="0.00">
                  <c:v>5.1905000000000001</c:v>
                </c:pt>
                <c:pt idx="32" formatCode="0.00">
                  <c:v>6.7537500000000001</c:v>
                </c:pt>
                <c:pt idx="33" formatCode="0.00">
                  <c:v>8.1005000000000003</c:v>
                </c:pt>
                <c:pt idx="34" formatCode="0.00">
                  <c:v>9.0467499999999994</c:v>
                </c:pt>
                <c:pt idx="35" formatCode="0.00">
                  <c:v>10.376749999999999</c:v>
                </c:pt>
                <c:pt idx="36" formatCode="0.00">
                  <c:v>0</c:v>
                </c:pt>
                <c:pt idx="37" formatCode="0.00">
                  <c:v>13.1</c:v>
                </c:pt>
                <c:pt idx="38" formatCode="0.00">
                  <c:v>0</c:v>
                </c:pt>
                <c:pt idx="39" formatCode="0.00">
                  <c:v>13.1</c:v>
                </c:pt>
                <c:pt idx="40" formatCode="0.00">
                  <c:v>0</c:v>
                </c:pt>
                <c:pt idx="41" formatCode="0.00">
                  <c:v>12</c:v>
                </c:pt>
                <c:pt idx="42" formatCode="0.00">
                  <c:v>0</c:v>
                </c:pt>
                <c:pt idx="43" formatCode="0.00">
                  <c:v>12</c:v>
                </c:pt>
                <c:pt idx="44" formatCode="0.00">
                  <c:v>0</c:v>
                </c:pt>
                <c:pt idx="45" formatCode="0.00">
                  <c:v>12</c:v>
                </c:pt>
                <c:pt idx="46">
                  <c:v>3.226</c:v>
                </c:pt>
                <c:pt idx="47">
                  <c:v>9.6715</c:v>
                </c:pt>
                <c:pt idx="48">
                  <c:v>10.962250000000001</c:v>
                </c:pt>
                <c:pt idx="49">
                  <c:v>11.7315</c:v>
                </c:pt>
                <c:pt idx="50">
                  <c:v>12.116250000000001</c:v>
                </c:pt>
                <c:pt idx="51">
                  <c:v>12.297499999999999</c:v>
                </c:pt>
                <c:pt idx="52">
                  <c:v>3.0620000000000003</c:v>
                </c:pt>
                <c:pt idx="53">
                  <c:v>9.9602500000000003</c:v>
                </c:pt>
                <c:pt idx="54">
                  <c:v>10.60275</c:v>
                </c:pt>
                <c:pt idx="55">
                  <c:v>11.831499999999998</c:v>
                </c:pt>
                <c:pt idx="56">
                  <c:v>12.267027777777779</c:v>
                </c:pt>
                <c:pt idx="57">
                  <c:v>11.20825</c:v>
                </c:pt>
              </c:numCache>
            </c:numRef>
          </c:xVal>
          <c:yVal>
            <c:numRef>
              <c:f>'a-b-h (2)'!$K$4:$K$61</c:f>
              <c:numCache>
                <c:formatCode>General</c:formatCode>
                <c:ptCount val="58"/>
                <c:pt idx="42">
                  <c:v>0</c:v>
                </c:pt>
                <c:pt idx="43">
                  <c:v>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29E2-49E8-8B93-0EA92B82E0A2}"/>
            </c:ext>
          </c:extLst>
        </c:ser>
        <c:ser>
          <c:idx val="10"/>
          <c:order val="10"/>
          <c:tx>
            <c:strRef>
              <c:f>'a-b-h (2)'!$L$3</c:f>
              <c:strCache>
                <c:ptCount val="1"/>
              </c:strCache>
            </c:strRef>
          </c:tx>
          <c:spPr>
            <a:ln w="12700" cap="rnd">
              <a:solidFill>
                <a:sysClr val="windowText" lastClr="000000"/>
              </a:solidFill>
              <a:prstDash val="sysDot"/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'a-b-h (2)'!$A$4:$A$61</c:f>
              <c:numCache>
                <c:formatCode>General</c:formatCode>
                <c:ptCount val="58"/>
                <c:pt idx="0">
                  <c:v>2.58</c:v>
                </c:pt>
                <c:pt idx="1">
                  <c:v>4.57</c:v>
                </c:pt>
                <c:pt idx="2">
                  <c:v>6.19</c:v>
                </c:pt>
                <c:pt idx="3">
                  <c:v>7.07</c:v>
                </c:pt>
                <c:pt idx="4">
                  <c:v>7.86</c:v>
                </c:pt>
                <c:pt idx="5">
                  <c:v>8.76</c:v>
                </c:pt>
                <c:pt idx="6">
                  <c:v>2.58</c:v>
                </c:pt>
                <c:pt idx="7">
                  <c:v>4.74</c:v>
                </c:pt>
                <c:pt idx="8">
                  <c:v>7.02</c:v>
                </c:pt>
                <c:pt idx="9">
                  <c:v>8.76</c:v>
                </c:pt>
                <c:pt idx="10">
                  <c:v>9.7899999999999991</c:v>
                </c:pt>
                <c:pt idx="11">
                  <c:v>10.18</c:v>
                </c:pt>
                <c:pt idx="12">
                  <c:v>2.58</c:v>
                </c:pt>
                <c:pt idx="13">
                  <c:v>5.71</c:v>
                </c:pt>
                <c:pt idx="14">
                  <c:v>7.69</c:v>
                </c:pt>
                <c:pt idx="15">
                  <c:v>9.2100000000000009</c:v>
                </c:pt>
                <c:pt idx="16">
                  <c:v>10.68</c:v>
                </c:pt>
                <c:pt idx="17">
                  <c:v>11.55</c:v>
                </c:pt>
                <c:pt idx="18" formatCode="0.00">
                  <c:v>2.3608000000000002</c:v>
                </c:pt>
                <c:pt idx="19">
                  <c:v>4.3959999999999999</c:v>
                </c:pt>
                <c:pt idx="20">
                  <c:v>5.94475</c:v>
                </c:pt>
                <c:pt idx="21" formatCode="0.00">
                  <c:v>6.55525</c:v>
                </c:pt>
                <c:pt idx="22" formatCode="0.00">
                  <c:v>7.5965000000000007</c:v>
                </c:pt>
                <c:pt idx="23" formatCode="0.00">
                  <c:v>8.5922499999999999</c:v>
                </c:pt>
                <c:pt idx="24" formatCode="0.00">
                  <c:v>2.3608000000000002</c:v>
                </c:pt>
                <c:pt idx="25" formatCode="0.00">
                  <c:v>4.2324999999999999</c:v>
                </c:pt>
                <c:pt idx="26" formatCode="0.00">
                  <c:v>5.9120000000000008</c:v>
                </c:pt>
                <c:pt idx="27" formatCode="0.00">
                  <c:v>6.9174999999999986</c:v>
                </c:pt>
                <c:pt idx="28" formatCode="0.00">
                  <c:v>7.8947500000000002</c:v>
                </c:pt>
                <c:pt idx="29" formatCode="0.00">
                  <c:v>9.2494999999999994</c:v>
                </c:pt>
                <c:pt idx="30" formatCode="0.00">
                  <c:v>2.3608000000000002</c:v>
                </c:pt>
                <c:pt idx="31" formatCode="0.00">
                  <c:v>5.1905000000000001</c:v>
                </c:pt>
                <c:pt idx="32" formatCode="0.00">
                  <c:v>6.7537500000000001</c:v>
                </c:pt>
                <c:pt idx="33" formatCode="0.00">
                  <c:v>8.1005000000000003</c:v>
                </c:pt>
                <c:pt idx="34" formatCode="0.00">
                  <c:v>9.0467499999999994</c:v>
                </c:pt>
                <c:pt idx="35" formatCode="0.00">
                  <c:v>10.376749999999999</c:v>
                </c:pt>
                <c:pt idx="36" formatCode="0.00">
                  <c:v>0</c:v>
                </c:pt>
                <c:pt idx="37" formatCode="0.00">
                  <c:v>13.1</c:v>
                </c:pt>
                <c:pt idx="38" formatCode="0.00">
                  <c:v>0</c:v>
                </c:pt>
                <c:pt idx="39" formatCode="0.00">
                  <c:v>13.1</c:v>
                </c:pt>
                <c:pt idx="40" formatCode="0.00">
                  <c:v>0</c:v>
                </c:pt>
                <c:pt idx="41" formatCode="0.00">
                  <c:v>12</c:v>
                </c:pt>
                <c:pt idx="42" formatCode="0.00">
                  <c:v>0</c:v>
                </c:pt>
                <c:pt idx="43" formatCode="0.00">
                  <c:v>12</c:v>
                </c:pt>
                <c:pt idx="44" formatCode="0.00">
                  <c:v>0</c:v>
                </c:pt>
                <c:pt idx="45" formatCode="0.00">
                  <c:v>12</c:v>
                </c:pt>
                <c:pt idx="46">
                  <c:v>3.226</c:v>
                </c:pt>
                <c:pt idx="47">
                  <c:v>9.6715</c:v>
                </c:pt>
                <c:pt idx="48">
                  <c:v>10.962250000000001</c:v>
                </c:pt>
                <c:pt idx="49">
                  <c:v>11.7315</c:v>
                </c:pt>
                <c:pt idx="50">
                  <c:v>12.116250000000001</c:v>
                </c:pt>
                <c:pt idx="51">
                  <c:v>12.297499999999999</c:v>
                </c:pt>
                <c:pt idx="52">
                  <c:v>3.0620000000000003</c:v>
                </c:pt>
                <c:pt idx="53">
                  <c:v>9.9602500000000003</c:v>
                </c:pt>
                <c:pt idx="54">
                  <c:v>10.60275</c:v>
                </c:pt>
                <c:pt idx="55">
                  <c:v>11.831499999999998</c:v>
                </c:pt>
                <c:pt idx="56">
                  <c:v>12.267027777777779</c:v>
                </c:pt>
                <c:pt idx="57">
                  <c:v>11.20825</c:v>
                </c:pt>
              </c:numCache>
            </c:numRef>
          </c:xVal>
          <c:yVal>
            <c:numRef>
              <c:f>'a-b-h (2)'!$L$4:$L$61</c:f>
              <c:numCache>
                <c:formatCode>General</c:formatCode>
                <c:ptCount val="58"/>
                <c:pt idx="44">
                  <c:v>0</c:v>
                </c:pt>
                <c:pt idx="45">
                  <c:v>67.8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29E2-49E8-8B93-0EA92B82E0A2}"/>
            </c:ext>
          </c:extLst>
        </c:ser>
        <c:ser>
          <c:idx val="11"/>
          <c:order val="11"/>
          <c:tx>
            <c:strRef>
              <c:f>'a-b-h (2)'!$M$3</c:f>
              <c:strCache>
                <c:ptCount val="1"/>
                <c:pt idx="0">
                  <c:v>SZ 120°C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prstDash val="solid"/>
              <a:round/>
            </a:ln>
            <a:effectLst/>
          </c:spPr>
          <c:marker>
            <c:symbol val="x"/>
            <c:size val="5"/>
            <c:spPr>
              <a:noFill/>
              <a:ln w="9525">
                <a:solidFill>
                  <a:sysClr val="windowText" lastClr="000000">
                    <a:alpha val="88000"/>
                  </a:sysClr>
                </a:solidFill>
              </a:ln>
              <a:effectLst/>
            </c:spPr>
          </c:marker>
          <c:xVal>
            <c:numRef>
              <c:f>'a-b-h (2)'!$A$4:$A$61</c:f>
              <c:numCache>
                <c:formatCode>General</c:formatCode>
                <c:ptCount val="58"/>
                <c:pt idx="0">
                  <c:v>2.58</c:v>
                </c:pt>
                <c:pt idx="1">
                  <c:v>4.57</c:v>
                </c:pt>
                <c:pt idx="2">
                  <c:v>6.19</c:v>
                </c:pt>
                <c:pt idx="3">
                  <c:v>7.07</c:v>
                </c:pt>
                <c:pt idx="4">
                  <c:v>7.86</c:v>
                </c:pt>
                <c:pt idx="5">
                  <c:v>8.76</c:v>
                </c:pt>
                <c:pt idx="6">
                  <c:v>2.58</c:v>
                </c:pt>
                <c:pt idx="7">
                  <c:v>4.74</c:v>
                </c:pt>
                <c:pt idx="8">
                  <c:v>7.02</c:v>
                </c:pt>
                <c:pt idx="9">
                  <c:v>8.76</c:v>
                </c:pt>
                <c:pt idx="10">
                  <c:v>9.7899999999999991</c:v>
                </c:pt>
                <c:pt idx="11">
                  <c:v>10.18</c:v>
                </c:pt>
                <c:pt idx="12">
                  <c:v>2.58</c:v>
                </c:pt>
                <c:pt idx="13">
                  <c:v>5.71</c:v>
                </c:pt>
                <c:pt idx="14">
                  <c:v>7.69</c:v>
                </c:pt>
                <c:pt idx="15">
                  <c:v>9.2100000000000009</c:v>
                </c:pt>
                <c:pt idx="16">
                  <c:v>10.68</c:v>
                </c:pt>
                <c:pt idx="17">
                  <c:v>11.55</c:v>
                </c:pt>
                <c:pt idx="18" formatCode="0.00">
                  <c:v>2.3608000000000002</c:v>
                </c:pt>
                <c:pt idx="19">
                  <c:v>4.3959999999999999</c:v>
                </c:pt>
                <c:pt idx="20">
                  <c:v>5.94475</c:v>
                </c:pt>
                <c:pt idx="21" formatCode="0.00">
                  <c:v>6.55525</c:v>
                </c:pt>
                <c:pt idx="22" formatCode="0.00">
                  <c:v>7.5965000000000007</c:v>
                </c:pt>
                <c:pt idx="23" formatCode="0.00">
                  <c:v>8.5922499999999999</c:v>
                </c:pt>
                <c:pt idx="24" formatCode="0.00">
                  <c:v>2.3608000000000002</c:v>
                </c:pt>
                <c:pt idx="25" formatCode="0.00">
                  <c:v>4.2324999999999999</c:v>
                </c:pt>
                <c:pt idx="26" formatCode="0.00">
                  <c:v>5.9120000000000008</c:v>
                </c:pt>
                <c:pt idx="27" formatCode="0.00">
                  <c:v>6.9174999999999986</c:v>
                </c:pt>
                <c:pt idx="28" formatCode="0.00">
                  <c:v>7.8947500000000002</c:v>
                </c:pt>
                <c:pt idx="29" formatCode="0.00">
                  <c:v>9.2494999999999994</c:v>
                </c:pt>
                <c:pt idx="30" formatCode="0.00">
                  <c:v>2.3608000000000002</c:v>
                </c:pt>
                <c:pt idx="31" formatCode="0.00">
                  <c:v>5.1905000000000001</c:v>
                </c:pt>
                <c:pt idx="32" formatCode="0.00">
                  <c:v>6.7537500000000001</c:v>
                </c:pt>
                <c:pt idx="33" formatCode="0.00">
                  <c:v>8.1005000000000003</c:v>
                </c:pt>
                <c:pt idx="34" formatCode="0.00">
                  <c:v>9.0467499999999994</c:v>
                </c:pt>
                <c:pt idx="35" formatCode="0.00">
                  <c:v>10.376749999999999</c:v>
                </c:pt>
                <c:pt idx="36" formatCode="0.00">
                  <c:v>0</c:v>
                </c:pt>
                <c:pt idx="37" formatCode="0.00">
                  <c:v>13.1</c:v>
                </c:pt>
                <c:pt idx="38" formatCode="0.00">
                  <c:v>0</c:v>
                </c:pt>
                <c:pt idx="39" formatCode="0.00">
                  <c:v>13.1</c:v>
                </c:pt>
                <c:pt idx="40" formatCode="0.00">
                  <c:v>0</c:v>
                </c:pt>
                <c:pt idx="41" formatCode="0.00">
                  <c:v>12</c:v>
                </c:pt>
                <c:pt idx="42" formatCode="0.00">
                  <c:v>0</c:v>
                </c:pt>
                <c:pt idx="43" formatCode="0.00">
                  <c:v>12</c:v>
                </c:pt>
                <c:pt idx="44" formatCode="0.00">
                  <c:v>0</c:v>
                </c:pt>
                <c:pt idx="45" formatCode="0.00">
                  <c:v>12</c:v>
                </c:pt>
                <c:pt idx="46">
                  <c:v>3.226</c:v>
                </c:pt>
                <c:pt idx="47">
                  <c:v>9.6715</c:v>
                </c:pt>
                <c:pt idx="48">
                  <c:v>10.962250000000001</c:v>
                </c:pt>
                <c:pt idx="49">
                  <c:v>11.7315</c:v>
                </c:pt>
                <c:pt idx="50">
                  <c:v>12.116250000000001</c:v>
                </c:pt>
                <c:pt idx="51">
                  <c:v>12.297499999999999</c:v>
                </c:pt>
                <c:pt idx="52">
                  <c:v>3.0620000000000003</c:v>
                </c:pt>
                <c:pt idx="53">
                  <c:v>9.9602500000000003</c:v>
                </c:pt>
                <c:pt idx="54">
                  <c:v>10.60275</c:v>
                </c:pt>
                <c:pt idx="55">
                  <c:v>11.831499999999998</c:v>
                </c:pt>
                <c:pt idx="56">
                  <c:v>12.267027777777779</c:v>
                </c:pt>
                <c:pt idx="57">
                  <c:v>11.20825</c:v>
                </c:pt>
              </c:numCache>
            </c:numRef>
          </c:xVal>
          <c:yVal>
            <c:numRef>
              <c:f>'a-b-h (2)'!$M$4:$M$61</c:f>
              <c:numCache>
                <c:formatCode>General</c:formatCode>
                <c:ptCount val="58"/>
                <c:pt idx="46">
                  <c:v>18.278999999999996</c:v>
                </c:pt>
                <c:pt idx="47">
                  <c:v>28.141249999999999</c:v>
                </c:pt>
                <c:pt idx="48">
                  <c:v>31.39725</c:v>
                </c:pt>
                <c:pt idx="49">
                  <c:v>31.941499999999998</c:v>
                </c:pt>
                <c:pt idx="50">
                  <c:v>30.677500000000002</c:v>
                </c:pt>
                <c:pt idx="51">
                  <c:v>29.355999999999998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29E2-49E8-8B93-0EA92B82E0A2}"/>
            </c:ext>
          </c:extLst>
        </c:ser>
        <c:ser>
          <c:idx val="12"/>
          <c:order val="12"/>
          <c:tx>
            <c:strRef>
              <c:f>'a-b-h (2)'!$N$3</c:f>
              <c:strCache>
                <c:ptCount val="1"/>
                <c:pt idx="0">
                  <c:v>G 120°C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prstDash val="dash"/>
              <a:round/>
            </a:ln>
            <a:effectLst/>
          </c:spPr>
          <c:marker>
            <c:symbol val="x"/>
            <c:size val="5"/>
            <c:spPr>
              <a:noFill/>
              <a:ln w="9525">
                <a:solidFill>
                  <a:sysClr val="windowText" lastClr="000000"/>
                </a:solidFill>
              </a:ln>
              <a:effectLst/>
            </c:spPr>
          </c:marker>
          <c:xVal>
            <c:numRef>
              <c:f>'a-b-h (2)'!$A$4:$A$61</c:f>
              <c:numCache>
                <c:formatCode>General</c:formatCode>
                <c:ptCount val="58"/>
                <c:pt idx="0">
                  <c:v>2.58</c:v>
                </c:pt>
                <c:pt idx="1">
                  <c:v>4.57</c:v>
                </c:pt>
                <c:pt idx="2">
                  <c:v>6.19</c:v>
                </c:pt>
                <c:pt idx="3">
                  <c:v>7.07</c:v>
                </c:pt>
                <c:pt idx="4">
                  <c:v>7.86</c:v>
                </c:pt>
                <c:pt idx="5">
                  <c:v>8.76</c:v>
                </c:pt>
                <c:pt idx="6">
                  <c:v>2.58</c:v>
                </c:pt>
                <c:pt idx="7">
                  <c:v>4.74</c:v>
                </c:pt>
                <c:pt idx="8">
                  <c:v>7.02</c:v>
                </c:pt>
                <c:pt idx="9">
                  <c:v>8.76</c:v>
                </c:pt>
                <c:pt idx="10">
                  <c:v>9.7899999999999991</c:v>
                </c:pt>
                <c:pt idx="11">
                  <c:v>10.18</c:v>
                </c:pt>
                <c:pt idx="12">
                  <c:v>2.58</c:v>
                </c:pt>
                <c:pt idx="13">
                  <c:v>5.71</c:v>
                </c:pt>
                <c:pt idx="14">
                  <c:v>7.69</c:v>
                </c:pt>
                <c:pt idx="15">
                  <c:v>9.2100000000000009</c:v>
                </c:pt>
                <c:pt idx="16">
                  <c:v>10.68</c:v>
                </c:pt>
                <c:pt idx="17">
                  <c:v>11.55</c:v>
                </c:pt>
                <c:pt idx="18" formatCode="0.00">
                  <c:v>2.3608000000000002</c:v>
                </c:pt>
                <c:pt idx="19">
                  <c:v>4.3959999999999999</c:v>
                </c:pt>
                <c:pt idx="20">
                  <c:v>5.94475</c:v>
                </c:pt>
                <c:pt idx="21" formatCode="0.00">
                  <c:v>6.55525</c:v>
                </c:pt>
                <c:pt idx="22" formatCode="0.00">
                  <c:v>7.5965000000000007</c:v>
                </c:pt>
                <c:pt idx="23" formatCode="0.00">
                  <c:v>8.5922499999999999</c:v>
                </c:pt>
                <c:pt idx="24" formatCode="0.00">
                  <c:v>2.3608000000000002</c:v>
                </c:pt>
                <c:pt idx="25" formatCode="0.00">
                  <c:v>4.2324999999999999</c:v>
                </c:pt>
                <c:pt idx="26" formatCode="0.00">
                  <c:v>5.9120000000000008</c:v>
                </c:pt>
                <c:pt idx="27" formatCode="0.00">
                  <c:v>6.9174999999999986</c:v>
                </c:pt>
                <c:pt idx="28" formatCode="0.00">
                  <c:v>7.8947500000000002</c:v>
                </c:pt>
                <c:pt idx="29" formatCode="0.00">
                  <c:v>9.2494999999999994</c:v>
                </c:pt>
                <c:pt idx="30" formatCode="0.00">
                  <c:v>2.3608000000000002</c:v>
                </c:pt>
                <c:pt idx="31" formatCode="0.00">
                  <c:v>5.1905000000000001</c:v>
                </c:pt>
                <c:pt idx="32" formatCode="0.00">
                  <c:v>6.7537500000000001</c:v>
                </c:pt>
                <c:pt idx="33" formatCode="0.00">
                  <c:v>8.1005000000000003</c:v>
                </c:pt>
                <c:pt idx="34" formatCode="0.00">
                  <c:v>9.0467499999999994</c:v>
                </c:pt>
                <c:pt idx="35" formatCode="0.00">
                  <c:v>10.376749999999999</c:v>
                </c:pt>
                <c:pt idx="36" formatCode="0.00">
                  <c:v>0</c:v>
                </c:pt>
                <c:pt idx="37" formatCode="0.00">
                  <c:v>13.1</c:v>
                </c:pt>
                <c:pt idx="38" formatCode="0.00">
                  <c:v>0</c:v>
                </c:pt>
                <c:pt idx="39" formatCode="0.00">
                  <c:v>13.1</c:v>
                </c:pt>
                <c:pt idx="40" formatCode="0.00">
                  <c:v>0</c:v>
                </c:pt>
                <c:pt idx="41" formatCode="0.00">
                  <c:v>12</c:v>
                </c:pt>
                <c:pt idx="42" formatCode="0.00">
                  <c:v>0</c:v>
                </c:pt>
                <c:pt idx="43" formatCode="0.00">
                  <c:v>12</c:v>
                </c:pt>
                <c:pt idx="44" formatCode="0.00">
                  <c:v>0</c:v>
                </c:pt>
                <c:pt idx="45" formatCode="0.00">
                  <c:v>12</c:v>
                </c:pt>
                <c:pt idx="46">
                  <c:v>3.226</c:v>
                </c:pt>
                <c:pt idx="47">
                  <c:v>9.6715</c:v>
                </c:pt>
                <c:pt idx="48">
                  <c:v>10.962250000000001</c:v>
                </c:pt>
                <c:pt idx="49">
                  <c:v>11.7315</c:v>
                </c:pt>
                <c:pt idx="50">
                  <c:v>12.116250000000001</c:v>
                </c:pt>
                <c:pt idx="51">
                  <c:v>12.297499999999999</c:v>
                </c:pt>
                <c:pt idx="52">
                  <c:v>3.0620000000000003</c:v>
                </c:pt>
                <c:pt idx="53">
                  <c:v>9.9602500000000003</c:v>
                </c:pt>
                <c:pt idx="54">
                  <c:v>10.60275</c:v>
                </c:pt>
                <c:pt idx="55">
                  <c:v>11.831499999999998</c:v>
                </c:pt>
                <c:pt idx="56">
                  <c:v>12.267027777777779</c:v>
                </c:pt>
                <c:pt idx="57">
                  <c:v>11.20825</c:v>
                </c:pt>
              </c:numCache>
            </c:numRef>
          </c:xVal>
          <c:yVal>
            <c:numRef>
              <c:f>'a-b-h (2)'!$N$4:$N$61</c:f>
              <c:numCache>
                <c:formatCode>General</c:formatCode>
                <c:ptCount val="58"/>
                <c:pt idx="52">
                  <c:v>18.9894</c:v>
                </c:pt>
                <c:pt idx="53">
                  <c:v>29.630250000000004</c:v>
                </c:pt>
                <c:pt idx="54">
                  <c:v>30.104749999999999</c:v>
                </c:pt>
                <c:pt idx="55">
                  <c:v>30.499000000000002</c:v>
                </c:pt>
                <c:pt idx="56">
                  <c:v>30.975888888888889</c:v>
                </c:pt>
                <c:pt idx="57">
                  <c:v>27.363499999999998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29E2-49E8-8B93-0EA92B82E0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83378232"/>
        <c:axId val="283379544"/>
      </c:scatterChart>
      <c:valAx>
        <c:axId val="283378232"/>
        <c:scaling>
          <c:orientation val="minMax"/>
          <c:max val="13"/>
          <c:min val="2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50" b="0" i="0" u="none" strike="noStrike" kern="1200" baseline="0">
                    <a:solidFill>
                      <a:schemeClr val="bg2">
                        <a:lumMod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sz="1050">
                    <a:solidFill>
                      <a:schemeClr val="bg2">
                        <a:lumMod val="25000"/>
                      </a:schemeClr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a* </a:t>
                </a:r>
                <a:r>
                  <a:rPr lang="hu-HU" sz="1050">
                    <a:solidFill>
                      <a:schemeClr val="bg2">
                        <a:lumMod val="25000"/>
                      </a:schemeClr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Vörös színezet</a:t>
                </a:r>
                <a:endParaRPr lang="en-US" sz="1050">
                  <a:solidFill>
                    <a:schemeClr val="bg2">
                      <a:lumMod val="25000"/>
                    </a:schemeClr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0.42464459647717046"/>
              <c:y val="0.9237768808310725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50" b="0" i="0" u="none" strike="noStrike" kern="1200" baseline="0">
                  <a:solidFill>
                    <a:schemeClr val="bg2">
                      <a:lumMod val="25000"/>
                    </a:schemeClr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hu-HU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ysClr val="window" lastClr="FFFFFF">
                <a:lumMod val="85000"/>
              </a:sys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hu-HU"/>
          </a:p>
        </c:txPr>
        <c:crossAx val="283379544"/>
        <c:crosses val="autoZero"/>
        <c:crossBetween val="midCat"/>
      </c:valAx>
      <c:valAx>
        <c:axId val="283379544"/>
        <c:scaling>
          <c:orientation val="minMax"/>
          <c:max val="35"/>
          <c:min val="1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50" b="0" i="0" u="none" strike="noStrike" kern="1200" baseline="0">
                    <a:solidFill>
                      <a:schemeClr val="bg2">
                        <a:lumMod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 sz="1050">
                    <a:solidFill>
                      <a:schemeClr val="bg2">
                        <a:lumMod val="25000"/>
                      </a:schemeClr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b* </a:t>
                </a:r>
                <a:r>
                  <a:rPr lang="hu-HU" sz="1050">
                    <a:solidFill>
                      <a:schemeClr val="bg2">
                        <a:lumMod val="25000"/>
                      </a:schemeClr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Sárga színezet</a:t>
                </a:r>
                <a:endParaRPr lang="en-US" sz="1050">
                  <a:solidFill>
                    <a:schemeClr val="bg2">
                      <a:lumMod val="25000"/>
                    </a:schemeClr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5.7321831586766023E-3"/>
              <c:y val="0.2899240867658617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50" b="0" i="0" u="none" strike="noStrike" kern="1200" baseline="0">
                  <a:solidFill>
                    <a:schemeClr val="bg2">
                      <a:lumMod val="2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hu-HU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ysClr val="window" lastClr="FFFFFF">
                <a:lumMod val="85000"/>
              </a:sys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hu-HU"/>
          </a:p>
        </c:txPr>
        <c:crossAx val="283378232"/>
        <c:crosses val="autoZero"/>
        <c:crossBetween val="midCat"/>
        <c:majorUnit val="5"/>
      </c:valAx>
      <c:spPr>
        <a:noFill/>
        <a:ln>
          <a:solidFill>
            <a:sysClr val="window" lastClr="FFFFFF">
              <a:lumMod val="85000"/>
            </a:sysClr>
          </a:solidFill>
        </a:ln>
        <a:effectLst/>
      </c:spPr>
    </c:plotArea>
    <c:legend>
      <c:legendPos val="b"/>
      <c:legendEntry>
        <c:idx val="6"/>
        <c:delete val="1"/>
      </c:legendEntry>
      <c:legendEntry>
        <c:idx val="7"/>
        <c:delete val="1"/>
      </c:legendEntry>
      <c:legendEntry>
        <c:idx val="8"/>
        <c:delete val="1"/>
      </c:legendEntry>
      <c:legendEntry>
        <c:idx val="9"/>
        <c:delete val="1"/>
      </c:legendEntry>
      <c:legendEntry>
        <c:idx val="10"/>
        <c:delete val="1"/>
      </c:legendEntry>
      <c:layout>
        <c:manualLayout>
          <c:xMode val="edge"/>
          <c:yMode val="edge"/>
          <c:x val="0.71179251658766352"/>
          <c:y val="0.46130252216721596"/>
          <c:w val="0.19885731560628278"/>
          <c:h val="0.39258242894769502"/>
        </c:manualLayout>
      </c:layout>
      <c:overlay val="0"/>
      <c:spPr>
        <a:solidFill>
          <a:schemeClr val="bg1"/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hu-H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E7E6E6"/>
      </a:solidFill>
      <a:round/>
    </a:ln>
    <a:effectLst/>
  </c:spPr>
  <c:txPr>
    <a:bodyPr/>
    <a:lstStyle/>
    <a:p>
      <a:pPr>
        <a:defRPr/>
      </a:pPr>
      <a:endParaRPr lang="hu-HU"/>
    </a:p>
  </c:txPr>
  <c:externalData r:id="rId4">
    <c:autoUpdate val="0"/>
  </c:externalData>
  <c:userShapes r:id="rId5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004838145231846"/>
          <c:y val="5.0925925925925923E-2"/>
          <c:w val="0.85629396325459317"/>
          <c:h val="0.78866761446485856"/>
        </c:manualLayout>
      </c:layout>
      <c:scatterChart>
        <c:scatterStyle val="smoothMarker"/>
        <c:varyColors val="0"/>
        <c:ser>
          <c:idx val="0"/>
          <c:order val="0"/>
          <c:tx>
            <c:strRef>
              <c:f>'Poplar magy'!$B$3</c:f>
              <c:strCache>
                <c:ptCount val="1"/>
                <c:pt idx="0">
                  <c:v>Nat+UV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round/>
            </a:ln>
            <a:effectLst/>
          </c:spPr>
          <c:marker>
            <c:symbol val="x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'Poplar magy'!$A$4:$A$9</c:f>
              <c:numCache>
                <c:formatCode>General</c:formatCode>
                <c:ptCount val="6"/>
                <c:pt idx="0">
                  <c:v>0</c:v>
                </c:pt>
                <c:pt idx="1">
                  <c:v>7</c:v>
                </c:pt>
                <c:pt idx="2">
                  <c:v>16</c:v>
                </c:pt>
                <c:pt idx="3">
                  <c:v>36</c:v>
                </c:pt>
                <c:pt idx="4">
                  <c:v>60</c:v>
                </c:pt>
                <c:pt idx="5">
                  <c:v>90</c:v>
                </c:pt>
              </c:numCache>
            </c:numRef>
          </c:xVal>
          <c:yVal>
            <c:numRef>
              <c:f>'Poplar magy'!$B$4:$B$9</c:f>
              <c:numCache>
                <c:formatCode>General</c:formatCode>
                <c:ptCount val="6"/>
                <c:pt idx="0">
                  <c:v>85.46</c:v>
                </c:pt>
                <c:pt idx="1">
                  <c:v>81.078999999999994</c:v>
                </c:pt>
                <c:pt idx="2">
                  <c:v>78.929000000000002</c:v>
                </c:pt>
                <c:pt idx="3">
                  <c:v>77.215000000000003</c:v>
                </c:pt>
                <c:pt idx="4">
                  <c:v>76.725999999999999</c:v>
                </c:pt>
                <c:pt idx="5" formatCode="0.00">
                  <c:v>75.865000000000009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AB4C-4006-A994-A252C27CEEBE}"/>
            </c:ext>
          </c:extLst>
        </c:ser>
        <c:ser>
          <c:idx val="1"/>
          <c:order val="1"/>
          <c:tx>
            <c:strRef>
              <c:f>'Poplar magy'!$C$3</c:f>
              <c:strCache>
                <c:ptCount val="1"/>
                <c:pt idx="0">
                  <c:v>G 100°C+UV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round/>
            </a:ln>
            <a:effectLst/>
          </c:spPr>
          <c:marker>
            <c:symbol val="triangl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'Poplar magy'!$A$4:$A$9</c:f>
              <c:numCache>
                <c:formatCode>General</c:formatCode>
                <c:ptCount val="6"/>
                <c:pt idx="0">
                  <c:v>0</c:v>
                </c:pt>
                <c:pt idx="1">
                  <c:v>7</c:v>
                </c:pt>
                <c:pt idx="2">
                  <c:v>16</c:v>
                </c:pt>
                <c:pt idx="3">
                  <c:v>36</c:v>
                </c:pt>
                <c:pt idx="4">
                  <c:v>60</c:v>
                </c:pt>
                <c:pt idx="5">
                  <c:v>90</c:v>
                </c:pt>
              </c:numCache>
            </c:numRef>
          </c:xVal>
          <c:yVal>
            <c:numRef>
              <c:f>'Poplar magy'!$C$4:$C$9</c:f>
              <c:numCache>
                <c:formatCode>General</c:formatCode>
                <c:ptCount val="6"/>
                <c:pt idx="0">
                  <c:v>74.720999999999989</c:v>
                </c:pt>
                <c:pt idx="1">
                  <c:v>72.457000000000008</c:v>
                </c:pt>
                <c:pt idx="2">
                  <c:v>72.081000000000003</c:v>
                </c:pt>
                <c:pt idx="3">
                  <c:v>71.50200000000001</c:v>
                </c:pt>
                <c:pt idx="4">
                  <c:v>71.230999999999995</c:v>
                </c:pt>
                <c:pt idx="5" formatCode="0.00">
                  <c:v>71.111999999999995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AB4C-4006-A994-A252C27CEEBE}"/>
            </c:ext>
          </c:extLst>
        </c:ser>
        <c:ser>
          <c:idx val="2"/>
          <c:order val="2"/>
          <c:tx>
            <c:strRef>
              <c:f>'Poplar magy'!$D$3</c:f>
              <c:strCache>
                <c:ptCount val="1"/>
                <c:pt idx="0">
                  <c:v>G 110°C+UV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round/>
            </a:ln>
            <a:effectLst/>
          </c:spPr>
          <c:marker>
            <c:symbol val="squar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'Poplar magy'!$A$4:$A$9</c:f>
              <c:numCache>
                <c:formatCode>General</c:formatCode>
                <c:ptCount val="6"/>
                <c:pt idx="0">
                  <c:v>0</c:v>
                </c:pt>
                <c:pt idx="1">
                  <c:v>7</c:v>
                </c:pt>
                <c:pt idx="2">
                  <c:v>16</c:v>
                </c:pt>
                <c:pt idx="3">
                  <c:v>36</c:v>
                </c:pt>
                <c:pt idx="4">
                  <c:v>60</c:v>
                </c:pt>
                <c:pt idx="5">
                  <c:v>90</c:v>
                </c:pt>
              </c:numCache>
            </c:numRef>
          </c:xVal>
          <c:yVal>
            <c:numRef>
              <c:f>'Poplar magy'!$D$4:$D$9</c:f>
              <c:numCache>
                <c:formatCode>General</c:formatCode>
                <c:ptCount val="6"/>
                <c:pt idx="0" formatCode="0.000">
                  <c:v>71.791250000000005</c:v>
                </c:pt>
                <c:pt idx="1">
                  <c:v>70.144000000000005</c:v>
                </c:pt>
                <c:pt idx="2">
                  <c:v>69.53</c:v>
                </c:pt>
                <c:pt idx="3">
                  <c:v>68.91</c:v>
                </c:pt>
                <c:pt idx="4">
                  <c:v>68.820999999999998</c:v>
                </c:pt>
                <c:pt idx="5" formatCode="0.00">
                  <c:v>68.575000000000003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AB4C-4006-A994-A252C27CEEBE}"/>
            </c:ext>
          </c:extLst>
        </c:ser>
        <c:ser>
          <c:idx val="3"/>
          <c:order val="3"/>
          <c:tx>
            <c:strRef>
              <c:f>'Poplar magy'!$E$3</c:f>
              <c:strCache>
                <c:ptCount val="1"/>
                <c:pt idx="0">
                  <c:v>G120°C+UV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round/>
            </a:ln>
            <a:effectLst/>
          </c:spPr>
          <c:marker>
            <c:symbol val="circl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'Poplar magy'!$A$4:$A$9</c:f>
              <c:numCache>
                <c:formatCode>General</c:formatCode>
                <c:ptCount val="6"/>
                <c:pt idx="0">
                  <c:v>0</c:v>
                </c:pt>
                <c:pt idx="1">
                  <c:v>7</c:v>
                </c:pt>
                <c:pt idx="2">
                  <c:v>16</c:v>
                </c:pt>
                <c:pt idx="3">
                  <c:v>36</c:v>
                </c:pt>
                <c:pt idx="4">
                  <c:v>60</c:v>
                </c:pt>
                <c:pt idx="5">
                  <c:v>90</c:v>
                </c:pt>
              </c:numCache>
            </c:numRef>
          </c:xVal>
          <c:yVal>
            <c:numRef>
              <c:f>'Poplar magy'!$E$4:$E$9</c:f>
              <c:numCache>
                <c:formatCode>General</c:formatCode>
                <c:ptCount val="6"/>
                <c:pt idx="0">
                  <c:v>58.709999999999994</c:v>
                </c:pt>
                <c:pt idx="1">
                  <c:v>56.488999999999997</c:v>
                </c:pt>
                <c:pt idx="2">
                  <c:v>56.704999999999998</c:v>
                </c:pt>
                <c:pt idx="3">
                  <c:v>56.891999999999996</c:v>
                </c:pt>
                <c:pt idx="4">
                  <c:v>57.684000000000012</c:v>
                </c:pt>
                <c:pt idx="5" formatCode="0.00">
                  <c:v>57.705999999999996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AB4C-4006-A994-A252C27CEEB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81567040"/>
        <c:axId val="103628800"/>
      </c:scatterChart>
      <c:valAx>
        <c:axId val="81567040"/>
        <c:scaling>
          <c:orientation val="minMax"/>
          <c:max val="90"/>
          <c:min val="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bg2">
                        <a:lumMod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 sz="1000">
                    <a:solidFill>
                      <a:schemeClr val="bg2">
                        <a:lumMod val="25000"/>
                      </a:schemeClr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UV </a:t>
                </a:r>
                <a:r>
                  <a:rPr lang="hu-HU" sz="1000">
                    <a:solidFill>
                      <a:schemeClr val="bg2">
                        <a:lumMod val="25000"/>
                      </a:schemeClr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kezelés</a:t>
                </a:r>
                <a:r>
                  <a:rPr lang="hu-HU" sz="1000" baseline="0">
                    <a:solidFill>
                      <a:schemeClr val="bg2">
                        <a:lumMod val="25000"/>
                      </a:schemeClr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ideje </a:t>
                </a:r>
                <a:r>
                  <a:rPr lang="en-US" sz="1000">
                    <a:solidFill>
                      <a:schemeClr val="bg2">
                        <a:lumMod val="25000"/>
                      </a:schemeClr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(</a:t>
                </a:r>
                <a:r>
                  <a:rPr lang="hu-HU" sz="1000">
                    <a:solidFill>
                      <a:schemeClr val="bg2">
                        <a:lumMod val="25000"/>
                      </a:schemeClr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óra</a:t>
                </a:r>
                <a:r>
                  <a:rPr lang="en-US" sz="1000">
                    <a:solidFill>
                      <a:schemeClr val="bg2">
                        <a:lumMod val="25000"/>
                      </a:schemeClr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)</a:t>
                </a:r>
              </a:p>
            </c:rich>
          </c:tx>
          <c:layout>
            <c:manualLayout>
              <c:xMode val="edge"/>
              <c:yMode val="edge"/>
              <c:x val="0.36378346456692917"/>
              <c:y val="0.91921515018955968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ysClr val="window" lastClr="FFFFFF">
                <a:lumMod val="85000"/>
              </a:sys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hu-HU"/>
          </a:p>
        </c:txPr>
        <c:crossAx val="103628800"/>
        <c:crosses val="autoZero"/>
        <c:crossBetween val="midCat"/>
      </c:valAx>
      <c:valAx>
        <c:axId val="103628800"/>
        <c:scaling>
          <c:orientation val="minMax"/>
          <c:min val="5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bg2">
                        <a:lumMod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 sz="1000" baseline="0">
                    <a:solidFill>
                      <a:schemeClr val="bg2">
                        <a:lumMod val="25000"/>
                      </a:schemeClr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L* </a:t>
                </a:r>
                <a:r>
                  <a:rPr lang="hu-HU" sz="1000" baseline="0">
                    <a:solidFill>
                      <a:schemeClr val="bg2">
                        <a:lumMod val="25000"/>
                      </a:schemeClr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Világosság</a:t>
                </a:r>
                <a:endParaRPr lang="en-US" sz="1000" baseline="0">
                  <a:solidFill>
                    <a:schemeClr val="bg2">
                      <a:lumMod val="25000"/>
                    </a:schemeClr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1.02917760279965E-2"/>
              <c:y val="0.29009769612131819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ysClr val="window" lastClr="FFFFFF">
                <a:lumMod val="85000"/>
              </a:sys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hu-HU"/>
          </a:p>
        </c:txPr>
        <c:crossAx val="81567040"/>
        <c:crosses val="autoZero"/>
        <c:crossBetween val="midCat"/>
        <c:majorUnit val="10"/>
      </c:valAx>
      <c:spPr>
        <a:noFill/>
        <a:ln>
          <a:solidFill>
            <a:sysClr val="window" lastClr="FFFFFF">
              <a:lumMod val="85000"/>
            </a:sysClr>
          </a:solidFill>
        </a:ln>
        <a:effectLst/>
      </c:spPr>
    </c:plotArea>
    <c:legend>
      <c:legendPos val="b"/>
      <c:layout>
        <c:manualLayout>
          <c:xMode val="edge"/>
          <c:yMode val="edge"/>
          <c:x val="0.50212489063867016"/>
          <c:y val="6.0763342082239734E-2"/>
          <c:w val="0.43741666666666668"/>
          <c:h val="0.13368110236220473"/>
        </c:manualLayout>
      </c:layout>
      <c:overlay val="0"/>
      <c:spPr>
        <a:solidFill>
          <a:schemeClr val="bg1"/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hu-H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E7E6E6"/>
      </a:solidFill>
      <a:round/>
    </a:ln>
    <a:effectLst/>
  </c:spPr>
  <c:txPr>
    <a:bodyPr/>
    <a:lstStyle/>
    <a:p>
      <a:pPr>
        <a:defRPr/>
      </a:pPr>
      <a:endParaRPr lang="hu-HU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0685870516185475"/>
          <c:y val="5.0925925925925923E-2"/>
          <c:w val="0.84991907261592314"/>
          <c:h val="0.78403798483522913"/>
        </c:manualLayout>
      </c:layout>
      <c:scatterChart>
        <c:scatterStyle val="smoothMarker"/>
        <c:varyColors val="0"/>
        <c:ser>
          <c:idx val="0"/>
          <c:order val="0"/>
          <c:tx>
            <c:strRef>
              <c:f>'Poplar magy'!$B$11</c:f>
              <c:strCache>
                <c:ptCount val="1"/>
                <c:pt idx="0">
                  <c:v>Nat+UV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round/>
            </a:ln>
            <a:effectLst/>
          </c:spPr>
          <c:marker>
            <c:symbol val="x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'Poplar magy'!$A$12:$A$17</c:f>
              <c:numCache>
                <c:formatCode>General</c:formatCode>
                <c:ptCount val="6"/>
                <c:pt idx="0">
                  <c:v>0</c:v>
                </c:pt>
                <c:pt idx="1">
                  <c:v>7</c:v>
                </c:pt>
                <c:pt idx="2">
                  <c:v>16</c:v>
                </c:pt>
                <c:pt idx="3">
                  <c:v>36</c:v>
                </c:pt>
                <c:pt idx="4">
                  <c:v>60</c:v>
                </c:pt>
                <c:pt idx="5">
                  <c:v>90</c:v>
                </c:pt>
              </c:numCache>
            </c:numRef>
          </c:xVal>
          <c:yVal>
            <c:numRef>
              <c:f>'Poplar magy'!$B$12:$B$17</c:f>
              <c:numCache>
                <c:formatCode>General</c:formatCode>
                <c:ptCount val="6"/>
                <c:pt idx="0">
                  <c:v>2.714</c:v>
                </c:pt>
                <c:pt idx="1">
                  <c:v>3.5259999999999998</c:v>
                </c:pt>
                <c:pt idx="2">
                  <c:v>4.5519999999999996</c:v>
                </c:pt>
                <c:pt idx="3">
                  <c:v>5.8340000000000005</c:v>
                </c:pt>
                <c:pt idx="4">
                  <c:v>6.7720000000000002</c:v>
                </c:pt>
                <c:pt idx="5" formatCode="0.00">
                  <c:v>7.8009999999999993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E209-4DF2-BEE2-8B090833A0A7}"/>
            </c:ext>
          </c:extLst>
        </c:ser>
        <c:ser>
          <c:idx val="1"/>
          <c:order val="1"/>
          <c:tx>
            <c:strRef>
              <c:f>'Poplar magy'!$C$11</c:f>
              <c:strCache>
                <c:ptCount val="1"/>
                <c:pt idx="0">
                  <c:v>G 100°C+UV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round/>
            </a:ln>
            <a:effectLst/>
          </c:spPr>
          <c:marker>
            <c:symbol val="triangl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'Poplar magy'!$A$12:$A$17</c:f>
              <c:numCache>
                <c:formatCode>General</c:formatCode>
                <c:ptCount val="6"/>
                <c:pt idx="0">
                  <c:v>0</c:v>
                </c:pt>
                <c:pt idx="1">
                  <c:v>7</c:v>
                </c:pt>
                <c:pt idx="2">
                  <c:v>16</c:v>
                </c:pt>
                <c:pt idx="3">
                  <c:v>36</c:v>
                </c:pt>
                <c:pt idx="4">
                  <c:v>60</c:v>
                </c:pt>
                <c:pt idx="5">
                  <c:v>90</c:v>
                </c:pt>
              </c:numCache>
            </c:numRef>
          </c:xVal>
          <c:yVal>
            <c:numRef>
              <c:f>'Poplar magy'!$C$12:$C$17</c:f>
              <c:numCache>
                <c:formatCode>General</c:formatCode>
                <c:ptCount val="6"/>
                <c:pt idx="0">
                  <c:v>5.9660000000000002</c:v>
                </c:pt>
                <c:pt idx="1">
                  <c:v>6.3439999999999994</c:v>
                </c:pt>
                <c:pt idx="2">
                  <c:v>6.9379999999999997</c:v>
                </c:pt>
                <c:pt idx="3">
                  <c:v>7.4379999999999997</c:v>
                </c:pt>
                <c:pt idx="4">
                  <c:v>7.964999999999999</c:v>
                </c:pt>
                <c:pt idx="5">
                  <c:v>8.4239999999999995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E209-4DF2-BEE2-8B090833A0A7}"/>
            </c:ext>
          </c:extLst>
        </c:ser>
        <c:ser>
          <c:idx val="2"/>
          <c:order val="2"/>
          <c:tx>
            <c:strRef>
              <c:f>'Poplar magy'!$D$11</c:f>
              <c:strCache>
                <c:ptCount val="1"/>
                <c:pt idx="0">
                  <c:v>G 110°C+UV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round/>
            </a:ln>
            <a:effectLst/>
          </c:spPr>
          <c:marker>
            <c:symbol val="squar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'Poplar magy'!$A$12:$A$17</c:f>
              <c:numCache>
                <c:formatCode>General</c:formatCode>
                <c:ptCount val="6"/>
                <c:pt idx="0">
                  <c:v>0</c:v>
                </c:pt>
                <c:pt idx="1">
                  <c:v>7</c:v>
                </c:pt>
                <c:pt idx="2">
                  <c:v>16</c:v>
                </c:pt>
                <c:pt idx="3">
                  <c:v>36</c:v>
                </c:pt>
                <c:pt idx="4">
                  <c:v>60</c:v>
                </c:pt>
                <c:pt idx="5">
                  <c:v>90</c:v>
                </c:pt>
              </c:numCache>
            </c:numRef>
          </c:xVal>
          <c:yVal>
            <c:numRef>
              <c:f>'Poplar magy'!$D$12:$D$17</c:f>
              <c:numCache>
                <c:formatCode>General</c:formatCode>
                <c:ptCount val="6"/>
                <c:pt idx="0">
                  <c:v>6.9690000000000003</c:v>
                </c:pt>
                <c:pt idx="1">
                  <c:v>7.5239999999999991</c:v>
                </c:pt>
                <c:pt idx="2">
                  <c:v>7.9060000000000006</c:v>
                </c:pt>
                <c:pt idx="3">
                  <c:v>8.5999999999999979</c:v>
                </c:pt>
                <c:pt idx="4">
                  <c:v>9.0839999999999996</c:v>
                </c:pt>
                <c:pt idx="5" formatCode="0.00">
                  <c:v>9.4009999999999998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E209-4DF2-BEE2-8B090833A0A7}"/>
            </c:ext>
          </c:extLst>
        </c:ser>
        <c:ser>
          <c:idx val="3"/>
          <c:order val="3"/>
          <c:tx>
            <c:strRef>
              <c:f>'Poplar magy'!$E$11</c:f>
              <c:strCache>
                <c:ptCount val="1"/>
                <c:pt idx="0">
                  <c:v>G120°C+UV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round/>
            </a:ln>
            <a:effectLst/>
          </c:spPr>
          <c:marker>
            <c:symbol val="circl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'Poplar magy'!$A$12:$A$17</c:f>
              <c:numCache>
                <c:formatCode>General</c:formatCode>
                <c:ptCount val="6"/>
                <c:pt idx="0">
                  <c:v>0</c:v>
                </c:pt>
                <c:pt idx="1">
                  <c:v>7</c:v>
                </c:pt>
                <c:pt idx="2">
                  <c:v>16</c:v>
                </c:pt>
                <c:pt idx="3">
                  <c:v>36</c:v>
                </c:pt>
                <c:pt idx="4">
                  <c:v>60</c:v>
                </c:pt>
                <c:pt idx="5">
                  <c:v>90</c:v>
                </c:pt>
              </c:numCache>
            </c:numRef>
          </c:xVal>
          <c:yVal>
            <c:numRef>
              <c:f>'Poplar magy'!$E$12:$E$17</c:f>
              <c:numCache>
                <c:formatCode>General</c:formatCode>
                <c:ptCount val="6"/>
                <c:pt idx="0">
                  <c:v>10.304</c:v>
                </c:pt>
                <c:pt idx="1">
                  <c:v>10.327</c:v>
                </c:pt>
                <c:pt idx="2">
                  <c:v>10.178000000000001</c:v>
                </c:pt>
                <c:pt idx="3">
                  <c:v>10.134000000000002</c:v>
                </c:pt>
                <c:pt idx="4">
                  <c:v>10.262</c:v>
                </c:pt>
                <c:pt idx="5" formatCode="0.00">
                  <c:v>10.304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E209-4DF2-BEE2-8B090833A0A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03630528"/>
        <c:axId val="103631104"/>
      </c:scatterChart>
      <c:valAx>
        <c:axId val="103630528"/>
        <c:scaling>
          <c:orientation val="minMax"/>
          <c:max val="90"/>
          <c:min val="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 sz="1000" b="0" i="0" baseline="0">
                    <a:effectLst/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UV </a:t>
                </a:r>
                <a:r>
                  <a:rPr lang="hu-HU" sz="1000" b="0" i="0" baseline="0">
                    <a:effectLst/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kezelés ideje </a:t>
                </a:r>
                <a:r>
                  <a:rPr lang="en-US" sz="1000" b="0" i="0" baseline="0">
                    <a:effectLst/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(</a:t>
                </a:r>
                <a:r>
                  <a:rPr lang="hu-HU" sz="1000" b="0" i="0" baseline="0">
                    <a:effectLst/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óra</a:t>
                </a:r>
                <a:r>
                  <a:rPr lang="en-US" sz="1000" b="0" i="0" baseline="0">
                    <a:effectLst/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)</a:t>
                </a:r>
                <a:endParaRPr lang="hu-HU" sz="1000">
                  <a:effectLst/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0.36835979877515312"/>
              <c:y val="0.91458552055993003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ysClr val="window" lastClr="FFFFFF">
                <a:lumMod val="85000"/>
              </a:sys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hu-HU"/>
          </a:p>
        </c:txPr>
        <c:crossAx val="103631104"/>
        <c:crosses val="autoZero"/>
        <c:crossBetween val="midCat"/>
        <c:majorUnit val="10"/>
      </c:valAx>
      <c:valAx>
        <c:axId val="103631104"/>
        <c:scaling>
          <c:orientation val="minMax"/>
          <c:min val="2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 sz="1000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a* </a:t>
                </a:r>
                <a:r>
                  <a:rPr lang="hu-HU" sz="1000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Vörös</a:t>
                </a:r>
                <a:r>
                  <a:rPr lang="hu-HU" sz="1000" baseline="0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színezet</a:t>
                </a:r>
                <a:endParaRPr lang="en-US" sz="1000">
                  <a:solidFill>
                    <a:schemeClr val="tx1"/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1.3888888888888888E-2"/>
              <c:y val="0.27956510644502769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ysClr val="window" lastClr="FFFFFF">
                <a:lumMod val="85000"/>
              </a:sys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hu-HU"/>
          </a:p>
        </c:txPr>
        <c:crossAx val="103630528"/>
        <c:crosses val="autoZero"/>
        <c:crossBetween val="midCat"/>
        <c:majorUnit val="2"/>
      </c:valAx>
      <c:spPr>
        <a:noFill/>
        <a:ln>
          <a:solidFill>
            <a:sysClr val="window" lastClr="FFFFFF">
              <a:lumMod val="85000"/>
            </a:sysClr>
          </a:solidFill>
        </a:ln>
        <a:effectLst/>
      </c:spPr>
    </c:plotArea>
    <c:legend>
      <c:legendPos val="b"/>
      <c:layout>
        <c:manualLayout>
          <c:xMode val="edge"/>
          <c:yMode val="edge"/>
          <c:x val="0.50490266841644793"/>
          <c:y val="0.69039297171186931"/>
          <c:w val="0.43741666666666668"/>
          <c:h val="0.13368110236220473"/>
        </c:manualLayout>
      </c:layout>
      <c:overlay val="0"/>
      <c:spPr>
        <a:solidFill>
          <a:schemeClr val="bg1"/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hu-H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E7E6E6"/>
      </a:solidFill>
      <a:round/>
    </a:ln>
    <a:effectLst/>
  </c:spPr>
  <c:txPr>
    <a:bodyPr/>
    <a:lstStyle/>
    <a:p>
      <a:pPr>
        <a:defRPr/>
      </a:pPr>
      <a:endParaRPr lang="hu-HU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9.770603674540683E-2"/>
          <c:y val="5.0925925925925923E-2"/>
          <c:w val="0.85907174103237105"/>
          <c:h val="0.78403798483522913"/>
        </c:manualLayout>
      </c:layout>
      <c:scatterChart>
        <c:scatterStyle val="smoothMarker"/>
        <c:varyColors val="0"/>
        <c:ser>
          <c:idx val="0"/>
          <c:order val="0"/>
          <c:tx>
            <c:strRef>
              <c:f>'Poplar magy'!$B$19</c:f>
              <c:strCache>
                <c:ptCount val="1"/>
                <c:pt idx="0">
                  <c:v>Nat+UV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round/>
            </a:ln>
            <a:effectLst/>
          </c:spPr>
          <c:marker>
            <c:symbol val="x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'Poplar magy'!$A$20:$A$25</c:f>
              <c:numCache>
                <c:formatCode>General</c:formatCode>
                <c:ptCount val="6"/>
                <c:pt idx="0">
                  <c:v>0</c:v>
                </c:pt>
                <c:pt idx="1">
                  <c:v>7</c:v>
                </c:pt>
                <c:pt idx="2">
                  <c:v>16</c:v>
                </c:pt>
                <c:pt idx="3">
                  <c:v>36</c:v>
                </c:pt>
                <c:pt idx="4">
                  <c:v>60</c:v>
                </c:pt>
                <c:pt idx="5">
                  <c:v>90</c:v>
                </c:pt>
              </c:numCache>
            </c:numRef>
          </c:xVal>
          <c:yVal>
            <c:numRef>
              <c:f>'Poplar magy'!$B$20:$B$25</c:f>
              <c:numCache>
                <c:formatCode>General</c:formatCode>
                <c:ptCount val="6"/>
                <c:pt idx="0">
                  <c:v>17.143999999999998</c:v>
                </c:pt>
                <c:pt idx="1">
                  <c:v>28.03</c:v>
                </c:pt>
                <c:pt idx="2">
                  <c:v>31.638999999999999</c:v>
                </c:pt>
                <c:pt idx="3">
                  <c:v>34.942999999999998</c:v>
                </c:pt>
                <c:pt idx="4">
                  <c:v>37.355000000000004</c:v>
                </c:pt>
                <c:pt idx="5" formatCode="0.00">
                  <c:v>40.254999999999995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8286-4F5C-BAC0-BD148A99F373}"/>
            </c:ext>
          </c:extLst>
        </c:ser>
        <c:ser>
          <c:idx val="1"/>
          <c:order val="1"/>
          <c:tx>
            <c:strRef>
              <c:f>'Poplar magy'!$C$19</c:f>
              <c:strCache>
                <c:ptCount val="1"/>
                <c:pt idx="0">
                  <c:v>G 100°C+UV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round/>
            </a:ln>
            <a:effectLst/>
          </c:spPr>
          <c:marker>
            <c:symbol val="triangl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'Poplar magy'!$A$20:$A$25</c:f>
              <c:numCache>
                <c:formatCode>General</c:formatCode>
                <c:ptCount val="6"/>
                <c:pt idx="0">
                  <c:v>0</c:v>
                </c:pt>
                <c:pt idx="1">
                  <c:v>7</c:v>
                </c:pt>
                <c:pt idx="2">
                  <c:v>16</c:v>
                </c:pt>
                <c:pt idx="3">
                  <c:v>36</c:v>
                </c:pt>
                <c:pt idx="4">
                  <c:v>60</c:v>
                </c:pt>
                <c:pt idx="5">
                  <c:v>90</c:v>
                </c:pt>
              </c:numCache>
            </c:numRef>
          </c:xVal>
          <c:yVal>
            <c:numRef>
              <c:f>'Poplar magy'!$C$20:$C$25</c:f>
              <c:numCache>
                <c:formatCode>General</c:formatCode>
                <c:ptCount val="6"/>
                <c:pt idx="0">
                  <c:v>23.922999999999998</c:v>
                </c:pt>
                <c:pt idx="1">
                  <c:v>29.706</c:v>
                </c:pt>
                <c:pt idx="2">
                  <c:v>32.734000000000002</c:v>
                </c:pt>
                <c:pt idx="3">
                  <c:v>34.405999999999999</c:v>
                </c:pt>
                <c:pt idx="4">
                  <c:v>36.402000000000001</c:v>
                </c:pt>
                <c:pt idx="5">
                  <c:v>38.598999999999997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8286-4F5C-BAC0-BD148A99F373}"/>
            </c:ext>
          </c:extLst>
        </c:ser>
        <c:ser>
          <c:idx val="2"/>
          <c:order val="2"/>
          <c:tx>
            <c:strRef>
              <c:f>'Poplar magy'!$D$19</c:f>
              <c:strCache>
                <c:ptCount val="1"/>
                <c:pt idx="0">
                  <c:v>G 110°C+UV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round/>
            </a:ln>
            <a:effectLst/>
          </c:spPr>
          <c:marker>
            <c:symbol val="squar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'Poplar magy'!$A$20:$A$25</c:f>
              <c:numCache>
                <c:formatCode>General</c:formatCode>
                <c:ptCount val="6"/>
                <c:pt idx="0">
                  <c:v>0</c:v>
                </c:pt>
                <c:pt idx="1">
                  <c:v>7</c:v>
                </c:pt>
                <c:pt idx="2">
                  <c:v>16</c:v>
                </c:pt>
                <c:pt idx="3">
                  <c:v>36</c:v>
                </c:pt>
                <c:pt idx="4">
                  <c:v>60</c:v>
                </c:pt>
                <c:pt idx="5">
                  <c:v>90</c:v>
                </c:pt>
              </c:numCache>
            </c:numRef>
          </c:xVal>
          <c:yVal>
            <c:numRef>
              <c:f>'Poplar magy'!$D$20:$D$25</c:f>
              <c:numCache>
                <c:formatCode>General</c:formatCode>
                <c:ptCount val="6"/>
                <c:pt idx="0">
                  <c:v>25.271000000000001</c:v>
                </c:pt>
                <c:pt idx="1">
                  <c:v>30.998999999999995</c:v>
                </c:pt>
                <c:pt idx="2">
                  <c:v>33.403000000000006</c:v>
                </c:pt>
                <c:pt idx="3">
                  <c:v>35.796999999999997</c:v>
                </c:pt>
                <c:pt idx="4">
                  <c:v>37.940000000000012</c:v>
                </c:pt>
                <c:pt idx="5" formatCode="0.00">
                  <c:v>40.210999999999999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8286-4F5C-BAC0-BD148A99F373}"/>
            </c:ext>
          </c:extLst>
        </c:ser>
        <c:ser>
          <c:idx val="3"/>
          <c:order val="3"/>
          <c:tx>
            <c:strRef>
              <c:f>'Poplar magy'!$E$19</c:f>
              <c:strCache>
                <c:ptCount val="1"/>
                <c:pt idx="0">
                  <c:v>G120°C+UV</c:v>
                </c:pt>
              </c:strCache>
            </c:strRef>
          </c:tx>
          <c:spPr>
            <a:ln w="9525" cap="rnd">
              <a:solidFill>
                <a:sysClr val="windowText" lastClr="000000">
                  <a:alpha val="89000"/>
                </a:sysClr>
              </a:solidFill>
              <a:round/>
            </a:ln>
            <a:effectLst/>
          </c:spPr>
          <c:marker>
            <c:symbol val="circl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'Poplar magy'!$A$20:$A$25</c:f>
              <c:numCache>
                <c:formatCode>General</c:formatCode>
                <c:ptCount val="6"/>
                <c:pt idx="0">
                  <c:v>0</c:v>
                </c:pt>
                <c:pt idx="1">
                  <c:v>7</c:v>
                </c:pt>
                <c:pt idx="2">
                  <c:v>16</c:v>
                </c:pt>
                <c:pt idx="3">
                  <c:v>36</c:v>
                </c:pt>
                <c:pt idx="4">
                  <c:v>60</c:v>
                </c:pt>
                <c:pt idx="5">
                  <c:v>90</c:v>
                </c:pt>
              </c:numCache>
            </c:numRef>
          </c:xVal>
          <c:yVal>
            <c:numRef>
              <c:f>'Poplar magy'!$E$20:$E$25</c:f>
              <c:numCache>
                <c:formatCode>General</c:formatCode>
                <c:ptCount val="6"/>
                <c:pt idx="0">
                  <c:v>28.664000000000005</c:v>
                </c:pt>
                <c:pt idx="1">
                  <c:v>30.134000000000004</c:v>
                </c:pt>
                <c:pt idx="2">
                  <c:v>31.851999999999997</c:v>
                </c:pt>
                <c:pt idx="3">
                  <c:v>33.654000000000003</c:v>
                </c:pt>
                <c:pt idx="4">
                  <c:v>35.155000000000008</c:v>
                </c:pt>
                <c:pt idx="5" formatCode="0.00">
                  <c:v>37.129000000000005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8286-4F5C-BAC0-BD148A99F3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03632832"/>
        <c:axId val="103633408"/>
      </c:scatterChart>
      <c:valAx>
        <c:axId val="103632832"/>
        <c:scaling>
          <c:orientation val="minMax"/>
          <c:max val="9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 marL="0" marR="0" indent="0" algn="ctr" defTabSz="914400" rtl="0" eaLnBrk="1" fontAlgn="auto" latinLnBrk="0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buClrTx/>
                  <a:buSzTx/>
                  <a:buFontTx/>
                  <a:buNone/>
                  <a:tabLst/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 sz="1000" b="0" i="0" baseline="0">
                    <a:effectLst/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UV </a:t>
                </a:r>
                <a:r>
                  <a:rPr lang="hu-HU" sz="1000" b="0" i="0" baseline="0">
                    <a:effectLst/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kezelés ideje </a:t>
                </a:r>
                <a:r>
                  <a:rPr lang="en-US" sz="1000" b="0" i="0" baseline="0">
                    <a:effectLst/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(</a:t>
                </a:r>
                <a:r>
                  <a:rPr lang="hu-HU" sz="1000" b="0" i="0" baseline="0">
                    <a:effectLst/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óra</a:t>
                </a:r>
                <a:r>
                  <a:rPr lang="en-US" sz="1000" b="0" i="0" baseline="0">
                    <a:effectLst/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)</a:t>
                </a:r>
                <a:endParaRPr lang="en-US" sz="1000">
                  <a:solidFill>
                    <a:schemeClr val="tx1"/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0.37810301837270344"/>
              <c:y val="0.910372557596967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ysClr val="window" lastClr="FFFFFF">
                <a:lumMod val="85000"/>
              </a:sys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hu-HU"/>
          </a:p>
        </c:txPr>
        <c:crossAx val="103633408"/>
        <c:crosses val="autoZero"/>
        <c:crossBetween val="midCat"/>
      </c:valAx>
      <c:valAx>
        <c:axId val="103633408"/>
        <c:scaling>
          <c:orientation val="minMax"/>
          <c:min val="1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 sz="1000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b* </a:t>
                </a:r>
                <a:r>
                  <a:rPr lang="hu-HU" sz="1000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Sárga</a:t>
                </a:r>
                <a:r>
                  <a:rPr lang="hu-HU" sz="1000" baseline="0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színezet</a:t>
                </a:r>
                <a:endParaRPr lang="en-US" sz="1000">
                  <a:solidFill>
                    <a:schemeClr val="tx1"/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7.5139982502187225E-3"/>
              <c:y val="0.26310695538057743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ysClr val="window" lastClr="FFFFFF">
                <a:lumMod val="85000"/>
                <a:alpha val="89000"/>
              </a:sys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hu-HU"/>
          </a:p>
        </c:txPr>
        <c:crossAx val="103632832"/>
        <c:crosses val="autoZero"/>
        <c:crossBetween val="midCat"/>
      </c:valAx>
      <c:spPr>
        <a:noFill/>
        <a:ln>
          <a:solidFill>
            <a:sysClr val="window" lastClr="FFFFFF">
              <a:lumMod val="85000"/>
            </a:sysClr>
          </a:solidFill>
        </a:ln>
        <a:effectLst/>
      </c:spPr>
    </c:plotArea>
    <c:legend>
      <c:legendPos val="b"/>
      <c:layout>
        <c:manualLayout>
          <c:xMode val="edge"/>
          <c:yMode val="edge"/>
          <c:x val="0.49656933508311463"/>
          <c:y val="0.67187445319335082"/>
          <c:w val="0.44297222222222216"/>
          <c:h val="0.14294036162146395"/>
        </c:manualLayout>
      </c:layout>
      <c:overlay val="0"/>
      <c:spPr>
        <a:solidFill>
          <a:schemeClr val="bg1"/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hu-H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E7E6E6"/>
      </a:solidFill>
      <a:round/>
    </a:ln>
    <a:effectLst/>
  </c:spPr>
  <c:txPr>
    <a:bodyPr/>
    <a:lstStyle/>
    <a:p>
      <a:pPr>
        <a:defRPr/>
      </a:pPr>
      <a:endParaRPr lang="hu-HU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0400787401574801"/>
          <c:y val="5.0925925925925923E-2"/>
          <c:w val="0.86699434108641105"/>
          <c:h val="0.8127384076990376"/>
        </c:manualLayout>
      </c:layout>
      <c:scatterChart>
        <c:scatterStyle val="smoothMarker"/>
        <c:varyColors val="0"/>
        <c:ser>
          <c:idx val="0"/>
          <c:order val="0"/>
          <c:tx>
            <c:strRef>
              <c:f>'Poplar a-b magy (+)'!$B$2</c:f>
              <c:strCache>
                <c:ptCount val="1"/>
                <c:pt idx="0">
                  <c:v>Nat+UV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round/>
            </a:ln>
            <a:effectLst/>
          </c:spPr>
          <c:marker>
            <c:symbol val="x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dPt>
            <c:idx val="0"/>
            <c:marker>
              <c:spPr>
                <a:solidFill>
                  <a:schemeClr val="tx1">
                    <a:lumMod val="50000"/>
                    <a:lumOff val="50000"/>
                  </a:schemeClr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0-6DA2-4A8D-946C-2CD29B62C848}"/>
              </c:ext>
            </c:extLst>
          </c:dPt>
          <c:xVal>
            <c:numRef>
              <c:f>'Poplar a-b magy (+)'!$A$3:$A$40</c:f>
              <c:numCache>
                <c:formatCode>General</c:formatCode>
                <c:ptCount val="38"/>
                <c:pt idx="0">
                  <c:v>2.714</c:v>
                </c:pt>
                <c:pt idx="1">
                  <c:v>3.5259999999999998</c:v>
                </c:pt>
                <c:pt idx="2">
                  <c:v>4.5519999999999996</c:v>
                </c:pt>
                <c:pt idx="3">
                  <c:v>5.8340000000000005</c:v>
                </c:pt>
                <c:pt idx="4">
                  <c:v>6.7720000000000002</c:v>
                </c:pt>
                <c:pt idx="5" formatCode="0.00">
                  <c:v>7.8009999999999993</c:v>
                </c:pt>
                <c:pt idx="6">
                  <c:v>5.9660000000000002</c:v>
                </c:pt>
                <c:pt idx="7">
                  <c:v>6.3439999999999994</c:v>
                </c:pt>
                <c:pt idx="8">
                  <c:v>6.9379999999999997</c:v>
                </c:pt>
                <c:pt idx="9">
                  <c:v>7.4379999999999997</c:v>
                </c:pt>
                <c:pt idx="10">
                  <c:v>7.964999999999999</c:v>
                </c:pt>
                <c:pt idx="11">
                  <c:v>8.4239999999999995</c:v>
                </c:pt>
                <c:pt idx="12">
                  <c:v>6.7690000000000001</c:v>
                </c:pt>
                <c:pt idx="13">
                  <c:v>7.5239999999999991</c:v>
                </c:pt>
                <c:pt idx="14">
                  <c:v>7.9060000000000006</c:v>
                </c:pt>
                <c:pt idx="15">
                  <c:v>8.5999999999999979</c:v>
                </c:pt>
                <c:pt idx="16">
                  <c:v>9.0839999999999996</c:v>
                </c:pt>
                <c:pt idx="17" formatCode="0.00">
                  <c:v>9.4009999999999998</c:v>
                </c:pt>
                <c:pt idx="18">
                  <c:v>10.304</c:v>
                </c:pt>
                <c:pt idx="19">
                  <c:v>10.327</c:v>
                </c:pt>
                <c:pt idx="20">
                  <c:v>10.178000000000001</c:v>
                </c:pt>
                <c:pt idx="21">
                  <c:v>10.134000000000002</c:v>
                </c:pt>
                <c:pt idx="22">
                  <c:v>10.262</c:v>
                </c:pt>
                <c:pt idx="23" formatCode="0.00">
                  <c:v>10.304</c:v>
                </c:pt>
                <c:pt idx="24">
                  <c:v>2.714</c:v>
                </c:pt>
                <c:pt idx="25">
                  <c:v>5.9660000000000002</c:v>
                </c:pt>
                <c:pt idx="26">
                  <c:v>2.714</c:v>
                </c:pt>
                <c:pt idx="27">
                  <c:v>6.7690000000000001</c:v>
                </c:pt>
                <c:pt idx="28">
                  <c:v>2.714</c:v>
                </c:pt>
                <c:pt idx="29">
                  <c:v>10.304</c:v>
                </c:pt>
                <c:pt idx="30">
                  <c:v>7.8009999999999993</c:v>
                </c:pt>
                <c:pt idx="31">
                  <c:v>10.3</c:v>
                </c:pt>
                <c:pt idx="32">
                  <c:v>8.4239999999999995</c:v>
                </c:pt>
                <c:pt idx="33" formatCode="0.00">
                  <c:v>10.304</c:v>
                </c:pt>
                <c:pt idx="34" formatCode="0.00">
                  <c:v>9.4009999999999998</c:v>
                </c:pt>
                <c:pt idx="35" formatCode="0.00">
                  <c:v>10.304</c:v>
                </c:pt>
                <c:pt idx="36" formatCode="0.00">
                  <c:v>10.304</c:v>
                </c:pt>
                <c:pt idx="37" formatCode="0.00">
                  <c:v>10.304</c:v>
                </c:pt>
              </c:numCache>
            </c:numRef>
          </c:xVal>
          <c:yVal>
            <c:numRef>
              <c:f>'Poplar a-b magy (+)'!$B$3:$B$40</c:f>
              <c:numCache>
                <c:formatCode>General</c:formatCode>
                <c:ptCount val="38"/>
                <c:pt idx="0">
                  <c:v>17.143999999999998</c:v>
                </c:pt>
                <c:pt idx="1">
                  <c:v>28.03</c:v>
                </c:pt>
                <c:pt idx="2">
                  <c:v>31.638999999999999</c:v>
                </c:pt>
                <c:pt idx="3">
                  <c:v>34.942999999999998</c:v>
                </c:pt>
                <c:pt idx="4">
                  <c:v>37.355000000000004</c:v>
                </c:pt>
                <c:pt idx="5" formatCode="0.00">
                  <c:v>40.254999999999995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6DA2-4A8D-946C-2CD29B62C848}"/>
            </c:ext>
          </c:extLst>
        </c:ser>
        <c:ser>
          <c:idx val="1"/>
          <c:order val="1"/>
          <c:tx>
            <c:strRef>
              <c:f>'Poplar a-b magy (+)'!$C$2</c:f>
              <c:strCache>
                <c:ptCount val="1"/>
                <c:pt idx="0">
                  <c:v>G 100°C+UV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round/>
            </a:ln>
            <a:effectLst/>
          </c:spPr>
          <c:marker>
            <c:symbol val="triangl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'Poplar a-b magy (+)'!$A$3:$A$40</c:f>
              <c:numCache>
                <c:formatCode>General</c:formatCode>
                <c:ptCount val="38"/>
                <c:pt idx="0">
                  <c:v>2.714</c:v>
                </c:pt>
                <c:pt idx="1">
                  <c:v>3.5259999999999998</c:v>
                </c:pt>
                <c:pt idx="2">
                  <c:v>4.5519999999999996</c:v>
                </c:pt>
                <c:pt idx="3">
                  <c:v>5.8340000000000005</c:v>
                </c:pt>
                <c:pt idx="4">
                  <c:v>6.7720000000000002</c:v>
                </c:pt>
                <c:pt idx="5" formatCode="0.00">
                  <c:v>7.8009999999999993</c:v>
                </c:pt>
                <c:pt idx="6">
                  <c:v>5.9660000000000002</c:v>
                </c:pt>
                <c:pt idx="7">
                  <c:v>6.3439999999999994</c:v>
                </c:pt>
                <c:pt idx="8">
                  <c:v>6.9379999999999997</c:v>
                </c:pt>
                <c:pt idx="9">
                  <c:v>7.4379999999999997</c:v>
                </c:pt>
                <c:pt idx="10">
                  <c:v>7.964999999999999</c:v>
                </c:pt>
                <c:pt idx="11">
                  <c:v>8.4239999999999995</c:v>
                </c:pt>
                <c:pt idx="12">
                  <c:v>6.7690000000000001</c:v>
                </c:pt>
                <c:pt idx="13">
                  <c:v>7.5239999999999991</c:v>
                </c:pt>
                <c:pt idx="14">
                  <c:v>7.9060000000000006</c:v>
                </c:pt>
                <c:pt idx="15">
                  <c:v>8.5999999999999979</c:v>
                </c:pt>
                <c:pt idx="16">
                  <c:v>9.0839999999999996</c:v>
                </c:pt>
                <c:pt idx="17" formatCode="0.00">
                  <c:v>9.4009999999999998</c:v>
                </c:pt>
                <c:pt idx="18">
                  <c:v>10.304</c:v>
                </c:pt>
                <c:pt idx="19">
                  <c:v>10.327</c:v>
                </c:pt>
                <c:pt idx="20">
                  <c:v>10.178000000000001</c:v>
                </c:pt>
                <c:pt idx="21">
                  <c:v>10.134000000000002</c:v>
                </c:pt>
                <c:pt idx="22">
                  <c:v>10.262</c:v>
                </c:pt>
                <c:pt idx="23" formatCode="0.00">
                  <c:v>10.304</c:v>
                </c:pt>
                <c:pt idx="24">
                  <c:v>2.714</c:v>
                </c:pt>
                <c:pt idx="25">
                  <c:v>5.9660000000000002</c:v>
                </c:pt>
                <c:pt idx="26">
                  <c:v>2.714</c:v>
                </c:pt>
                <c:pt idx="27">
                  <c:v>6.7690000000000001</c:v>
                </c:pt>
                <c:pt idx="28">
                  <c:v>2.714</c:v>
                </c:pt>
                <c:pt idx="29">
                  <c:v>10.304</c:v>
                </c:pt>
                <c:pt idx="30">
                  <c:v>7.8009999999999993</c:v>
                </c:pt>
                <c:pt idx="31">
                  <c:v>10.3</c:v>
                </c:pt>
                <c:pt idx="32">
                  <c:v>8.4239999999999995</c:v>
                </c:pt>
                <c:pt idx="33" formatCode="0.00">
                  <c:v>10.304</c:v>
                </c:pt>
                <c:pt idx="34" formatCode="0.00">
                  <c:v>9.4009999999999998</c:v>
                </c:pt>
                <c:pt idx="35" formatCode="0.00">
                  <c:v>10.304</c:v>
                </c:pt>
                <c:pt idx="36" formatCode="0.00">
                  <c:v>10.304</c:v>
                </c:pt>
                <c:pt idx="37" formatCode="0.00">
                  <c:v>10.304</c:v>
                </c:pt>
              </c:numCache>
            </c:numRef>
          </c:xVal>
          <c:yVal>
            <c:numRef>
              <c:f>'Poplar a-b magy (+)'!$C$3:$C$40</c:f>
              <c:numCache>
                <c:formatCode>General</c:formatCode>
                <c:ptCount val="38"/>
                <c:pt idx="6">
                  <c:v>23.922999999999998</c:v>
                </c:pt>
                <c:pt idx="7">
                  <c:v>29.706</c:v>
                </c:pt>
                <c:pt idx="8">
                  <c:v>32.734000000000002</c:v>
                </c:pt>
                <c:pt idx="9">
                  <c:v>34.405999999999999</c:v>
                </c:pt>
                <c:pt idx="10">
                  <c:v>36.402000000000001</c:v>
                </c:pt>
                <c:pt idx="11">
                  <c:v>38.598999999999997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6DA2-4A8D-946C-2CD29B62C848}"/>
            </c:ext>
          </c:extLst>
        </c:ser>
        <c:ser>
          <c:idx val="2"/>
          <c:order val="2"/>
          <c:tx>
            <c:strRef>
              <c:f>'Poplar a-b magy (+)'!$D$2</c:f>
              <c:strCache>
                <c:ptCount val="1"/>
                <c:pt idx="0">
                  <c:v>G 110°C+UV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round/>
            </a:ln>
            <a:effectLst/>
          </c:spPr>
          <c:marker>
            <c:symbol val="squar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'Poplar a-b magy (+)'!$A$3:$A$40</c:f>
              <c:numCache>
                <c:formatCode>General</c:formatCode>
                <c:ptCount val="38"/>
                <c:pt idx="0">
                  <c:v>2.714</c:v>
                </c:pt>
                <c:pt idx="1">
                  <c:v>3.5259999999999998</c:v>
                </c:pt>
                <c:pt idx="2">
                  <c:v>4.5519999999999996</c:v>
                </c:pt>
                <c:pt idx="3">
                  <c:v>5.8340000000000005</c:v>
                </c:pt>
                <c:pt idx="4">
                  <c:v>6.7720000000000002</c:v>
                </c:pt>
                <c:pt idx="5" formatCode="0.00">
                  <c:v>7.8009999999999993</c:v>
                </c:pt>
                <c:pt idx="6">
                  <c:v>5.9660000000000002</c:v>
                </c:pt>
                <c:pt idx="7">
                  <c:v>6.3439999999999994</c:v>
                </c:pt>
                <c:pt idx="8">
                  <c:v>6.9379999999999997</c:v>
                </c:pt>
                <c:pt idx="9">
                  <c:v>7.4379999999999997</c:v>
                </c:pt>
                <c:pt idx="10">
                  <c:v>7.964999999999999</c:v>
                </c:pt>
                <c:pt idx="11">
                  <c:v>8.4239999999999995</c:v>
                </c:pt>
                <c:pt idx="12">
                  <c:v>6.7690000000000001</c:v>
                </c:pt>
                <c:pt idx="13">
                  <c:v>7.5239999999999991</c:v>
                </c:pt>
                <c:pt idx="14">
                  <c:v>7.9060000000000006</c:v>
                </c:pt>
                <c:pt idx="15">
                  <c:v>8.5999999999999979</c:v>
                </c:pt>
                <c:pt idx="16">
                  <c:v>9.0839999999999996</c:v>
                </c:pt>
                <c:pt idx="17" formatCode="0.00">
                  <c:v>9.4009999999999998</c:v>
                </c:pt>
                <c:pt idx="18">
                  <c:v>10.304</c:v>
                </c:pt>
                <c:pt idx="19">
                  <c:v>10.327</c:v>
                </c:pt>
                <c:pt idx="20">
                  <c:v>10.178000000000001</c:v>
                </c:pt>
                <c:pt idx="21">
                  <c:v>10.134000000000002</c:v>
                </c:pt>
                <c:pt idx="22">
                  <c:v>10.262</c:v>
                </c:pt>
                <c:pt idx="23" formatCode="0.00">
                  <c:v>10.304</c:v>
                </c:pt>
                <c:pt idx="24">
                  <c:v>2.714</c:v>
                </c:pt>
                <c:pt idx="25">
                  <c:v>5.9660000000000002</c:v>
                </c:pt>
                <c:pt idx="26">
                  <c:v>2.714</c:v>
                </c:pt>
                <c:pt idx="27">
                  <c:v>6.7690000000000001</c:v>
                </c:pt>
                <c:pt idx="28">
                  <c:v>2.714</c:v>
                </c:pt>
                <c:pt idx="29">
                  <c:v>10.304</c:v>
                </c:pt>
                <c:pt idx="30">
                  <c:v>7.8009999999999993</c:v>
                </c:pt>
                <c:pt idx="31">
                  <c:v>10.3</c:v>
                </c:pt>
                <c:pt idx="32">
                  <c:v>8.4239999999999995</c:v>
                </c:pt>
                <c:pt idx="33" formatCode="0.00">
                  <c:v>10.304</c:v>
                </c:pt>
                <c:pt idx="34" formatCode="0.00">
                  <c:v>9.4009999999999998</c:v>
                </c:pt>
                <c:pt idx="35" formatCode="0.00">
                  <c:v>10.304</c:v>
                </c:pt>
                <c:pt idx="36" formatCode="0.00">
                  <c:v>10.304</c:v>
                </c:pt>
                <c:pt idx="37" formatCode="0.00">
                  <c:v>10.304</c:v>
                </c:pt>
              </c:numCache>
            </c:numRef>
          </c:xVal>
          <c:yVal>
            <c:numRef>
              <c:f>'Poplar a-b magy (+)'!$D$3:$D$40</c:f>
              <c:numCache>
                <c:formatCode>General</c:formatCode>
                <c:ptCount val="38"/>
                <c:pt idx="12">
                  <c:v>25.271000000000001</c:v>
                </c:pt>
                <c:pt idx="13">
                  <c:v>30.998999999999995</c:v>
                </c:pt>
                <c:pt idx="14">
                  <c:v>33.403000000000006</c:v>
                </c:pt>
                <c:pt idx="15">
                  <c:v>35.796999999999997</c:v>
                </c:pt>
                <c:pt idx="16">
                  <c:v>37.940000000000012</c:v>
                </c:pt>
                <c:pt idx="17" formatCode="0.00">
                  <c:v>40.210999999999999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6DA2-4A8D-946C-2CD29B62C848}"/>
            </c:ext>
          </c:extLst>
        </c:ser>
        <c:ser>
          <c:idx val="3"/>
          <c:order val="3"/>
          <c:tx>
            <c:strRef>
              <c:f>'Poplar a-b magy (+)'!$E$2</c:f>
              <c:strCache>
                <c:ptCount val="1"/>
                <c:pt idx="0">
                  <c:v>G120°C+UV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round/>
            </a:ln>
            <a:effectLst/>
          </c:spPr>
          <c:marker>
            <c:symbol val="circle"/>
            <c:size val="6"/>
            <c:spPr>
              <a:noFill/>
              <a:ln w="9525">
                <a:solidFill>
                  <a:sysClr val="windowText" lastClr="000000"/>
                </a:solidFill>
              </a:ln>
              <a:effectLst/>
            </c:spPr>
          </c:marker>
          <c:xVal>
            <c:numRef>
              <c:f>'Poplar a-b magy (+)'!$A$3:$A$40</c:f>
              <c:numCache>
                <c:formatCode>General</c:formatCode>
                <c:ptCount val="38"/>
                <c:pt idx="0">
                  <c:v>2.714</c:v>
                </c:pt>
                <c:pt idx="1">
                  <c:v>3.5259999999999998</c:v>
                </c:pt>
                <c:pt idx="2">
                  <c:v>4.5519999999999996</c:v>
                </c:pt>
                <c:pt idx="3">
                  <c:v>5.8340000000000005</c:v>
                </c:pt>
                <c:pt idx="4">
                  <c:v>6.7720000000000002</c:v>
                </c:pt>
                <c:pt idx="5" formatCode="0.00">
                  <c:v>7.8009999999999993</c:v>
                </c:pt>
                <c:pt idx="6">
                  <c:v>5.9660000000000002</c:v>
                </c:pt>
                <c:pt idx="7">
                  <c:v>6.3439999999999994</c:v>
                </c:pt>
                <c:pt idx="8">
                  <c:v>6.9379999999999997</c:v>
                </c:pt>
                <c:pt idx="9">
                  <c:v>7.4379999999999997</c:v>
                </c:pt>
                <c:pt idx="10">
                  <c:v>7.964999999999999</c:v>
                </c:pt>
                <c:pt idx="11">
                  <c:v>8.4239999999999995</c:v>
                </c:pt>
                <c:pt idx="12">
                  <c:v>6.7690000000000001</c:v>
                </c:pt>
                <c:pt idx="13">
                  <c:v>7.5239999999999991</c:v>
                </c:pt>
                <c:pt idx="14">
                  <c:v>7.9060000000000006</c:v>
                </c:pt>
                <c:pt idx="15">
                  <c:v>8.5999999999999979</c:v>
                </c:pt>
                <c:pt idx="16">
                  <c:v>9.0839999999999996</c:v>
                </c:pt>
                <c:pt idx="17" formatCode="0.00">
                  <c:v>9.4009999999999998</c:v>
                </c:pt>
                <c:pt idx="18">
                  <c:v>10.304</c:v>
                </c:pt>
                <c:pt idx="19">
                  <c:v>10.327</c:v>
                </c:pt>
                <c:pt idx="20">
                  <c:v>10.178000000000001</c:v>
                </c:pt>
                <c:pt idx="21">
                  <c:v>10.134000000000002</c:v>
                </c:pt>
                <c:pt idx="22">
                  <c:v>10.262</c:v>
                </c:pt>
                <c:pt idx="23" formatCode="0.00">
                  <c:v>10.304</c:v>
                </c:pt>
                <c:pt idx="24">
                  <c:v>2.714</c:v>
                </c:pt>
                <c:pt idx="25">
                  <c:v>5.9660000000000002</c:v>
                </c:pt>
                <c:pt idx="26">
                  <c:v>2.714</c:v>
                </c:pt>
                <c:pt idx="27">
                  <c:v>6.7690000000000001</c:v>
                </c:pt>
                <c:pt idx="28">
                  <c:v>2.714</c:v>
                </c:pt>
                <c:pt idx="29">
                  <c:v>10.304</c:v>
                </c:pt>
                <c:pt idx="30">
                  <c:v>7.8009999999999993</c:v>
                </c:pt>
                <c:pt idx="31">
                  <c:v>10.3</c:v>
                </c:pt>
                <c:pt idx="32">
                  <c:v>8.4239999999999995</c:v>
                </c:pt>
                <c:pt idx="33" formatCode="0.00">
                  <c:v>10.304</c:v>
                </c:pt>
                <c:pt idx="34" formatCode="0.00">
                  <c:v>9.4009999999999998</c:v>
                </c:pt>
                <c:pt idx="35" formatCode="0.00">
                  <c:v>10.304</c:v>
                </c:pt>
                <c:pt idx="36" formatCode="0.00">
                  <c:v>10.304</c:v>
                </c:pt>
                <c:pt idx="37" formatCode="0.00">
                  <c:v>10.304</c:v>
                </c:pt>
              </c:numCache>
            </c:numRef>
          </c:xVal>
          <c:yVal>
            <c:numRef>
              <c:f>'Poplar a-b magy (+)'!$E$3:$E$40</c:f>
              <c:numCache>
                <c:formatCode>General</c:formatCode>
                <c:ptCount val="38"/>
                <c:pt idx="18">
                  <c:v>28.664000000000005</c:v>
                </c:pt>
                <c:pt idx="19">
                  <c:v>30.134000000000004</c:v>
                </c:pt>
                <c:pt idx="20">
                  <c:v>31.851999999999997</c:v>
                </c:pt>
                <c:pt idx="21">
                  <c:v>33.654000000000003</c:v>
                </c:pt>
                <c:pt idx="22">
                  <c:v>35.155000000000008</c:v>
                </c:pt>
                <c:pt idx="23" formatCode="0.00">
                  <c:v>37.129000000000005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6DA2-4A8D-946C-2CD29B62C848}"/>
            </c:ext>
          </c:extLst>
        </c:ser>
        <c:ser>
          <c:idx val="4"/>
          <c:order val="4"/>
          <c:tx>
            <c:strRef>
              <c:f>'Poplar a-b magy (+)'!$F$2</c:f>
              <c:strCache>
                <c:ptCount val="1"/>
                <c:pt idx="0">
                  <c:v>G 100°C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prstDash val="lgDash"/>
              <a:round/>
            </a:ln>
            <a:effectLst/>
          </c:spPr>
          <c:marker>
            <c:symbol val="circl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dPt>
            <c:idx val="25"/>
            <c:bubble3D val="0"/>
            <c:extLst>
              <c:ext xmlns:c16="http://schemas.microsoft.com/office/drawing/2014/chart" uri="{C3380CC4-5D6E-409C-BE32-E72D297353CC}">
                <c16:uniqueId val="{00000005-6DA2-4A8D-946C-2CD29B62C848}"/>
              </c:ext>
            </c:extLst>
          </c:dPt>
          <c:xVal>
            <c:numRef>
              <c:f>'Poplar a-b magy (+)'!$A$3:$A$40</c:f>
              <c:numCache>
                <c:formatCode>General</c:formatCode>
                <c:ptCount val="38"/>
                <c:pt idx="0">
                  <c:v>2.714</c:v>
                </c:pt>
                <c:pt idx="1">
                  <c:v>3.5259999999999998</c:v>
                </c:pt>
                <c:pt idx="2">
                  <c:v>4.5519999999999996</c:v>
                </c:pt>
                <c:pt idx="3">
                  <c:v>5.8340000000000005</c:v>
                </c:pt>
                <c:pt idx="4">
                  <c:v>6.7720000000000002</c:v>
                </c:pt>
                <c:pt idx="5" formatCode="0.00">
                  <c:v>7.8009999999999993</c:v>
                </c:pt>
                <c:pt idx="6">
                  <c:v>5.9660000000000002</c:v>
                </c:pt>
                <c:pt idx="7">
                  <c:v>6.3439999999999994</c:v>
                </c:pt>
                <c:pt idx="8">
                  <c:v>6.9379999999999997</c:v>
                </c:pt>
                <c:pt idx="9">
                  <c:v>7.4379999999999997</c:v>
                </c:pt>
                <c:pt idx="10">
                  <c:v>7.964999999999999</c:v>
                </c:pt>
                <c:pt idx="11">
                  <c:v>8.4239999999999995</c:v>
                </c:pt>
                <c:pt idx="12">
                  <c:v>6.7690000000000001</c:v>
                </c:pt>
                <c:pt idx="13">
                  <c:v>7.5239999999999991</c:v>
                </c:pt>
                <c:pt idx="14">
                  <c:v>7.9060000000000006</c:v>
                </c:pt>
                <c:pt idx="15">
                  <c:v>8.5999999999999979</c:v>
                </c:pt>
                <c:pt idx="16">
                  <c:v>9.0839999999999996</c:v>
                </c:pt>
                <c:pt idx="17" formatCode="0.00">
                  <c:v>9.4009999999999998</c:v>
                </c:pt>
                <c:pt idx="18">
                  <c:v>10.304</c:v>
                </c:pt>
                <c:pt idx="19">
                  <c:v>10.327</c:v>
                </c:pt>
                <c:pt idx="20">
                  <c:v>10.178000000000001</c:v>
                </c:pt>
                <c:pt idx="21">
                  <c:v>10.134000000000002</c:v>
                </c:pt>
                <c:pt idx="22">
                  <c:v>10.262</c:v>
                </c:pt>
                <c:pt idx="23" formatCode="0.00">
                  <c:v>10.304</c:v>
                </c:pt>
                <c:pt idx="24">
                  <c:v>2.714</c:v>
                </c:pt>
                <c:pt idx="25">
                  <c:v>5.9660000000000002</c:v>
                </c:pt>
                <c:pt idx="26">
                  <c:v>2.714</c:v>
                </c:pt>
                <c:pt idx="27">
                  <c:v>6.7690000000000001</c:v>
                </c:pt>
                <c:pt idx="28">
                  <c:v>2.714</c:v>
                </c:pt>
                <c:pt idx="29">
                  <c:v>10.304</c:v>
                </c:pt>
                <c:pt idx="30">
                  <c:v>7.8009999999999993</c:v>
                </c:pt>
                <c:pt idx="31">
                  <c:v>10.3</c:v>
                </c:pt>
                <c:pt idx="32">
                  <c:v>8.4239999999999995</c:v>
                </c:pt>
                <c:pt idx="33" formatCode="0.00">
                  <c:v>10.304</c:v>
                </c:pt>
                <c:pt idx="34" formatCode="0.00">
                  <c:v>9.4009999999999998</c:v>
                </c:pt>
                <c:pt idx="35" formatCode="0.00">
                  <c:v>10.304</c:v>
                </c:pt>
                <c:pt idx="36" formatCode="0.00">
                  <c:v>10.304</c:v>
                </c:pt>
                <c:pt idx="37" formatCode="0.00">
                  <c:v>10.304</c:v>
                </c:pt>
              </c:numCache>
            </c:numRef>
          </c:xVal>
          <c:yVal>
            <c:numRef>
              <c:f>'Poplar a-b magy (+)'!$F$3:$F$40</c:f>
              <c:numCache>
                <c:formatCode>General</c:formatCode>
                <c:ptCount val="38"/>
                <c:pt idx="24">
                  <c:v>17.143999999999998</c:v>
                </c:pt>
                <c:pt idx="25">
                  <c:v>23.922999999999998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6DA2-4A8D-946C-2CD29B62C848}"/>
            </c:ext>
          </c:extLst>
        </c:ser>
        <c:ser>
          <c:idx val="5"/>
          <c:order val="5"/>
          <c:tx>
            <c:strRef>
              <c:f>'Poplar a-b magy (+)'!$G$2</c:f>
              <c:strCache>
                <c:ptCount val="1"/>
                <c:pt idx="0">
                  <c:v>G 110°C</c:v>
                </c:pt>
              </c:strCache>
            </c:strRef>
          </c:tx>
          <c:spPr>
            <a:ln w="12700" cap="rnd">
              <a:solidFill>
                <a:sysClr val="windowText" lastClr="000000"/>
              </a:solidFill>
              <a:prstDash val="sysDot"/>
              <a:round/>
            </a:ln>
            <a:effectLst/>
          </c:spPr>
          <c:marker>
            <c:symbol val="circl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dPt>
            <c:idx val="27"/>
            <c:bubble3D val="0"/>
            <c:extLst>
              <c:ext xmlns:c16="http://schemas.microsoft.com/office/drawing/2014/chart" uri="{C3380CC4-5D6E-409C-BE32-E72D297353CC}">
                <c16:uniqueId val="{00000007-6DA2-4A8D-946C-2CD29B62C848}"/>
              </c:ext>
            </c:extLst>
          </c:dPt>
          <c:xVal>
            <c:numRef>
              <c:f>'Poplar a-b magy (+)'!$A$3:$A$40</c:f>
              <c:numCache>
                <c:formatCode>General</c:formatCode>
                <c:ptCount val="38"/>
                <c:pt idx="0">
                  <c:v>2.714</c:v>
                </c:pt>
                <c:pt idx="1">
                  <c:v>3.5259999999999998</c:v>
                </c:pt>
                <c:pt idx="2">
                  <c:v>4.5519999999999996</c:v>
                </c:pt>
                <c:pt idx="3">
                  <c:v>5.8340000000000005</c:v>
                </c:pt>
                <c:pt idx="4">
                  <c:v>6.7720000000000002</c:v>
                </c:pt>
                <c:pt idx="5" formatCode="0.00">
                  <c:v>7.8009999999999993</c:v>
                </c:pt>
                <c:pt idx="6">
                  <c:v>5.9660000000000002</c:v>
                </c:pt>
                <c:pt idx="7">
                  <c:v>6.3439999999999994</c:v>
                </c:pt>
                <c:pt idx="8">
                  <c:v>6.9379999999999997</c:v>
                </c:pt>
                <c:pt idx="9">
                  <c:v>7.4379999999999997</c:v>
                </c:pt>
                <c:pt idx="10">
                  <c:v>7.964999999999999</c:v>
                </c:pt>
                <c:pt idx="11">
                  <c:v>8.4239999999999995</c:v>
                </c:pt>
                <c:pt idx="12">
                  <c:v>6.7690000000000001</c:v>
                </c:pt>
                <c:pt idx="13">
                  <c:v>7.5239999999999991</c:v>
                </c:pt>
                <c:pt idx="14">
                  <c:v>7.9060000000000006</c:v>
                </c:pt>
                <c:pt idx="15">
                  <c:v>8.5999999999999979</c:v>
                </c:pt>
                <c:pt idx="16">
                  <c:v>9.0839999999999996</c:v>
                </c:pt>
                <c:pt idx="17" formatCode="0.00">
                  <c:v>9.4009999999999998</c:v>
                </c:pt>
                <c:pt idx="18">
                  <c:v>10.304</c:v>
                </c:pt>
                <c:pt idx="19">
                  <c:v>10.327</c:v>
                </c:pt>
                <c:pt idx="20">
                  <c:v>10.178000000000001</c:v>
                </c:pt>
                <c:pt idx="21">
                  <c:v>10.134000000000002</c:v>
                </c:pt>
                <c:pt idx="22">
                  <c:v>10.262</c:v>
                </c:pt>
                <c:pt idx="23" formatCode="0.00">
                  <c:v>10.304</c:v>
                </c:pt>
                <c:pt idx="24">
                  <c:v>2.714</c:v>
                </c:pt>
                <c:pt idx="25">
                  <c:v>5.9660000000000002</c:v>
                </c:pt>
                <c:pt idx="26">
                  <c:v>2.714</c:v>
                </c:pt>
                <c:pt idx="27">
                  <c:v>6.7690000000000001</c:v>
                </c:pt>
                <c:pt idx="28">
                  <c:v>2.714</c:v>
                </c:pt>
                <c:pt idx="29">
                  <c:v>10.304</c:v>
                </c:pt>
                <c:pt idx="30">
                  <c:v>7.8009999999999993</c:v>
                </c:pt>
                <c:pt idx="31">
                  <c:v>10.3</c:v>
                </c:pt>
                <c:pt idx="32">
                  <c:v>8.4239999999999995</c:v>
                </c:pt>
                <c:pt idx="33" formatCode="0.00">
                  <c:v>10.304</c:v>
                </c:pt>
                <c:pt idx="34" formatCode="0.00">
                  <c:v>9.4009999999999998</c:v>
                </c:pt>
                <c:pt idx="35" formatCode="0.00">
                  <c:v>10.304</c:v>
                </c:pt>
                <c:pt idx="36" formatCode="0.00">
                  <c:v>10.304</c:v>
                </c:pt>
                <c:pt idx="37" formatCode="0.00">
                  <c:v>10.304</c:v>
                </c:pt>
              </c:numCache>
            </c:numRef>
          </c:xVal>
          <c:yVal>
            <c:numRef>
              <c:f>'Poplar a-b magy (+)'!$G$3:$G$40</c:f>
              <c:numCache>
                <c:formatCode>General</c:formatCode>
                <c:ptCount val="38"/>
                <c:pt idx="26">
                  <c:v>17.143999999999998</c:v>
                </c:pt>
                <c:pt idx="27">
                  <c:v>25.271000000000001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6DA2-4A8D-946C-2CD29B62C848}"/>
            </c:ext>
          </c:extLst>
        </c:ser>
        <c:ser>
          <c:idx val="6"/>
          <c:order val="6"/>
          <c:tx>
            <c:strRef>
              <c:f>'Poplar a-b magy (+)'!$H$2</c:f>
              <c:strCache>
                <c:ptCount val="1"/>
                <c:pt idx="0">
                  <c:v>G 120°C</c:v>
                </c:pt>
              </c:strCache>
            </c:strRef>
          </c:tx>
          <c:spPr>
            <a:ln w="9525" cap="rnd">
              <a:solidFill>
                <a:sysClr val="windowText" lastClr="000000"/>
              </a:solidFill>
              <a:prstDash val="sysDash"/>
              <a:round/>
            </a:ln>
            <a:effectLst/>
          </c:spPr>
          <c:marker>
            <c:symbol val="circl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dPt>
            <c:idx val="28"/>
            <c:bubble3D val="0"/>
            <c:extLst>
              <c:ext xmlns:c16="http://schemas.microsoft.com/office/drawing/2014/chart" uri="{C3380CC4-5D6E-409C-BE32-E72D297353CC}">
                <c16:uniqueId val="{00000009-6DA2-4A8D-946C-2CD29B62C848}"/>
              </c:ext>
            </c:extLst>
          </c:dPt>
          <c:dPt>
            <c:idx val="29"/>
            <c:marker>
              <c:spPr>
                <a:noFill/>
                <a:ln w="3175">
                  <a:solidFill>
                    <a:sysClr val="windowText" lastClr="000000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5-7346-4E44-968D-8E1D0326DA6A}"/>
              </c:ext>
            </c:extLst>
          </c:dPt>
          <c:xVal>
            <c:numRef>
              <c:f>'Poplar a-b magy (+)'!$A$3:$A$40</c:f>
              <c:numCache>
                <c:formatCode>General</c:formatCode>
                <c:ptCount val="38"/>
                <c:pt idx="0">
                  <c:v>2.714</c:v>
                </c:pt>
                <c:pt idx="1">
                  <c:v>3.5259999999999998</c:v>
                </c:pt>
                <c:pt idx="2">
                  <c:v>4.5519999999999996</c:v>
                </c:pt>
                <c:pt idx="3">
                  <c:v>5.8340000000000005</c:v>
                </c:pt>
                <c:pt idx="4">
                  <c:v>6.7720000000000002</c:v>
                </c:pt>
                <c:pt idx="5" formatCode="0.00">
                  <c:v>7.8009999999999993</c:v>
                </c:pt>
                <c:pt idx="6">
                  <c:v>5.9660000000000002</c:v>
                </c:pt>
                <c:pt idx="7">
                  <c:v>6.3439999999999994</c:v>
                </c:pt>
                <c:pt idx="8">
                  <c:v>6.9379999999999997</c:v>
                </c:pt>
                <c:pt idx="9">
                  <c:v>7.4379999999999997</c:v>
                </c:pt>
                <c:pt idx="10">
                  <c:v>7.964999999999999</c:v>
                </c:pt>
                <c:pt idx="11">
                  <c:v>8.4239999999999995</c:v>
                </c:pt>
                <c:pt idx="12">
                  <c:v>6.7690000000000001</c:v>
                </c:pt>
                <c:pt idx="13">
                  <c:v>7.5239999999999991</c:v>
                </c:pt>
                <c:pt idx="14">
                  <c:v>7.9060000000000006</c:v>
                </c:pt>
                <c:pt idx="15">
                  <c:v>8.5999999999999979</c:v>
                </c:pt>
                <c:pt idx="16">
                  <c:v>9.0839999999999996</c:v>
                </c:pt>
                <c:pt idx="17" formatCode="0.00">
                  <c:v>9.4009999999999998</c:v>
                </c:pt>
                <c:pt idx="18">
                  <c:v>10.304</c:v>
                </c:pt>
                <c:pt idx="19">
                  <c:v>10.327</c:v>
                </c:pt>
                <c:pt idx="20">
                  <c:v>10.178000000000001</c:v>
                </c:pt>
                <c:pt idx="21">
                  <c:v>10.134000000000002</c:v>
                </c:pt>
                <c:pt idx="22">
                  <c:v>10.262</c:v>
                </c:pt>
                <c:pt idx="23" formatCode="0.00">
                  <c:v>10.304</c:v>
                </c:pt>
                <c:pt idx="24">
                  <c:v>2.714</c:v>
                </c:pt>
                <c:pt idx="25">
                  <c:v>5.9660000000000002</c:v>
                </c:pt>
                <c:pt idx="26">
                  <c:v>2.714</c:v>
                </c:pt>
                <c:pt idx="27">
                  <c:v>6.7690000000000001</c:v>
                </c:pt>
                <c:pt idx="28">
                  <c:v>2.714</c:v>
                </c:pt>
                <c:pt idx="29">
                  <c:v>10.304</c:v>
                </c:pt>
                <c:pt idx="30">
                  <c:v>7.8009999999999993</c:v>
                </c:pt>
                <c:pt idx="31">
                  <c:v>10.3</c:v>
                </c:pt>
                <c:pt idx="32">
                  <c:v>8.4239999999999995</c:v>
                </c:pt>
                <c:pt idx="33" formatCode="0.00">
                  <c:v>10.304</c:v>
                </c:pt>
                <c:pt idx="34" formatCode="0.00">
                  <c:v>9.4009999999999998</c:v>
                </c:pt>
                <c:pt idx="35" formatCode="0.00">
                  <c:v>10.304</c:v>
                </c:pt>
                <c:pt idx="36" formatCode="0.00">
                  <c:v>10.304</c:v>
                </c:pt>
                <c:pt idx="37" formatCode="0.00">
                  <c:v>10.304</c:v>
                </c:pt>
              </c:numCache>
            </c:numRef>
          </c:xVal>
          <c:yVal>
            <c:numRef>
              <c:f>'Poplar a-b magy (+)'!$H$3:$H$40</c:f>
              <c:numCache>
                <c:formatCode>General</c:formatCode>
                <c:ptCount val="38"/>
                <c:pt idx="28">
                  <c:v>17.143999999999998</c:v>
                </c:pt>
                <c:pt idx="29">
                  <c:v>28.664000000000005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6DA2-4A8D-946C-2CD29B62C848}"/>
            </c:ext>
          </c:extLst>
        </c:ser>
        <c:ser>
          <c:idx val="7"/>
          <c:order val="7"/>
          <c:tx>
            <c:strRef>
              <c:f>'Poplar a-b magy (+)'!$I$2</c:f>
              <c:strCache>
                <c:ptCount val="1"/>
              </c:strCache>
            </c:strRef>
          </c:tx>
          <c:spPr>
            <a:ln w="12700">
              <a:solidFill>
                <a:sysClr val="windowText" lastClr="000000"/>
              </a:solidFill>
              <a:prstDash val="sysDot"/>
            </a:ln>
          </c:spPr>
          <c:marker>
            <c:symbol val="none"/>
          </c:marker>
          <c:xVal>
            <c:numRef>
              <c:f>'Poplar a-b magy (+)'!$A$3:$A$40</c:f>
              <c:numCache>
                <c:formatCode>General</c:formatCode>
                <c:ptCount val="38"/>
                <c:pt idx="0">
                  <c:v>2.714</c:v>
                </c:pt>
                <c:pt idx="1">
                  <c:v>3.5259999999999998</c:v>
                </c:pt>
                <c:pt idx="2">
                  <c:v>4.5519999999999996</c:v>
                </c:pt>
                <c:pt idx="3">
                  <c:v>5.8340000000000005</c:v>
                </c:pt>
                <c:pt idx="4">
                  <c:v>6.7720000000000002</c:v>
                </c:pt>
                <c:pt idx="5" formatCode="0.00">
                  <c:v>7.8009999999999993</c:v>
                </c:pt>
                <c:pt idx="6">
                  <c:v>5.9660000000000002</c:v>
                </c:pt>
                <c:pt idx="7">
                  <c:v>6.3439999999999994</c:v>
                </c:pt>
                <c:pt idx="8">
                  <c:v>6.9379999999999997</c:v>
                </c:pt>
                <c:pt idx="9">
                  <c:v>7.4379999999999997</c:v>
                </c:pt>
                <c:pt idx="10">
                  <c:v>7.964999999999999</c:v>
                </c:pt>
                <c:pt idx="11">
                  <c:v>8.4239999999999995</c:v>
                </c:pt>
                <c:pt idx="12">
                  <c:v>6.7690000000000001</c:v>
                </c:pt>
                <c:pt idx="13">
                  <c:v>7.5239999999999991</c:v>
                </c:pt>
                <c:pt idx="14">
                  <c:v>7.9060000000000006</c:v>
                </c:pt>
                <c:pt idx="15">
                  <c:v>8.5999999999999979</c:v>
                </c:pt>
                <c:pt idx="16">
                  <c:v>9.0839999999999996</c:v>
                </c:pt>
                <c:pt idx="17" formatCode="0.00">
                  <c:v>9.4009999999999998</c:v>
                </c:pt>
                <c:pt idx="18">
                  <c:v>10.304</c:v>
                </c:pt>
                <c:pt idx="19">
                  <c:v>10.327</c:v>
                </c:pt>
                <c:pt idx="20">
                  <c:v>10.178000000000001</c:v>
                </c:pt>
                <c:pt idx="21">
                  <c:v>10.134000000000002</c:v>
                </c:pt>
                <c:pt idx="22">
                  <c:v>10.262</c:v>
                </c:pt>
                <c:pt idx="23" formatCode="0.00">
                  <c:v>10.304</c:v>
                </c:pt>
                <c:pt idx="24">
                  <c:v>2.714</c:v>
                </c:pt>
                <c:pt idx="25">
                  <c:v>5.9660000000000002</c:v>
                </c:pt>
                <c:pt idx="26">
                  <c:v>2.714</c:v>
                </c:pt>
                <c:pt idx="27">
                  <c:v>6.7690000000000001</c:v>
                </c:pt>
                <c:pt idx="28">
                  <c:v>2.714</c:v>
                </c:pt>
                <c:pt idx="29">
                  <c:v>10.304</c:v>
                </c:pt>
                <c:pt idx="30">
                  <c:v>7.8009999999999993</c:v>
                </c:pt>
                <c:pt idx="31">
                  <c:v>10.3</c:v>
                </c:pt>
                <c:pt idx="32">
                  <c:v>8.4239999999999995</c:v>
                </c:pt>
                <c:pt idx="33" formatCode="0.00">
                  <c:v>10.304</c:v>
                </c:pt>
                <c:pt idx="34" formatCode="0.00">
                  <c:v>9.4009999999999998</c:v>
                </c:pt>
                <c:pt idx="35" formatCode="0.00">
                  <c:v>10.304</c:v>
                </c:pt>
                <c:pt idx="36" formatCode="0.00">
                  <c:v>10.304</c:v>
                </c:pt>
                <c:pt idx="37" formatCode="0.00">
                  <c:v>10.304</c:v>
                </c:pt>
              </c:numCache>
            </c:numRef>
          </c:xVal>
          <c:yVal>
            <c:numRef>
              <c:f>'Poplar a-b magy (+)'!$I$3:$I$40</c:f>
              <c:numCache>
                <c:formatCode>General</c:formatCode>
                <c:ptCount val="38"/>
                <c:pt idx="30">
                  <c:v>40.254999999999995</c:v>
                </c:pt>
                <c:pt idx="31">
                  <c:v>46.8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6DA2-4A8D-946C-2CD29B62C848}"/>
            </c:ext>
          </c:extLst>
        </c:ser>
        <c:ser>
          <c:idx val="8"/>
          <c:order val="8"/>
          <c:tx>
            <c:strRef>
              <c:f>'Poplar a-b magy (+)'!$J$2</c:f>
              <c:strCache>
                <c:ptCount val="1"/>
              </c:strCache>
            </c:strRef>
          </c:tx>
          <c:spPr>
            <a:ln w="12700">
              <a:solidFill>
                <a:sysClr val="windowText" lastClr="000000"/>
              </a:solidFill>
              <a:prstDash val="sysDot"/>
            </a:ln>
          </c:spPr>
          <c:marker>
            <c:symbol val="none"/>
          </c:marker>
          <c:xVal>
            <c:numRef>
              <c:f>'Poplar a-b magy (+)'!$A$3:$A$40</c:f>
              <c:numCache>
                <c:formatCode>General</c:formatCode>
                <c:ptCount val="38"/>
                <c:pt idx="0">
                  <c:v>2.714</c:v>
                </c:pt>
                <c:pt idx="1">
                  <c:v>3.5259999999999998</c:v>
                </c:pt>
                <c:pt idx="2">
                  <c:v>4.5519999999999996</c:v>
                </c:pt>
                <c:pt idx="3">
                  <c:v>5.8340000000000005</c:v>
                </c:pt>
                <c:pt idx="4">
                  <c:v>6.7720000000000002</c:v>
                </c:pt>
                <c:pt idx="5" formatCode="0.00">
                  <c:v>7.8009999999999993</c:v>
                </c:pt>
                <c:pt idx="6">
                  <c:v>5.9660000000000002</c:v>
                </c:pt>
                <c:pt idx="7">
                  <c:v>6.3439999999999994</c:v>
                </c:pt>
                <c:pt idx="8">
                  <c:v>6.9379999999999997</c:v>
                </c:pt>
                <c:pt idx="9">
                  <c:v>7.4379999999999997</c:v>
                </c:pt>
                <c:pt idx="10">
                  <c:v>7.964999999999999</c:v>
                </c:pt>
                <c:pt idx="11">
                  <c:v>8.4239999999999995</c:v>
                </c:pt>
                <c:pt idx="12">
                  <c:v>6.7690000000000001</c:v>
                </c:pt>
                <c:pt idx="13">
                  <c:v>7.5239999999999991</c:v>
                </c:pt>
                <c:pt idx="14">
                  <c:v>7.9060000000000006</c:v>
                </c:pt>
                <c:pt idx="15">
                  <c:v>8.5999999999999979</c:v>
                </c:pt>
                <c:pt idx="16">
                  <c:v>9.0839999999999996</c:v>
                </c:pt>
                <c:pt idx="17" formatCode="0.00">
                  <c:v>9.4009999999999998</c:v>
                </c:pt>
                <c:pt idx="18">
                  <c:v>10.304</c:v>
                </c:pt>
                <c:pt idx="19">
                  <c:v>10.327</c:v>
                </c:pt>
                <c:pt idx="20">
                  <c:v>10.178000000000001</c:v>
                </c:pt>
                <c:pt idx="21">
                  <c:v>10.134000000000002</c:v>
                </c:pt>
                <c:pt idx="22">
                  <c:v>10.262</c:v>
                </c:pt>
                <c:pt idx="23" formatCode="0.00">
                  <c:v>10.304</c:v>
                </c:pt>
                <c:pt idx="24">
                  <c:v>2.714</c:v>
                </c:pt>
                <c:pt idx="25">
                  <c:v>5.9660000000000002</c:v>
                </c:pt>
                <c:pt idx="26">
                  <c:v>2.714</c:v>
                </c:pt>
                <c:pt idx="27">
                  <c:v>6.7690000000000001</c:v>
                </c:pt>
                <c:pt idx="28">
                  <c:v>2.714</c:v>
                </c:pt>
                <c:pt idx="29">
                  <c:v>10.304</c:v>
                </c:pt>
                <c:pt idx="30">
                  <c:v>7.8009999999999993</c:v>
                </c:pt>
                <c:pt idx="31">
                  <c:v>10.3</c:v>
                </c:pt>
                <c:pt idx="32">
                  <c:v>8.4239999999999995</c:v>
                </c:pt>
                <c:pt idx="33" formatCode="0.00">
                  <c:v>10.304</c:v>
                </c:pt>
                <c:pt idx="34" formatCode="0.00">
                  <c:v>9.4009999999999998</c:v>
                </c:pt>
                <c:pt idx="35" formatCode="0.00">
                  <c:v>10.304</c:v>
                </c:pt>
                <c:pt idx="36" formatCode="0.00">
                  <c:v>10.304</c:v>
                </c:pt>
                <c:pt idx="37" formatCode="0.00">
                  <c:v>10.304</c:v>
                </c:pt>
              </c:numCache>
            </c:numRef>
          </c:xVal>
          <c:yVal>
            <c:numRef>
              <c:f>'Poplar a-b magy (+)'!$J$3:$J$40</c:f>
              <c:numCache>
                <c:formatCode>General</c:formatCode>
                <c:ptCount val="38"/>
                <c:pt idx="32">
                  <c:v>38.598999999999997</c:v>
                </c:pt>
                <c:pt idx="33">
                  <c:v>46.8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6DA2-4A8D-946C-2CD29B62C848}"/>
            </c:ext>
          </c:extLst>
        </c:ser>
        <c:ser>
          <c:idx val="9"/>
          <c:order val="9"/>
          <c:tx>
            <c:strRef>
              <c:f>'Poplar a-b magy (+)'!$K$2</c:f>
              <c:strCache>
                <c:ptCount val="1"/>
              </c:strCache>
            </c:strRef>
          </c:tx>
          <c:spPr>
            <a:ln w="12700">
              <a:solidFill>
                <a:sysClr val="windowText" lastClr="000000"/>
              </a:solidFill>
              <a:prstDash val="sysDot"/>
            </a:ln>
          </c:spPr>
          <c:marker>
            <c:symbol val="none"/>
          </c:marker>
          <c:xVal>
            <c:numRef>
              <c:f>'Poplar a-b magy (+)'!$A$3:$A$40</c:f>
              <c:numCache>
                <c:formatCode>General</c:formatCode>
                <c:ptCount val="38"/>
                <c:pt idx="0">
                  <c:v>2.714</c:v>
                </c:pt>
                <c:pt idx="1">
                  <c:v>3.5259999999999998</c:v>
                </c:pt>
                <c:pt idx="2">
                  <c:v>4.5519999999999996</c:v>
                </c:pt>
                <c:pt idx="3">
                  <c:v>5.8340000000000005</c:v>
                </c:pt>
                <c:pt idx="4">
                  <c:v>6.7720000000000002</c:v>
                </c:pt>
                <c:pt idx="5" formatCode="0.00">
                  <c:v>7.8009999999999993</c:v>
                </c:pt>
                <c:pt idx="6">
                  <c:v>5.9660000000000002</c:v>
                </c:pt>
                <c:pt idx="7">
                  <c:v>6.3439999999999994</c:v>
                </c:pt>
                <c:pt idx="8">
                  <c:v>6.9379999999999997</c:v>
                </c:pt>
                <c:pt idx="9">
                  <c:v>7.4379999999999997</c:v>
                </c:pt>
                <c:pt idx="10">
                  <c:v>7.964999999999999</c:v>
                </c:pt>
                <c:pt idx="11">
                  <c:v>8.4239999999999995</c:v>
                </c:pt>
                <c:pt idx="12">
                  <c:v>6.7690000000000001</c:v>
                </c:pt>
                <c:pt idx="13">
                  <c:v>7.5239999999999991</c:v>
                </c:pt>
                <c:pt idx="14">
                  <c:v>7.9060000000000006</c:v>
                </c:pt>
                <c:pt idx="15">
                  <c:v>8.5999999999999979</c:v>
                </c:pt>
                <c:pt idx="16">
                  <c:v>9.0839999999999996</c:v>
                </c:pt>
                <c:pt idx="17" formatCode="0.00">
                  <c:v>9.4009999999999998</c:v>
                </c:pt>
                <c:pt idx="18">
                  <c:v>10.304</c:v>
                </c:pt>
                <c:pt idx="19">
                  <c:v>10.327</c:v>
                </c:pt>
                <c:pt idx="20">
                  <c:v>10.178000000000001</c:v>
                </c:pt>
                <c:pt idx="21">
                  <c:v>10.134000000000002</c:v>
                </c:pt>
                <c:pt idx="22">
                  <c:v>10.262</c:v>
                </c:pt>
                <c:pt idx="23" formatCode="0.00">
                  <c:v>10.304</c:v>
                </c:pt>
                <c:pt idx="24">
                  <c:v>2.714</c:v>
                </c:pt>
                <c:pt idx="25">
                  <c:v>5.9660000000000002</c:v>
                </c:pt>
                <c:pt idx="26">
                  <c:v>2.714</c:v>
                </c:pt>
                <c:pt idx="27">
                  <c:v>6.7690000000000001</c:v>
                </c:pt>
                <c:pt idx="28">
                  <c:v>2.714</c:v>
                </c:pt>
                <c:pt idx="29">
                  <c:v>10.304</c:v>
                </c:pt>
                <c:pt idx="30">
                  <c:v>7.8009999999999993</c:v>
                </c:pt>
                <c:pt idx="31">
                  <c:v>10.3</c:v>
                </c:pt>
                <c:pt idx="32">
                  <c:v>8.4239999999999995</c:v>
                </c:pt>
                <c:pt idx="33" formatCode="0.00">
                  <c:v>10.304</c:v>
                </c:pt>
                <c:pt idx="34" formatCode="0.00">
                  <c:v>9.4009999999999998</c:v>
                </c:pt>
                <c:pt idx="35" formatCode="0.00">
                  <c:v>10.304</c:v>
                </c:pt>
                <c:pt idx="36" formatCode="0.00">
                  <c:v>10.304</c:v>
                </c:pt>
                <c:pt idx="37" formatCode="0.00">
                  <c:v>10.304</c:v>
                </c:pt>
              </c:numCache>
            </c:numRef>
          </c:xVal>
          <c:yVal>
            <c:numRef>
              <c:f>'Poplar a-b magy (+)'!$K$3:$K$40</c:f>
              <c:numCache>
                <c:formatCode>General</c:formatCode>
                <c:ptCount val="38"/>
                <c:pt idx="34" formatCode="0.00">
                  <c:v>40.210999999999999</c:v>
                </c:pt>
                <c:pt idx="35">
                  <c:v>46.8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6DA2-4A8D-946C-2CD29B62C848}"/>
            </c:ext>
          </c:extLst>
        </c:ser>
        <c:ser>
          <c:idx val="10"/>
          <c:order val="10"/>
          <c:tx>
            <c:strRef>
              <c:f>'Poplar a-b magy (+)'!$L$2</c:f>
              <c:strCache>
                <c:ptCount val="1"/>
              </c:strCache>
            </c:strRef>
          </c:tx>
          <c:spPr>
            <a:ln w="12700">
              <a:solidFill>
                <a:sysClr val="windowText" lastClr="000000"/>
              </a:solidFill>
              <a:prstDash val="sysDot"/>
            </a:ln>
          </c:spPr>
          <c:marker>
            <c:symbol val="circle"/>
            <c:size val="5"/>
            <c:spPr>
              <a:noFill/>
              <a:ln>
                <a:solidFill>
                  <a:schemeClr val="tx1"/>
                </a:solidFill>
              </a:ln>
            </c:spPr>
          </c:marker>
          <c:dPt>
            <c:idx val="36"/>
            <c:bubble3D val="0"/>
            <c:spPr>
              <a:ln w="9525">
                <a:solidFill>
                  <a:sysClr val="windowText" lastClr="000000"/>
                </a:solidFill>
                <a:prstDash val="sysDot"/>
              </a:ln>
            </c:spPr>
            <c:extLst>
              <c:ext xmlns:c16="http://schemas.microsoft.com/office/drawing/2014/chart" uri="{C3380CC4-5D6E-409C-BE32-E72D297353CC}">
                <c16:uniqueId val="{00000006-7346-4E44-968D-8E1D0326DA6A}"/>
              </c:ext>
            </c:extLst>
          </c:dPt>
          <c:dPt>
            <c:idx val="37"/>
            <c:marker>
              <c:spPr>
                <a:solidFill>
                  <a:schemeClr val="bg1">
                    <a:lumMod val="65000"/>
                  </a:schemeClr>
                </a:solidFill>
                <a:ln>
                  <a:solidFill>
                    <a:schemeClr val="tx1"/>
                  </a:solidFill>
                </a:ln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E-6DA2-4A8D-946C-2CD29B62C848}"/>
              </c:ext>
            </c:extLst>
          </c:dPt>
          <c:xVal>
            <c:numRef>
              <c:f>'Poplar a-b magy (+)'!$A$3:$A$40</c:f>
              <c:numCache>
                <c:formatCode>General</c:formatCode>
                <c:ptCount val="38"/>
                <c:pt idx="0">
                  <c:v>2.714</c:v>
                </c:pt>
                <c:pt idx="1">
                  <c:v>3.5259999999999998</c:v>
                </c:pt>
                <c:pt idx="2">
                  <c:v>4.5519999999999996</c:v>
                </c:pt>
                <c:pt idx="3">
                  <c:v>5.8340000000000005</c:v>
                </c:pt>
                <c:pt idx="4">
                  <c:v>6.7720000000000002</c:v>
                </c:pt>
                <c:pt idx="5" formatCode="0.00">
                  <c:v>7.8009999999999993</c:v>
                </c:pt>
                <c:pt idx="6">
                  <c:v>5.9660000000000002</c:v>
                </c:pt>
                <c:pt idx="7">
                  <c:v>6.3439999999999994</c:v>
                </c:pt>
                <c:pt idx="8">
                  <c:v>6.9379999999999997</c:v>
                </c:pt>
                <c:pt idx="9">
                  <c:v>7.4379999999999997</c:v>
                </c:pt>
                <c:pt idx="10">
                  <c:v>7.964999999999999</c:v>
                </c:pt>
                <c:pt idx="11">
                  <c:v>8.4239999999999995</c:v>
                </c:pt>
                <c:pt idx="12">
                  <c:v>6.7690000000000001</c:v>
                </c:pt>
                <c:pt idx="13">
                  <c:v>7.5239999999999991</c:v>
                </c:pt>
                <c:pt idx="14">
                  <c:v>7.9060000000000006</c:v>
                </c:pt>
                <c:pt idx="15">
                  <c:v>8.5999999999999979</c:v>
                </c:pt>
                <c:pt idx="16">
                  <c:v>9.0839999999999996</c:v>
                </c:pt>
                <c:pt idx="17" formatCode="0.00">
                  <c:v>9.4009999999999998</c:v>
                </c:pt>
                <c:pt idx="18">
                  <c:v>10.304</c:v>
                </c:pt>
                <c:pt idx="19">
                  <c:v>10.327</c:v>
                </c:pt>
                <c:pt idx="20">
                  <c:v>10.178000000000001</c:v>
                </c:pt>
                <c:pt idx="21">
                  <c:v>10.134000000000002</c:v>
                </c:pt>
                <c:pt idx="22">
                  <c:v>10.262</c:v>
                </c:pt>
                <c:pt idx="23" formatCode="0.00">
                  <c:v>10.304</c:v>
                </c:pt>
                <c:pt idx="24">
                  <c:v>2.714</c:v>
                </c:pt>
                <c:pt idx="25">
                  <c:v>5.9660000000000002</c:v>
                </c:pt>
                <c:pt idx="26">
                  <c:v>2.714</c:v>
                </c:pt>
                <c:pt idx="27">
                  <c:v>6.7690000000000001</c:v>
                </c:pt>
                <c:pt idx="28">
                  <c:v>2.714</c:v>
                </c:pt>
                <c:pt idx="29">
                  <c:v>10.304</c:v>
                </c:pt>
                <c:pt idx="30">
                  <c:v>7.8009999999999993</c:v>
                </c:pt>
                <c:pt idx="31">
                  <c:v>10.3</c:v>
                </c:pt>
                <c:pt idx="32">
                  <c:v>8.4239999999999995</c:v>
                </c:pt>
                <c:pt idx="33" formatCode="0.00">
                  <c:v>10.304</c:v>
                </c:pt>
                <c:pt idx="34" formatCode="0.00">
                  <c:v>9.4009999999999998</c:v>
                </c:pt>
                <c:pt idx="35" formatCode="0.00">
                  <c:v>10.304</c:v>
                </c:pt>
                <c:pt idx="36" formatCode="0.00">
                  <c:v>10.304</c:v>
                </c:pt>
                <c:pt idx="37" formatCode="0.00">
                  <c:v>10.304</c:v>
                </c:pt>
              </c:numCache>
            </c:numRef>
          </c:xVal>
          <c:yVal>
            <c:numRef>
              <c:f>'Poplar a-b magy (+)'!$L$3:$L$40</c:f>
              <c:numCache>
                <c:formatCode>General</c:formatCode>
                <c:ptCount val="38"/>
                <c:pt idx="36" formatCode="0.00">
                  <c:v>37.129000000000005</c:v>
                </c:pt>
                <c:pt idx="37">
                  <c:v>46.8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6DA2-4A8D-946C-2CD29B62C8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03635136"/>
        <c:axId val="103635712"/>
      </c:scatterChart>
      <c:valAx>
        <c:axId val="103635136"/>
        <c:scaling>
          <c:orientation val="minMax"/>
          <c:min val="2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a* </a:t>
                </a:r>
                <a:r>
                  <a:rPr lang="hu-HU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Vörös</a:t>
                </a:r>
                <a:r>
                  <a:rPr lang="hu-HU" baseline="0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színezet</a:t>
                </a:r>
                <a:endParaRPr lang="en-US">
                  <a:solidFill>
                    <a:schemeClr val="tx1"/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ysClr val="window" lastClr="FFFFFF">
                <a:lumMod val="85000"/>
              </a:sys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hu-HU"/>
          </a:p>
        </c:txPr>
        <c:crossAx val="103635712"/>
        <c:crosses val="autoZero"/>
        <c:crossBetween val="midCat"/>
      </c:valAx>
      <c:valAx>
        <c:axId val="103635712"/>
        <c:scaling>
          <c:orientation val="minMax"/>
          <c:max val="50"/>
          <c:min val="1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b* </a:t>
                </a:r>
                <a:r>
                  <a:rPr lang="hu-HU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Sárga színezet</a:t>
                </a:r>
                <a:endParaRPr lang="en-US">
                  <a:solidFill>
                    <a:schemeClr val="tx1"/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5.5692450208429832E-3"/>
              <c:y val="0.27745698454359874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ysClr val="window" lastClr="FFFFFF">
                <a:lumMod val="85000"/>
              </a:sys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hu-HU"/>
          </a:p>
        </c:txPr>
        <c:crossAx val="103635136"/>
        <c:crosses val="autoZero"/>
        <c:crossBetween val="midCat"/>
      </c:valAx>
      <c:spPr>
        <a:noFill/>
        <a:ln>
          <a:solidFill>
            <a:sysClr val="window" lastClr="FFFFFF">
              <a:lumMod val="85000"/>
            </a:sysClr>
          </a:solidFill>
        </a:ln>
        <a:effectLst/>
      </c:spPr>
    </c:plotArea>
    <c:legend>
      <c:legendPos val="b"/>
      <c:legendEntry>
        <c:idx val="7"/>
        <c:delete val="1"/>
      </c:legendEntry>
      <c:legendEntry>
        <c:idx val="8"/>
        <c:delete val="1"/>
      </c:legendEntry>
      <c:legendEntry>
        <c:idx val="9"/>
        <c:delete val="1"/>
      </c:legendEntry>
      <c:legendEntry>
        <c:idx val="10"/>
        <c:delete val="1"/>
      </c:legendEntry>
      <c:layout>
        <c:manualLayout>
          <c:xMode val="edge"/>
          <c:yMode val="edge"/>
          <c:x val="0.11096608427949999"/>
          <c:y val="7.6009414575851031E-2"/>
          <c:w val="0.49269716466201763"/>
          <c:h val="0.18663860768785157"/>
        </c:manualLayout>
      </c:layout>
      <c:overlay val="0"/>
      <c:spPr>
        <a:solidFill>
          <a:schemeClr val="bg1"/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hu-H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E7E6E6"/>
      </a:solidFill>
      <a:round/>
    </a:ln>
    <a:effectLst/>
  </c:spPr>
  <c:txPr>
    <a:bodyPr/>
    <a:lstStyle/>
    <a:p>
      <a:pPr algn="just">
        <a:defRPr/>
      </a:pPr>
      <a:endParaRPr lang="hu-HU"/>
    </a:p>
  </c:txPr>
  <c:externalData r:id="rId2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5BAA899-5216-4F42-97F1-D23AD351EF8F}" type="doc">
      <dgm:prSet loTypeId="urn:microsoft.com/office/officeart/2005/8/layout/chevron1" loCatId="process" qsTypeId="urn:microsoft.com/office/officeart/2005/8/quickstyle/simple1" qsCatId="simple" csTypeId="urn:microsoft.com/office/officeart/2005/8/colors/accent0_1" csCatId="mainScheme" phldr="1"/>
      <dgm:spPr/>
    </dgm:pt>
    <dgm:pt modelId="{FBFD4F0E-BBC8-4DC0-B6FD-6E9B099D725A}">
      <dgm:prSet phldrT="[Text]"/>
      <dgm:spPr/>
      <dgm:t>
        <a:bodyPr/>
        <a:lstStyle/>
        <a:p>
          <a:r>
            <a:rPr lang="en-US">
              <a:latin typeface="Times New Roman" panose="02020603050405020304" pitchFamily="18" charset="0"/>
              <a:cs typeface="Times New Roman" panose="02020603050405020304" pitchFamily="18" charset="0"/>
            </a:rPr>
            <a:t>Minta előkészítés</a:t>
          </a:r>
        </a:p>
      </dgm:t>
    </dgm:pt>
    <dgm:pt modelId="{7C64E569-AA66-4C74-95D5-DDCF1B35E296}" type="parTrans" cxnId="{1899BDD7-4808-4212-A583-F71067EB29A4}">
      <dgm:prSet/>
      <dgm:spPr/>
      <dgm:t>
        <a:bodyPr/>
        <a:lstStyle/>
        <a:p>
          <a:endParaRPr lang="en-US"/>
        </a:p>
      </dgm:t>
    </dgm:pt>
    <dgm:pt modelId="{FB720B6D-16B8-49AE-8189-461BB7AF5035}" type="sibTrans" cxnId="{1899BDD7-4808-4212-A583-F71067EB29A4}">
      <dgm:prSet/>
      <dgm:spPr/>
      <dgm:t>
        <a:bodyPr/>
        <a:lstStyle/>
        <a:p>
          <a:endParaRPr lang="en-US"/>
        </a:p>
      </dgm:t>
    </dgm:pt>
    <dgm:pt modelId="{B5D1DADC-9776-411E-B8F2-11225E3F43E5}">
      <dgm:prSet phldrT="[Text]"/>
      <dgm:spPr/>
      <dgm:t>
        <a:bodyPr/>
        <a:lstStyle/>
        <a:p>
          <a:r>
            <a:rPr lang="en-US">
              <a:latin typeface="Times New Roman" panose="02020603050405020304" pitchFamily="18" charset="0"/>
              <a:cs typeface="Times New Roman" panose="02020603050405020304" pitchFamily="18" charset="0"/>
            </a:rPr>
            <a:t>Nedvesség tartalom meghatározás</a:t>
          </a:r>
        </a:p>
      </dgm:t>
    </dgm:pt>
    <dgm:pt modelId="{F75AE6E3-A99E-45B0-8A96-14337A9EC9AA}" type="parTrans" cxnId="{2BF77C2A-AC77-4089-B86F-CE437A5A912D}">
      <dgm:prSet/>
      <dgm:spPr/>
      <dgm:t>
        <a:bodyPr/>
        <a:lstStyle/>
        <a:p>
          <a:endParaRPr lang="en-US"/>
        </a:p>
      </dgm:t>
    </dgm:pt>
    <dgm:pt modelId="{FB5E0AEE-E5BA-48F7-BF00-FA1D5B244E06}" type="sibTrans" cxnId="{2BF77C2A-AC77-4089-B86F-CE437A5A912D}">
      <dgm:prSet/>
      <dgm:spPr/>
      <dgm:t>
        <a:bodyPr/>
        <a:lstStyle/>
        <a:p>
          <a:endParaRPr lang="en-US"/>
        </a:p>
      </dgm:t>
    </dgm:pt>
    <dgm:pt modelId="{065D50A3-D996-470F-9C59-44531385B54A}">
      <dgm:prSet phldrT="[Text]"/>
      <dgm:spPr/>
      <dgm:t>
        <a:bodyPr/>
        <a:lstStyle/>
        <a:p>
          <a:r>
            <a:rPr lang="en-US">
              <a:latin typeface="Times New Roman" panose="02020603050405020304" pitchFamily="18" charset="0"/>
              <a:cs typeface="Times New Roman" panose="02020603050405020304" pitchFamily="18" charset="0"/>
            </a:rPr>
            <a:t>Gőzölés előtti  színmérés</a:t>
          </a:r>
        </a:p>
      </dgm:t>
    </dgm:pt>
    <dgm:pt modelId="{9EEB5564-21AF-4102-8B4C-4C2871151BF2}" type="parTrans" cxnId="{60EFC454-0498-43F3-9A55-474644F2DF10}">
      <dgm:prSet/>
      <dgm:spPr/>
      <dgm:t>
        <a:bodyPr/>
        <a:lstStyle/>
        <a:p>
          <a:endParaRPr lang="en-US"/>
        </a:p>
      </dgm:t>
    </dgm:pt>
    <dgm:pt modelId="{CB9C8D7B-5290-4633-9272-3B0A74AF8734}" type="sibTrans" cxnId="{60EFC454-0498-43F3-9A55-474644F2DF10}">
      <dgm:prSet/>
      <dgm:spPr/>
      <dgm:t>
        <a:bodyPr/>
        <a:lstStyle/>
        <a:p>
          <a:endParaRPr lang="en-US"/>
        </a:p>
      </dgm:t>
    </dgm:pt>
    <dgm:pt modelId="{EF97A99F-E2A4-4DF7-9C7C-9104845DFEA0}">
      <dgm:prSet/>
      <dgm:spPr/>
      <dgm:t>
        <a:bodyPr/>
        <a:lstStyle/>
        <a:p>
          <a:r>
            <a:rPr lang="en-US">
              <a:latin typeface="Times New Roman" panose="02020603050405020304" pitchFamily="18" charset="0"/>
              <a:cs typeface="Times New Roman" panose="02020603050405020304" pitchFamily="18" charset="0"/>
            </a:rPr>
            <a:t>Gőzölés</a:t>
          </a:r>
        </a:p>
      </dgm:t>
    </dgm:pt>
    <dgm:pt modelId="{72E0CAD6-8D40-4B58-8E8D-363DBD27BB55}" type="parTrans" cxnId="{F64956DA-8C60-4769-BB20-83412B86C8E9}">
      <dgm:prSet/>
      <dgm:spPr/>
      <dgm:t>
        <a:bodyPr/>
        <a:lstStyle/>
        <a:p>
          <a:endParaRPr lang="en-US"/>
        </a:p>
      </dgm:t>
    </dgm:pt>
    <dgm:pt modelId="{F875E99B-B527-4810-8D94-7AA3FC9C6803}" type="sibTrans" cxnId="{F64956DA-8C60-4769-BB20-83412B86C8E9}">
      <dgm:prSet/>
      <dgm:spPr/>
      <dgm:t>
        <a:bodyPr/>
        <a:lstStyle/>
        <a:p>
          <a:endParaRPr lang="en-US"/>
        </a:p>
      </dgm:t>
    </dgm:pt>
    <dgm:pt modelId="{8B202E93-6A38-4A09-AAB7-F92C3FB103C1}">
      <dgm:prSet/>
      <dgm:spPr/>
      <dgm:t>
        <a:bodyPr/>
        <a:lstStyle/>
        <a:p>
          <a:r>
            <a:rPr lang="en-US">
              <a:latin typeface="Times New Roman" panose="02020603050405020304" pitchFamily="18" charset="0"/>
              <a:cs typeface="Times New Roman" panose="02020603050405020304" pitchFamily="18" charset="0"/>
            </a:rPr>
            <a:t>Klimatizálás</a:t>
          </a:r>
        </a:p>
      </dgm:t>
    </dgm:pt>
    <dgm:pt modelId="{394E617C-83AC-40DF-86AC-752051B83EB9}" type="parTrans" cxnId="{B77D6C93-2C1F-4C36-8DFA-AC4F20FDB2BF}">
      <dgm:prSet/>
      <dgm:spPr/>
      <dgm:t>
        <a:bodyPr/>
        <a:lstStyle/>
        <a:p>
          <a:endParaRPr lang="en-US"/>
        </a:p>
      </dgm:t>
    </dgm:pt>
    <dgm:pt modelId="{207DBD3E-2283-4824-BA8C-8E0A78DEF3D6}" type="sibTrans" cxnId="{B77D6C93-2C1F-4C36-8DFA-AC4F20FDB2BF}">
      <dgm:prSet/>
      <dgm:spPr/>
      <dgm:t>
        <a:bodyPr/>
        <a:lstStyle/>
        <a:p>
          <a:endParaRPr lang="en-US"/>
        </a:p>
      </dgm:t>
    </dgm:pt>
    <dgm:pt modelId="{A32AF249-DDEB-4913-BE49-361C4C138796}">
      <dgm:prSet/>
      <dgm:spPr/>
      <dgm:t>
        <a:bodyPr/>
        <a:lstStyle/>
        <a:p>
          <a:r>
            <a:rPr lang="en-US">
              <a:latin typeface="Times New Roman" panose="02020603050405020304" pitchFamily="18" charset="0"/>
              <a:cs typeface="Times New Roman" panose="02020603050405020304" pitchFamily="18" charset="0"/>
            </a:rPr>
            <a:t>Gőzölés utáni színmérés</a:t>
          </a:r>
        </a:p>
      </dgm:t>
    </dgm:pt>
    <dgm:pt modelId="{FA48375D-C463-47DA-A32C-209878175E53}" type="parTrans" cxnId="{F5268F06-7A9D-4203-8871-43EA1D1C60BF}">
      <dgm:prSet/>
      <dgm:spPr/>
      <dgm:t>
        <a:bodyPr/>
        <a:lstStyle/>
        <a:p>
          <a:endParaRPr lang="en-US"/>
        </a:p>
      </dgm:t>
    </dgm:pt>
    <dgm:pt modelId="{5AAFE1D2-76DD-4A63-8C82-8781EA000EF2}" type="sibTrans" cxnId="{F5268F06-7A9D-4203-8871-43EA1D1C60BF}">
      <dgm:prSet/>
      <dgm:spPr/>
      <dgm:t>
        <a:bodyPr/>
        <a:lstStyle/>
        <a:p>
          <a:endParaRPr lang="en-US"/>
        </a:p>
      </dgm:t>
    </dgm:pt>
    <dgm:pt modelId="{5091A1D5-94DF-4F24-9324-07693E78B9E1}">
      <dgm:prSet/>
      <dgm:spPr/>
      <dgm:t>
        <a:bodyPr/>
        <a:lstStyle/>
        <a:p>
          <a:r>
            <a:rPr lang="en-US">
              <a:latin typeface="Times New Roman" panose="02020603050405020304" pitchFamily="18" charset="0"/>
              <a:cs typeface="Times New Roman" panose="02020603050405020304" pitchFamily="18" charset="0"/>
            </a:rPr>
            <a:t>Kiértékelés</a:t>
          </a:r>
        </a:p>
      </dgm:t>
    </dgm:pt>
    <dgm:pt modelId="{A8AD2FE4-9352-46D5-9CD0-1DB494C7F37A}" type="parTrans" cxnId="{8D9CAE0E-9FAE-4F91-AF60-A3C28EA910E4}">
      <dgm:prSet/>
      <dgm:spPr/>
      <dgm:t>
        <a:bodyPr/>
        <a:lstStyle/>
        <a:p>
          <a:endParaRPr lang="en-US"/>
        </a:p>
      </dgm:t>
    </dgm:pt>
    <dgm:pt modelId="{A3462C21-3DD7-4C91-832F-EF20924D4946}" type="sibTrans" cxnId="{8D9CAE0E-9FAE-4F91-AF60-A3C28EA910E4}">
      <dgm:prSet/>
      <dgm:spPr/>
      <dgm:t>
        <a:bodyPr/>
        <a:lstStyle/>
        <a:p>
          <a:endParaRPr lang="en-US"/>
        </a:p>
      </dgm:t>
    </dgm:pt>
    <dgm:pt modelId="{06C27B2A-6E1D-4496-B0E1-C533E6167C49}" type="pres">
      <dgm:prSet presAssocID="{F5BAA899-5216-4F42-97F1-D23AD351EF8F}" presName="Name0" presStyleCnt="0">
        <dgm:presLayoutVars>
          <dgm:dir/>
          <dgm:animLvl val="lvl"/>
          <dgm:resizeHandles val="exact"/>
        </dgm:presLayoutVars>
      </dgm:prSet>
      <dgm:spPr/>
    </dgm:pt>
    <dgm:pt modelId="{4D8E9C42-AA9C-4024-A0F1-F05ADF11DFDA}" type="pres">
      <dgm:prSet presAssocID="{FBFD4F0E-BBC8-4DC0-B6FD-6E9B099D725A}" presName="parTxOnly" presStyleLbl="node1" presStyleIdx="0" presStyleCnt="7">
        <dgm:presLayoutVars>
          <dgm:chMax val="0"/>
          <dgm:chPref val="0"/>
          <dgm:bulletEnabled val="1"/>
        </dgm:presLayoutVars>
      </dgm:prSet>
      <dgm:spPr/>
    </dgm:pt>
    <dgm:pt modelId="{6C555F69-3FF1-46F7-ABBB-F9239F3EAA70}" type="pres">
      <dgm:prSet presAssocID="{FB720B6D-16B8-49AE-8189-461BB7AF5035}" presName="parTxOnlySpace" presStyleCnt="0"/>
      <dgm:spPr/>
    </dgm:pt>
    <dgm:pt modelId="{7116299E-616E-4E37-B610-16CEB9435F4F}" type="pres">
      <dgm:prSet presAssocID="{B5D1DADC-9776-411E-B8F2-11225E3F43E5}" presName="parTxOnly" presStyleLbl="node1" presStyleIdx="1" presStyleCnt="7">
        <dgm:presLayoutVars>
          <dgm:chMax val="0"/>
          <dgm:chPref val="0"/>
          <dgm:bulletEnabled val="1"/>
        </dgm:presLayoutVars>
      </dgm:prSet>
      <dgm:spPr/>
    </dgm:pt>
    <dgm:pt modelId="{8FD288C9-789B-4C28-B5B0-84FB56183C5D}" type="pres">
      <dgm:prSet presAssocID="{FB5E0AEE-E5BA-48F7-BF00-FA1D5B244E06}" presName="parTxOnlySpace" presStyleCnt="0"/>
      <dgm:spPr/>
    </dgm:pt>
    <dgm:pt modelId="{B906441F-BB3A-48BA-8965-CB8C895E0658}" type="pres">
      <dgm:prSet presAssocID="{065D50A3-D996-470F-9C59-44531385B54A}" presName="parTxOnly" presStyleLbl="node1" presStyleIdx="2" presStyleCnt="7">
        <dgm:presLayoutVars>
          <dgm:chMax val="0"/>
          <dgm:chPref val="0"/>
          <dgm:bulletEnabled val="1"/>
        </dgm:presLayoutVars>
      </dgm:prSet>
      <dgm:spPr/>
    </dgm:pt>
    <dgm:pt modelId="{07CC968C-5229-4001-9153-398DE727725A}" type="pres">
      <dgm:prSet presAssocID="{CB9C8D7B-5290-4633-9272-3B0A74AF8734}" presName="parTxOnlySpace" presStyleCnt="0"/>
      <dgm:spPr/>
    </dgm:pt>
    <dgm:pt modelId="{785CCB0F-0446-411E-8A56-C60AE2FE0A97}" type="pres">
      <dgm:prSet presAssocID="{EF97A99F-E2A4-4DF7-9C7C-9104845DFEA0}" presName="parTxOnly" presStyleLbl="node1" presStyleIdx="3" presStyleCnt="7">
        <dgm:presLayoutVars>
          <dgm:chMax val="0"/>
          <dgm:chPref val="0"/>
          <dgm:bulletEnabled val="1"/>
        </dgm:presLayoutVars>
      </dgm:prSet>
      <dgm:spPr/>
    </dgm:pt>
    <dgm:pt modelId="{39871D78-40CD-4D7C-9B1C-C312A3F1D170}" type="pres">
      <dgm:prSet presAssocID="{F875E99B-B527-4810-8D94-7AA3FC9C6803}" presName="parTxOnlySpace" presStyleCnt="0"/>
      <dgm:spPr/>
    </dgm:pt>
    <dgm:pt modelId="{D7AAF5F9-E6EF-4428-8ABC-BB0CC12375A9}" type="pres">
      <dgm:prSet presAssocID="{8B202E93-6A38-4A09-AAB7-F92C3FB103C1}" presName="parTxOnly" presStyleLbl="node1" presStyleIdx="4" presStyleCnt="7">
        <dgm:presLayoutVars>
          <dgm:chMax val="0"/>
          <dgm:chPref val="0"/>
          <dgm:bulletEnabled val="1"/>
        </dgm:presLayoutVars>
      </dgm:prSet>
      <dgm:spPr/>
    </dgm:pt>
    <dgm:pt modelId="{E7347EDA-772E-4540-A8DC-96CFC2BC8676}" type="pres">
      <dgm:prSet presAssocID="{207DBD3E-2283-4824-BA8C-8E0A78DEF3D6}" presName="parTxOnlySpace" presStyleCnt="0"/>
      <dgm:spPr/>
    </dgm:pt>
    <dgm:pt modelId="{2427E77D-FEB9-4F96-9FC3-02554E780932}" type="pres">
      <dgm:prSet presAssocID="{A32AF249-DDEB-4913-BE49-361C4C138796}" presName="parTxOnly" presStyleLbl="node1" presStyleIdx="5" presStyleCnt="7">
        <dgm:presLayoutVars>
          <dgm:chMax val="0"/>
          <dgm:chPref val="0"/>
          <dgm:bulletEnabled val="1"/>
        </dgm:presLayoutVars>
      </dgm:prSet>
      <dgm:spPr/>
    </dgm:pt>
    <dgm:pt modelId="{B70DBA38-DB2F-45C0-B336-D7B9E64AB72B}" type="pres">
      <dgm:prSet presAssocID="{5AAFE1D2-76DD-4A63-8C82-8781EA000EF2}" presName="parTxOnlySpace" presStyleCnt="0"/>
      <dgm:spPr/>
    </dgm:pt>
    <dgm:pt modelId="{7324CBF2-710C-4577-81A6-32FB42A94ACD}" type="pres">
      <dgm:prSet presAssocID="{5091A1D5-94DF-4F24-9324-07693E78B9E1}" presName="parTxOnly" presStyleLbl="node1" presStyleIdx="6" presStyleCnt="7">
        <dgm:presLayoutVars>
          <dgm:chMax val="0"/>
          <dgm:chPref val="0"/>
          <dgm:bulletEnabled val="1"/>
        </dgm:presLayoutVars>
      </dgm:prSet>
      <dgm:spPr/>
    </dgm:pt>
  </dgm:ptLst>
  <dgm:cxnLst>
    <dgm:cxn modelId="{F5268F06-7A9D-4203-8871-43EA1D1C60BF}" srcId="{F5BAA899-5216-4F42-97F1-D23AD351EF8F}" destId="{A32AF249-DDEB-4913-BE49-361C4C138796}" srcOrd="5" destOrd="0" parTransId="{FA48375D-C463-47DA-A32C-209878175E53}" sibTransId="{5AAFE1D2-76DD-4A63-8C82-8781EA000EF2}"/>
    <dgm:cxn modelId="{8D9CAE0E-9FAE-4F91-AF60-A3C28EA910E4}" srcId="{F5BAA899-5216-4F42-97F1-D23AD351EF8F}" destId="{5091A1D5-94DF-4F24-9324-07693E78B9E1}" srcOrd="6" destOrd="0" parTransId="{A8AD2FE4-9352-46D5-9CD0-1DB494C7F37A}" sibTransId="{A3462C21-3DD7-4C91-832F-EF20924D4946}"/>
    <dgm:cxn modelId="{8CB00713-7367-4AB1-A84C-6B4B969960CC}" type="presOf" srcId="{EF97A99F-E2A4-4DF7-9C7C-9104845DFEA0}" destId="{785CCB0F-0446-411E-8A56-C60AE2FE0A97}" srcOrd="0" destOrd="0" presId="urn:microsoft.com/office/officeart/2005/8/layout/chevron1"/>
    <dgm:cxn modelId="{87B7C019-F59D-402A-8FC5-A1EBFBEA8754}" type="presOf" srcId="{B5D1DADC-9776-411E-B8F2-11225E3F43E5}" destId="{7116299E-616E-4E37-B610-16CEB9435F4F}" srcOrd="0" destOrd="0" presId="urn:microsoft.com/office/officeart/2005/8/layout/chevron1"/>
    <dgm:cxn modelId="{8FCDE828-51D2-4CCD-94AF-24871FC3EB79}" type="presOf" srcId="{F5BAA899-5216-4F42-97F1-D23AD351EF8F}" destId="{06C27B2A-6E1D-4496-B0E1-C533E6167C49}" srcOrd="0" destOrd="0" presId="urn:microsoft.com/office/officeart/2005/8/layout/chevron1"/>
    <dgm:cxn modelId="{2BF77C2A-AC77-4089-B86F-CE437A5A912D}" srcId="{F5BAA899-5216-4F42-97F1-D23AD351EF8F}" destId="{B5D1DADC-9776-411E-B8F2-11225E3F43E5}" srcOrd="1" destOrd="0" parTransId="{F75AE6E3-A99E-45B0-8A96-14337A9EC9AA}" sibTransId="{FB5E0AEE-E5BA-48F7-BF00-FA1D5B244E06}"/>
    <dgm:cxn modelId="{BC539A45-1A06-4039-A674-48F91193FE3D}" type="presOf" srcId="{8B202E93-6A38-4A09-AAB7-F92C3FB103C1}" destId="{D7AAF5F9-E6EF-4428-8ABC-BB0CC12375A9}" srcOrd="0" destOrd="0" presId="urn:microsoft.com/office/officeart/2005/8/layout/chevron1"/>
    <dgm:cxn modelId="{60EFC454-0498-43F3-9A55-474644F2DF10}" srcId="{F5BAA899-5216-4F42-97F1-D23AD351EF8F}" destId="{065D50A3-D996-470F-9C59-44531385B54A}" srcOrd="2" destOrd="0" parTransId="{9EEB5564-21AF-4102-8B4C-4C2871151BF2}" sibTransId="{CB9C8D7B-5290-4633-9272-3B0A74AF8734}"/>
    <dgm:cxn modelId="{6C062960-5CC6-479A-BECA-E55E6E394724}" type="presOf" srcId="{5091A1D5-94DF-4F24-9324-07693E78B9E1}" destId="{7324CBF2-710C-4577-81A6-32FB42A94ACD}" srcOrd="0" destOrd="0" presId="urn:microsoft.com/office/officeart/2005/8/layout/chevron1"/>
    <dgm:cxn modelId="{E444B07A-EB39-4048-9EC2-0CEF84699A5C}" type="presOf" srcId="{A32AF249-DDEB-4913-BE49-361C4C138796}" destId="{2427E77D-FEB9-4F96-9FC3-02554E780932}" srcOrd="0" destOrd="0" presId="urn:microsoft.com/office/officeart/2005/8/layout/chevron1"/>
    <dgm:cxn modelId="{B77D6C93-2C1F-4C36-8DFA-AC4F20FDB2BF}" srcId="{F5BAA899-5216-4F42-97F1-D23AD351EF8F}" destId="{8B202E93-6A38-4A09-AAB7-F92C3FB103C1}" srcOrd="4" destOrd="0" parTransId="{394E617C-83AC-40DF-86AC-752051B83EB9}" sibTransId="{207DBD3E-2283-4824-BA8C-8E0A78DEF3D6}"/>
    <dgm:cxn modelId="{F45EEA94-1215-4376-AC94-AD8CC22C4424}" type="presOf" srcId="{065D50A3-D996-470F-9C59-44531385B54A}" destId="{B906441F-BB3A-48BA-8965-CB8C895E0658}" srcOrd="0" destOrd="0" presId="urn:microsoft.com/office/officeart/2005/8/layout/chevron1"/>
    <dgm:cxn modelId="{1899BDD7-4808-4212-A583-F71067EB29A4}" srcId="{F5BAA899-5216-4F42-97F1-D23AD351EF8F}" destId="{FBFD4F0E-BBC8-4DC0-B6FD-6E9B099D725A}" srcOrd="0" destOrd="0" parTransId="{7C64E569-AA66-4C74-95D5-DDCF1B35E296}" sibTransId="{FB720B6D-16B8-49AE-8189-461BB7AF5035}"/>
    <dgm:cxn modelId="{F64956DA-8C60-4769-BB20-83412B86C8E9}" srcId="{F5BAA899-5216-4F42-97F1-D23AD351EF8F}" destId="{EF97A99F-E2A4-4DF7-9C7C-9104845DFEA0}" srcOrd="3" destOrd="0" parTransId="{72E0CAD6-8D40-4B58-8E8D-363DBD27BB55}" sibTransId="{F875E99B-B527-4810-8D94-7AA3FC9C6803}"/>
    <dgm:cxn modelId="{D0E13CF0-B79D-4945-8FCF-CCDBE683EFC1}" type="presOf" srcId="{FBFD4F0E-BBC8-4DC0-B6FD-6E9B099D725A}" destId="{4D8E9C42-AA9C-4024-A0F1-F05ADF11DFDA}" srcOrd="0" destOrd="0" presId="urn:microsoft.com/office/officeart/2005/8/layout/chevron1"/>
    <dgm:cxn modelId="{6AF070F3-7415-43B6-9327-47A44BB84425}" type="presParOf" srcId="{06C27B2A-6E1D-4496-B0E1-C533E6167C49}" destId="{4D8E9C42-AA9C-4024-A0F1-F05ADF11DFDA}" srcOrd="0" destOrd="0" presId="urn:microsoft.com/office/officeart/2005/8/layout/chevron1"/>
    <dgm:cxn modelId="{3062972B-BF4A-4BE3-9770-819864606E5E}" type="presParOf" srcId="{06C27B2A-6E1D-4496-B0E1-C533E6167C49}" destId="{6C555F69-3FF1-46F7-ABBB-F9239F3EAA70}" srcOrd="1" destOrd="0" presId="urn:microsoft.com/office/officeart/2005/8/layout/chevron1"/>
    <dgm:cxn modelId="{F6EB7BC8-A569-4DA2-B937-466E40477E19}" type="presParOf" srcId="{06C27B2A-6E1D-4496-B0E1-C533E6167C49}" destId="{7116299E-616E-4E37-B610-16CEB9435F4F}" srcOrd="2" destOrd="0" presId="urn:microsoft.com/office/officeart/2005/8/layout/chevron1"/>
    <dgm:cxn modelId="{E613818D-9814-4B44-89CF-C4220627BF37}" type="presParOf" srcId="{06C27B2A-6E1D-4496-B0E1-C533E6167C49}" destId="{8FD288C9-789B-4C28-B5B0-84FB56183C5D}" srcOrd="3" destOrd="0" presId="urn:microsoft.com/office/officeart/2005/8/layout/chevron1"/>
    <dgm:cxn modelId="{451A1376-FF78-48BE-9C1D-276BBF968FCC}" type="presParOf" srcId="{06C27B2A-6E1D-4496-B0E1-C533E6167C49}" destId="{B906441F-BB3A-48BA-8965-CB8C895E0658}" srcOrd="4" destOrd="0" presId="urn:microsoft.com/office/officeart/2005/8/layout/chevron1"/>
    <dgm:cxn modelId="{7F2AA633-F269-4899-8E18-35AC20E007DA}" type="presParOf" srcId="{06C27B2A-6E1D-4496-B0E1-C533E6167C49}" destId="{07CC968C-5229-4001-9153-398DE727725A}" srcOrd="5" destOrd="0" presId="urn:microsoft.com/office/officeart/2005/8/layout/chevron1"/>
    <dgm:cxn modelId="{E21EAE41-21C8-4357-B6C3-498CE1368E45}" type="presParOf" srcId="{06C27B2A-6E1D-4496-B0E1-C533E6167C49}" destId="{785CCB0F-0446-411E-8A56-C60AE2FE0A97}" srcOrd="6" destOrd="0" presId="urn:microsoft.com/office/officeart/2005/8/layout/chevron1"/>
    <dgm:cxn modelId="{4DC1DB3E-BB66-4DD2-97F1-2CB8E3B72BDF}" type="presParOf" srcId="{06C27B2A-6E1D-4496-B0E1-C533E6167C49}" destId="{39871D78-40CD-4D7C-9B1C-C312A3F1D170}" srcOrd="7" destOrd="0" presId="urn:microsoft.com/office/officeart/2005/8/layout/chevron1"/>
    <dgm:cxn modelId="{A4707901-9B97-4F08-B57A-F2C8D28B5B92}" type="presParOf" srcId="{06C27B2A-6E1D-4496-B0E1-C533E6167C49}" destId="{D7AAF5F9-E6EF-4428-8ABC-BB0CC12375A9}" srcOrd="8" destOrd="0" presId="urn:microsoft.com/office/officeart/2005/8/layout/chevron1"/>
    <dgm:cxn modelId="{21EEA3C3-9EF4-4F94-84A4-7C7D93CA33E1}" type="presParOf" srcId="{06C27B2A-6E1D-4496-B0E1-C533E6167C49}" destId="{E7347EDA-772E-4540-A8DC-96CFC2BC8676}" srcOrd="9" destOrd="0" presId="urn:microsoft.com/office/officeart/2005/8/layout/chevron1"/>
    <dgm:cxn modelId="{FEFE2722-93F9-4F3B-96E2-B4002CCC07B2}" type="presParOf" srcId="{06C27B2A-6E1D-4496-B0E1-C533E6167C49}" destId="{2427E77D-FEB9-4F96-9FC3-02554E780932}" srcOrd="10" destOrd="0" presId="urn:microsoft.com/office/officeart/2005/8/layout/chevron1"/>
    <dgm:cxn modelId="{72324625-BFCB-4764-AB22-71F9488C9DBD}" type="presParOf" srcId="{06C27B2A-6E1D-4496-B0E1-C533E6167C49}" destId="{B70DBA38-DB2F-45C0-B336-D7B9E64AB72B}" srcOrd="11" destOrd="0" presId="urn:microsoft.com/office/officeart/2005/8/layout/chevron1"/>
    <dgm:cxn modelId="{8BB58C87-C5E5-472B-A714-6C93EB74190E}" type="presParOf" srcId="{06C27B2A-6E1D-4496-B0E1-C533E6167C49}" destId="{7324CBF2-710C-4577-81A6-32FB42A94ACD}" srcOrd="12" destOrd="0" presId="urn:microsoft.com/office/officeart/2005/8/layout/chevron1"/>
  </dgm:cxnLst>
  <dgm:bg/>
  <dgm:whole/>
  <dgm:extLst>
    <a:ext uri="http://schemas.microsoft.com/office/drawing/2008/diagram">
      <dsp:dataModelExt xmlns:dsp="http://schemas.microsoft.com/office/drawing/2008/diagram" relId="rId2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09E38386-DC24-40CA-B4F3-559EF6B471F8}" type="doc">
      <dgm:prSet loTypeId="urn:microsoft.com/office/officeart/2005/8/layout/lProcess3" loCatId="process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en-US"/>
        </a:p>
      </dgm:t>
    </dgm:pt>
    <dgm:pt modelId="{04E4B10B-2CC1-4DE6-A774-CD2BAB73E0A9}">
      <dgm:prSet phldrT="[Text]"/>
      <dgm:spPr/>
      <dgm:t>
        <a:bodyPr/>
        <a:lstStyle/>
        <a:p>
          <a:r>
            <a:rPr lang="en-US"/>
            <a:t>Minták hosszanti felvágása</a:t>
          </a:r>
        </a:p>
      </dgm:t>
    </dgm:pt>
    <dgm:pt modelId="{0F9C8BC9-5722-4B06-B080-6786CCE80242}" type="parTrans" cxnId="{4EE47A63-2850-4ACF-856F-42E3A185D4E2}">
      <dgm:prSet/>
      <dgm:spPr/>
      <dgm:t>
        <a:bodyPr/>
        <a:lstStyle/>
        <a:p>
          <a:endParaRPr lang="en-US"/>
        </a:p>
      </dgm:t>
    </dgm:pt>
    <dgm:pt modelId="{FAA1F045-BD71-4125-9BC8-F78E78D22B37}" type="sibTrans" cxnId="{4EE47A63-2850-4ACF-856F-42E3A185D4E2}">
      <dgm:prSet/>
      <dgm:spPr/>
      <dgm:t>
        <a:bodyPr/>
        <a:lstStyle/>
        <a:p>
          <a:endParaRPr lang="en-US"/>
        </a:p>
      </dgm:t>
    </dgm:pt>
    <dgm:pt modelId="{A8C714FE-6DE7-4455-8C1F-2B7401A776EB}">
      <dgm:prSet phldrT="[Text]"/>
      <dgm:spPr/>
      <dgm:t>
        <a:bodyPr/>
        <a:lstStyle/>
        <a:p>
          <a:r>
            <a:rPr lang="en-US"/>
            <a:t>Friss felület kialakítása</a:t>
          </a:r>
        </a:p>
      </dgm:t>
    </dgm:pt>
    <dgm:pt modelId="{B0B5A788-A60C-43C6-94F4-8599CF6B834D}" type="parTrans" cxnId="{8BE274E0-6AF5-4D66-BCB4-8C28FA94A243}">
      <dgm:prSet/>
      <dgm:spPr/>
      <dgm:t>
        <a:bodyPr/>
        <a:lstStyle/>
        <a:p>
          <a:endParaRPr lang="en-US"/>
        </a:p>
      </dgm:t>
    </dgm:pt>
    <dgm:pt modelId="{3300F193-AD77-4D7E-9BA4-240329C26CA5}" type="sibTrans" cxnId="{8BE274E0-6AF5-4D66-BCB4-8C28FA94A243}">
      <dgm:prSet/>
      <dgm:spPr/>
      <dgm:t>
        <a:bodyPr/>
        <a:lstStyle/>
        <a:p>
          <a:endParaRPr lang="en-US"/>
        </a:p>
      </dgm:t>
    </dgm:pt>
    <dgm:pt modelId="{03A00622-926E-4744-BBD9-5FFE902B5EF2}" type="pres">
      <dgm:prSet presAssocID="{09E38386-DC24-40CA-B4F3-559EF6B471F8}" presName="Name0" presStyleCnt="0">
        <dgm:presLayoutVars>
          <dgm:chPref val="3"/>
          <dgm:dir/>
          <dgm:animLvl val="lvl"/>
          <dgm:resizeHandles/>
        </dgm:presLayoutVars>
      </dgm:prSet>
      <dgm:spPr/>
    </dgm:pt>
    <dgm:pt modelId="{73D39295-4F8E-4138-9F91-7CE82D526E4D}" type="pres">
      <dgm:prSet presAssocID="{04E4B10B-2CC1-4DE6-A774-CD2BAB73E0A9}" presName="horFlow" presStyleCnt="0"/>
      <dgm:spPr/>
    </dgm:pt>
    <dgm:pt modelId="{A73E136B-0F5F-469E-B6BD-19FCE029ADD7}" type="pres">
      <dgm:prSet presAssocID="{04E4B10B-2CC1-4DE6-A774-CD2BAB73E0A9}" presName="bigChev" presStyleLbl="node1" presStyleIdx="0" presStyleCnt="2" custScaleX="125183"/>
      <dgm:spPr/>
    </dgm:pt>
    <dgm:pt modelId="{AE0AB3D5-A29C-4020-BA5F-EDD742AA0485}" type="pres">
      <dgm:prSet presAssocID="{04E4B10B-2CC1-4DE6-A774-CD2BAB73E0A9}" presName="vSp" presStyleCnt="0"/>
      <dgm:spPr/>
    </dgm:pt>
    <dgm:pt modelId="{89B1037C-2760-45F1-AE33-E430DA613B9D}" type="pres">
      <dgm:prSet presAssocID="{A8C714FE-6DE7-4455-8C1F-2B7401A776EB}" presName="horFlow" presStyleCnt="0"/>
      <dgm:spPr/>
    </dgm:pt>
    <dgm:pt modelId="{48FF6B25-1B6D-4DFF-926E-295B1AD2A119}" type="pres">
      <dgm:prSet presAssocID="{A8C714FE-6DE7-4455-8C1F-2B7401A776EB}" presName="bigChev" presStyleLbl="node1" presStyleIdx="1" presStyleCnt="2" custScaleX="125183"/>
      <dgm:spPr/>
    </dgm:pt>
  </dgm:ptLst>
  <dgm:cxnLst>
    <dgm:cxn modelId="{92EB9612-D74F-4628-80DE-84D71C11D131}" type="presOf" srcId="{A8C714FE-6DE7-4455-8C1F-2B7401A776EB}" destId="{48FF6B25-1B6D-4DFF-926E-295B1AD2A119}" srcOrd="0" destOrd="0" presId="urn:microsoft.com/office/officeart/2005/8/layout/lProcess3"/>
    <dgm:cxn modelId="{007DA34A-C91C-49A5-B16B-A08C620CA9B0}" type="presOf" srcId="{09E38386-DC24-40CA-B4F3-559EF6B471F8}" destId="{03A00622-926E-4744-BBD9-5FFE902B5EF2}" srcOrd="0" destOrd="0" presId="urn:microsoft.com/office/officeart/2005/8/layout/lProcess3"/>
    <dgm:cxn modelId="{4EE47A63-2850-4ACF-856F-42E3A185D4E2}" srcId="{09E38386-DC24-40CA-B4F3-559EF6B471F8}" destId="{04E4B10B-2CC1-4DE6-A774-CD2BAB73E0A9}" srcOrd="0" destOrd="0" parTransId="{0F9C8BC9-5722-4B06-B080-6786CCE80242}" sibTransId="{FAA1F045-BD71-4125-9BC8-F78E78D22B37}"/>
    <dgm:cxn modelId="{8BE274E0-6AF5-4D66-BCB4-8C28FA94A243}" srcId="{09E38386-DC24-40CA-B4F3-559EF6B471F8}" destId="{A8C714FE-6DE7-4455-8C1F-2B7401A776EB}" srcOrd="1" destOrd="0" parTransId="{B0B5A788-A60C-43C6-94F4-8599CF6B834D}" sibTransId="{3300F193-AD77-4D7E-9BA4-240329C26CA5}"/>
    <dgm:cxn modelId="{EF8005E6-4F40-400B-B530-DF42EFD4B7B8}" type="presOf" srcId="{04E4B10B-2CC1-4DE6-A774-CD2BAB73E0A9}" destId="{A73E136B-0F5F-469E-B6BD-19FCE029ADD7}" srcOrd="0" destOrd="0" presId="urn:microsoft.com/office/officeart/2005/8/layout/lProcess3"/>
    <dgm:cxn modelId="{8FAA3775-D595-4B3A-8542-9851C73D81F8}" type="presParOf" srcId="{03A00622-926E-4744-BBD9-5FFE902B5EF2}" destId="{73D39295-4F8E-4138-9F91-7CE82D526E4D}" srcOrd="0" destOrd="0" presId="urn:microsoft.com/office/officeart/2005/8/layout/lProcess3"/>
    <dgm:cxn modelId="{67FC0D34-1724-4953-8879-A4BE0C6DF084}" type="presParOf" srcId="{73D39295-4F8E-4138-9F91-7CE82D526E4D}" destId="{A73E136B-0F5F-469E-B6BD-19FCE029ADD7}" srcOrd="0" destOrd="0" presId="urn:microsoft.com/office/officeart/2005/8/layout/lProcess3"/>
    <dgm:cxn modelId="{4AC88DE2-C4E9-43E2-92CE-34FB45412A53}" type="presParOf" srcId="{03A00622-926E-4744-BBD9-5FFE902B5EF2}" destId="{AE0AB3D5-A29C-4020-BA5F-EDD742AA0485}" srcOrd="1" destOrd="0" presId="urn:microsoft.com/office/officeart/2005/8/layout/lProcess3"/>
    <dgm:cxn modelId="{A6735345-EB5A-482D-BFB1-11E86CCDD412}" type="presParOf" srcId="{03A00622-926E-4744-BBD9-5FFE902B5EF2}" destId="{89B1037C-2760-45F1-AE33-E430DA613B9D}" srcOrd="2" destOrd="0" presId="urn:microsoft.com/office/officeart/2005/8/layout/lProcess3"/>
    <dgm:cxn modelId="{8C2F434D-D450-438C-AD2A-5F643AB73A4B}" type="presParOf" srcId="{89B1037C-2760-45F1-AE33-E430DA613B9D}" destId="{48FF6B25-1B6D-4DFF-926E-295B1AD2A119}" srcOrd="0" destOrd="0" presId="urn:microsoft.com/office/officeart/2005/8/layout/lProcess3"/>
  </dgm:cxnLst>
  <dgm:bg/>
  <dgm:whole/>
  <dgm:extLst>
    <a:ext uri="http://schemas.microsoft.com/office/drawing/2008/diagram">
      <dsp:dataModelExt xmlns:dsp="http://schemas.microsoft.com/office/drawing/2008/diagram" relId="rId3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D8E9C42-AA9C-4024-A0F1-F05ADF11DFDA}">
      <dsp:nvSpPr>
        <dsp:cNvPr id="0" name=""/>
        <dsp:cNvSpPr/>
      </dsp:nvSpPr>
      <dsp:spPr>
        <a:xfrm>
          <a:off x="0" y="343260"/>
          <a:ext cx="933251" cy="373300"/>
        </a:xfrm>
        <a:prstGeom prst="chevron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8004" tIns="9335" rIns="9335" bIns="933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700" kern="1200">
              <a:latin typeface="Times New Roman" panose="02020603050405020304" pitchFamily="18" charset="0"/>
              <a:cs typeface="Times New Roman" panose="02020603050405020304" pitchFamily="18" charset="0"/>
            </a:rPr>
            <a:t>Minta előkészítés</a:t>
          </a:r>
        </a:p>
      </dsp:txBody>
      <dsp:txXfrm>
        <a:off x="186650" y="343260"/>
        <a:ext cx="559951" cy="373300"/>
      </dsp:txXfrm>
    </dsp:sp>
    <dsp:sp modelId="{7116299E-616E-4E37-B610-16CEB9435F4F}">
      <dsp:nvSpPr>
        <dsp:cNvPr id="0" name=""/>
        <dsp:cNvSpPr/>
      </dsp:nvSpPr>
      <dsp:spPr>
        <a:xfrm>
          <a:off x="839926" y="343260"/>
          <a:ext cx="933251" cy="373300"/>
        </a:xfrm>
        <a:prstGeom prst="chevron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8004" tIns="9335" rIns="9335" bIns="933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700" kern="1200">
              <a:latin typeface="Times New Roman" panose="02020603050405020304" pitchFamily="18" charset="0"/>
              <a:cs typeface="Times New Roman" panose="02020603050405020304" pitchFamily="18" charset="0"/>
            </a:rPr>
            <a:t>Nedvesség tartalom meghatározás</a:t>
          </a:r>
        </a:p>
      </dsp:txBody>
      <dsp:txXfrm>
        <a:off x="1026576" y="343260"/>
        <a:ext cx="559951" cy="373300"/>
      </dsp:txXfrm>
    </dsp:sp>
    <dsp:sp modelId="{B906441F-BB3A-48BA-8965-CB8C895E0658}">
      <dsp:nvSpPr>
        <dsp:cNvPr id="0" name=""/>
        <dsp:cNvSpPr/>
      </dsp:nvSpPr>
      <dsp:spPr>
        <a:xfrm>
          <a:off x="1679852" y="343260"/>
          <a:ext cx="933251" cy="373300"/>
        </a:xfrm>
        <a:prstGeom prst="chevron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8004" tIns="9335" rIns="9335" bIns="933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700" kern="1200">
              <a:latin typeface="Times New Roman" panose="02020603050405020304" pitchFamily="18" charset="0"/>
              <a:cs typeface="Times New Roman" panose="02020603050405020304" pitchFamily="18" charset="0"/>
            </a:rPr>
            <a:t>Gőzölés előtti  színmérés</a:t>
          </a:r>
        </a:p>
      </dsp:txBody>
      <dsp:txXfrm>
        <a:off x="1866502" y="343260"/>
        <a:ext cx="559951" cy="373300"/>
      </dsp:txXfrm>
    </dsp:sp>
    <dsp:sp modelId="{785CCB0F-0446-411E-8A56-C60AE2FE0A97}">
      <dsp:nvSpPr>
        <dsp:cNvPr id="0" name=""/>
        <dsp:cNvSpPr/>
      </dsp:nvSpPr>
      <dsp:spPr>
        <a:xfrm>
          <a:off x="2519779" y="343260"/>
          <a:ext cx="933251" cy="373300"/>
        </a:xfrm>
        <a:prstGeom prst="chevron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8004" tIns="9335" rIns="9335" bIns="933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700" kern="1200">
              <a:latin typeface="Times New Roman" panose="02020603050405020304" pitchFamily="18" charset="0"/>
              <a:cs typeface="Times New Roman" panose="02020603050405020304" pitchFamily="18" charset="0"/>
            </a:rPr>
            <a:t>Gőzölés</a:t>
          </a:r>
        </a:p>
      </dsp:txBody>
      <dsp:txXfrm>
        <a:off x="2706429" y="343260"/>
        <a:ext cx="559951" cy="373300"/>
      </dsp:txXfrm>
    </dsp:sp>
    <dsp:sp modelId="{D7AAF5F9-E6EF-4428-8ABC-BB0CC12375A9}">
      <dsp:nvSpPr>
        <dsp:cNvPr id="0" name=""/>
        <dsp:cNvSpPr/>
      </dsp:nvSpPr>
      <dsp:spPr>
        <a:xfrm>
          <a:off x="3359705" y="343260"/>
          <a:ext cx="933251" cy="373300"/>
        </a:xfrm>
        <a:prstGeom prst="chevron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8004" tIns="9335" rIns="9335" bIns="933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700" kern="1200">
              <a:latin typeface="Times New Roman" panose="02020603050405020304" pitchFamily="18" charset="0"/>
              <a:cs typeface="Times New Roman" panose="02020603050405020304" pitchFamily="18" charset="0"/>
            </a:rPr>
            <a:t>Klimatizálás</a:t>
          </a:r>
        </a:p>
      </dsp:txBody>
      <dsp:txXfrm>
        <a:off x="3546355" y="343260"/>
        <a:ext cx="559951" cy="373300"/>
      </dsp:txXfrm>
    </dsp:sp>
    <dsp:sp modelId="{2427E77D-FEB9-4F96-9FC3-02554E780932}">
      <dsp:nvSpPr>
        <dsp:cNvPr id="0" name=""/>
        <dsp:cNvSpPr/>
      </dsp:nvSpPr>
      <dsp:spPr>
        <a:xfrm>
          <a:off x="4199632" y="343260"/>
          <a:ext cx="933251" cy="373300"/>
        </a:xfrm>
        <a:prstGeom prst="chevron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8004" tIns="9335" rIns="9335" bIns="933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700" kern="1200">
              <a:latin typeface="Times New Roman" panose="02020603050405020304" pitchFamily="18" charset="0"/>
              <a:cs typeface="Times New Roman" panose="02020603050405020304" pitchFamily="18" charset="0"/>
            </a:rPr>
            <a:t>Gőzölés utáni színmérés</a:t>
          </a:r>
        </a:p>
      </dsp:txBody>
      <dsp:txXfrm>
        <a:off x="4386282" y="343260"/>
        <a:ext cx="559951" cy="373300"/>
      </dsp:txXfrm>
    </dsp:sp>
    <dsp:sp modelId="{7324CBF2-710C-4577-81A6-32FB42A94ACD}">
      <dsp:nvSpPr>
        <dsp:cNvPr id="0" name=""/>
        <dsp:cNvSpPr/>
      </dsp:nvSpPr>
      <dsp:spPr>
        <a:xfrm>
          <a:off x="5039558" y="343260"/>
          <a:ext cx="933251" cy="373300"/>
        </a:xfrm>
        <a:prstGeom prst="chevron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8004" tIns="9335" rIns="9335" bIns="933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700" kern="1200">
              <a:latin typeface="Times New Roman" panose="02020603050405020304" pitchFamily="18" charset="0"/>
              <a:cs typeface="Times New Roman" panose="02020603050405020304" pitchFamily="18" charset="0"/>
            </a:rPr>
            <a:t>Kiértékelés</a:t>
          </a:r>
        </a:p>
      </dsp:txBody>
      <dsp:txXfrm>
        <a:off x="5226208" y="343260"/>
        <a:ext cx="559951" cy="373300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73E136B-0F5F-469E-B6BD-19FCE029ADD7}">
      <dsp:nvSpPr>
        <dsp:cNvPr id="0" name=""/>
        <dsp:cNvSpPr/>
      </dsp:nvSpPr>
      <dsp:spPr>
        <a:xfrm>
          <a:off x="179976" y="15"/>
          <a:ext cx="1773647" cy="566737"/>
        </a:xfrm>
        <a:prstGeom prst="chevron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8255" rIns="0" bIns="8255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300" kern="1200"/>
            <a:t>Minták hosszanti felvágása</a:t>
          </a:r>
        </a:p>
      </dsp:txBody>
      <dsp:txXfrm>
        <a:off x="463345" y="15"/>
        <a:ext cx="1206910" cy="566737"/>
      </dsp:txXfrm>
    </dsp:sp>
    <dsp:sp modelId="{48FF6B25-1B6D-4DFF-926E-295B1AD2A119}">
      <dsp:nvSpPr>
        <dsp:cNvPr id="0" name=""/>
        <dsp:cNvSpPr/>
      </dsp:nvSpPr>
      <dsp:spPr>
        <a:xfrm>
          <a:off x="179976" y="646096"/>
          <a:ext cx="1773647" cy="566737"/>
        </a:xfrm>
        <a:prstGeom prst="chevron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8255" rIns="0" bIns="8255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300" kern="1200"/>
            <a:t>Friss felület kialakítása</a:t>
          </a:r>
        </a:p>
      </dsp:txBody>
      <dsp:txXfrm>
        <a:off x="463345" y="646096"/>
        <a:ext cx="1206910" cy="56673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hevron1">
  <dgm:title val=""/>
  <dgm:desc val=""/>
  <dgm:catLst>
    <dgm:cat type="process" pri="9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des" func="maxDepth" op="gte" val="2">
        <dgm:constrLst>
          <dgm:constr type="h" for="ch" forName="composite" refType="h"/>
          <dgm:constr type="w" for="ch" forName="composite" refType="w"/>
          <dgm:constr type="w" for="des" forName="parTx"/>
          <dgm:constr type="h" for="des" forName="parTx" op="equ"/>
          <dgm:constr type="w" for="des" forName="desTx"/>
          <dgm:constr type="h" for="des" forName="desTx" op="equ"/>
          <dgm:constr type="primFontSz" for="des" forName="parTx" val="65"/>
          <dgm:constr type="secFontSz" for="des" forName="desTx" refType="primFontSz" refFor="des" refForName="parTx" op="equ"/>
          <dgm:constr type="h" for="des" forName="parTx" refType="primFontSz" refFor="des" refForName="parTx" fact="1.5"/>
          <dgm:constr type="h" for="des" forName="desTx" refType="primFontSz" refFor="des" refForName="parTx" fact="0.5"/>
          <dgm:constr type="w" for="ch" forName="space" op="equ" val="-6"/>
        </dgm:constrLst>
        <dgm:ruleLst>
          <dgm:rule type="w" for="ch" forName="composite" val="0" fact="NaN" max="NaN"/>
          <dgm:rule type="primFontSz" for="des" forName="parTx" val="5" fact="NaN" max="NaN"/>
        </dgm:ruleLst>
        <dgm:forEach name="Name6" axis="ch" ptType="node"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hoose name="Name7">
              <dgm:if name="Name8" func="var" arg="dir" op="equ" val="norm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if>
              <dgm:else name="Name9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 refType="w" fact="0.2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else>
            </dgm:choose>
            <dgm:ruleLst>
              <dgm:rule type="h" val="INF" fact="NaN" max="NaN"/>
            </dgm:ruleLst>
            <dgm:layoutNode name="parTx">
              <dgm:varLst>
                <dgm:chMax val="0"/>
                <dgm:chPref val="0"/>
                <dgm:bulletEnabled val="1"/>
              </dgm:varLst>
              <dgm:alg type="tx"/>
              <dgm:choose name="Name10">
                <dgm:if name="Name11" func="var" arg="dir" op="equ" val="norm">
                  <dgm:shape xmlns:r="http://schemas.openxmlformats.org/officeDocument/2006/relationships" type="chevron" r:blip="">
                    <dgm:adjLst/>
                  </dgm:shape>
                </dgm:if>
                <dgm:else name="Name12">
                  <dgm:shape xmlns:r="http://schemas.openxmlformats.org/officeDocument/2006/relationships" rot="180" type="chevron" r:blip="">
                    <dgm:adjLst/>
                  </dgm:shape>
                </dgm:else>
              </dgm:choose>
              <dgm:presOf axis="self" ptType="node"/>
              <dgm:choose name="Name13">
                <dgm:if name="Name14" func="var" arg="dir" op="equ" val="norm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315"/>
                    <dgm:constr type="rMarg" refType="primFontSz" fact="0.105"/>
                  </dgm:constrLst>
                </dgm:if>
                <dgm:else name="Name15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105"/>
                    <dgm:constr type="rMarg" refType="primFontSz" fact="0.315"/>
                  </dgm:constrLst>
                </dgm:else>
              </dgm:choose>
              <dgm:ruleLst>
                <dgm:rule type="h" val="INF" fact="NaN" max="NaN"/>
              </dgm:ruleLst>
            </dgm:layoutNode>
            <dgm:layoutNode name="desTx" styleLbl="revTx">
              <dgm:varLst>
                <dgm:bulletEnabled val="1"/>
              </dgm:varLst>
              <dgm:alg type="tx">
                <dgm:param type="stBulletLvl" val="1"/>
              </dgm:alg>
              <dgm:choose name="Name16">
                <dgm:if name="Name17" axis="ch" ptType="node" func="cnt" op="gte" val="1">
                  <dgm:shape xmlns:r="http://schemas.openxmlformats.org/officeDocument/2006/relationships" type="rect" r:blip="">
                    <dgm:adjLst/>
                  </dgm:shape>
                </dgm:if>
                <dgm:else name="Name18">
                  <dgm:shape xmlns:r="http://schemas.openxmlformats.org/officeDocument/2006/relationships" type="rect" r:blip="" hideGeom="1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h"/>
                <dgm:constr type="tMarg"/>
                <dgm:constr type="bMarg"/>
                <dgm:constr type="rMarg"/>
                <dgm:constr type="lMarg"/>
              </dgm:constrLst>
              <dgm:ruleLst>
                <dgm:rule type="h" val="INF" fact="NaN" max="NaN"/>
              </dgm:ruleLst>
            </dgm:layoutNode>
          </dgm:layoutNode>
          <dgm:forEach name="Name19" axis="followSib" ptType="sibTrans" cnt="1">
            <dgm:layoutNode name="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20">
        <dgm:constrLst>
          <dgm:constr type="w" for="ch" forName="parTxOnly" refType="w"/>
          <dgm:constr type="h" for="des" forName="parTxOnly" op="equ"/>
          <dgm:constr type="primFontSz" for="des" forName="parTxOnly" op="equ" val="65"/>
          <dgm:constr type="w" for="ch" forName="parTxOnlySpace" refType="w" refFor="ch" refForName="parTxOnly" fact="-0.1"/>
        </dgm:constrLst>
        <dgm:ruleLst/>
        <dgm:forEach name="Name21" axis="ch" ptType="node">
          <dgm:layoutNode name="parTxOnly">
            <dgm:varLst>
              <dgm:chMax val="0"/>
              <dgm:chPref val="0"/>
              <dgm:bulletEnabled val="1"/>
            </dgm:varLst>
            <dgm:alg type="tx"/>
            <dgm:choose name="Name22">
              <dgm:if name="Name23" func="var" arg="dir" op="equ" val="norm">
                <dgm:shape xmlns:r="http://schemas.openxmlformats.org/officeDocument/2006/relationships" type="chevron" r:blip="">
                  <dgm:adjLst/>
                </dgm:shape>
              </dgm:if>
              <dgm:else name="Name24">
                <dgm:shape xmlns:r="http://schemas.openxmlformats.org/officeDocument/2006/relationships" rot="180" type="chevron" r:blip="">
                  <dgm:adjLst/>
                </dgm:shape>
              </dgm:else>
            </dgm:choose>
            <dgm:presOf axis="self" ptType="node"/>
            <dgm:choose name="Name25">
              <dgm:if name="Name26" func="var" arg="dir" op="equ" val="norm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315"/>
                  <dgm:constr type="rMarg" refType="primFontSz" fact="0.105"/>
                </dgm:constrLst>
              </dgm:if>
              <dgm:else name="Name27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105"/>
                  <dgm:constr type="rMarg" refType="primFontSz" fact="0.315"/>
                </dgm:constrLst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TxOnly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lProcess3">
  <dgm:title val=""/>
  <dgm:desc val=""/>
  <dgm:catLst>
    <dgm:cat type="process" pri="11000"/>
    <dgm:cat type="convert" pri="1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41" srcId="1" destId="11" srcOrd="0" destOrd="0"/>
        <dgm:cxn modelId="42" srcId="1" destId="12" srcOrd="1" destOrd="0"/>
        <dgm:cxn modelId="51" srcId="2" destId="21" srcOrd="0" destOrd="0"/>
        <dgm:cxn modelId="52" srcId="2" destId="22" srcOrd="1" destOrd="0"/>
        <dgm:cxn modelId="61" srcId="3" destId="31" srcOrd="0" destOrd="0"/>
        <dgm:cxn modelId="62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1" destId="2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51" srcId="1" destId="11" srcOrd="0" destOrd="0"/>
        <dgm:cxn modelId="61" srcId="2" destId="21" srcOrd="0" destOrd="0"/>
        <dgm:cxn modelId="71" srcId="3" destId="31" srcOrd="0" destOrd="0"/>
        <dgm:cxn modelId="81" srcId="4" destId="41" srcOrd="0" destOrd="0"/>
      </dgm:cxnLst>
      <dgm:bg/>
      <dgm:whole/>
    </dgm:dataModel>
  </dgm:clrData>
  <dgm:layoutNode name="Name0">
    <dgm:varLst>
      <dgm:chPref val="3"/>
      <dgm:dir/>
      <dgm:animLvl val="lvl"/>
      <dgm:resizeHandles/>
    </dgm:varLst>
    <dgm:choose name="Name1">
      <dgm:if name="Name2" func="var" arg="dir" op="equ" val="norm">
        <dgm:alg type="lin">
          <dgm:param type="linDir" val="fromT"/>
          <dgm:param type="vertAlign" val="mid"/>
          <dgm:param type="nodeHorzAlign" val="l"/>
          <dgm:param type="nodeVertAlign" val="t"/>
          <dgm:param type="fallback" val="2D"/>
        </dgm:alg>
      </dgm:if>
      <dgm:else name="Name3">
        <dgm:alg type="lin">
          <dgm:param type="linDir" val="fromT"/>
          <dgm:param type="vertAlign" val="mid"/>
          <dgm:param type="nodeHorzAlign" val="r"/>
          <dgm:param type="nodeVertAlign" val="t"/>
          <dgm:param type="fallback" val="2D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bigChev" refType="w"/>
      <dgm:constr type="h" for="des" forName="bigChev" refType="w" refFor="des" refForName="bigChev" op="equ" fact="0.4"/>
      <dgm:constr type="w" for="des" forName="node" refType="w" refFor="des" refForName="bigChev" fact="0.83"/>
      <dgm:constr type="h" for="des" forName="node" refType="w" refFor="des" refForName="node" op="equ" fact="0.4"/>
      <dgm:constr type="w" for="des" forName="parTrans" refType="w" refFor="des" refForName="bigChev" op="equ" fact="-0.13"/>
      <dgm:constr type="w" for="des" forName="sibTrans" refType="w" refFor="des" refForName="node" op="equ" fact="-0.14"/>
      <dgm:constr type="h" for="ch" forName="vSp" refType="h" refFor="des" refForName="bigChev" op="equ" fact="0.14"/>
      <dgm:constr type="primFontSz" for="des" forName="node" op="equ"/>
      <dgm:constr type="primFontSz" for="des" forName="bigChev" op="equ"/>
    </dgm:constrLst>
    <dgm:ruleLst/>
    <dgm:forEach name="Name4" axis="ch" ptType="node">
      <dgm:layoutNode name="horFlow">
        <dgm:choose name="Name5">
          <dgm:if name="Name6" func="var" arg="dir" op="equ" val="norm">
            <dgm:alg type="lin">
              <dgm:param type="linDir" val="fromL"/>
              <dgm:param type="nodeHorzAlign" val="l"/>
              <dgm:param type="nodeVertAlign" val="mid"/>
              <dgm:param type="fallback" val="2D"/>
            </dgm:alg>
          </dgm:if>
          <dgm:else name="Name7">
            <dgm:alg type="lin">
              <dgm:param type="linDir" val="fromR"/>
              <dgm:param type="nodeHorzAlign" val="r"/>
              <dgm:param type="nodeVertAlign" val="mid"/>
              <dgm:param type="fallback" val="2D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bigChev" styleLbl="node1">
          <dgm:alg type="tx"/>
          <dgm:choose name="Name8">
            <dgm:if name="Name9" func="var" arg="dir" op="equ" val="norm">
              <dgm:shape xmlns:r="http://schemas.openxmlformats.org/officeDocument/2006/relationships" type="chevron" r:blip="">
                <dgm:adjLst/>
              </dgm:shape>
              <dgm:presOf axis="self"/>
              <dgm:constrLst>
                <dgm:constr type="primFontSz" val="65"/>
                <dgm:constr type="rMarg"/>
                <dgm:constr type="lMarg" refType="primFontSz" fact="0.1"/>
                <dgm:constr type="tMarg" refType="primFontSz" fact="0.05"/>
                <dgm:constr type="bMarg" refType="primFontSz" fact="0.05"/>
              </dgm:constrLst>
            </dgm:if>
            <dgm:else name="Name10">
              <dgm:shape xmlns:r="http://schemas.openxmlformats.org/officeDocument/2006/relationships" rot="180" type="chevron" r:blip="">
                <dgm:adjLst/>
              </dgm:shape>
              <dgm:presOf axis="self"/>
              <dgm:constrLst>
                <dgm:constr type="primFontSz" val="65"/>
                <dgm:constr type="lMarg"/>
                <dgm:constr type="rMarg" refType="primFontSz" fact="0.1"/>
                <dgm:constr type="tMarg" refType="primFontSz" fact="0.05"/>
                <dgm:constr type="bMarg" refType="primFontSz" fact="0.05"/>
              </dgm:constrLst>
            </dgm:else>
          </dgm:choose>
          <dgm:ruleLst>
            <dgm:rule type="primFontSz" val="5" fact="NaN" max="NaN"/>
          </dgm:ruleLst>
        </dgm:layoutNode>
        <dgm:forEach name="parTransForEach" axis="ch" ptType="parTrans" cnt="1">
          <dgm:layoutNode name="par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  <dgm:forEach name="Name11" axis="ch" ptType="node">
          <dgm:layoutNode name="node" styleLbl="alignAccFollowNode1">
            <dgm:varLst>
              <dgm:bulletEnabled val="1"/>
            </dgm:varLst>
            <dgm:alg type="tx"/>
            <dgm:choose name="Name12">
              <dgm:if name="Name13" func="var" arg="dir" op="equ" val="norm">
                <dgm:shape xmlns:r="http://schemas.openxmlformats.org/officeDocument/2006/relationships" type="chevron" r:blip="">
                  <dgm:adjLst/>
                </dgm:shape>
                <dgm:presOf axis="desOrSelf" ptType="node"/>
                <dgm:constrLst>
                  <dgm:constr type="primFontSz" val="65"/>
                  <dgm:constr type="rMarg"/>
                  <dgm:constr type="lMarg" refType="primFontSz" fact="0.1"/>
                  <dgm:constr type="tMarg" refType="primFontSz" fact="0.05"/>
                  <dgm:constr type="bMarg" refType="primFontSz" fact="0.05"/>
                </dgm:constrLst>
              </dgm:if>
              <dgm:else name="Name14">
                <dgm:shape xmlns:r="http://schemas.openxmlformats.org/officeDocument/2006/relationships" rot="180" type="chevron" r:blip="">
                  <dgm:adjLst/>
                </dgm:shape>
                <dgm:presOf axis="desOrSelf" ptType="node"/>
                <dgm:constrLst>
                  <dgm:constr type="primFontSz" val="65"/>
                  <dgm:constr type="lMarg"/>
                  <dgm:constr type="rMarg" refType="primFontSz" fact="0.1"/>
                  <dgm:constr type="tMarg" refType="primFontSz" fact="0.05"/>
                  <dgm:constr type="bMarg" refType="primFontSz" fact="0.05"/>
                </dgm:constrLst>
              </dgm:else>
            </dgm:choose>
            <dgm:ruleLst>
              <dgm:rule type="primFontSz" val="5" fact="NaN" max="NaN"/>
            </dgm:ruleLst>
          </dgm:layoutNode>
          <dgm:forEach name="sibTransForEach" axis="followSib" ptType="sibTrans" cnt="1">
            <dgm:layoutNode name="sibTrans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layoutNode>
      <dgm:choose name="Name15">
        <dgm:if name="Name16" axis="self" ptType="node" func="revPos" op="gte" val="2">
          <dgm:layoutNode name="vSp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if>
        <dgm:else name="Name17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0.07995</cdr:x>
      <cdr:y>0.00179</cdr:y>
    </cdr:from>
    <cdr:to>
      <cdr:x>0.2295</cdr:x>
      <cdr:y>0.06775</cdr:y>
    </cdr:to>
    <cdr:sp macro="" textlink="">
      <cdr:nvSpPr>
        <cdr:cNvPr id="2" name="Szövegdoboz 1"/>
        <cdr:cNvSpPr txBox="1"/>
      </cdr:nvSpPr>
      <cdr:spPr>
        <a:xfrm xmlns:a="http://schemas.openxmlformats.org/drawingml/2006/main">
          <a:off x="375016" y="5190"/>
          <a:ext cx="701470" cy="19132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hu-HU" sz="1100">
              <a:latin typeface="Arial" panose="020B0604020202020204" pitchFamily="34" charset="0"/>
              <a:cs typeface="Arial" panose="020B0604020202020204" pitchFamily="34" charset="0"/>
            </a:rPr>
            <a:t>h*</a:t>
          </a:r>
        </a:p>
      </cdr:txBody>
    </cdr:sp>
  </cdr:relSizeAnchor>
  <cdr:relSizeAnchor xmlns:cdr="http://schemas.openxmlformats.org/drawingml/2006/chartDrawing">
    <cdr:from>
      <cdr:x>0.60046</cdr:x>
      <cdr:y>0.02381</cdr:y>
    </cdr:from>
    <cdr:to>
      <cdr:x>0.72198</cdr:x>
      <cdr:y>0.0885</cdr:y>
    </cdr:to>
    <cdr:sp macro="" textlink="">
      <cdr:nvSpPr>
        <cdr:cNvPr id="3" name="Szövegdoboz 2"/>
        <cdr:cNvSpPr txBox="1"/>
      </cdr:nvSpPr>
      <cdr:spPr>
        <a:xfrm xmlns:a="http://schemas.openxmlformats.org/drawingml/2006/main">
          <a:off x="2816470" y="69058"/>
          <a:ext cx="569994" cy="18764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 anchor="ctr"/>
        <a:lstStyle xmlns:a="http://schemas.openxmlformats.org/drawingml/2006/main"/>
        <a:p xmlns:a="http://schemas.openxmlformats.org/drawingml/2006/main">
          <a:pPr algn="ctr"/>
          <a:r>
            <a:rPr lang="hu-HU" sz="1000">
              <a:effectLst/>
              <a:latin typeface="+mn-lt"/>
              <a:ea typeface="+mn-ea"/>
              <a:cs typeface="+mn-cs"/>
            </a:rPr>
            <a:t>75°</a:t>
          </a:r>
          <a:endParaRPr lang="hu-HU" sz="1000">
            <a:latin typeface="Arial" panose="020B0604020202020204" pitchFamily="34" charset="0"/>
            <a:cs typeface="Arial" panose="020B0604020202020204" pitchFamily="34" charset="0"/>
          </a:endParaRPr>
        </a:p>
      </cdr:txBody>
    </cdr:sp>
  </cdr:relSizeAnchor>
  <cdr:relSizeAnchor xmlns:cdr="http://schemas.openxmlformats.org/drawingml/2006/chartDrawing">
    <cdr:from>
      <cdr:x>0.22353</cdr:x>
      <cdr:y>0.02399</cdr:y>
    </cdr:from>
    <cdr:to>
      <cdr:x>0.3444</cdr:x>
      <cdr:y>0.08931</cdr:y>
    </cdr:to>
    <cdr:sp macro="" textlink="">
      <cdr:nvSpPr>
        <cdr:cNvPr id="6" name="Szövegdoboz 1"/>
        <cdr:cNvSpPr txBox="1"/>
      </cdr:nvSpPr>
      <cdr:spPr>
        <a:xfrm xmlns:a="http://schemas.openxmlformats.org/drawingml/2006/main">
          <a:off x="1048496" y="69599"/>
          <a:ext cx="566945" cy="18947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hu-HU" sz="1000">
              <a:effectLst/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83</a:t>
          </a:r>
          <a:r>
            <a:rPr lang="hu-HU" sz="1000">
              <a:effectLst/>
              <a:latin typeface="+mn-lt"/>
              <a:ea typeface="+mn-ea"/>
              <a:cs typeface="+mn-cs"/>
            </a:rPr>
            <a:t>°</a:t>
          </a:r>
          <a:endParaRPr lang="hu-HU" sz="1000">
            <a:latin typeface="Arial" panose="020B0604020202020204" pitchFamily="34" charset="0"/>
            <a:cs typeface="Arial" panose="020B0604020202020204" pitchFamily="34" charset="0"/>
          </a:endParaRPr>
        </a:p>
      </cdr:txBody>
    </cdr:sp>
  </cdr:relSizeAnchor>
  <cdr:relSizeAnchor xmlns:cdr="http://schemas.openxmlformats.org/drawingml/2006/chartDrawing">
    <cdr:from>
      <cdr:x>0.8638</cdr:x>
      <cdr:y>0.02453</cdr:y>
    </cdr:from>
    <cdr:to>
      <cdr:x>0.95415</cdr:x>
      <cdr:y>0.08668</cdr:y>
    </cdr:to>
    <cdr:sp macro="" textlink="">
      <cdr:nvSpPr>
        <cdr:cNvPr id="7" name="Szövegdoboz 1"/>
        <cdr:cNvSpPr txBox="1"/>
      </cdr:nvSpPr>
      <cdr:spPr>
        <a:xfrm xmlns:a="http://schemas.openxmlformats.org/drawingml/2006/main">
          <a:off x="4051700" y="71156"/>
          <a:ext cx="423790" cy="18027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hu-HU" sz="1000">
              <a:effectLst/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70</a:t>
          </a:r>
          <a:r>
            <a:rPr lang="hu-HU" sz="1000">
              <a:effectLst/>
              <a:latin typeface="+mn-lt"/>
              <a:ea typeface="+mn-ea"/>
              <a:cs typeface="+mn-cs"/>
            </a:rPr>
            <a:t>°</a:t>
          </a:r>
          <a:endParaRPr lang="hu-HU" sz="1000">
            <a:latin typeface="Arial" panose="020B0604020202020204" pitchFamily="34" charset="0"/>
            <a:cs typeface="Arial" panose="020B0604020202020204" pitchFamily="34" charset="0"/>
          </a:endParaRPr>
        </a:p>
      </cdr:txBody>
    </cdr:sp>
  </cdr:relSizeAnchor>
  <cdr:relSizeAnchor xmlns:cdr="http://schemas.openxmlformats.org/drawingml/2006/chartDrawing">
    <cdr:from>
      <cdr:x>0.9013</cdr:x>
      <cdr:y>0.17981</cdr:y>
    </cdr:from>
    <cdr:to>
      <cdr:x>1</cdr:x>
      <cdr:y>0.30831</cdr:y>
    </cdr:to>
    <cdr:sp macro="" textlink="">
      <cdr:nvSpPr>
        <cdr:cNvPr id="9" name="Szövegdoboz 1"/>
        <cdr:cNvSpPr txBox="1"/>
      </cdr:nvSpPr>
      <cdr:spPr>
        <a:xfrm xmlns:a="http://schemas.openxmlformats.org/drawingml/2006/main">
          <a:off x="4227578" y="530717"/>
          <a:ext cx="462956" cy="37926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hu-HU" sz="1000">
              <a:effectLst/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67</a:t>
          </a:r>
          <a:r>
            <a:rPr lang="hu-HU" sz="1000">
              <a:effectLst/>
              <a:latin typeface="+mn-lt"/>
              <a:ea typeface="+mn-ea"/>
              <a:cs typeface="+mn-cs"/>
            </a:rPr>
            <a:t>°</a:t>
          </a:r>
          <a:endParaRPr lang="hu-HU" sz="1000">
            <a:latin typeface="Arial" panose="020B0604020202020204" pitchFamily="34" charset="0"/>
            <a:cs typeface="Arial" panose="020B0604020202020204" pitchFamily="34" charset="0"/>
          </a:endParaRPr>
        </a:p>
      </cdr:txBody>
    </cdr:sp>
  </cdr:relSizeAnchor>
  <cdr:relSizeAnchor xmlns:cdr="http://schemas.openxmlformats.org/drawingml/2006/chartDrawing">
    <cdr:from>
      <cdr:x>0.38393</cdr:x>
      <cdr:y>0.01362</cdr:y>
    </cdr:from>
    <cdr:to>
      <cdr:x>0.47491</cdr:x>
      <cdr:y>0.0898</cdr:y>
    </cdr:to>
    <cdr:sp macro="" textlink="">
      <cdr:nvSpPr>
        <cdr:cNvPr id="4" name="Szövegdoboz 3">
          <a:extLst xmlns:a="http://schemas.openxmlformats.org/drawingml/2006/main">
            <a:ext uri="{FF2B5EF4-FFF2-40B4-BE49-F238E27FC236}">
              <a16:creationId xmlns:a16="http://schemas.microsoft.com/office/drawing/2014/main" id="{B3363D55-2F3A-58E5-327E-C17E02CD27C0}"/>
            </a:ext>
          </a:extLst>
        </cdr:cNvPr>
        <cdr:cNvSpPr txBox="1"/>
      </cdr:nvSpPr>
      <cdr:spPr>
        <a:xfrm xmlns:a="http://schemas.openxmlformats.org/drawingml/2006/main">
          <a:off x="1800856" y="40192"/>
          <a:ext cx="426745" cy="22484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hu-HU" sz="1000">
              <a:latin typeface="Times New Roman" panose="02020603050405020304" pitchFamily="18" charset="0"/>
              <a:cs typeface="Times New Roman" panose="02020603050405020304" pitchFamily="18" charset="0"/>
            </a:rPr>
            <a:t>80</a:t>
          </a:r>
          <a:r>
            <a:rPr lang="hu-HU" sz="1000"/>
            <a:t>°</a:t>
          </a:r>
          <a:endParaRPr lang="en-GB" sz="1000"/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Y7revquX1jecJgOIar2motzFVuA==">AMUW2mVwd3TNscjVjDMLfwpYY0LWRJY8BHb4QKuMRsIg6bkda9c/5i9Kq+/rRaKul1fW2Zv8ExMBZRmK05OiT67ofQtdgLZLGWuRvRQ2K+lvs5ArDK2LQIfq8k++xg+UM9h1yWhIZ7w/hW/Z9nRsXcTF/kOj/Hboc01p9xZMy3Ffb1dlkVN0IXWRUIR5NzfruzRRybMMsaw/MrpB32ZcZR4e8EI2h6sFVQ5IZob85hvtx40bbss4rcKrVkkhUE3Bh45gplkUc3KQLlKeWKIwgJ9fb70QWbGkYw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A1EE03C9-45E6-4C98-BABF-0DCE8404AD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96</Pages>
  <Words>20753</Words>
  <Characters>143202</Characters>
  <Application>Microsoft Office Word</Application>
  <DocSecurity>0</DocSecurity>
  <Lines>1193</Lines>
  <Paragraphs>327</Paragraphs>
  <ScaleCrop>false</ScaleCrop>
  <HeadingPairs>
    <vt:vector size="4" baseType="variant">
      <vt:variant>
        <vt:lpstr>Cím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163628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Endre Antal Banadics</dc:creator>
  <cp:lastModifiedBy>Banadics Endre Antal [PHDSTUDENT]</cp:lastModifiedBy>
  <cp:revision>8</cp:revision>
  <dcterms:created xsi:type="dcterms:W3CDTF">2024-01-04T10:54:00Z</dcterms:created>
  <dcterms:modified xsi:type="dcterms:W3CDTF">2024-01-13T13:59:00Z</dcterms:modified>
</cp:coreProperties>
</file>